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0"/>
          <w:szCs w:val="30"/>
        </w:rPr>
      </w:pPr>
      <w:bookmarkStart w:id="0" w:name="_Toc66801319"/>
    </w:p>
    <w:p>
      <w:pPr>
        <w:jc w:val="center"/>
        <w:rPr>
          <w:rFonts w:ascii="Arial" w:hAnsi="Arial" w:cs="Arial"/>
          <w:b/>
          <w:sz w:val="30"/>
          <w:szCs w:val="30"/>
        </w:rPr>
      </w:pPr>
    </w:p>
    <w:p>
      <w:pPr>
        <w:jc w:val="center"/>
        <w:rPr>
          <w:rFonts w:ascii="Arial" w:hAnsi="Arial" w:cs="Arial"/>
          <w:b/>
          <w:sz w:val="30"/>
          <w:szCs w:val="30"/>
        </w:rPr>
      </w:pPr>
    </w:p>
    <w:p>
      <w:pPr>
        <w:jc w:val="center"/>
        <w:rPr>
          <w:rFonts w:ascii="Arial" w:hAnsi="Arial" w:cs="Arial"/>
          <w:b/>
          <w:sz w:val="30"/>
          <w:szCs w:val="30"/>
        </w:rPr>
      </w:pPr>
    </w:p>
    <w:p>
      <w:pPr>
        <w:jc w:val="center"/>
        <w:rPr>
          <w:rFonts w:ascii="宋体" w:hAnsi="宋体" w:cs="宋体"/>
          <w:b/>
          <w:sz w:val="21"/>
          <w:szCs w:val="21"/>
        </w:rPr>
      </w:pPr>
      <w:r>
        <w:rPr>
          <w:rFonts w:ascii="Arial" w:hAnsi="Arial" w:cs="Arial"/>
          <w:b/>
          <w:sz w:val="30"/>
          <w:szCs w:val="30"/>
        </w:rPr>
        <w:t>中航信托•天启408号房地产开发股权投资集合资金信托计划</w:t>
      </w:r>
      <w:bookmarkEnd w:id="0"/>
    </w:p>
    <w:p>
      <w:pPr>
        <w:jc w:val="center"/>
        <w:rPr>
          <w:rFonts w:ascii="Arial" w:hAnsi="Arial" w:cs="Arial"/>
          <w:b/>
          <w:sz w:val="30"/>
          <w:szCs w:val="30"/>
        </w:rPr>
      </w:pPr>
      <w:r>
        <w:rPr>
          <w:rFonts w:hint="eastAsia" w:ascii="Arial" w:hAnsi="Arial" w:cs="Arial"/>
          <w:b/>
          <w:sz w:val="30"/>
          <w:szCs w:val="30"/>
        </w:rPr>
        <w:t>监管月报</w:t>
      </w:r>
    </w:p>
    <w:p>
      <w:pPr>
        <w:jc w:val="center"/>
        <w:rPr>
          <w:rFonts w:ascii="Arial" w:hAnsi="Arial" w:cs="Arial"/>
          <w:b/>
          <w:sz w:val="30"/>
          <w:szCs w:val="30"/>
        </w:rPr>
      </w:pPr>
      <w:r>
        <w:rPr>
          <w:rFonts w:hint="eastAsia" w:ascii="Arial" w:hAnsi="Arial" w:cs="Arial"/>
          <w:b/>
          <w:sz w:val="30"/>
          <w:szCs w:val="30"/>
        </w:rPr>
        <w:t>第8</w:t>
      </w:r>
      <w:r>
        <w:rPr>
          <w:rFonts w:ascii="Arial" w:hAnsi="Arial" w:cs="Arial"/>
          <w:b/>
          <w:sz w:val="30"/>
          <w:szCs w:val="30"/>
        </w:rPr>
        <w:t>期</w:t>
      </w:r>
    </w:p>
    <w:p>
      <w:pPr>
        <w:jc w:val="center"/>
        <w:rPr>
          <w:rFonts w:ascii="Arial" w:hAnsi="Arial" w:cs="Arial"/>
          <w:b/>
          <w:sz w:val="30"/>
          <w:szCs w:val="30"/>
        </w:rPr>
      </w:pPr>
      <w:r>
        <w:rPr>
          <w:rFonts w:hint="eastAsia" w:ascii="Arial" w:hAnsi="Arial" w:cs="Arial"/>
          <w:b/>
          <w:sz w:val="30"/>
          <w:szCs w:val="30"/>
        </w:rPr>
        <w:t>（</w:t>
      </w:r>
      <w:r>
        <w:rPr>
          <w:rFonts w:ascii="Arial" w:hAnsi="Arial" w:cs="Arial"/>
          <w:b/>
          <w:sz w:val="30"/>
          <w:szCs w:val="30"/>
        </w:rPr>
        <w:t xml:space="preserve"> 20</w:t>
      </w:r>
      <w:r>
        <w:rPr>
          <w:rFonts w:hint="eastAsia" w:ascii="Arial" w:hAnsi="Arial" w:cs="Arial"/>
          <w:b/>
          <w:sz w:val="30"/>
          <w:szCs w:val="30"/>
        </w:rPr>
        <w:t>21</w:t>
      </w:r>
      <w:r>
        <w:rPr>
          <w:rFonts w:ascii="Arial" w:hAnsi="Arial" w:cs="Arial"/>
          <w:b/>
          <w:sz w:val="30"/>
          <w:szCs w:val="30"/>
        </w:rPr>
        <w:t xml:space="preserve">年 </w:t>
      </w:r>
      <w:r>
        <w:rPr>
          <w:rFonts w:hint="eastAsia" w:ascii="Arial" w:hAnsi="Arial" w:cs="Arial"/>
          <w:b/>
          <w:sz w:val="30"/>
          <w:szCs w:val="30"/>
        </w:rPr>
        <w:t>03</w:t>
      </w:r>
      <w:r>
        <w:rPr>
          <w:rFonts w:ascii="Arial" w:hAnsi="Arial" w:cs="Arial"/>
          <w:b/>
          <w:sz w:val="30"/>
          <w:szCs w:val="30"/>
        </w:rPr>
        <w:t>月）</w:t>
      </w:r>
    </w:p>
    <w:p>
      <w:pPr>
        <w:spacing w:line="360" w:lineRule="auto"/>
        <w:jc w:val="center"/>
        <w:rPr>
          <w:rFonts w:ascii="宋体" w:hAnsi="宋体"/>
          <w:b/>
          <w:sz w:val="21"/>
          <w:szCs w:val="21"/>
        </w:rPr>
      </w:pPr>
    </w:p>
    <w:p>
      <w:pPr>
        <w:spacing w:line="360" w:lineRule="auto"/>
        <w:jc w:val="center"/>
        <w:rPr>
          <w:rFonts w:hint="default" w:ascii="Arial" w:hAnsi="Arial" w:cs="Arial"/>
          <w:b/>
          <w:sz w:val="21"/>
          <w:szCs w:val="21"/>
        </w:rPr>
      </w:pPr>
      <w:r>
        <w:rPr>
          <w:rFonts w:hint="eastAsia" w:ascii="宋体" w:hAnsi="宋体" w:cs="宋体"/>
          <w:b/>
          <w:sz w:val="21"/>
          <w:szCs w:val="21"/>
        </w:rPr>
        <w:t>编号：</w:t>
      </w:r>
      <w:r>
        <w:rPr>
          <w:rFonts w:hint="default" w:ascii="Arial" w:hAnsi="Arial" w:cs="Arial"/>
          <w:b/>
          <w:sz w:val="21"/>
          <w:szCs w:val="21"/>
        </w:rPr>
        <w:t>008</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color w:val="000000"/>
          <w:kern w:val="2"/>
          <w:sz w:val="21"/>
          <w:szCs w:val="21"/>
        </w:rPr>
      </w:pPr>
      <w:r>
        <w:rPr>
          <w:rFonts w:hint="eastAsia" w:ascii="Arial" w:hAnsi="Arial" w:cs="Arial"/>
          <w:b/>
          <w:color w:val="000000"/>
          <w:kern w:val="2"/>
          <w:sz w:val="21"/>
          <w:szCs w:val="21"/>
        </w:rPr>
        <w:t>编制单位：</w:t>
      </w:r>
      <w:r>
        <w:rPr>
          <w:rFonts w:ascii="Arial" w:hAnsi="Arial" w:cs="Arial"/>
          <w:b/>
          <w:color w:val="000000"/>
          <w:kern w:val="2"/>
          <w:sz w:val="21"/>
          <w:szCs w:val="21"/>
        </w:rPr>
        <w:t>北京康信君安资产管理有限公司</w:t>
      </w:r>
    </w:p>
    <w:p>
      <w:pPr>
        <w:widowControl w:val="0"/>
        <w:spacing w:line="480" w:lineRule="auto"/>
        <w:rPr>
          <w:rFonts w:ascii="Arial" w:hAnsi="Arial" w:cs="Arial"/>
          <w:b/>
          <w:color w:val="000000"/>
          <w:kern w:val="2"/>
          <w:sz w:val="21"/>
          <w:szCs w:val="21"/>
        </w:rPr>
      </w:pPr>
      <w:r>
        <w:rPr>
          <w:rFonts w:hint="eastAsia" w:ascii="Arial" w:hAnsi="Arial" w:cs="Arial"/>
          <w:b/>
          <w:color w:val="000000"/>
          <w:kern w:val="2"/>
          <w:sz w:val="21"/>
          <w:szCs w:val="21"/>
        </w:rPr>
        <w:t>监管人员：张雪莹</w:t>
      </w:r>
    </w:p>
    <w:p>
      <w:pPr>
        <w:widowControl w:val="0"/>
        <w:spacing w:line="480" w:lineRule="auto"/>
        <w:rPr>
          <w:rFonts w:hint="default" w:ascii="Arial" w:hAnsi="Arial" w:eastAsia="宋体" w:cs="Arial"/>
          <w:b/>
          <w:color w:val="000000"/>
          <w:kern w:val="2"/>
          <w:sz w:val="21"/>
          <w:szCs w:val="21"/>
          <w:lang w:val="en-US" w:eastAsia="zh-CN"/>
        </w:rPr>
      </w:pPr>
      <w:r>
        <w:rPr>
          <w:rFonts w:hint="eastAsia" w:ascii="Arial" w:hAnsi="Arial" w:cs="Arial"/>
          <w:b/>
          <w:color w:val="000000"/>
          <w:kern w:val="2"/>
          <w:sz w:val="21"/>
          <w:szCs w:val="21"/>
        </w:rPr>
        <w:t>编制时间：2021/4/</w:t>
      </w:r>
      <w:r>
        <w:rPr>
          <w:rFonts w:hint="eastAsia" w:ascii="Arial" w:hAnsi="Arial" w:cs="Arial"/>
          <w:b/>
          <w:color w:val="000000"/>
          <w:kern w:val="2"/>
          <w:sz w:val="21"/>
          <w:szCs w:val="21"/>
          <w:lang w:val="en-US" w:eastAsia="zh-CN"/>
        </w:rPr>
        <w:t>14</w:t>
      </w:r>
      <w:bookmarkStart w:id="51" w:name="_GoBack"/>
      <w:bookmarkEnd w:id="51"/>
    </w:p>
    <w:p>
      <w:pPr>
        <w:rPr>
          <w:rFonts w:ascii="宋体" w:hAnsi="宋体" w:cs="宋体"/>
          <w:b/>
          <w:bCs/>
          <w:sz w:val="21"/>
          <w:szCs w:val="21"/>
        </w:rPr>
      </w:pPr>
    </w:p>
    <w:p>
      <w:pPr>
        <w:spacing w:line="360" w:lineRule="auto"/>
        <w:jc w:val="center"/>
        <w:rPr>
          <w:rFonts w:ascii="Arial" w:hAnsi="Arial"/>
          <w:sz w:val="21"/>
        </w:rPr>
      </w:pPr>
      <w:r>
        <w:rPr>
          <w:rFonts w:hint="eastAsia" w:ascii="Arial" w:hAnsi="Arial" w:cs="宋体"/>
          <w:b/>
          <w:bCs/>
          <w:sz w:val="28"/>
          <w:szCs w:val="21"/>
        </w:rPr>
        <w:t>目</w:t>
      </w:r>
      <w:r>
        <w:rPr>
          <w:rFonts w:ascii="Arial" w:hAnsi="Arial" w:cs="宋体"/>
          <w:b/>
          <w:bCs/>
          <w:sz w:val="28"/>
          <w:szCs w:val="21"/>
        </w:rPr>
        <w:t xml:space="preserve">  </w:t>
      </w:r>
      <w:r>
        <w:rPr>
          <w:rFonts w:hint="eastAsia" w:ascii="Arial" w:hAnsi="Arial" w:cs="宋体"/>
          <w:b/>
          <w:bCs/>
          <w:sz w:val="28"/>
          <w:szCs w:val="21"/>
        </w:rPr>
        <w:t>录</w:t>
      </w: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"_Toc69493067" </w:instrText>
      </w:r>
      <w:r>
        <w:fldChar w:fldCharType="separate"/>
      </w:r>
      <w:r>
        <w:rPr>
          <w:rStyle w:val="21"/>
          <w:rFonts w:hint="eastAsia" w:ascii="Arial" w:hAnsi="Arial"/>
          <w:sz w:val="21"/>
        </w:rPr>
        <w:t>一、项目基本情况介绍</w:t>
      </w:r>
      <w:r>
        <w:rPr>
          <w:rFonts w:ascii="Arial" w:hAnsi="Arial"/>
          <w:sz w:val="21"/>
        </w:rPr>
        <w:tab/>
      </w:r>
      <w:r>
        <w:rPr>
          <w:rFonts w:ascii="Arial" w:hAnsi="Arial"/>
          <w:sz w:val="21"/>
        </w:rPr>
        <w:fldChar w:fldCharType="begin"/>
      </w:r>
      <w:r>
        <w:rPr>
          <w:rFonts w:ascii="Arial" w:hAnsi="Arial"/>
          <w:sz w:val="21"/>
        </w:rPr>
        <w:instrText xml:space="preserve"> PAGEREF _Toc69493067 \h </w:instrText>
      </w:r>
      <w:r>
        <w:rPr>
          <w:rFonts w:ascii="Arial" w:hAnsi="Arial"/>
          <w:sz w:val="21"/>
        </w:rPr>
        <w:fldChar w:fldCharType="separate"/>
      </w:r>
      <w:r>
        <w:rPr>
          <w:rFonts w:ascii="Arial" w:hAnsi="Arial"/>
          <w:sz w:val="21"/>
        </w:rPr>
        <w:t>9</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"_Toc69493068" </w:instrText>
      </w:r>
      <w:r>
        <w:fldChar w:fldCharType="separate"/>
      </w:r>
      <w:r>
        <w:rPr>
          <w:rStyle w:val="21"/>
          <w:rFonts w:hint="eastAsia" w:ascii="Arial" w:hAnsi="Arial"/>
          <w:sz w:val="21"/>
        </w:rPr>
        <w:t>二、信托资金使用情况</w:t>
      </w:r>
      <w:r>
        <w:rPr>
          <w:rFonts w:ascii="Arial" w:hAnsi="Arial"/>
          <w:sz w:val="21"/>
        </w:rPr>
        <w:tab/>
      </w:r>
      <w:r>
        <w:rPr>
          <w:rFonts w:ascii="Arial" w:hAnsi="Arial"/>
          <w:sz w:val="21"/>
        </w:rPr>
        <w:fldChar w:fldCharType="begin"/>
      </w:r>
      <w:r>
        <w:rPr>
          <w:rFonts w:ascii="Arial" w:hAnsi="Arial"/>
          <w:sz w:val="21"/>
        </w:rPr>
        <w:instrText xml:space="preserve"> PAGEREF _Toc69493068 \h </w:instrText>
      </w:r>
      <w:r>
        <w:rPr>
          <w:rFonts w:ascii="Arial" w:hAnsi="Arial"/>
          <w:sz w:val="21"/>
        </w:rPr>
        <w:fldChar w:fldCharType="separate"/>
      </w:r>
      <w:r>
        <w:rPr>
          <w:rFonts w:ascii="Arial" w:hAnsi="Arial"/>
          <w:sz w:val="21"/>
        </w:rPr>
        <w:t>11</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"_Toc69493069" </w:instrText>
      </w:r>
      <w:r>
        <w:fldChar w:fldCharType="separate"/>
      </w:r>
      <w:r>
        <w:rPr>
          <w:rStyle w:val="21"/>
          <w:rFonts w:hint="eastAsia" w:ascii="Arial" w:hAnsi="Arial"/>
          <w:sz w:val="21"/>
        </w:rPr>
        <w:t>三、项目证件办理情况</w:t>
      </w:r>
      <w:r>
        <w:rPr>
          <w:rFonts w:ascii="Arial" w:hAnsi="Arial"/>
          <w:sz w:val="21"/>
        </w:rPr>
        <w:tab/>
      </w:r>
      <w:r>
        <w:rPr>
          <w:rFonts w:ascii="Arial" w:hAnsi="Arial"/>
          <w:sz w:val="21"/>
        </w:rPr>
        <w:fldChar w:fldCharType="begin"/>
      </w:r>
      <w:r>
        <w:rPr>
          <w:rFonts w:ascii="Arial" w:hAnsi="Arial"/>
          <w:sz w:val="21"/>
        </w:rPr>
        <w:instrText xml:space="preserve"> PAGEREF _Toc69493069 \h </w:instrText>
      </w:r>
      <w:r>
        <w:rPr>
          <w:rFonts w:ascii="Arial" w:hAnsi="Arial"/>
          <w:sz w:val="21"/>
        </w:rPr>
        <w:fldChar w:fldCharType="separate"/>
      </w:r>
      <w:r>
        <w:rPr>
          <w:rFonts w:ascii="Arial" w:hAnsi="Arial"/>
          <w:sz w:val="21"/>
        </w:rPr>
        <w:t>12</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"_Toc69493070" </w:instrText>
      </w:r>
      <w:r>
        <w:fldChar w:fldCharType="separate"/>
      </w:r>
      <w:r>
        <w:rPr>
          <w:rStyle w:val="21"/>
          <w:rFonts w:hint="eastAsia" w:ascii="Arial" w:hAnsi="Arial"/>
          <w:sz w:val="21"/>
        </w:rPr>
        <w:t>四、项目开发建设情况</w:t>
      </w:r>
      <w:r>
        <w:rPr>
          <w:rFonts w:ascii="Arial" w:hAnsi="Arial"/>
          <w:sz w:val="21"/>
        </w:rPr>
        <w:tab/>
      </w:r>
      <w:r>
        <w:rPr>
          <w:rFonts w:ascii="Arial" w:hAnsi="Arial"/>
          <w:sz w:val="21"/>
        </w:rPr>
        <w:fldChar w:fldCharType="begin"/>
      </w:r>
      <w:r>
        <w:rPr>
          <w:rFonts w:ascii="Arial" w:hAnsi="Arial"/>
          <w:sz w:val="21"/>
        </w:rPr>
        <w:instrText xml:space="preserve"> PAGEREF _Toc69493070 \h </w:instrText>
      </w:r>
      <w:r>
        <w:rPr>
          <w:rFonts w:ascii="Arial" w:hAnsi="Arial"/>
          <w:sz w:val="21"/>
        </w:rPr>
        <w:fldChar w:fldCharType="separate"/>
      </w:r>
      <w:r>
        <w:rPr>
          <w:rFonts w:ascii="Arial" w:hAnsi="Arial"/>
          <w:sz w:val="21"/>
        </w:rPr>
        <w:t>12</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"_Toc69493071" </w:instrText>
      </w:r>
      <w:r>
        <w:fldChar w:fldCharType="separate"/>
      </w:r>
      <w:r>
        <w:rPr>
          <w:rStyle w:val="21"/>
          <w:rFonts w:hint="eastAsia" w:ascii="Arial" w:hAnsi="Arial"/>
          <w:sz w:val="21"/>
        </w:rPr>
        <w:t>五、项目合同及成本执行情况</w:t>
      </w:r>
      <w:r>
        <w:rPr>
          <w:rFonts w:ascii="Arial" w:hAnsi="Arial"/>
          <w:sz w:val="21"/>
        </w:rPr>
        <w:tab/>
      </w:r>
      <w:r>
        <w:rPr>
          <w:rFonts w:ascii="Arial" w:hAnsi="Arial"/>
          <w:sz w:val="21"/>
        </w:rPr>
        <w:fldChar w:fldCharType="begin"/>
      </w:r>
      <w:r>
        <w:rPr>
          <w:rFonts w:ascii="Arial" w:hAnsi="Arial"/>
          <w:sz w:val="21"/>
        </w:rPr>
        <w:instrText xml:space="preserve"> PAGEREF _Toc69493071 \h </w:instrText>
      </w:r>
      <w:r>
        <w:rPr>
          <w:rFonts w:ascii="Arial" w:hAnsi="Arial"/>
          <w:sz w:val="21"/>
        </w:rPr>
        <w:fldChar w:fldCharType="separate"/>
      </w:r>
      <w:r>
        <w:rPr>
          <w:rFonts w:ascii="Arial" w:hAnsi="Arial"/>
          <w:sz w:val="21"/>
        </w:rPr>
        <w:t>13</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"_Toc69493073" </w:instrText>
      </w:r>
      <w:r>
        <w:fldChar w:fldCharType="separate"/>
      </w:r>
      <w:r>
        <w:rPr>
          <w:rStyle w:val="21"/>
          <w:rFonts w:hint="eastAsia" w:ascii="Arial" w:hAnsi="Arial"/>
          <w:sz w:val="21"/>
        </w:rPr>
        <w:t>六、项目销售情况统计</w:t>
      </w:r>
      <w:r>
        <w:rPr>
          <w:rFonts w:ascii="Arial" w:hAnsi="Arial"/>
          <w:sz w:val="21"/>
        </w:rPr>
        <w:tab/>
      </w:r>
      <w:r>
        <w:rPr>
          <w:rFonts w:ascii="Arial" w:hAnsi="Arial"/>
          <w:sz w:val="21"/>
        </w:rPr>
        <w:fldChar w:fldCharType="begin"/>
      </w:r>
      <w:r>
        <w:rPr>
          <w:rFonts w:ascii="Arial" w:hAnsi="Arial"/>
          <w:sz w:val="21"/>
        </w:rPr>
        <w:instrText xml:space="preserve"> PAGEREF _Toc69493073 \h </w:instrText>
      </w:r>
      <w:r>
        <w:rPr>
          <w:rFonts w:ascii="Arial" w:hAnsi="Arial"/>
          <w:sz w:val="21"/>
        </w:rPr>
        <w:fldChar w:fldCharType="separate"/>
      </w:r>
      <w:r>
        <w:rPr>
          <w:rFonts w:ascii="Arial" w:hAnsi="Arial"/>
          <w:sz w:val="21"/>
        </w:rPr>
        <w:t>14</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"_Toc69493074" </w:instrText>
      </w:r>
      <w:r>
        <w:fldChar w:fldCharType="separate"/>
      </w:r>
      <w:r>
        <w:rPr>
          <w:rStyle w:val="21"/>
          <w:rFonts w:hint="eastAsia" w:ascii="Arial" w:hAnsi="Arial"/>
          <w:sz w:val="21"/>
        </w:rPr>
        <w:t>七、项目银行账户情况</w:t>
      </w:r>
      <w:r>
        <w:rPr>
          <w:rFonts w:ascii="Arial" w:hAnsi="Arial"/>
          <w:sz w:val="21"/>
        </w:rPr>
        <w:tab/>
      </w:r>
      <w:r>
        <w:rPr>
          <w:rFonts w:ascii="Arial" w:hAnsi="Arial"/>
          <w:sz w:val="21"/>
        </w:rPr>
        <w:fldChar w:fldCharType="begin"/>
      </w:r>
      <w:r>
        <w:rPr>
          <w:rFonts w:ascii="Arial" w:hAnsi="Arial"/>
          <w:sz w:val="21"/>
        </w:rPr>
        <w:instrText xml:space="preserve"> PAGEREF _Toc69493074 \h </w:instrText>
      </w:r>
      <w:r>
        <w:rPr>
          <w:rFonts w:ascii="Arial" w:hAnsi="Arial"/>
          <w:sz w:val="21"/>
        </w:rPr>
        <w:fldChar w:fldCharType="separate"/>
      </w:r>
      <w:r>
        <w:rPr>
          <w:rFonts w:ascii="Arial" w:hAnsi="Arial"/>
          <w:sz w:val="21"/>
        </w:rPr>
        <w:t>16</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"_Toc69493075" </w:instrText>
      </w:r>
      <w:r>
        <w:fldChar w:fldCharType="separate"/>
      </w:r>
      <w:r>
        <w:rPr>
          <w:rStyle w:val="21"/>
          <w:rFonts w:hint="eastAsia" w:ascii="Arial" w:hAnsi="Arial"/>
          <w:sz w:val="21"/>
        </w:rPr>
        <w:t>八、资金收支情况</w:t>
      </w:r>
      <w:r>
        <w:rPr>
          <w:rFonts w:ascii="Arial" w:hAnsi="Arial"/>
          <w:sz w:val="21"/>
        </w:rPr>
        <w:tab/>
      </w:r>
      <w:r>
        <w:rPr>
          <w:rFonts w:ascii="Arial" w:hAnsi="Arial"/>
          <w:sz w:val="21"/>
        </w:rPr>
        <w:fldChar w:fldCharType="begin"/>
      </w:r>
      <w:r>
        <w:rPr>
          <w:rFonts w:ascii="Arial" w:hAnsi="Arial"/>
          <w:sz w:val="21"/>
        </w:rPr>
        <w:instrText xml:space="preserve"> PAGEREF _Toc69493075 \h </w:instrText>
      </w:r>
      <w:r>
        <w:rPr>
          <w:rFonts w:ascii="Arial" w:hAnsi="Arial"/>
          <w:sz w:val="21"/>
        </w:rPr>
        <w:fldChar w:fldCharType="separate"/>
      </w:r>
      <w:r>
        <w:rPr>
          <w:rFonts w:ascii="Arial" w:hAnsi="Arial"/>
          <w:sz w:val="21"/>
        </w:rPr>
        <w:t>16</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"_Toc69493076" </w:instrText>
      </w:r>
      <w:r>
        <w:fldChar w:fldCharType="separate"/>
      </w:r>
      <w:r>
        <w:rPr>
          <w:rStyle w:val="21"/>
          <w:rFonts w:hint="eastAsia" w:ascii="Arial" w:hAnsi="Arial"/>
          <w:sz w:val="21"/>
        </w:rPr>
        <w:t>九、融资情况</w:t>
      </w:r>
      <w:r>
        <w:rPr>
          <w:rFonts w:ascii="Arial" w:hAnsi="Arial"/>
          <w:sz w:val="21"/>
        </w:rPr>
        <w:tab/>
      </w:r>
      <w:r>
        <w:rPr>
          <w:rFonts w:ascii="Arial" w:hAnsi="Arial"/>
          <w:sz w:val="21"/>
        </w:rPr>
        <w:fldChar w:fldCharType="begin"/>
      </w:r>
      <w:r>
        <w:rPr>
          <w:rFonts w:ascii="Arial" w:hAnsi="Arial"/>
          <w:sz w:val="21"/>
        </w:rPr>
        <w:instrText xml:space="preserve"> PAGEREF _Toc69493076 \h </w:instrText>
      </w:r>
      <w:r>
        <w:rPr>
          <w:rFonts w:ascii="Arial" w:hAnsi="Arial"/>
          <w:sz w:val="21"/>
        </w:rPr>
        <w:fldChar w:fldCharType="separate"/>
      </w:r>
      <w:r>
        <w:rPr>
          <w:rFonts w:ascii="Arial" w:hAnsi="Arial"/>
          <w:sz w:val="21"/>
        </w:rPr>
        <w:t>26</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"_Toc69493077" </w:instrText>
      </w:r>
      <w:r>
        <w:fldChar w:fldCharType="separate"/>
      </w:r>
      <w:r>
        <w:rPr>
          <w:rStyle w:val="21"/>
          <w:rFonts w:hint="eastAsia" w:ascii="Arial" w:hAnsi="Arial"/>
          <w:sz w:val="21"/>
        </w:rPr>
        <w:t>十、项目周边竞品情况分析</w:t>
      </w:r>
      <w:r>
        <w:rPr>
          <w:rFonts w:ascii="Arial" w:hAnsi="Arial"/>
          <w:sz w:val="21"/>
        </w:rPr>
        <w:tab/>
      </w:r>
      <w:r>
        <w:rPr>
          <w:rFonts w:ascii="Arial" w:hAnsi="Arial"/>
          <w:sz w:val="21"/>
        </w:rPr>
        <w:fldChar w:fldCharType="begin"/>
      </w:r>
      <w:r>
        <w:rPr>
          <w:rFonts w:ascii="Arial" w:hAnsi="Arial"/>
          <w:sz w:val="21"/>
        </w:rPr>
        <w:instrText xml:space="preserve"> PAGEREF _Toc69493077 \h </w:instrText>
      </w:r>
      <w:r>
        <w:rPr>
          <w:rFonts w:ascii="Arial" w:hAnsi="Arial"/>
          <w:sz w:val="21"/>
        </w:rPr>
        <w:fldChar w:fldCharType="separate"/>
      </w:r>
      <w:r>
        <w:rPr>
          <w:rFonts w:ascii="Arial" w:hAnsi="Arial"/>
          <w:sz w:val="21"/>
        </w:rPr>
        <w:t>27</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"_Toc69493078" </w:instrText>
      </w:r>
      <w:r>
        <w:fldChar w:fldCharType="separate"/>
      </w:r>
      <w:r>
        <w:rPr>
          <w:rStyle w:val="21"/>
          <w:rFonts w:hint="eastAsia" w:ascii="Arial" w:hAnsi="Arial"/>
          <w:sz w:val="21"/>
        </w:rPr>
        <w:t>十一、区域市场情况分析</w:t>
      </w:r>
      <w:r>
        <w:rPr>
          <w:rFonts w:ascii="Arial" w:hAnsi="Arial"/>
          <w:sz w:val="21"/>
        </w:rPr>
        <w:tab/>
      </w:r>
      <w:r>
        <w:rPr>
          <w:rFonts w:ascii="Arial" w:hAnsi="Arial"/>
          <w:sz w:val="21"/>
        </w:rPr>
        <w:fldChar w:fldCharType="begin"/>
      </w:r>
      <w:r>
        <w:rPr>
          <w:rFonts w:ascii="Arial" w:hAnsi="Arial"/>
          <w:sz w:val="21"/>
        </w:rPr>
        <w:instrText xml:space="preserve"> PAGEREF _Toc69493078 \h </w:instrText>
      </w:r>
      <w:r>
        <w:rPr>
          <w:rFonts w:ascii="Arial" w:hAnsi="Arial"/>
          <w:sz w:val="21"/>
        </w:rPr>
        <w:fldChar w:fldCharType="separate"/>
      </w:r>
      <w:r>
        <w:rPr>
          <w:rFonts w:ascii="Arial" w:hAnsi="Arial"/>
          <w:sz w:val="21"/>
        </w:rPr>
        <w:t>27</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"_Toc69493079" </w:instrText>
      </w:r>
      <w:r>
        <w:fldChar w:fldCharType="separate"/>
      </w:r>
      <w:r>
        <w:rPr>
          <w:rStyle w:val="21"/>
          <w:rFonts w:hint="eastAsia" w:ascii="Arial" w:hAnsi="Arial"/>
          <w:sz w:val="21"/>
        </w:rPr>
        <w:t>十二、项目公司用印情况</w:t>
      </w:r>
      <w:r>
        <w:rPr>
          <w:rFonts w:ascii="Arial" w:hAnsi="Arial"/>
          <w:sz w:val="21"/>
        </w:rPr>
        <w:tab/>
      </w:r>
      <w:r>
        <w:rPr>
          <w:rFonts w:ascii="Arial" w:hAnsi="Arial"/>
          <w:sz w:val="21"/>
        </w:rPr>
        <w:fldChar w:fldCharType="begin"/>
      </w:r>
      <w:r>
        <w:rPr>
          <w:rFonts w:ascii="Arial" w:hAnsi="Arial"/>
          <w:sz w:val="21"/>
        </w:rPr>
        <w:instrText xml:space="preserve"> PAGEREF _Toc69493079 \h </w:instrText>
      </w:r>
      <w:r>
        <w:rPr>
          <w:rFonts w:ascii="Arial" w:hAnsi="Arial"/>
          <w:sz w:val="21"/>
        </w:rPr>
        <w:fldChar w:fldCharType="separate"/>
      </w:r>
      <w:r>
        <w:rPr>
          <w:rFonts w:ascii="Arial" w:hAnsi="Arial"/>
          <w:sz w:val="21"/>
        </w:rPr>
        <w:t>29</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"_Toc69493080" </w:instrText>
      </w:r>
      <w:r>
        <w:fldChar w:fldCharType="separate"/>
      </w:r>
      <w:r>
        <w:rPr>
          <w:rStyle w:val="21"/>
          <w:rFonts w:hint="eastAsia" w:ascii="Arial" w:hAnsi="Arial"/>
          <w:sz w:val="21"/>
        </w:rPr>
        <w:t>十三、项目公司印章证照外出使用情况</w:t>
      </w:r>
      <w:r>
        <w:rPr>
          <w:rFonts w:ascii="Arial" w:hAnsi="Arial"/>
          <w:sz w:val="21"/>
        </w:rPr>
        <w:tab/>
      </w:r>
      <w:r>
        <w:rPr>
          <w:rFonts w:ascii="Arial" w:hAnsi="Arial"/>
          <w:sz w:val="21"/>
        </w:rPr>
        <w:fldChar w:fldCharType="begin"/>
      </w:r>
      <w:r>
        <w:rPr>
          <w:rFonts w:ascii="Arial" w:hAnsi="Arial"/>
          <w:sz w:val="21"/>
        </w:rPr>
        <w:instrText xml:space="preserve"> PAGEREF _Toc69493080 \h </w:instrText>
      </w:r>
      <w:r>
        <w:rPr>
          <w:rFonts w:ascii="Arial" w:hAnsi="Arial"/>
          <w:sz w:val="21"/>
        </w:rPr>
        <w:fldChar w:fldCharType="separate"/>
      </w:r>
      <w:r>
        <w:rPr>
          <w:rFonts w:ascii="Arial" w:hAnsi="Arial"/>
          <w:sz w:val="21"/>
        </w:rPr>
        <w:t>29</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"_Toc69493081" </w:instrText>
      </w:r>
      <w:r>
        <w:fldChar w:fldCharType="separate"/>
      </w:r>
      <w:r>
        <w:rPr>
          <w:rStyle w:val="21"/>
          <w:rFonts w:hint="eastAsia" w:ascii="Arial" w:hAnsi="Arial"/>
          <w:sz w:val="21"/>
        </w:rPr>
        <w:t>十四、项目公司合约情况</w:t>
      </w:r>
      <w:r>
        <w:rPr>
          <w:rFonts w:ascii="Arial" w:hAnsi="Arial"/>
          <w:sz w:val="21"/>
        </w:rPr>
        <w:tab/>
      </w:r>
      <w:r>
        <w:rPr>
          <w:rFonts w:ascii="Arial" w:hAnsi="Arial"/>
          <w:sz w:val="21"/>
        </w:rPr>
        <w:fldChar w:fldCharType="begin"/>
      </w:r>
      <w:r>
        <w:rPr>
          <w:rFonts w:ascii="Arial" w:hAnsi="Arial"/>
          <w:sz w:val="21"/>
        </w:rPr>
        <w:instrText xml:space="preserve"> PAGEREF _Toc69493081 \h </w:instrText>
      </w:r>
      <w:r>
        <w:rPr>
          <w:rFonts w:ascii="Arial" w:hAnsi="Arial"/>
          <w:sz w:val="21"/>
        </w:rPr>
        <w:fldChar w:fldCharType="separate"/>
      </w:r>
      <w:r>
        <w:rPr>
          <w:rFonts w:ascii="Arial" w:hAnsi="Arial"/>
          <w:sz w:val="21"/>
        </w:rPr>
        <w:t>30</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"_Toc69493082" </w:instrText>
      </w:r>
      <w:r>
        <w:fldChar w:fldCharType="separate"/>
      </w:r>
      <w:r>
        <w:rPr>
          <w:rStyle w:val="21"/>
          <w:rFonts w:hint="eastAsia" w:ascii="Arial" w:hAnsi="Arial"/>
          <w:sz w:val="21"/>
        </w:rPr>
        <w:t>十五、项目整体运行情况分析</w:t>
      </w:r>
      <w:r>
        <w:rPr>
          <w:rFonts w:ascii="Arial" w:hAnsi="Arial"/>
          <w:sz w:val="21"/>
        </w:rPr>
        <w:tab/>
      </w:r>
      <w:r>
        <w:rPr>
          <w:rFonts w:ascii="Arial" w:hAnsi="Arial"/>
          <w:sz w:val="21"/>
        </w:rPr>
        <w:fldChar w:fldCharType="begin"/>
      </w:r>
      <w:r>
        <w:rPr>
          <w:rFonts w:ascii="Arial" w:hAnsi="Arial"/>
          <w:sz w:val="21"/>
        </w:rPr>
        <w:instrText xml:space="preserve"> PAGEREF _Toc69493082 \h </w:instrText>
      </w:r>
      <w:r>
        <w:rPr>
          <w:rFonts w:ascii="Arial" w:hAnsi="Arial"/>
          <w:sz w:val="21"/>
        </w:rPr>
        <w:fldChar w:fldCharType="separate"/>
      </w:r>
      <w:r>
        <w:rPr>
          <w:rFonts w:ascii="Arial" w:hAnsi="Arial"/>
          <w:sz w:val="21"/>
        </w:rPr>
        <w:t>30</w:t>
      </w:r>
      <w:r>
        <w:rPr>
          <w:rFonts w:ascii="Arial" w:hAnsi="Arial"/>
          <w:sz w:val="21"/>
        </w:rPr>
        <w:fldChar w:fldCharType="end"/>
      </w:r>
      <w:r>
        <w:rPr>
          <w:rFonts w:ascii="Arial" w:hAnsi="Arial"/>
          <w:sz w:val="21"/>
        </w:rPr>
        <w:fldChar w:fldCharType="end"/>
      </w:r>
    </w:p>
    <w:p>
      <w:pPr>
        <w:pStyle w:val="12"/>
        <w:tabs>
          <w:tab w:val="right" w:leader="dot" w:pos="9628"/>
        </w:tabs>
        <w:spacing w:after="0" w:line="360" w:lineRule="auto"/>
        <w:jc w:val="both"/>
        <w:rPr>
          <w:rFonts w:ascii="Arial" w:hAnsi="Arial" w:eastAsiaTheme="minorEastAsia" w:cstheme="minorBidi"/>
          <w:kern w:val="2"/>
          <w:sz w:val="21"/>
        </w:rPr>
      </w:pPr>
      <w:r>
        <w:fldChar w:fldCharType="begin"/>
      </w:r>
      <w:r>
        <w:instrText xml:space="preserve"> HYPERLINK \l "_Toc69493083" </w:instrText>
      </w:r>
      <w:r>
        <w:fldChar w:fldCharType="separate"/>
      </w:r>
      <w:r>
        <w:rPr>
          <w:rStyle w:val="21"/>
          <w:rFonts w:hint="eastAsia" w:ascii="Arial" w:hAnsi="Arial"/>
          <w:sz w:val="21"/>
        </w:rPr>
        <w:t>十六、附件</w:t>
      </w:r>
      <w:r>
        <w:rPr>
          <w:rFonts w:ascii="Arial" w:hAnsi="Arial"/>
          <w:sz w:val="21"/>
        </w:rPr>
        <w:tab/>
      </w:r>
      <w:r>
        <w:rPr>
          <w:rFonts w:ascii="Arial" w:hAnsi="Arial"/>
          <w:sz w:val="21"/>
        </w:rPr>
        <w:fldChar w:fldCharType="begin"/>
      </w:r>
      <w:r>
        <w:rPr>
          <w:rFonts w:ascii="Arial" w:hAnsi="Arial"/>
          <w:sz w:val="21"/>
        </w:rPr>
        <w:instrText xml:space="preserve"> PAGEREF _Toc69493083 \h </w:instrText>
      </w:r>
      <w:r>
        <w:rPr>
          <w:rFonts w:ascii="Arial" w:hAnsi="Arial"/>
          <w:sz w:val="21"/>
        </w:rPr>
        <w:fldChar w:fldCharType="separate"/>
      </w:r>
      <w:r>
        <w:rPr>
          <w:rFonts w:ascii="Arial" w:hAnsi="Arial"/>
          <w:sz w:val="21"/>
        </w:rPr>
        <w:t>31</w:t>
      </w:r>
      <w:r>
        <w:rPr>
          <w:rFonts w:ascii="Arial" w:hAnsi="Arial"/>
          <w:sz w:val="21"/>
        </w:rPr>
        <w:fldChar w:fldCharType="end"/>
      </w:r>
      <w:r>
        <w:rPr>
          <w:rFonts w:ascii="Arial" w:hAnsi="Arial"/>
          <w:sz w:val="21"/>
        </w:rPr>
        <w:fldChar w:fldCharType="end"/>
      </w:r>
    </w:p>
    <w:p>
      <w:pPr>
        <w:spacing w:line="360" w:lineRule="auto"/>
        <w:jc w:val="both"/>
        <w:rPr>
          <w:rFonts w:ascii="宋体" w:hAnsi="宋体"/>
          <w:b/>
          <w:bCs/>
          <w:sz w:val="21"/>
          <w:szCs w:val="21"/>
          <w:lang w:val="zh-CN"/>
        </w:rPr>
      </w:pPr>
      <w:r>
        <w:rPr>
          <w:rFonts w:hint="eastAsia" w:ascii="Arial" w:hAnsi="Arial" w:cs="Arial"/>
          <w:b/>
          <w:bCs/>
          <w:sz w:val="21"/>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rPr>
          <w:rFonts w:ascii="宋体" w:hAnsi="宋体"/>
          <w:sz w:val="21"/>
          <w:szCs w:val="21"/>
        </w:rPr>
      </w:pPr>
    </w:p>
    <w:p>
      <w:pPr>
        <w:rPr>
          <w:rFonts w:ascii="宋体" w:hAnsi="宋体"/>
          <w:sz w:val="21"/>
          <w:szCs w:val="21"/>
        </w:rPr>
      </w:pPr>
    </w:p>
    <w:p>
      <w:pPr>
        <w:rPr>
          <w:rFonts w:ascii="宋体" w:hAnsi="宋体"/>
          <w:sz w:val="21"/>
          <w:szCs w:val="21"/>
        </w:rPr>
      </w:pPr>
    </w:p>
    <w:p>
      <w:pPr>
        <w:rPr>
          <w:rFonts w:ascii="宋体" w:hAnsi="宋体"/>
          <w:sz w:val="21"/>
          <w:szCs w:val="21"/>
        </w:rPr>
      </w:pPr>
    </w:p>
    <w:p>
      <w:pPr>
        <w:pStyle w:val="16"/>
        <w:ind w:firstLine="0" w:firstLineChars="0"/>
        <w:rPr>
          <w:rFonts w:ascii="宋体" w:hAnsi="宋体" w:cs="宋体"/>
          <w:b/>
          <w:bCs/>
          <w:szCs w:val="21"/>
        </w:rPr>
      </w:pPr>
      <w:bookmarkStart w:id="1" w:name="_Toc133693353"/>
      <w:r>
        <w:rPr>
          <w:rFonts w:hint="eastAsia" w:ascii="宋体" w:hAnsi="宋体" w:cs="宋体"/>
          <w:b/>
          <w:bCs/>
          <w:kern w:val="0"/>
          <w:szCs w:val="21"/>
        </w:rPr>
        <w:t>中航信托股份有限公司：</w:t>
      </w:r>
      <w:bookmarkEnd w:id="1"/>
      <w:r>
        <w:rPr>
          <w:rFonts w:ascii="宋体" w:hAnsi="宋体" w:cs="宋体"/>
          <w:b/>
          <w:bCs/>
          <w:szCs w:val="21"/>
        </w:rPr>
        <w:t xml:space="preserve"> </w:t>
      </w:r>
    </w:p>
    <w:p>
      <w:pPr>
        <w:adjustRightInd w:val="0"/>
        <w:snapToGrid w:val="0"/>
        <w:spacing w:after="32" w:afterLines="10" w:line="360" w:lineRule="auto"/>
        <w:ind w:firstLine="420" w:firstLineChars="200"/>
        <w:rPr>
          <w:rFonts w:ascii="Arial" w:hAnsi="Arial" w:cs="宋体"/>
          <w:sz w:val="21"/>
          <w:szCs w:val="21"/>
        </w:rPr>
      </w:pPr>
      <w:r>
        <w:rPr>
          <w:rFonts w:hint="eastAsia" w:ascii="Arial" w:hAnsi="Arial" w:cs="宋体"/>
          <w:sz w:val="21"/>
          <w:szCs w:val="21"/>
        </w:rPr>
        <w:t>受贵司委托，北京康信君安资产管理有限公司对南京恒泽房地产开发有限公司、南京恒昇房地产开发有限公司</w:t>
      </w:r>
      <w:r>
        <w:rPr>
          <w:rFonts w:ascii="Arial" w:hAnsi="Arial" w:cs="宋体"/>
          <w:sz w:val="21"/>
          <w:szCs w:val="21"/>
        </w:rPr>
        <w:t>开发建设位</w:t>
      </w:r>
      <w:r>
        <w:rPr>
          <w:rFonts w:hint="eastAsia" w:ascii="Arial" w:hAnsi="Arial" w:cs="宋体"/>
          <w:sz w:val="21"/>
          <w:szCs w:val="21"/>
        </w:rPr>
        <w:t>于江苏省南京市溧水区的“溧水恒大悦龙台”</w:t>
      </w:r>
      <w:r>
        <w:rPr>
          <w:rFonts w:ascii="Arial" w:hAnsi="Arial" w:cs="宋体"/>
          <w:sz w:val="21"/>
          <w:szCs w:val="21"/>
        </w:rPr>
        <w:t>房地产项目</w:t>
      </w:r>
      <w:r>
        <w:rPr>
          <w:rFonts w:hint="eastAsia" w:ascii="Arial" w:hAnsi="Arial" w:cs="宋体"/>
          <w:sz w:val="21"/>
          <w:szCs w:val="21"/>
        </w:rPr>
        <w:t>提供投</w:t>
      </w:r>
      <w:r>
        <w:rPr>
          <w:rFonts w:ascii="Arial" w:hAnsi="Arial" w:cs="宋体"/>
          <w:sz w:val="21"/>
          <w:szCs w:val="21"/>
        </w:rPr>
        <w:t>后管理监管服务。</w:t>
      </w:r>
      <w:r>
        <w:rPr>
          <w:rFonts w:hint="eastAsia" w:ascii="Arial" w:hAnsi="Arial" w:cs="宋体"/>
          <w:sz w:val="21"/>
          <w:szCs w:val="21"/>
        </w:rPr>
        <w:t>根据贵司与我司签署的编号为</w:t>
      </w:r>
      <w:r>
        <w:rPr>
          <w:rFonts w:ascii="Arial" w:hAnsi="Arial" w:cs="宋体"/>
          <w:sz w:val="21"/>
          <w:szCs w:val="21"/>
        </w:rPr>
        <w:t xml:space="preserve"> AVICTC2020X0900</w:t>
      </w:r>
      <w:r>
        <w:rPr>
          <w:rFonts w:hint="eastAsia" w:ascii="Arial" w:hAnsi="Arial" w:cs="宋体"/>
          <w:sz w:val="21"/>
          <w:szCs w:val="21"/>
        </w:rPr>
        <w:t>-</w:t>
      </w:r>
      <w:r>
        <w:rPr>
          <w:rFonts w:ascii="Arial" w:hAnsi="Arial" w:cs="宋体"/>
          <w:sz w:val="21"/>
          <w:szCs w:val="21"/>
        </w:rPr>
        <w:t>3的</w:t>
      </w:r>
      <w:r>
        <w:rPr>
          <w:rFonts w:hint="eastAsia" w:ascii="Arial" w:hAnsi="Arial" w:cs="宋体"/>
          <w:sz w:val="21"/>
          <w:szCs w:val="21"/>
        </w:rPr>
        <w:t>《</w:t>
      </w:r>
      <w:bookmarkStart w:id="2" w:name="OLE_LINK9"/>
      <w:r>
        <w:rPr>
          <w:rFonts w:ascii="Arial" w:hAnsi="Arial" w:cs="宋体"/>
          <w:sz w:val="21"/>
          <w:szCs w:val="21"/>
        </w:rPr>
        <w:t>恒大</w:t>
      </w:r>
      <w:r>
        <w:rPr>
          <w:rFonts w:hint="eastAsia" w:ascii="Arial" w:hAnsi="Arial" w:cs="宋体"/>
          <w:sz w:val="21"/>
          <w:szCs w:val="21"/>
        </w:rPr>
        <w:t>溧水项目项目</w:t>
      </w:r>
      <w:bookmarkEnd w:id="2"/>
      <w:r>
        <w:rPr>
          <w:rFonts w:hint="eastAsia" w:ascii="Arial" w:hAnsi="Arial" w:cs="宋体"/>
          <w:sz w:val="21"/>
          <w:szCs w:val="21"/>
        </w:rPr>
        <w:t xml:space="preserve">后期监管顾问咨询合同》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6"/>
        <w:spacing w:after="0" w:line="360" w:lineRule="auto"/>
        <w:ind w:firstLineChars="200"/>
        <w:rPr>
          <w:rFonts w:ascii="Arial" w:hAnsi="Arial" w:cs="宋体"/>
          <w:kern w:val="0"/>
          <w:szCs w:val="21"/>
        </w:rPr>
      </w:pPr>
      <w:r>
        <w:rPr>
          <w:rFonts w:hint="eastAsia" w:ascii="Arial" w:hAnsi="Arial" w:cs="宋体"/>
          <w:kern w:val="0"/>
          <w:szCs w:val="21"/>
        </w:rPr>
        <w:t>为方便阅读之目的，本报告中将部分名称简写为：</w:t>
      </w:r>
    </w:p>
    <w:p>
      <w:pPr>
        <w:pStyle w:val="16"/>
        <w:spacing w:after="0" w:line="360" w:lineRule="auto"/>
        <w:ind w:firstLineChars="200"/>
        <w:rPr>
          <w:rFonts w:ascii="Arial" w:hAnsi="Arial" w:cs="宋体"/>
          <w:kern w:val="0"/>
          <w:szCs w:val="21"/>
        </w:rPr>
      </w:pPr>
      <w:r>
        <w:rPr>
          <w:rFonts w:hint="eastAsia" w:ascii="Arial" w:hAnsi="Arial" w:cs="宋体"/>
          <w:kern w:val="0"/>
          <w:szCs w:val="21"/>
        </w:rPr>
        <w:t>•项目公司：</w:t>
      </w:r>
      <w:r>
        <w:rPr>
          <w:rFonts w:hint="eastAsia" w:ascii="Arial" w:hAnsi="Arial" w:cs="宋体"/>
          <w:szCs w:val="21"/>
        </w:rPr>
        <w:t>恒泽、恒昇</w:t>
      </w:r>
      <w:r>
        <w:rPr>
          <w:rFonts w:hint="eastAsia" w:ascii="Arial" w:hAnsi="Arial" w:cs="宋体"/>
          <w:kern w:val="0"/>
          <w:szCs w:val="21"/>
        </w:rPr>
        <w:t>（以上公司均已纳入监管范围）</w:t>
      </w:r>
    </w:p>
    <w:p>
      <w:pPr>
        <w:pStyle w:val="16"/>
        <w:spacing w:after="0" w:line="360" w:lineRule="auto"/>
        <w:ind w:firstLineChars="200"/>
        <w:rPr>
          <w:rFonts w:ascii="Arial" w:hAnsi="Arial" w:cs="宋体"/>
          <w:kern w:val="0"/>
          <w:szCs w:val="21"/>
        </w:rPr>
      </w:pPr>
      <w:r>
        <w:rPr>
          <w:rFonts w:hint="eastAsia" w:ascii="Arial" w:hAnsi="Arial" w:cs="宋体"/>
          <w:kern w:val="0"/>
          <w:szCs w:val="21"/>
        </w:rPr>
        <w:t>•中航信托：中航信托股份有限公司</w:t>
      </w:r>
    </w:p>
    <w:p>
      <w:pPr>
        <w:pStyle w:val="16"/>
        <w:spacing w:after="0" w:line="360" w:lineRule="auto"/>
        <w:ind w:firstLineChars="200"/>
        <w:rPr>
          <w:rFonts w:ascii="Arial" w:hAnsi="Arial" w:cs="宋体"/>
          <w:sz w:val="24"/>
          <w:lang w:val="zh-CN"/>
        </w:rPr>
      </w:pPr>
      <w:r>
        <w:rPr>
          <w:rFonts w:hint="eastAsia" w:ascii="Arial" w:hAnsi="Arial" w:cs="宋体"/>
          <w:kern w:val="0"/>
          <w:szCs w:val="21"/>
        </w:rPr>
        <w:t>•康信君安：北京康信君安资产管理有限公司</w:t>
      </w:r>
      <w:r>
        <w:rPr>
          <w:rFonts w:hint="eastAsia" w:ascii="Arial" w:hAnsi="Arial"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Arial" w:hAnsi="Arial" w:cs="Arial"/>
          <w:sz w:val="21"/>
          <w:szCs w:val="21"/>
        </w:rPr>
      </w:pPr>
      <w:r>
        <w:rPr>
          <w:rFonts w:hint="eastAsia" w:ascii="Arial" w:hAnsi="Arial" w:cs="Arial"/>
          <w:sz w:val="21"/>
          <w:szCs w:val="21"/>
        </w:rPr>
        <w:t>（1）项目简况：</w:t>
      </w:r>
    </w:p>
    <w:tbl>
      <w:tblPr>
        <w:tblStyle w:val="17"/>
        <w:tblW w:w="9318" w:type="dxa"/>
        <w:jc w:val="center"/>
        <w:tblLayout w:type="fixed"/>
        <w:tblCellMar>
          <w:top w:w="0" w:type="dxa"/>
          <w:left w:w="0" w:type="dxa"/>
          <w:bottom w:w="0" w:type="dxa"/>
          <w:right w:w="0" w:type="dxa"/>
        </w:tblCellMar>
      </w:tblPr>
      <w:tblGrid>
        <w:gridCol w:w="1825"/>
        <w:gridCol w:w="2268"/>
        <w:gridCol w:w="2437"/>
        <w:gridCol w:w="2788"/>
      </w:tblGrid>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项目名称</w:t>
            </w:r>
          </w:p>
        </w:tc>
        <w:tc>
          <w:tcPr>
            <w:tcW w:w="74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rPr>
              <w:t>天启408号房地产开发股权投资集合资金信托计划</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业务部门</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rPr>
              <w:t>深圳业务三部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b/>
                <w:color w:val="000000"/>
                <w:sz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ind w:firstLine="540" w:firstLineChars="300"/>
              <w:jc w:val="center"/>
              <w:rPr>
                <w:rFonts w:ascii="Arial" w:hAnsi="Arial" w:cs="Arial"/>
                <w:color w:val="000000"/>
                <w:sz w:val="18"/>
                <w:szCs w:val="18"/>
              </w:rPr>
            </w:pPr>
            <w:r>
              <w:rPr>
                <w:rFonts w:hint="eastAsia" w:ascii="Arial" w:hAnsi="Arial" w:cs="Arial"/>
                <w:color w:val="000000"/>
                <w:sz w:val="18"/>
                <w:szCs w:val="18"/>
              </w:rPr>
              <w:t>2020</w:t>
            </w:r>
            <w:r>
              <w:rPr>
                <w:rFonts w:ascii="Arial" w:hAnsi="Arial" w:cs="Arial"/>
                <w:color w:val="000000"/>
                <w:sz w:val="18"/>
                <w:szCs w:val="18"/>
              </w:rPr>
              <w:t>年</w:t>
            </w:r>
            <w:r>
              <w:rPr>
                <w:rFonts w:hint="eastAsia" w:ascii="Arial" w:hAnsi="Arial" w:cs="Arial"/>
                <w:color w:val="000000"/>
                <w:sz w:val="18"/>
                <w:szCs w:val="18"/>
              </w:rPr>
              <w:t>08</w:t>
            </w:r>
            <w:r>
              <w:rPr>
                <w:rFonts w:ascii="Arial" w:hAnsi="Arial" w:cs="Arial"/>
                <w:color w:val="000000"/>
                <w:sz w:val="18"/>
                <w:szCs w:val="18"/>
              </w:rPr>
              <w:t>月</w:t>
            </w:r>
            <w:r>
              <w:rPr>
                <w:rFonts w:hint="eastAsia" w:ascii="Arial" w:hAnsi="Arial" w:cs="Arial"/>
                <w:color w:val="000000"/>
                <w:sz w:val="18"/>
                <w:szCs w:val="18"/>
              </w:rPr>
              <w:t>26</w:t>
            </w:r>
            <w:r>
              <w:rPr>
                <w:rFonts w:ascii="Arial" w:hAnsi="Arial" w:cs="Arial"/>
                <w:color w:val="000000"/>
                <w:sz w:val="18"/>
                <w:szCs w:val="18"/>
              </w:rPr>
              <w:t>日</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项目总规模（万）</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rPr>
              <w:t>115,800.00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rPr>
              <w:t>69,163.00</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合作开发商/交易对手</w:t>
            </w:r>
          </w:p>
        </w:tc>
        <w:tc>
          <w:tcPr>
            <w:tcW w:w="74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rPr>
              <w:t>恒大地产集团南京置业有限公司</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交易结构简述</w:t>
            </w:r>
          </w:p>
        </w:tc>
        <w:tc>
          <w:tcPr>
            <w:tcW w:w="74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rPr>
              <w:t>中航信托出资11.58亿受让恒泽、恒昇70.00%股权。其中以69,000.00万元以增资扩股的方式对恒泽进行投资，46,66.67万元计入恒泽注册资本，剩余计入资本公积；以46,800.00万元以增资扩股的方式对恒昇进行投资，4,666.00万元计入恒昇注册资本、剩余计入资本公积。</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标的项目名称（案名）</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rPr>
              <w:t>溧水恒大悦龙台（溧轩雅居、溧澜雅居）</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lang w:bidi="ar"/>
              </w:rPr>
              <w:t>南京市溧水区永阳街道</w:t>
            </w:r>
          </w:p>
        </w:tc>
      </w:tr>
      <w:tr>
        <w:tblPrEx>
          <w:tblCellMar>
            <w:top w:w="0" w:type="dxa"/>
            <w:left w:w="0" w:type="dxa"/>
            <w:bottom w:w="0" w:type="dxa"/>
            <w:right w:w="0" w:type="dxa"/>
          </w:tblCellMar>
        </w:tblPrEx>
        <w:trPr>
          <w:trHeight w:val="363" w:hRule="atLeast"/>
          <w:jc w:val="center"/>
        </w:trPr>
        <w:tc>
          <w:tcPr>
            <w:tcW w:w="182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项目业态及面积</w:t>
            </w:r>
          </w:p>
        </w:tc>
        <w:tc>
          <w:tcPr>
            <w:tcW w:w="74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rPr>
              <w:t>总建筑面积294,106.11㎡、地上计容建筑面积204,810.60㎡，住宅面积191,724.19㎡，商业8,054.10㎡，配套5,032.31㎡；地下建筑面积89,295.51㎡,机动车停车位共计2,145个，其中可售停车位2,108个,访客停车位37个。</w:t>
            </w: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w:t>
      </w:r>
      <w:r>
        <w:rPr>
          <w:rFonts w:ascii="Arial" w:hAnsi="Arial" w:cs="Arial"/>
          <w:sz w:val="21"/>
          <w:szCs w:val="21"/>
        </w:rPr>
        <w:t>监管交接情况：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驻场时间：2020年08月31日起   驻场人员：张雪莹  联系方式：15073169371</w:t>
      </w:r>
    </w:p>
    <w:tbl>
      <w:tblPr>
        <w:tblStyle w:val="17"/>
        <w:tblW w:w="9318" w:type="dxa"/>
        <w:jc w:val="center"/>
        <w:tblLayout w:type="fixed"/>
        <w:tblCellMar>
          <w:top w:w="0" w:type="dxa"/>
          <w:left w:w="0" w:type="dxa"/>
          <w:bottom w:w="0" w:type="dxa"/>
          <w:right w:w="0" w:type="dxa"/>
        </w:tblCellMar>
      </w:tblPr>
      <w:tblGrid>
        <w:gridCol w:w="2230"/>
        <w:gridCol w:w="1589"/>
        <w:gridCol w:w="302"/>
        <w:gridCol w:w="3402"/>
        <w:gridCol w:w="1795"/>
      </w:tblGrid>
      <w:tr>
        <w:tblPrEx>
          <w:tblCellMar>
            <w:top w:w="0" w:type="dxa"/>
            <w:left w:w="0" w:type="dxa"/>
            <w:bottom w:w="0" w:type="dxa"/>
            <w:right w:w="0" w:type="dxa"/>
          </w:tblCellMar>
        </w:tblPrEx>
        <w:trPr>
          <w:trHeight w:val="623"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监管内容</w:t>
            </w:r>
          </w:p>
        </w:tc>
        <w:tc>
          <w:tcPr>
            <w:tcW w:w="708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pPr>
              <w:textAlignment w:val="center"/>
              <w:rPr>
                <w:rFonts w:ascii="Arial" w:hAnsi="Arial" w:cs="Arial"/>
                <w:color w:val="000000"/>
                <w:sz w:val="18"/>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400"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监管物品</w:t>
            </w:r>
          </w:p>
        </w:tc>
        <w:tc>
          <w:tcPr>
            <w:tcW w:w="5293" w:type="dxa"/>
            <w:gridSpan w:val="3"/>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在管物品</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待管物品/待落实监管事项</w:t>
            </w: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印章</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南京恒泽房地产开发有限公司</w:t>
            </w: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公章</w:t>
            </w:r>
          </w:p>
        </w:tc>
        <w:tc>
          <w:tcPr>
            <w:tcW w:w="1795" w:type="dxa"/>
            <w:vMerge w:val="restart"/>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财务章</w:t>
            </w:r>
          </w:p>
        </w:tc>
        <w:tc>
          <w:tcPr>
            <w:tcW w:w="1795"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349"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法人章</w:t>
            </w:r>
          </w:p>
        </w:tc>
        <w:tc>
          <w:tcPr>
            <w:tcW w:w="1795"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397"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合同章</w:t>
            </w:r>
          </w:p>
        </w:tc>
        <w:tc>
          <w:tcPr>
            <w:tcW w:w="1795"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3" w:hRule="atLeast"/>
          <w:jc w:val="center"/>
        </w:trPr>
        <w:tc>
          <w:tcPr>
            <w:tcW w:w="2230" w:type="dxa"/>
            <w:vMerge w:val="continue"/>
            <w:tcBorders>
              <w:top w:val="single" w:color="000000"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发票章</w:t>
            </w:r>
          </w:p>
        </w:tc>
        <w:tc>
          <w:tcPr>
            <w:tcW w:w="1795" w:type="dxa"/>
            <w:vMerge w:val="continue"/>
            <w:tcBorders>
              <w:top w:val="single" w:color="000000"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南京恒昇房地产开发有限公司</w:t>
            </w: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公章</w:t>
            </w:r>
          </w:p>
        </w:tc>
        <w:tc>
          <w:tcPr>
            <w:tcW w:w="179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auto"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财务章</w:t>
            </w:r>
          </w:p>
        </w:tc>
        <w:tc>
          <w:tcPr>
            <w:tcW w:w="1795" w:type="dxa"/>
            <w:vMerge w:val="continue"/>
            <w:tcBorders>
              <w:top w:val="single" w:color="auto"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21"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法人章</w:t>
            </w:r>
          </w:p>
        </w:tc>
        <w:tc>
          <w:tcPr>
            <w:tcW w:w="1795"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399"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合同章</w:t>
            </w:r>
          </w:p>
        </w:tc>
        <w:tc>
          <w:tcPr>
            <w:tcW w:w="1795"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5" w:hRule="atLeast"/>
          <w:jc w:val="center"/>
        </w:trPr>
        <w:tc>
          <w:tcPr>
            <w:tcW w:w="2230" w:type="dxa"/>
            <w:vMerge w:val="continue"/>
            <w:tcBorders>
              <w:top w:val="single" w:color="000000" w:sz="4" w:space="0"/>
              <w:left w:val="single" w:color="auto"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auto"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发票章</w:t>
            </w:r>
          </w:p>
        </w:tc>
        <w:tc>
          <w:tcPr>
            <w:tcW w:w="1795" w:type="dxa"/>
            <w:vMerge w:val="continue"/>
            <w:tcBorders>
              <w:top w:val="single" w:color="000000" w:sz="4" w:space="0"/>
              <w:left w:val="single" w:color="000000" w:sz="4" w:space="0"/>
              <w:bottom w:val="single" w:color="000000"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证照</w:t>
            </w:r>
          </w:p>
        </w:tc>
        <w:tc>
          <w:tcPr>
            <w:tcW w:w="1589"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南京恒泽房地产开发有限公司</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营业执照正副本</w:t>
            </w:r>
          </w:p>
        </w:tc>
        <w:tc>
          <w:tcPr>
            <w:tcW w:w="179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建设用地规划许可证</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2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建设工程规划许可证（电子版）</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3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建筑工程施工许可证（桩基）</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395"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开发资质正副本</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南京恒昇房地产开发有限公司</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营业执照正副本</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用地规划许可证</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不动产权证</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建设工程规划许可证</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建筑工程施工许可证（电子版）</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lang w:bidi="ar"/>
              </w:rPr>
            </w:pPr>
            <w:r>
              <w:rPr>
                <w:rFonts w:ascii="Arial" w:hAnsi="Arial" w:cs="Arial"/>
                <w:color w:val="000000"/>
                <w:sz w:val="18"/>
                <w:szCs w:val="22"/>
                <w:lang w:bidi="ar"/>
              </w:rPr>
              <w:t>开发资质正副本</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17"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5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预售许可证（1、2、3、7#楼）</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1040"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合同监管</w:t>
            </w:r>
          </w:p>
        </w:tc>
        <w:tc>
          <w:tcPr>
            <w:tcW w:w="529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22"/>
              </w:rPr>
            </w:pPr>
            <w:r>
              <w:rPr>
                <w:rFonts w:ascii="Arial" w:hAnsi="Arial" w:cs="Arial"/>
                <w:color w:val="000000"/>
                <w:sz w:val="18"/>
                <w:szCs w:val="22"/>
                <w:lang w:bidi="ar"/>
              </w:rPr>
              <w:t>项目公司未提供入场前台账</w:t>
            </w:r>
            <w:r>
              <w:rPr>
                <w:rFonts w:hint="eastAsia" w:ascii="Arial" w:hAnsi="Arial" w:cs="Arial"/>
                <w:color w:val="000000"/>
                <w:sz w:val="18"/>
                <w:szCs w:val="22"/>
                <w:lang w:bidi="ar"/>
              </w:rPr>
              <w:t>，</w:t>
            </w:r>
            <w:r>
              <w:rPr>
                <w:rFonts w:ascii="Arial" w:hAnsi="Arial" w:cs="Arial"/>
                <w:color w:val="000000"/>
                <w:sz w:val="18"/>
                <w:szCs w:val="22"/>
                <w:lang w:bidi="ar"/>
              </w:rPr>
              <w:t>仅提供了申请付款部分的合同及入场后合同</w:t>
            </w:r>
            <w:r>
              <w:rPr>
                <w:rFonts w:hint="eastAsia" w:ascii="Arial" w:hAnsi="Arial" w:cs="Arial"/>
                <w:color w:val="000000"/>
                <w:sz w:val="18"/>
                <w:szCs w:val="22"/>
                <w:lang w:bidi="ar"/>
              </w:rPr>
              <w:t>，</w:t>
            </w:r>
            <w:r>
              <w:rPr>
                <w:rFonts w:ascii="Arial" w:hAnsi="Arial" w:cs="Arial"/>
                <w:color w:val="000000"/>
                <w:sz w:val="18"/>
                <w:szCs w:val="22"/>
                <w:lang w:bidi="ar"/>
              </w:rPr>
              <w:t>建立台账</w:t>
            </w:r>
            <w:r>
              <w:rPr>
                <w:rFonts w:hint="eastAsia" w:ascii="Arial" w:hAnsi="Arial" w:cs="Arial"/>
                <w:color w:val="000000"/>
                <w:sz w:val="18"/>
                <w:szCs w:val="22"/>
                <w:lang w:bidi="ar"/>
              </w:rPr>
              <w:t>。</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银行账户密钥</w:t>
            </w: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恒昇中行（一般户）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475474876610</w:t>
            </w:r>
          </w:p>
          <w:p>
            <w:pPr>
              <w:pStyle w:val="5"/>
              <w:ind w:firstLine="0" w:firstLineChars="0"/>
              <w:jc w:val="left"/>
              <w:rPr>
                <w:rFonts w:ascii="Arial" w:hAnsi="Arial"/>
                <w:sz w:val="18"/>
                <w:lang w:bidi="ar"/>
              </w:rPr>
            </w:pPr>
            <w:r>
              <w:rPr>
                <w:rFonts w:hint="eastAsia" w:ascii="Arial" w:hAnsi="Arial"/>
                <w:sz w:val="18"/>
                <w:lang w:bidi="ar"/>
              </w:rPr>
              <w:t>密钥序列号：</w:t>
            </w:r>
            <w:r>
              <w:rPr>
                <w:rFonts w:ascii="Arial" w:hAnsi="Arial"/>
                <w:sz w:val="18"/>
                <w:lang w:bidi="ar"/>
              </w:rPr>
              <w:t>955663Z047209488</w:t>
            </w:r>
          </w:p>
        </w:tc>
        <w:tc>
          <w:tcPr>
            <w:tcW w:w="179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恒昇民生（一般户）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632320644</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0305549010399409</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恒昇中信（一般户）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8110501012801637595</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9555828001532198</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恒昇邮储（一般户）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932005010100458899</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9558059002753547</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恒昇建行（一般户）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32050159633600002364</w:t>
            </w:r>
          </w:p>
          <w:p>
            <w:pPr>
              <w:pStyle w:val="5"/>
              <w:ind w:firstLine="0" w:firstLineChars="0"/>
              <w:jc w:val="left"/>
              <w:rPr>
                <w:rFonts w:ascii="Arial" w:hAnsi="Arial"/>
                <w:sz w:val="18"/>
                <w:lang w:bidi="ar"/>
              </w:rPr>
            </w:pPr>
            <w:r>
              <w:rPr>
                <w:rFonts w:hint="eastAsia" w:ascii="Arial" w:hAnsi="Arial"/>
                <w:sz w:val="18"/>
                <w:lang w:bidi="ar"/>
              </w:rPr>
              <w:t>密钥序列号：</w:t>
            </w:r>
          </w:p>
          <w:p>
            <w:pPr>
              <w:pStyle w:val="5"/>
              <w:ind w:firstLine="0" w:firstLineChars="0"/>
              <w:jc w:val="left"/>
              <w:rPr>
                <w:rFonts w:ascii="Arial" w:hAnsi="Arial"/>
                <w:sz w:val="18"/>
                <w:lang w:bidi="ar"/>
              </w:rPr>
            </w:pPr>
            <w:r>
              <w:rPr>
                <w:rFonts w:hint="eastAsia" w:ascii="Arial" w:hAnsi="Arial"/>
                <w:sz w:val="18"/>
                <w:lang w:bidi="ar"/>
              </w:rPr>
              <w:t>（复核盾）</w:t>
            </w:r>
            <w:r>
              <w:rPr>
                <w:rFonts w:ascii="Arial" w:hAnsi="Arial"/>
                <w:sz w:val="18"/>
                <w:lang w:bidi="ar"/>
              </w:rPr>
              <w:t>50G904956177</w:t>
            </w:r>
          </w:p>
          <w:p>
            <w:pPr>
              <w:pStyle w:val="5"/>
              <w:ind w:firstLine="0" w:firstLineChars="0"/>
              <w:jc w:val="left"/>
              <w:rPr>
                <w:rFonts w:ascii="Arial" w:hAnsi="Arial"/>
                <w:sz w:val="18"/>
                <w:lang w:bidi="ar"/>
              </w:rPr>
            </w:pPr>
            <w:r>
              <w:rPr>
                <w:rFonts w:hint="eastAsia" w:ascii="Arial" w:hAnsi="Arial"/>
                <w:sz w:val="18"/>
                <w:lang w:bidi="ar"/>
              </w:rPr>
              <w:t>（管理盾）</w:t>
            </w:r>
            <w:r>
              <w:rPr>
                <w:rFonts w:ascii="Arial" w:hAnsi="Arial"/>
                <w:sz w:val="18"/>
                <w:lang w:bidi="ar"/>
              </w:rPr>
              <w:t>50G904956174</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恒昇溧水民生（监管户）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rPr>
            </w:pPr>
            <w:r>
              <w:rPr>
                <w:rFonts w:ascii="Arial" w:hAnsi="Arial" w:cs="Arial"/>
                <w:color w:val="000000"/>
                <w:sz w:val="18"/>
                <w:szCs w:val="22"/>
              </w:rPr>
              <w:t>账号</w:t>
            </w:r>
            <w:r>
              <w:rPr>
                <w:rFonts w:hint="eastAsia" w:ascii="Arial" w:hAnsi="Arial" w:cs="Arial"/>
                <w:color w:val="000000"/>
                <w:sz w:val="18"/>
                <w:szCs w:val="22"/>
              </w:rPr>
              <w:t>：</w:t>
            </w:r>
            <w:r>
              <w:rPr>
                <w:rFonts w:ascii="Arial" w:hAnsi="Arial" w:cs="Arial"/>
                <w:color w:val="000000"/>
                <w:sz w:val="18"/>
                <w:szCs w:val="22"/>
              </w:rPr>
              <w:t>632586938</w:t>
            </w:r>
          </w:p>
          <w:p>
            <w:pPr>
              <w:pStyle w:val="5"/>
              <w:ind w:firstLine="0" w:firstLineChars="0"/>
              <w:rPr>
                <w:rFonts w:ascii="Arial" w:hAnsi="Arial"/>
                <w:sz w:val="18"/>
              </w:rPr>
            </w:pPr>
            <w:r>
              <w:rPr>
                <w:rFonts w:hint="eastAsia" w:ascii="Arial" w:hAnsi="Arial"/>
                <w:sz w:val="18"/>
                <w:lang w:bidi="ar"/>
              </w:rPr>
              <w:t>密钥序列号：</w:t>
            </w:r>
            <w:r>
              <w:rPr>
                <w:rFonts w:ascii="Arial" w:hAnsi="Arial"/>
                <w:sz w:val="18"/>
                <w:lang w:bidi="ar"/>
              </w:rPr>
              <w:t>0305549010399409</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恒泽中行（基本户）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476774873509</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955663Z047209453</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恒泽民生（一般户）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632319739</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0305549010425730</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恒泽中信（一般户）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8110501012801637597</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9555828003828210</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恒泽邮储（一般户）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932005010097718000</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9558059002757888</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恒泽溧水民生（一般户）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22"/>
                <w:lang w:bidi="ar"/>
              </w:rPr>
            </w:pPr>
            <w:r>
              <w:rPr>
                <w:rFonts w:ascii="Arial" w:hAnsi="Arial" w:cs="Arial"/>
                <w:color w:val="000000"/>
                <w:sz w:val="18"/>
                <w:szCs w:val="22"/>
                <w:lang w:bidi="ar"/>
              </w:rPr>
              <w:t>账号</w:t>
            </w:r>
            <w:r>
              <w:rPr>
                <w:rFonts w:hint="eastAsia" w:ascii="Arial" w:hAnsi="Arial" w:cs="Arial"/>
                <w:color w:val="000000"/>
                <w:sz w:val="18"/>
                <w:szCs w:val="22"/>
                <w:lang w:bidi="ar"/>
              </w:rPr>
              <w:t>：</w:t>
            </w:r>
            <w:r>
              <w:rPr>
                <w:rFonts w:ascii="Arial" w:hAnsi="Arial" w:cs="Arial"/>
                <w:color w:val="000000"/>
                <w:sz w:val="18"/>
                <w:szCs w:val="22"/>
                <w:lang w:bidi="ar"/>
              </w:rPr>
              <w:t>632586911</w:t>
            </w:r>
          </w:p>
          <w:p>
            <w:pPr>
              <w:pStyle w:val="5"/>
              <w:ind w:firstLine="0" w:firstLineChars="0"/>
              <w:rPr>
                <w:rFonts w:ascii="Arial" w:hAnsi="Arial"/>
                <w:sz w:val="18"/>
                <w:lang w:bidi="ar"/>
              </w:rPr>
            </w:pPr>
            <w:r>
              <w:rPr>
                <w:rFonts w:hint="eastAsia" w:ascii="Arial" w:hAnsi="Arial"/>
                <w:sz w:val="18"/>
                <w:lang w:bidi="ar"/>
              </w:rPr>
              <w:t>密钥序列号：</w:t>
            </w:r>
            <w:r>
              <w:rPr>
                <w:rFonts w:ascii="Arial" w:hAnsi="Arial"/>
                <w:sz w:val="18"/>
                <w:lang w:bidi="ar"/>
              </w:rPr>
              <w:t>0305549010425730</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rPr>
            </w:pPr>
            <w:r>
              <w:rPr>
                <w:rFonts w:ascii="Arial" w:hAnsi="Arial" w:cs="Arial"/>
                <w:b/>
                <w:color w:val="000000"/>
                <w:sz w:val="18"/>
                <w:szCs w:val="22"/>
                <w:lang w:bidi="ar"/>
              </w:rPr>
              <w:t>转账支票</w:t>
            </w: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恒泽中行（3509）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50张</w:t>
            </w:r>
          </w:p>
        </w:tc>
        <w:tc>
          <w:tcPr>
            <w:tcW w:w="179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恒泽民生（9739）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25张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恒昇民生溧水</w:t>
            </w:r>
            <w:r>
              <w:rPr>
                <w:rFonts w:hint="eastAsia" w:ascii="Arial" w:hAnsi="Arial" w:cs="Arial"/>
                <w:color w:val="000000"/>
                <w:sz w:val="18"/>
                <w:szCs w:val="22"/>
              </w:rPr>
              <w:t>（6938）</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hint="eastAsia" w:ascii="Arial" w:hAnsi="Arial" w:cs="Arial"/>
                <w:color w:val="000000"/>
                <w:sz w:val="18"/>
                <w:szCs w:val="22"/>
              </w:rPr>
              <w:t>14张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r>
              <w:rPr>
                <w:rFonts w:ascii="Arial" w:hAnsi="Arial" w:cs="Arial"/>
                <w:b/>
                <w:color w:val="000000"/>
                <w:sz w:val="18"/>
                <w:szCs w:val="22"/>
                <w:lang w:bidi="ar"/>
              </w:rPr>
              <w:t>结算业务申请书</w:t>
            </w: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恒泽中行（3509）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42张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恒泽中信（7597）</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5张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恒昇中行（6610）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3张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r>
              <w:rPr>
                <w:rFonts w:ascii="Arial" w:hAnsi="Arial" w:cs="Arial"/>
                <w:b/>
                <w:color w:val="000000"/>
                <w:sz w:val="18"/>
                <w:szCs w:val="22"/>
                <w:lang w:bidi="ar"/>
              </w:rPr>
              <w:t>电汇单</w:t>
            </w: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恒泽民生（9739）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24张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恒昇民生溧水</w:t>
            </w:r>
            <w:r>
              <w:rPr>
                <w:rFonts w:hint="eastAsia" w:ascii="Arial" w:hAnsi="Arial" w:cs="Arial"/>
                <w:color w:val="000000"/>
                <w:sz w:val="18"/>
                <w:szCs w:val="22"/>
              </w:rPr>
              <w:t>（6938）</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hint="eastAsia" w:ascii="Arial" w:hAnsi="Arial" w:cs="Arial"/>
                <w:color w:val="000000"/>
                <w:sz w:val="18"/>
                <w:szCs w:val="22"/>
              </w:rPr>
              <w:t>10张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r>
        <w:tblPrEx>
          <w:tblCellMar>
            <w:top w:w="0" w:type="dxa"/>
            <w:left w:w="0" w:type="dxa"/>
            <w:bottom w:w="0" w:type="dxa"/>
            <w:right w:w="0" w:type="dxa"/>
          </w:tblCellMar>
        </w:tblPrEx>
        <w:trPr>
          <w:trHeight w:val="400"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22"/>
                <w:lang w:bidi="ar"/>
              </w:rPr>
            </w:pPr>
            <w:r>
              <w:rPr>
                <w:rFonts w:ascii="Arial" w:hAnsi="Arial" w:cs="Arial"/>
                <w:b/>
                <w:color w:val="000000"/>
                <w:sz w:val="18"/>
                <w:szCs w:val="22"/>
                <w:lang w:bidi="ar"/>
              </w:rPr>
              <w:t>付款通知书</w:t>
            </w:r>
          </w:p>
        </w:tc>
        <w:tc>
          <w:tcPr>
            <w:tcW w:w="189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22"/>
              </w:rPr>
            </w:pPr>
            <w:r>
              <w:rPr>
                <w:rFonts w:ascii="Arial" w:hAnsi="Arial" w:cs="Arial"/>
                <w:color w:val="000000"/>
                <w:sz w:val="18"/>
                <w:szCs w:val="22"/>
              </w:rPr>
              <w:t>恒泽中信（7597）</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22"/>
              </w:rPr>
            </w:pPr>
            <w:r>
              <w:rPr>
                <w:rFonts w:ascii="Arial" w:hAnsi="Arial" w:cs="Arial"/>
                <w:color w:val="000000"/>
                <w:sz w:val="18"/>
                <w:szCs w:val="22"/>
              </w:rPr>
              <w:t>8张</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22"/>
              </w:rPr>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3</w:t>
      </w:r>
      <w:r>
        <w:rPr>
          <w:rFonts w:hint="eastAsia" w:ascii="Arial" w:hAnsi="Arial" w:cs="Arial"/>
          <w:sz w:val="21"/>
          <w:szCs w:val="21"/>
        </w:rPr>
        <w:t>）项目重要节点跟踪：</w:t>
      </w:r>
    </w:p>
    <w:tbl>
      <w:tblPr>
        <w:tblStyle w:val="18"/>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004"/>
        <w:gridCol w:w="3686"/>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rFonts w:ascii="Arial" w:hAnsi="Arial" w:cs="Arial"/>
                <w:b/>
                <w:bCs/>
                <w:sz w:val="18"/>
                <w:szCs w:val="28"/>
              </w:rPr>
            </w:pPr>
            <w:r>
              <w:rPr>
                <w:rFonts w:ascii="Arial" w:hAnsi="Arial" w:cs="Arial"/>
                <w:b/>
                <w:bCs/>
                <w:sz w:val="18"/>
                <w:szCs w:val="28"/>
              </w:rPr>
              <w:t>序号</w:t>
            </w:r>
          </w:p>
        </w:tc>
        <w:tc>
          <w:tcPr>
            <w:tcW w:w="1859" w:type="dxa"/>
            <w:vAlign w:val="center"/>
          </w:tcPr>
          <w:p>
            <w:pPr>
              <w:jc w:val="center"/>
              <w:rPr>
                <w:rFonts w:ascii="Arial" w:hAnsi="Arial" w:cs="Arial"/>
                <w:b/>
                <w:bCs/>
                <w:sz w:val="18"/>
                <w:szCs w:val="28"/>
              </w:rPr>
            </w:pPr>
            <w:r>
              <w:rPr>
                <w:rFonts w:ascii="Arial" w:hAnsi="Arial" w:cs="Arial"/>
                <w:b/>
                <w:bCs/>
                <w:sz w:val="18"/>
                <w:szCs w:val="28"/>
              </w:rPr>
              <w:t>时间节点</w:t>
            </w:r>
          </w:p>
        </w:tc>
        <w:tc>
          <w:tcPr>
            <w:tcW w:w="2004" w:type="dxa"/>
            <w:vAlign w:val="center"/>
          </w:tcPr>
          <w:p>
            <w:pPr>
              <w:jc w:val="center"/>
              <w:rPr>
                <w:rFonts w:ascii="Arial" w:hAnsi="Arial" w:cs="Arial"/>
                <w:b/>
                <w:bCs/>
                <w:sz w:val="18"/>
                <w:szCs w:val="28"/>
              </w:rPr>
            </w:pPr>
            <w:r>
              <w:rPr>
                <w:rFonts w:ascii="Arial" w:hAnsi="Arial" w:cs="Arial"/>
                <w:b/>
                <w:bCs/>
                <w:sz w:val="18"/>
                <w:szCs w:val="28"/>
              </w:rPr>
              <w:t>进度要求/计划</w:t>
            </w:r>
          </w:p>
        </w:tc>
        <w:tc>
          <w:tcPr>
            <w:tcW w:w="3686" w:type="dxa"/>
            <w:vAlign w:val="center"/>
          </w:tcPr>
          <w:p>
            <w:pPr>
              <w:jc w:val="center"/>
              <w:rPr>
                <w:rFonts w:ascii="Arial" w:hAnsi="Arial" w:cs="Arial"/>
                <w:b/>
                <w:bCs/>
                <w:sz w:val="18"/>
                <w:szCs w:val="28"/>
              </w:rPr>
            </w:pPr>
            <w:r>
              <w:rPr>
                <w:rFonts w:ascii="Arial" w:hAnsi="Arial" w:cs="Arial"/>
                <w:b/>
                <w:bCs/>
                <w:sz w:val="18"/>
                <w:szCs w:val="28"/>
              </w:rPr>
              <w:t>目前完成进度</w:t>
            </w:r>
          </w:p>
        </w:tc>
        <w:tc>
          <w:tcPr>
            <w:tcW w:w="1249" w:type="dxa"/>
            <w:vAlign w:val="center"/>
          </w:tcPr>
          <w:p>
            <w:pPr>
              <w:jc w:val="center"/>
              <w:rPr>
                <w:rFonts w:ascii="Arial" w:hAnsi="Arial" w:cs="Arial"/>
                <w:b/>
                <w:bCs/>
                <w:sz w:val="18"/>
                <w:szCs w:val="28"/>
              </w:rPr>
            </w:pPr>
            <w:r>
              <w:rPr>
                <w:rFonts w:ascii="Arial" w:hAnsi="Arial" w:cs="Arial"/>
                <w:b/>
                <w:bCs/>
                <w:sz w:val="1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6" w:type="dxa"/>
            <w:vAlign w:val="center"/>
          </w:tcPr>
          <w:p>
            <w:pPr>
              <w:jc w:val="center"/>
              <w:rPr>
                <w:rFonts w:ascii="Arial" w:hAnsi="Arial" w:cs="Arial"/>
                <w:b/>
                <w:bCs/>
                <w:sz w:val="18"/>
                <w:szCs w:val="28"/>
              </w:rPr>
            </w:pPr>
            <w:r>
              <w:rPr>
                <w:rFonts w:ascii="Arial" w:hAnsi="Arial" w:cs="Arial"/>
                <w:b/>
                <w:bCs/>
                <w:sz w:val="18"/>
                <w:szCs w:val="28"/>
              </w:rPr>
              <w:t>1</w:t>
            </w:r>
          </w:p>
        </w:tc>
        <w:tc>
          <w:tcPr>
            <w:tcW w:w="1859" w:type="dxa"/>
            <w:vAlign w:val="center"/>
          </w:tcPr>
          <w:p>
            <w:pPr>
              <w:jc w:val="center"/>
              <w:rPr>
                <w:rFonts w:ascii="Arial" w:hAnsi="Arial" w:cs="Arial"/>
                <w:sz w:val="18"/>
                <w:szCs w:val="18"/>
              </w:rPr>
            </w:pPr>
            <w:r>
              <w:rPr>
                <w:rFonts w:ascii="Arial" w:hAnsi="Arial" w:cs="Arial"/>
                <w:sz w:val="18"/>
                <w:szCs w:val="18"/>
              </w:rPr>
              <w:t>2020年07月31日</w:t>
            </w:r>
          </w:p>
        </w:tc>
        <w:tc>
          <w:tcPr>
            <w:tcW w:w="2004" w:type="dxa"/>
            <w:vAlign w:val="center"/>
          </w:tcPr>
          <w:p>
            <w:pPr>
              <w:jc w:val="center"/>
              <w:rPr>
                <w:rFonts w:ascii="Arial" w:hAnsi="Arial" w:cs="Arial"/>
                <w:b/>
                <w:bCs/>
                <w:sz w:val="18"/>
                <w:szCs w:val="28"/>
              </w:rPr>
            </w:pPr>
            <w:r>
              <w:rPr>
                <w:rFonts w:ascii="Arial" w:hAnsi="Arial" w:cs="Arial"/>
                <w:sz w:val="18"/>
                <w:szCs w:val="18"/>
              </w:rPr>
              <w:t>工程开工</w:t>
            </w:r>
          </w:p>
        </w:tc>
        <w:tc>
          <w:tcPr>
            <w:tcW w:w="3686" w:type="dxa"/>
            <w:vAlign w:val="center"/>
          </w:tcPr>
          <w:p>
            <w:pPr>
              <w:jc w:val="center"/>
              <w:rPr>
                <w:rFonts w:ascii="Arial" w:hAnsi="Arial" w:cs="Arial"/>
                <w:b/>
                <w:bCs/>
                <w:sz w:val="18"/>
                <w:szCs w:val="28"/>
              </w:rPr>
            </w:pPr>
            <w:r>
              <w:rPr>
                <w:rFonts w:ascii="Arial" w:hAnsi="Arial" w:cs="Arial"/>
                <w:sz w:val="18"/>
                <w:szCs w:val="18"/>
              </w:rPr>
              <w:t>已完成</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2</w:t>
            </w:r>
          </w:p>
        </w:tc>
        <w:tc>
          <w:tcPr>
            <w:tcW w:w="1859" w:type="dxa"/>
            <w:vAlign w:val="center"/>
          </w:tcPr>
          <w:p>
            <w:pPr>
              <w:jc w:val="center"/>
              <w:rPr>
                <w:rFonts w:ascii="Arial" w:hAnsi="Arial" w:cs="Arial"/>
                <w:sz w:val="18"/>
                <w:szCs w:val="18"/>
              </w:rPr>
            </w:pPr>
            <w:r>
              <w:rPr>
                <w:rFonts w:ascii="Arial" w:hAnsi="Arial" w:cs="Arial"/>
                <w:sz w:val="18"/>
                <w:szCs w:val="18"/>
              </w:rPr>
              <w:t>2020年7月</w:t>
            </w:r>
          </w:p>
        </w:tc>
        <w:tc>
          <w:tcPr>
            <w:tcW w:w="2004" w:type="dxa"/>
            <w:vAlign w:val="center"/>
          </w:tcPr>
          <w:p>
            <w:pPr>
              <w:jc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3686" w:type="dxa"/>
            <w:vAlign w:val="center"/>
          </w:tcPr>
          <w:p>
            <w:pPr>
              <w:jc w:val="center"/>
              <w:rPr>
                <w:rFonts w:ascii="Arial" w:hAnsi="Arial" w:cs="Arial"/>
                <w:sz w:val="18"/>
                <w:szCs w:val="18"/>
              </w:rPr>
            </w:pPr>
            <w:r>
              <w:rPr>
                <w:rFonts w:ascii="Arial" w:hAnsi="Arial" w:cs="Arial"/>
                <w:color w:val="000000"/>
                <w:sz w:val="18"/>
                <w:szCs w:val="18"/>
                <w:lang w:bidi="ar"/>
              </w:rPr>
              <w:t>G26、G27</w:t>
            </w:r>
            <w:r>
              <w:rPr>
                <w:rFonts w:ascii="Arial" w:hAnsi="Arial" w:cs="Arial"/>
                <w:sz w:val="18"/>
                <w:szCs w:val="18"/>
              </w:rPr>
              <w:t>地块已取得</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3</w:t>
            </w:r>
          </w:p>
        </w:tc>
        <w:tc>
          <w:tcPr>
            <w:tcW w:w="1859" w:type="dxa"/>
            <w:vAlign w:val="center"/>
          </w:tcPr>
          <w:p>
            <w:pPr>
              <w:jc w:val="center"/>
              <w:rPr>
                <w:rFonts w:ascii="Arial" w:hAnsi="Arial" w:cs="Arial"/>
                <w:sz w:val="18"/>
                <w:szCs w:val="18"/>
              </w:rPr>
            </w:pPr>
            <w:r>
              <w:rPr>
                <w:rFonts w:ascii="Arial" w:hAnsi="Arial" w:cs="Arial"/>
                <w:sz w:val="18"/>
                <w:szCs w:val="18"/>
              </w:rPr>
              <w:t>2020年12月</w:t>
            </w:r>
          </w:p>
        </w:tc>
        <w:tc>
          <w:tcPr>
            <w:tcW w:w="2004" w:type="dxa"/>
            <w:vAlign w:val="center"/>
          </w:tcPr>
          <w:p>
            <w:pPr>
              <w:jc w:val="center"/>
              <w:rPr>
                <w:rFonts w:ascii="Arial" w:hAnsi="Arial" w:cs="Arial"/>
                <w:sz w:val="18"/>
                <w:szCs w:val="18"/>
              </w:rPr>
            </w:pPr>
            <w:r>
              <w:rPr>
                <w:rFonts w:ascii="Arial" w:hAnsi="Arial" w:cs="Arial"/>
                <w:color w:val="000000"/>
                <w:sz w:val="18"/>
                <w:szCs w:val="18"/>
                <w:lang w:bidi="ar"/>
              </w:rPr>
              <w:t>不动产权证书</w:t>
            </w:r>
          </w:p>
        </w:tc>
        <w:tc>
          <w:tcPr>
            <w:tcW w:w="3686" w:type="dxa"/>
            <w:vAlign w:val="center"/>
          </w:tcPr>
          <w:p>
            <w:pPr>
              <w:jc w:val="center"/>
              <w:rPr>
                <w:rFonts w:ascii="Arial" w:hAnsi="Arial" w:cs="Arial"/>
                <w:sz w:val="18"/>
                <w:szCs w:val="18"/>
              </w:rPr>
            </w:pPr>
            <w:r>
              <w:rPr>
                <w:rFonts w:ascii="Arial" w:hAnsi="Arial" w:cs="Arial"/>
                <w:sz w:val="18"/>
                <w:szCs w:val="18"/>
              </w:rPr>
              <w:t>G26地块尚未取得、G27地块已取得</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4</w:t>
            </w:r>
          </w:p>
        </w:tc>
        <w:tc>
          <w:tcPr>
            <w:tcW w:w="1859" w:type="dxa"/>
            <w:vAlign w:val="center"/>
          </w:tcPr>
          <w:p>
            <w:pPr>
              <w:jc w:val="center"/>
              <w:rPr>
                <w:rFonts w:ascii="Arial" w:hAnsi="Arial" w:cs="Arial"/>
                <w:sz w:val="18"/>
                <w:szCs w:val="18"/>
              </w:rPr>
            </w:pPr>
            <w:r>
              <w:rPr>
                <w:rFonts w:ascii="Arial" w:hAnsi="Arial" w:cs="Arial"/>
                <w:color w:val="000000"/>
                <w:sz w:val="18"/>
                <w:szCs w:val="18"/>
                <w:lang w:bidi="ar"/>
              </w:rPr>
              <w:t>2021年1月</w:t>
            </w:r>
          </w:p>
        </w:tc>
        <w:tc>
          <w:tcPr>
            <w:tcW w:w="2004" w:type="dxa"/>
            <w:vAlign w:val="center"/>
          </w:tcPr>
          <w:p>
            <w:pPr>
              <w:jc w:val="center"/>
              <w:rPr>
                <w:rFonts w:ascii="Arial" w:hAnsi="Arial" w:cs="Arial"/>
                <w:sz w:val="18"/>
                <w:szCs w:val="18"/>
              </w:rPr>
            </w:pPr>
            <w:r>
              <w:rPr>
                <w:rFonts w:ascii="Arial" w:hAnsi="Arial" w:cs="Arial"/>
                <w:color w:val="000000"/>
                <w:sz w:val="18"/>
                <w:szCs w:val="18"/>
                <w:lang w:bidi="ar"/>
              </w:rPr>
              <w:t>建设工程规划许可证</w:t>
            </w:r>
          </w:p>
        </w:tc>
        <w:tc>
          <w:tcPr>
            <w:tcW w:w="3686" w:type="dxa"/>
            <w:vAlign w:val="center"/>
          </w:tcPr>
          <w:p>
            <w:pPr>
              <w:jc w:val="center"/>
              <w:rPr>
                <w:rFonts w:ascii="Arial" w:hAnsi="Arial" w:cs="Arial"/>
                <w:sz w:val="18"/>
                <w:szCs w:val="18"/>
              </w:rPr>
            </w:pPr>
            <w:r>
              <w:rPr>
                <w:rFonts w:ascii="Arial" w:hAnsi="Arial" w:cs="Arial"/>
                <w:sz w:val="18"/>
                <w:szCs w:val="18"/>
              </w:rPr>
              <w:t>G26地块已取得电子版、G27地块已取得纸质版</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5</w:t>
            </w:r>
          </w:p>
        </w:tc>
        <w:tc>
          <w:tcPr>
            <w:tcW w:w="1859" w:type="dxa"/>
            <w:vAlign w:val="center"/>
          </w:tcPr>
          <w:p>
            <w:pPr>
              <w:jc w:val="center"/>
              <w:rPr>
                <w:rFonts w:ascii="Arial" w:hAnsi="Arial" w:cs="Arial"/>
                <w:sz w:val="18"/>
                <w:szCs w:val="18"/>
              </w:rPr>
            </w:pPr>
            <w:r>
              <w:rPr>
                <w:rFonts w:ascii="Arial" w:hAnsi="Arial" w:cs="Arial"/>
                <w:color w:val="000000"/>
                <w:sz w:val="18"/>
                <w:szCs w:val="18"/>
                <w:lang w:bidi="ar"/>
              </w:rPr>
              <w:t>2021</w:t>
            </w:r>
            <w:r>
              <w:rPr>
                <w:rFonts w:ascii="Arial" w:hAnsi="Arial" w:cs="Arial"/>
                <w:snapToGrid w:val="0"/>
                <w:color w:val="000000"/>
                <w:sz w:val="18"/>
                <w:szCs w:val="18"/>
                <w:lang w:bidi="ar"/>
              </w:rPr>
              <w:t>年</w:t>
            </w:r>
            <w:r>
              <w:rPr>
                <w:rFonts w:ascii="Arial" w:hAnsi="Arial" w:cs="Arial"/>
                <w:color w:val="000000"/>
                <w:sz w:val="18"/>
                <w:szCs w:val="18"/>
                <w:lang w:bidi="ar"/>
              </w:rPr>
              <w:t>1月</w:t>
            </w:r>
          </w:p>
        </w:tc>
        <w:tc>
          <w:tcPr>
            <w:tcW w:w="2004" w:type="dxa"/>
            <w:vAlign w:val="center"/>
          </w:tcPr>
          <w:p>
            <w:pPr>
              <w:jc w:val="center"/>
              <w:rPr>
                <w:rFonts w:ascii="Arial" w:hAnsi="Arial" w:cs="Arial"/>
                <w:sz w:val="18"/>
                <w:szCs w:val="18"/>
              </w:rPr>
            </w:pPr>
            <w:r>
              <w:rPr>
                <w:rFonts w:ascii="Arial" w:hAnsi="Arial" w:cs="Arial"/>
                <w:color w:val="000000"/>
                <w:sz w:val="18"/>
                <w:szCs w:val="18"/>
                <w:lang w:bidi="ar"/>
              </w:rPr>
              <w:t>建筑工程施工许可证</w:t>
            </w:r>
          </w:p>
        </w:tc>
        <w:tc>
          <w:tcPr>
            <w:tcW w:w="3686" w:type="dxa"/>
            <w:vAlign w:val="center"/>
          </w:tcPr>
          <w:p>
            <w:pPr>
              <w:jc w:val="center"/>
              <w:rPr>
                <w:rFonts w:ascii="Arial" w:hAnsi="Arial" w:cs="Arial"/>
                <w:sz w:val="18"/>
                <w:szCs w:val="18"/>
              </w:rPr>
            </w:pPr>
            <w:r>
              <w:rPr>
                <w:rFonts w:ascii="Arial" w:hAnsi="Arial" w:cs="Arial"/>
                <w:sz w:val="18"/>
                <w:szCs w:val="18"/>
              </w:rPr>
              <w:t>G26地块</w:t>
            </w:r>
            <w:r>
              <w:rPr>
                <w:rFonts w:hint="eastAsia" w:ascii="Arial" w:hAnsi="Arial" w:cs="Arial"/>
                <w:sz w:val="18"/>
                <w:szCs w:val="18"/>
              </w:rPr>
              <w:t>已</w:t>
            </w:r>
            <w:r>
              <w:rPr>
                <w:rFonts w:ascii="Arial" w:hAnsi="Arial" w:cs="Arial"/>
                <w:sz w:val="18"/>
                <w:szCs w:val="18"/>
              </w:rPr>
              <w:t>取得桩基施工证、尚未取得主</w:t>
            </w:r>
            <w:r>
              <w:rPr>
                <w:rFonts w:hint="eastAsia" w:ascii="Arial" w:hAnsi="Arial" w:cs="Arial"/>
                <w:sz w:val="18"/>
                <w:szCs w:val="18"/>
              </w:rPr>
              <w:t>体</w:t>
            </w:r>
            <w:r>
              <w:rPr>
                <w:rFonts w:ascii="Arial" w:hAnsi="Arial" w:cs="Arial"/>
                <w:sz w:val="18"/>
                <w:szCs w:val="18"/>
              </w:rPr>
              <w:t>施工证</w:t>
            </w:r>
            <w:r>
              <w:rPr>
                <w:rFonts w:hint="eastAsia" w:ascii="Arial" w:hAnsi="Arial" w:cs="Arial"/>
                <w:sz w:val="18"/>
                <w:szCs w:val="18"/>
              </w:rPr>
              <w:t>，</w:t>
            </w:r>
            <w:r>
              <w:rPr>
                <w:rFonts w:ascii="Arial" w:hAnsi="Arial" w:cs="Arial"/>
                <w:sz w:val="18"/>
                <w:szCs w:val="18"/>
              </w:rPr>
              <w:t>G27地块已取得</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6</w:t>
            </w:r>
          </w:p>
        </w:tc>
        <w:tc>
          <w:tcPr>
            <w:tcW w:w="1859" w:type="dxa"/>
            <w:vAlign w:val="center"/>
          </w:tcPr>
          <w:p>
            <w:pPr>
              <w:jc w:val="center"/>
              <w:rPr>
                <w:rFonts w:ascii="Arial" w:hAnsi="Arial" w:cs="Arial"/>
                <w:b/>
                <w:bCs/>
                <w:sz w:val="18"/>
                <w:szCs w:val="28"/>
              </w:rPr>
            </w:pPr>
            <w:r>
              <w:rPr>
                <w:rFonts w:ascii="Arial" w:hAnsi="Arial" w:cs="Arial"/>
                <w:sz w:val="18"/>
                <w:szCs w:val="18"/>
              </w:rPr>
              <w:t>2021年02月25日</w:t>
            </w:r>
          </w:p>
        </w:tc>
        <w:tc>
          <w:tcPr>
            <w:tcW w:w="2004" w:type="dxa"/>
            <w:vAlign w:val="center"/>
          </w:tcPr>
          <w:p>
            <w:pPr>
              <w:jc w:val="center"/>
              <w:rPr>
                <w:rFonts w:ascii="Arial" w:hAnsi="Arial" w:cs="Arial"/>
                <w:b/>
                <w:bCs/>
                <w:sz w:val="18"/>
                <w:szCs w:val="28"/>
              </w:rPr>
            </w:pPr>
            <w:r>
              <w:rPr>
                <w:rFonts w:ascii="Arial" w:hAnsi="Arial" w:cs="Arial"/>
                <w:sz w:val="18"/>
                <w:szCs w:val="18"/>
              </w:rPr>
              <w:t>首开预售</w:t>
            </w:r>
          </w:p>
        </w:tc>
        <w:tc>
          <w:tcPr>
            <w:tcW w:w="3686" w:type="dxa"/>
            <w:vAlign w:val="center"/>
          </w:tcPr>
          <w:p>
            <w:pPr>
              <w:jc w:val="center"/>
              <w:rPr>
                <w:rFonts w:ascii="Arial" w:hAnsi="Arial" w:cs="Arial"/>
                <w:sz w:val="18"/>
                <w:szCs w:val="18"/>
              </w:rPr>
            </w:pPr>
            <w:r>
              <w:rPr>
                <w:rFonts w:ascii="Arial" w:hAnsi="Arial" w:cs="Arial"/>
                <w:sz w:val="18"/>
                <w:szCs w:val="18"/>
              </w:rPr>
              <w:t>G27地块首开区已预售、G26地块尚未预售</w:t>
            </w:r>
          </w:p>
        </w:tc>
        <w:tc>
          <w:tcPr>
            <w:tcW w:w="1249" w:type="dxa"/>
            <w:vAlign w:val="center"/>
          </w:tcPr>
          <w:p>
            <w:pPr>
              <w:jc w:val="center"/>
              <w:rPr>
                <w:rFonts w:ascii="Arial" w:hAnsi="Arial" w:cs="Arial"/>
                <w:b/>
                <w:bCs/>
                <w:sz w:val="18"/>
                <w:szCs w:val="28"/>
              </w:rPr>
            </w:pPr>
            <w:r>
              <w:rPr>
                <w:rFonts w:ascii="Arial" w:hAnsi="Arial" w:cs="Arial"/>
                <w:sz w:val="18"/>
                <w:szCs w:val="18"/>
              </w:rPr>
              <w:t>G26地块第二期土地款4.25亿尚未缴纳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7</w:t>
            </w:r>
          </w:p>
        </w:tc>
        <w:tc>
          <w:tcPr>
            <w:tcW w:w="1859" w:type="dxa"/>
            <w:vAlign w:val="center"/>
          </w:tcPr>
          <w:p>
            <w:pPr>
              <w:jc w:val="center"/>
              <w:rPr>
                <w:rFonts w:ascii="Arial" w:hAnsi="Arial" w:cs="Arial"/>
                <w:b/>
                <w:bCs/>
                <w:sz w:val="18"/>
                <w:szCs w:val="28"/>
              </w:rPr>
            </w:pPr>
            <w:r>
              <w:rPr>
                <w:rFonts w:ascii="Arial" w:hAnsi="Arial" w:cs="Arial"/>
                <w:sz w:val="18"/>
                <w:szCs w:val="18"/>
              </w:rPr>
              <w:t>2022年05月30日</w:t>
            </w:r>
          </w:p>
        </w:tc>
        <w:tc>
          <w:tcPr>
            <w:tcW w:w="2004" w:type="dxa"/>
            <w:vAlign w:val="center"/>
          </w:tcPr>
          <w:p>
            <w:pPr>
              <w:jc w:val="center"/>
              <w:rPr>
                <w:rFonts w:ascii="Arial" w:hAnsi="Arial" w:cs="Arial"/>
                <w:b/>
                <w:bCs/>
                <w:sz w:val="18"/>
                <w:szCs w:val="28"/>
              </w:rPr>
            </w:pPr>
            <w:r>
              <w:rPr>
                <w:rFonts w:ascii="Arial" w:hAnsi="Arial" w:cs="Arial"/>
                <w:sz w:val="18"/>
                <w:szCs w:val="18"/>
              </w:rPr>
              <w:t>全部封顶</w:t>
            </w:r>
          </w:p>
        </w:tc>
        <w:tc>
          <w:tcPr>
            <w:tcW w:w="3686" w:type="dxa"/>
            <w:vAlign w:val="center"/>
          </w:tcPr>
          <w:p>
            <w:pPr>
              <w:jc w:val="center"/>
              <w:rPr>
                <w:rFonts w:ascii="Arial" w:hAnsi="Arial" w:cs="Arial"/>
                <w:sz w:val="18"/>
                <w:szCs w:val="18"/>
              </w:rPr>
            </w:pPr>
            <w:r>
              <w:rPr>
                <w:rFonts w:ascii="Arial" w:hAnsi="Arial" w:cs="Arial"/>
                <w:sz w:val="18"/>
                <w:szCs w:val="18"/>
              </w:rPr>
              <w:t>-</w:t>
            </w:r>
          </w:p>
        </w:tc>
        <w:tc>
          <w:tcPr>
            <w:tcW w:w="1249" w:type="dxa"/>
            <w:vAlign w:val="center"/>
          </w:tcPr>
          <w:p>
            <w:pPr>
              <w:jc w:val="center"/>
              <w:rPr>
                <w:rFonts w:ascii="Arial" w:hAnsi="Arial" w:cs="Arial"/>
                <w:b/>
                <w:bCs/>
                <w:sz w:val="1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dxa"/>
            <w:vAlign w:val="center"/>
          </w:tcPr>
          <w:p>
            <w:pPr>
              <w:jc w:val="center"/>
              <w:rPr>
                <w:rFonts w:ascii="Arial" w:hAnsi="Arial" w:cs="Arial"/>
                <w:b/>
                <w:bCs/>
                <w:sz w:val="18"/>
                <w:szCs w:val="28"/>
              </w:rPr>
            </w:pPr>
            <w:r>
              <w:rPr>
                <w:rFonts w:hint="eastAsia" w:ascii="Arial" w:hAnsi="Arial" w:cs="Arial"/>
                <w:b/>
                <w:bCs/>
                <w:sz w:val="18"/>
                <w:szCs w:val="28"/>
              </w:rPr>
              <w:t>8</w:t>
            </w:r>
          </w:p>
        </w:tc>
        <w:tc>
          <w:tcPr>
            <w:tcW w:w="1859" w:type="dxa"/>
            <w:vAlign w:val="center"/>
          </w:tcPr>
          <w:p>
            <w:pPr>
              <w:jc w:val="center"/>
              <w:rPr>
                <w:rFonts w:ascii="Arial" w:hAnsi="Arial" w:cs="Arial"/>
                <w:b/>
                <w:bCs/>
                <w:sz w:val="18"/>
                <w:szCs w:val="28"/>
              </w:rPr>
            </w:pPr>
            <w:r>
              <w:rPr>
                <w:rFonts w:ascii="Arial" w:hAnsi="Arial" w:cs="Arial"/>
                <w:sz w:val="18"/>
                <w:szCs w:val="18"/>
              </w:rPr>
              <w:t>2020年12月31日</w:t>
            </w:r>
          </w:p>
        </w:tc>
        <w:tc>
          <w:tcPr>
            <w:tcW w:w="2004" w:type="dxa"/>
            <w:vAlign w:val="center"/>
          </w:tcPr>
          <w:p>
            <w:pPr>
              <w:jc w:val="center"/>
              <w:rPr>
                <w:rFonts w:ascii="Arial" w:hAnsi="Arial" w:cs="Arial"/>
                <w:b/>
                <w:bCs/>
                <w:sz w:val="18"/>
                <w:szCs w:val="28"/>
              </w:rPr>
            </w:pPr>
            <w:r>
              <w:rPr>
                <w:rFonts w:ascii="Arial" w:hAnsi="Arial" w:cs="Arial"/>
                <w:sz w:val="18"/>
                <w:szCs w:val="18"/>
              </w:rPr>
              <w:t>竣备</w:t>
            </w:r>
          </w:p>
        </w:tc>
        <w:tc>
          <w:tcPr>
            <w:tcW w:w="3686" w:type="dxa"/>
            <w:vAlign w:val="center"/>
          </w:tcPr>
          <w:p>
            <w:pPr>
              <w:jc w:val="center"/>
              <w:rPr>
                <w:rFonts w:ascii="Arial" w:hAnsi="Arial" w:cs="Arial"/>
                <w:sz w:val="18"/>
                <w:szCs w:val="18"/>
              </w:rPr>
            </w:pPr>
            <w:r>
              <w:rPr>
                <w:rFonts w:ascii="Arial" w:hAnsi="Arial" w:cs="Arial"/>
                <w:sz w:val="18"/>
                <w:szCs w:val="18"/>
              </w:rPr>
              <w:t>-</w:t>
            </w:r>
          </w:p>
        </w:tc>
        <w:tc>
          <w:tcPr>
            <w:tcW w:w="1249" w:type="dxa"/>
            <w:vAlign w:val="center"/>
          </w:tcPr>
          <w:p>
            <w:pPr>
              <w:jc w:val="center"/>
              <w:rPr>
                <w:rFonts w:ascii="Arial" w:hAnsi="Arial" w:cs="Arial"/>
                <w:b/>
                <w:bCs/>
                <w:sz w:val="18"/>
                <w:szCs w:val="28"/>
              </w:rPr>
            </w:pPr>
          </w:p>
        </w:tc>
      </w:tr>
    </w:tbl>
    <w:p>
      <w:pPr>
        <w:spacing w:line="360" w:lineRule="auto"/>
        <w:ind w:firstLine="420" w:firstLineChars="200"/>
        <w:rPr>
          <w:rFonts w:ascii="Arial" w:hAnsi="Arial" w:cs="Arial"/>
          <w:sz w:val="21"/>
          <w:szCs w:val="21"/>
        </w:rPr>
      </w:pPr>
      <w:r>
        <w:rPr>
          <w:rFonts w:hint="eastAsia" w:ascii="Arial" w:hAnsi="Arial" w:cs="Arial"/>
          <w:sz w:val="21"/>
          <w:szCs w:val="21"/>
        </w:rPr>
        <w:t>（4）其他增信或风控措施落实：</w:t>
      </w:r>
    </w:p>
    <w:p>
      <w:pPr>
        <w:spacing w:line="360" w:lineRule="auto"/>
        <w:ind w:firstLine="420" w:firstLineChars="200"/>
        <w:rPr>
          <w:rFonts w:ascii="Arial" w:hAnsi="Arial" w:cs="Arial"/>
          <w:sz w:val="21"/>
          <w:szCs w:val="28"/>
        </w:rPr>
      </w:pPr>
      <w:r>
        <w:rPr>
          <w:rFonts w:ascii="Arial" w:hAnsi="Arial" w:cs="Arial"/>
          <w:sz w:val="21"/>
          <w:szCs w:val="28"/>
        </w:rPr>
        <w:t>无其他增信或风控措施。</w:t>
      </w:r>
    </w:p>
    <w:p>
      <w:pPr>
        <w:spacing w:line="360" w:lineRule="auto"/>
        <w:ind w:firstLine="420" w:firstLineChars="200"/>
        <w:rPr>
          <w:rFonts w:ascii="Arial" w:hAnsi="Arial" w:cs="Arial"/>
          <w:sz w:val="21"/>
          <w:szCs w:val="21"/>
        </w:rPr>
      </w:pPr>
      <w:r>
        <w:rPr>
          <w:rFonts w:hint="eastAsia" w:ascii="Arial" w:hAnsi="Arial" w:cs="Arial"/>
          <w:sz w:val="21"/>
          <w:szCs w:val="21"/>
        </w:rPr>
        <w:t>（5）销售情况</w:t>
      </w:r>
    </w:p>
    <w:p>
      <w:pPr>
        <w:spacing w:line="360" w:lineRule="auto"/>
        <w:ind w:firstLine="420" w:firstLineChars="200"/>
        <w:rPr>
          <w:rFonts w:ascii="Arial" w:hAnsi="Arial" w:cs="Arial"/>
          <w:sz w:val="21"/>
          <w:szCs w:val="28"/>
        </w:rPr>
      </w:pPr>
      <w:r>
        <w:rPr>
          <w:rFonts w:ascii="Arial" w:hAnsi="Arial" w:cs="Arial"/>
          <w:sz w:val="21"/>
          <w:szCs w:val="28"/>
        </w:rPr>
        <w:t>溧水恒大悦龙台项目</w:t>
      </w:r>
      <w:r>
        <w:rPr>
          <w:rFonts w:hint="eastAsia" w:ascii="Arial" w:hAnsi="Arial" w:cs="Arial"/>
          <w:sz w:val="21"/>
          <w:szCs w:val="28"/>
        </w:rPr>
        <w:t>G27地块</w:t>
      </w:r>
      <w:r>
        <w:rPr>
          <w:rFonts w:ascii="Arial" w:hAnsi="Arial" w:cs="Arial"/>
          <w:sz w:val="21"/>
          <w:szCs w:val="28"/>
        </w:rPr>
        <w:t>本</w:t>
      </w:r>
      <w:r>
        <w:rPr>
          <w:rFonts w:hint="eastAsia" w:ascii="Arial" w:hAnsi="Arial" w:cs="Arial"/>
          <w:sz w:val="21"/>
          <w:szCs w:val="28"/>
        </w:rPr>
        <w:t>月</w:t>
      </w:r>
      <w:r>
        <w:rPr>
          <w:rFonts w:ascii="Arial" w:hAnsi="Arial" w:cs="Arial"/>
          <w:sz w:val="21"/>
          <w:szCs w:val="28"/>
        </w:rPr>
        <w:t>销售</w:t>
      </w:r>
      <w:r>
        <w:rPr>
          <w:rFonts w:hint="eastAsia" w:ascii="Arial" w:hAnsi="Arial" w:cs="Arial"/>
          <w:sz w:val="21"/>
          <w:szCs w:val="28"/>
        </w:rPr>
        <w:t>66</w:t>
      </w:r>
      <w:r>
        <w:rPr>
          <w:rFonts w:ascii="Arial" w:hAnsi="Arial" w:cs="Arial"/>
          <w:sz w:val="21"/>
          <w:szCs w:val="28"/>
        </w:rPr>
        <w:t>套，回款</w:t>
      </w:r>
      <w:r>
        <w:rPr>
          <w:rFonts w:hint="eastAsia" w:ascii="Arial" w:hAnsi="Arial" w:cs="Arial"/>
          <w:color w:val="000000"/>
          <w:sz w:val="21"/>
          <w:szCs w:val="21"/>
        </w:rPr>
        <w:t>5,169.35</w:t>
      </w:r>
      <w:r>
        <w:rPr>
          <w:rFonts w:ascii="Arial" w:hAnsi="Arial" w:cs="Arial"/>
          <w:sz w:val="21"/>
          <w:szCs w:val="28"/>
        </w:rPr>
        <w:t>万元，</w:t>
      </w:r>
      <w:r>
        <w:rPr>
          <w:rFonts w:hint="eastAsia" w:ascii="Arial" w:hAnsi="Arial" w:cs="Arial"/>
          <w:sz w:val="21"/>
          <w:szCs w:val="28"/>
        </w:rPr>
        <w:t>累计</w:t>
      </w:r>
      <w:r>
        <w:rPr>
          <w:rFonts w:ascii="Arial" w:hAnsi="Arial" w:cs="Arial"/>
          <w:sz w:val="21"/>
          <w:szCs w:val="28"/>
        </w:rPr>
        <w:t>去化率</w:t>
      </w:r>
      <w:r>
        <w:rPr>
          <w:rFonts w:hint="eastAsia" w:ascii="Arial" w:hAnsi="Arial" w:cs="Arial"/>
          <w:sz w:val="21"/>
          <w:szCs w:val="28"/>
        </w:rPr>
        <w:t>38.93</w:t>
      </w:r>
      <w:r>
        <w:rPr>
          <w:rFonts w:ascii="Arial" w:hAnsi="Arial" w:cs="Arial"/>
          <w:sz w:val="21"/>
          <w:szCs w:val="28"/>
        </w:rPr>
        <w:t>%，月均销售</w:t>
      </w:r>
      <w:r>
        <w:rPr>
          <w:rFonts w:hint="eastAsia" w:ascii="Arial" w:hAnsi="Arial" w:cs="Arial"/>
          <w:sz w:val="21"/>
          <w:szCs w:val="28"/>
        </w:rPr>
        <w:t>5,863.36</w:t>
      </w:r>
      <w:r>
        <w:rPr>
          <w:rFonts w:ascii="Arial" w:hAnsi="Arial" w:cs="Arial"/>
          <w:sz w:val="21"/>
          <w:szCs w:val="28"/>
        </w:rPr>
        <w:t>㎡，依据项目公司与信托方的对赌销售计划：项目季度去化率为21,311.00</w:t>
      </w:r>
      <w:r>
        <w:rPr>
          <w:rFonts w:hint="eastAsia" w:ascii="Arial" w:hAnsi="Arial" w:cs="Arial"/>
          <w:sz w:val="21"/>
          <w:szCs w:val="28"/>
        </w:rPr>
        <w:t>㎡</w:t>
      </w:r>
      <w:r>
        <w:rPr>
          <w:rFonts w:ascii="Arial" w:hAnsi="Arial" w:cs="Arial"/>
          <w:sz w:val="21"/>
          <w:szCs w:val="28"/>
        </w:rPr>
        <w:t>，目前的销售去化率略低于计划</w:t>
      </w:r>
      <w:r>
        <w:rPr>
          <w:rFonts w:hint="eastAsia" w:ascii="Arial" w:hAnsi="Arial" w:cs="Arial"/>
          <w:sz w:val="21"/>
          <w:szCs w:val="28"/>
        </w:rPr>
        <w:t>，主要是因为G26地块第二期土地款尚未缴纳，G26地块尚未开盘</w:t>
      </w:r>
      <w:r>
        <w:rPr>
          <w:rFonts w:ascii="Arial" w:hAnsi="Arial" w:cs="Arial"/>
          <w:sz w:val="21"/>
          <w:szCs w:val="28"/>
        </w:rPr>
        <w:t>。</w:t>
      </w:r>
    </w:p>
    <w:p>
      <w:pPr>
        <w:spacing w:line="360" w:lineRule="auto"/>
        <w:ind w:firstLine="420" w:firstLineChars="200"/>
        <w:rPr>
          <w:rFonts w:ascii="Arial" w:hAnsi="Arial" w:cs="Arial"/>
          <w:sz w:val="21"/>
          <w:szCs w:val="21"/>
        </w:rPr>
      </w:pPr>
      <w:r>
        <w:rPr>
          <w:rFonts w:hint="eastAsia" w:ascii="Arial" w:hAnsi="Arial" w:cs="Arial"/>
          <w:sz w:val="21"/>
          <w:szCs w:val="21"/>
        </w:rPr>
        <w:t>（6）四证审批</w:t>
      </w:r>
    </w:p>
    <w:p>
      <w:pPr>
        <w:pStyle w:val="2"/>
        <w:keepNext w:val="0"/>
        <w:keepLines w:val="0"/>
        <w:ind w:firstLine="420" w:firstLineChars="200"/>
        <w:jc w:val="left"/>
        <w:rPr>
          <w:rFonts w:ascii="Arial" w:hAnsi="Arial" w:eastAsia="宋体" w:cs="Arial"/>
          <w:b w:val="0"/>
          <w:kern w:val="0"/>
          <w:sz w:val="21"/>
          <w:szCs w:val="28"/>
        </w:rPr>
      </w:pPr>
      <w:bookmarkStart w:id="3" w:name="_Toc57643251"/>
      <w:bookmarkStart w:id="4" w:name="_Toc61864399"/>
      <w:bookmarkStart w:id="5" w:name="_Toc57019475"/>
      <w:bookmarkStart w:id="6" w:name="_Toc60675998"/>
      <w:bookmarkStart w:id="7" w:name="_Toc63095529"/>
      <w:bookmarkStart w:id="8" w:name="_Toc55850590"/>
      <w:bookmarkStart w:id="9" w:name="_Toc60073896"/>
      <w:bookmarkStart w:id="10" w:name="_Toc60148993"/>
      <w:bookmarkStart w:id="11" w:name="_Toc55850501"/>
      <w:bookmarkStart w:id="12" w:name="_Toc56412292"/>
      <w:bookmarkStart w:id="13" w:name="_Toc61283980"/>
      <w:bookmarkStart w:id="14" w:name="_Toc59442070"/>
      <w:bookmarkStart w:id="15" w:name="_Toc58830479"/>
      <w:bookmarkStart w:id="16" w:name="_Toc55207856"/>
      <w:bookmarkStart w:id="17" w:name="_Toc65597469"/>
      <w:bookmarkStart w:id="18" w:name="_Toc65524511"/>
      <w:bookmarkStart w:id="19" w:name="_Toc62495348"/>
      <w:bookmarkStart w:id="20" w:name="_Toc60072040"/>
      <w:bookmarkStart w:id="21" w:name="_Toc60073761"/>
      <w:bookmarkStart w:id="22" w:name="_Toc63783112"/>
      <w:bookmarkStart w:id="23" w:name="_Toc58235145"/>
      <w:bookmarkStart w:id="24" w:name="_Toc57019387"/>
      <w:bookmarkStart w:id="25" w:name="_Toc66801331"/>
      <w:bookmarkStart w:id="26" w:name="_Toc69423653"/>
      <w:bookmarkStart w:id="27" w:name="_Toc69493066"/>
      <w:bookmarkStart w:id="28" w:name="_Toc69425183"/>
      <w:r>
        <w:rPr>
          <w:rFonts w:ascii="Arial" w:hAnsi="Arial" w:eastAsia="宋体" w:cs="Arial"/>
          <w:b w:val="0"/>
          <w:kern w:val="0"/>
          <w:sz w:val="21"/>
          <w:szCs w:val="28"/>
        </w:rPr>
        <w:t>本月未发生四证审批事项，截至2021年</w:t>
      </w:r>
      <w:r>
        <w:rPr>
          <w:rFonts w:hint="eastAsia" w:ascii="Arial" w:hAnsi="Arial" w:eastAsia="宋体" w:cs="Arial"/>
          <w:b w:val="0"/>
          <w:kern w:val="0"/>
          <w:sz w:val="21"/>
          <w:szCs w:val="28"/>
        </w:rPr>
        <w:t>03</w:t>
      </w:r>
      <w:r>
        <w:rPr>
          <w:rFonts w:ascii="Arial" w:hAnsi="Arial" w:eastAsia="宋体" w:cs="Arial"/>
          <w:b w:val="0"/>
          <w:kern w:val="0"/>
          <w:sz w:val="21"/>
          <w:szCs w:val="28"/>
        </w:rPr>
        <w:t>月</w:t>
      </w:r>
      <w:r>
        <w:rPr>
          <w:rFonts w:hint="eastAsia" w:ascii="Arial" w:hAnsi="Arial" w:eastAsia="宋体" w:cs="Arial"/>
          <w:b w:val="0"/>
          <w:kern w:val="0"/>
          <w:sz w:val="21"/>
          <w:szCs w:val="28"/>
        </w:rPr>
        <w:t>31</w:t>
      </w:r>
      <w:r>
        <w:rPr>
          <w:rFonts w:ascii="Arial" w:hAnsi="Arial" w:eastAsia="宋体" w:cs="Arial"/>
          <w:b w:val="0"/>
          <w:kern w:val="0"/>
          <w:sz w:val="21"/>
          <w:szCs w:val="28"/>
        </w:rPr>
        <w:t>日，G26地块已取得《建设用地规划许可证》、《建设工程规划许可证》、《建筑工程施工许可证（桩基）》；G27地块已取得《不动产权证》、《建设用地规划许可证》、《建设工程规划许可证》、《建筑工程施工许可证》</w:t>
      </w:r>
      <w:r>
        <w:rPr>
          <w:rFonts w:hint="eastAsia" w:ascii="Arial" w:hAnsi="Arial" w:eastAsia="宋体" w:cs="Arial"/>
          <w:b w:val="0"/>
          <w:kern w:val="0"/>
          <w:sz w:val="21"/>
          <w:szCs w:val="28"/>
        </w:rPr>
        <w:t>《商品房预售许可证》</w:t>
      </w:r>
      <w:r>
        <w:rPr>
          <w:rFonts w:ascii="Arial" w:hAnsi="Arial" w:eastAsia="宋体" w:cs="Arial"/>
          <w:b w:val="0"/>
          <w:kern w:val="0"/>
          <w:sz w:val="21"/>
          <w:szCs w:val="28"/>
        </w:rPr>
        <w:t>。因G26地块尚未缴纳第二期土地款4.25亿，原计划于2020年12月取得不动产权证、2021年1月取得建筑工程规划许可证</w:t>
      </w:r>
      <w:r>
        <w:rPr>
          <w:rFonts w:hint="eastAsia" w:ascii="Arial" w:hAnsi="Arial" w:eastAsia="宋体" w:cs="Arial"/>
          <w:b w:val="0"/>
          <w:kern w:val="0"/>
          <w:sz w:val="21"/>
          <w:szCs w:val="28"/>
        </w:rPr>
        <w:t>（纸质版）</w:t>
      </w:r>
      <w:r>
        <w:rPr>
          <w:rFonts w:ascii="Arial" w:hAnsi="Arial" w:eastAsia="宋体" w:cs="Arial"/>
          <w:b w:val="0"/>
          <w:kern w:val="0"/>
          <w:sz w:val="21"/>
          <w:szCs w:val="28"/>
        </w:rPr>
        <w:t>、2021年1月取得建筑工程施工许可证</w:t>
      </w:r>
      <w:r>
        <w:rPr>
          <w:rFonts w:hint="eastAsia" w:ascii="Arial" w:hAnsi="Arial" w:eastAsia="宋体" w:cs="Arial"/>
          <w:b w:val="0"/>
          <w:kern w:val="0"/>
          <w:sz w:val="21"/>
          <w:szCs w:val="28"/>
        </w:rPr>
        <w:t>（主体）</w:t>
      </w:r>
      <w:r>
        <w:rPr>
          <w:rFonts w:ascii="Arial" w:hAnsi="Arial" w:eastAsia="宋体" w:cs="Arial"/>
          <w:b w:val="0"/>
          <w:kern w:val="0"/>
          <w:sz w:val="21"/>
          <w:szCs w:val="28"/>
        </w:rPr>
        <w:t>，现仅取得了建筑工程规划许可证</w:t>
      </w:r>
      <w:r>
        <w:rPr>
          <w:rFonts w:hint="eastAsia" w:ascii="Arial" w:hAnsi="Arial" w:eastAsia="宋体" w:cs="Arial"/>
          <w:b w:val="0"/>
          <w:kern w:val="0"/>
          <w:sz w:val="21"/>
          <w:szCs w:val="28"/>
        </w:rPr>
        <w:t>（电子版）、</w:t>
      </w:r>
      <w:r>
        <w:rPr>
          <w:rFonts w:ascii="Arial" w:hAnsi="Arial" w:eastAsia="宋体" w:cs="Arial"/>
          <w:b w:val="0"/>
          <w:kern w:val="0"/>
          <w:sz w:val="21"/>
          <w:szCs w:val="28"/>
        </w:rPr>
        <w:t>建筑工程施工许可证</w:t>
      </w:r>
      <w:r>
        <w:rPr>
          <w:rFonts w:hint="eastAsia" w:ascii="Arial" w:hAnsi="Arial" w:eastAsia="宋体" w:cs="Arial"/>
          <w:b w:val="0"/>
          <w:kern w:val="0"/>
          <w:sz w:val="21"/>
          <w:szCs w:val="28"/>
        </w:rPr>
        <w:t>（桩基），</w:t>
      </w:r>
      <w:r>
        <w:rPr>
          <w:rFonts w:ascii="Arial" w:hAnsi="Arial" w:eastAsia="宋体" w:cs="Arial"/>
          <w:b w:val="0"/>
          <w:kern w:val="0"/>
          <w:sz w:val="21"/>
          <w:szCs w:val="28"/>
        </w:rPr>
        <w:t>已晚于原计划节点</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ascii="Arial" w:hAnsi="Arial" w:eastAsia="宋体" w:cs="Arial"/>
          <w:b w:val="0"/>
          <w:kern w:val="0"/>
          <w:sz w:val="21"/>
          <w:szCs w:val="28"/>
        </w:rPr>
        <w:t>。</w:t>
      </w:r>
      <w:bookmarkEnd w:id="25"/>
      <w:bookmarkEnd w:id="26"/>
      <w:bookmarkEnd w:id="27"/>
      <w:bookmarkEnd w:id="28"/>
      <w:r>
        <w:rPr>
          <w:rFonts w:ascii="Arial" w:hAnsi="Arial" w:eastAsia="宋体" w:cs="Arial"/>
          <w:b w:val="0"/>
          <w:kern w:val="0"/>
          <w:sz w:val="21"/>
          <w:szCs w:val="28"/>
        </w:rPr>
        <w:t xml:space="preserve"> </w:t>
      </w:r>
    </w:p>
    <w:p>
      <w:pPr>
        <w:spacing w:line="360" w:lineRule="auto"/>
        <w:ind w:firstLine="420" w:firstLineChars="200"/>
        <w:rPr>
          <w:rFonts w:ascii="Arial" w:hAnsi="Arial" w:cs="Arial"/>
          <w:sz w:val="21"/>
          <w:szCs w:val="21"/>
        </w:rPr>
      </w:pPr>
      <w:r>
        <w:rPr>
          <w:rFonts w:hint="eastAsia" w:ascii="Arial" w:hAnsi="Arial" w:cs="Arial"/>
          <w:sz w:val="21"/>
          <w:szCs w:val="21"/>
        </w:rPr>
        <w:t>（7）工程进度</w:t>
      </w:r>
    </w:p>
    <w:p>
      <w:pPr>
        <w:pStyle w:val="5"/>
        <w:spacing w:line="360" w:lineRule="auto"/>
        <w:jc w:val="left"/>
        <w:rPr>
          <w:rFonts w:ascii="Arial" w:hAnsi="Arial" w:cs="Arial"/>
        </w:rPr>
      </w:pPr>
      <w:r>
        <w:rPr>
          <w:rFonts w:ascii="Arial" w:hAnsi="Arial" w:cs="Arial"/>
        </w:rPr>
        <w:t>首批推盘区最高施工至</w:t>
      </w:r>
      <w:r>
        <w:rPr>
          <w:rFonts w:hint="eastAsia" w:ascii="Arial" w:hAnsi="Arial" w:cs="Arial"/>
        </w:rPr>
        <w:t>六</w:t>
      </w:r>
      <w:r>
        <w:rPr>
          <w:rFonts w:ascii="Arial" w:hAnsi="Arial" w:cs="Arial"/>
        </w:rPr>
        <w:t>层</w:t>
      </w:r>
      <w:r>
        <w:rPr>
          <w:rFonts w:hint="eastAsia" w:ascii="Arial" w:hAnsi="Arial" w:cs="Arial"/>
        </w:rPr>
        <w:t>。</w:t>
      </w:r>
    </w:p>
    <w:p>
      <w:pPr>
        <w:pStyle w:val="5"/>
        <w:spacing w:line="360" w:lineRule="auto"/>
        <w:jc w:val="left"/>
        <w:rPr>
          <w:rFonts w:ascii="Arial" w:hAnsi="Arial" w:cs="Arial"/>
          <w:color w:val="000000"/>
          <w:szCs w:val="21"/>
        </w:rPr>
      </w:pPr>
      <w:r>
        <w:rPr>
          <w:rFonts w:ascii="Arial" w:hAnsi="Arial" w:cs="Arial"/>
          <w:color w:val="000000"/>
          <w:szCs w:val="21"/>
        </w:rPr>
        <w:t>G26地块住宅楼施工进度为：</w:t>
      </w:r>
      <w:r>
        <w:rPr>
          <w:rFonts w:hint="eastAsia" w:ascii="Arial" w:hAnsi="Arial" w:cs="Arial"/>
          <w:color w:val="000000"/>
          <w:szCs w:val="21"/>
        </w:rPr>
        <w:t>1#楼基础浇筑</w:t>
      </w:r>
      <w:r>
        <w:rPr>
          <w:rFonts w:ascii="Arial" w:hAnsi="Arial" w:cs="Arial"/>
          <w:color w:val="000000"/>
          <w:szCs w:val="21"/>
        </w:rPr>
        <w:t>、2</w:t>
      </w:r>
      <w:r>
        <w:rPr>
          <w:rFonts w:hint="eastAsia" w:ascii="Arial" w:hAnsi="Arial" w:cs="Arial"/>
          <w:color w:val="000000"/>
          <w:szCs w:val="21"/>
        </w:rPr>
        <w:t>#</w:t>
      </w:r>
      <w:r>
        <w:rPr>
          <w:rFonts w:ascii="Arial" w:hAnsi="Arial" w:cs="Arial"/>
          <w:color w:val="000000"/>
          <w:szCs w:val="21"/>
        </w:rPr>
        <w:t>楼</w:t>
      </w:r>
      <w:r>
        <w:rPr>
          <w:rFonts w:hint="eastAsia" w:ascii="Arial" w:hAnsi="Arial" w:cs="Arial"/>
          <w:color w:val="000000"/>
          <w:szCs w:val="21"/>
        </w:rPr>
        <w:t>土石方</w:t>
      </w:r>
      <w:r>
        <w:rPr>
          <w:rFonts w:ascii="Arial" w:hAnsi="Arial" w:cs="Arial"/>
          <w:color w:val="000000"/>
          <w:szCs w:val="21"/>
        </w:rPr>
        <w:t>施工</w:t>
      </w:r>
      <w:r>
        <w:rPr>
          <w:rFonts w:hint="eastAsia" w:ascii="Arial" w:hAnsi="Arial" w:cs="Arial"/>
          <w:color w:val="000000"/>
          <w:szCs w:val="21"/>
        </w:rPr>
        <w:t>、3#楼土石方施工、</w:t>
      </w:r>
      <w:r>
        <w:rPr>
          <w:rFonts w:ascii="Arial" w:hAnsi="Arial" w:cs="Arial"/>
          <w:color w:val="000000"/>
          <w:szCs w:val="21"/>
        </w:rPr>
        <w:t>4#楼</w:t>
      </w:r>
      <w:r>
        <w:rPr>
          <w:rFonts w:hint="eastAsia" w:ascii="Arial" w:hAnsi="Arial" w:cs="Arial"/>
          <w:color w:val="000000"/>
          <w:szCs w:val="21"/>
        </w:rPr>
        <w:t>土石方</w:t>
      </w:r>
      <w:r>
        <w:rPr>
          <w:rFonts w:ascii="Arial" w:hAnsi="Arial" w:cs="Arial"/>
          <w:color w:val="000000"/>
          <w:szCs w:val="21"/>
        </w:rPr>
        <w:t>施工</w:t>
      </w:r>
      <w:r>
        <w:rPr>
          <w:rFonts w:hint="eastAsia" w:ascii="Arial" w:hAnsi="Arial" w:cs="Arial"/>
          <w:color w:val="000000"/>
          <w:szCs w:val="21"/>
        </w:rPr>
        <w:t>；G26地块因未缴纳剩余土地款，无法取得主体施工证且5-12#楼的形象进度已达到可以公关预售的形象进度，现已停工；目前5-12#楼施工进度为：</w:t>
      </w:r>
      <w:r>
        <w:rPr>
          <w:rFonts w:ascii="Arial" w:hAnsi="Arial" w:cs="Arial"/>
          <w:color w:val="000000"/>
          <w:szCs w:val="21"/>
        </w:rPr>
        <w:t xml:space="preserve"> 5#楼地下室顶板施工完成、6#楼二层墙柱钢筋施工完成</w:t>
      </w:r>
      <w:r>
        <w:rPr>
          <w:rFonts w:hint="eastAsia" w:ascii="Arial" w:hAnsi="Arial" w:cs="Arial"/>
          <w:color w:val="000000"/>
          <w:szCs w:val="21"/>
        </w:rPr>
        <w:t>，</w:t>
      </w:r>
      <w:r>
        <w:rPr>
          <w:rFonts w:ascii="Arial" w:hAnsi="Arial" w:cs="Arial"/>
          <w:color w:val="000000"/>
          <w:szCs w:val="21"/>
        </w:rPr>
        <w:t>7#楼地下室顶板施工完成</w:t>
      </w:r>
      <w:r>
        <w:rPr>
          <w:rFonts w:hint="eastAsia" w:ascii="Arial" w:hAnsi="Arial" w:cs="Arial"/>
          <w:color w:val="000000"/>
          <w:szCs w:val="21"/>
        </w:rPr>
        <w:t>，</w:t>
      </w:r>
      <w:r>
        <w:rPr>
          <w:rFonts w:ascii="Arial" w:hAnsi="Arial" w:cs="Arial"/>
          <w:color w:val="000000"/>
          <w:szCs w:val="21"/>
        </w:rPr>
        <w:t>8#楼三层墙柱钢筋施工完成</w:t>
      </w:r>
      <w:r>
        <w:rPr>
          <w:rFonts w:hint="eastAsia" w:ascii="Arial" w:hAnsi="Arial" w:cs="Arial"/>
          <w:color w:val="000000"/>
          <w:szCs w:val="21"/>
        </w:rPr>
        <w:t>，</w:t>
      </w:r>
      <w:r>
        <w:rPr>
          <w:rFonts w:ascii="Arial" w:hAnsi="Arial" w:cs="Arial"/>
          <w:color w:val="000000"/>
          <w:szCs w:val="21"/>
        </w:rPr>
        <w:t>9#楼地下室顶板施工完成</w:t>
      </w:r>
      <w:r>
        <w:rPr>
          <w:rFonts w:hint="eastAsia" w:ascii="Arial" w:hAnsi="Arial" w:cs="Arial"/>
          <w:color w:val="000000"/>
          <w:szCs w:val="21"/>
        </w:rPr>
        <w:t>，</w:t>
      </w:r>
      <w:r>
        <w:rPr>
          <w:rFonts w:ascii="Arial" w:hAnsi="Arial" w:cs="Arial"/>
          <w:color w:val="000000"/>
          <w:szCs w:val="21"/>
        </w:rPr>
        <w:t>10#楼二层墙柱钢筋施工完成</w:t>
      </w:r>
      <w:r>
        <w:rPr>
          <w:rFonts w:hint="eastAsia" w:ascii="Arial" w:hAnsi="Arial" w:cs="Arial"/>
          <w:color w:val="000000"/>
          <w:szCs w:val="21"/>
        </w:rPr>
        <w:t>，</w:t>
      </w:r>
      <w:r>
        <w:rPr>
          <w:rFonts w:ascii="Arial" w:hAnsi="Arial" w:cs="Arial"/>
          <w:color w:val="000000"/>
          <w:szCs w:val="21"/>
        </w:rPr>
        <w:t>11#楼二层墙柱钢筋施工完成</w:t>
      </w:r>
      <w:r>
        <w:rPr>
          <w:rFonts w:hint="eastAsia" w:ascii="Arial" w:hAnsi="Arial" w:cs="Arial"/>
          <w:color w:val="000000"/>
          <w:szCs w:val="21"/>
        </w:rPr>
        <w:t>，</w:t>
      </w:r>
      <w:r>
        <w:rPr>
          <w:rFonts w:ascii="Arial" w:hAnsi="Arial" w:cs="Arial"/>
          <w:color w:val="000000"/>
          <w:szCs w:val="21"/>
        </w:rPr>
        <w:t>12#楼三层墙柱钢筋施工完成</w:t>
      </w:r>
      <w:r>
        <w:rPr>
          <w:rFonts w:hint="eastAsia" w:ascii="Arial" w:hAnsi="Arial" w:cs="Arial"/>
          <w:color w:val="000000"/>
          <w:szCs w:val="21"/>
        </w:rPr>
        <w:t>，</w:t>
      </w:r>
      <w:r>
        <w:rPr>
          <w:rFonts w:ascii="Arial" w:hAnsi="Arial" w:cs="Arial"/>
          <w:color w:val="000000"/>
          <w:szCs w:val="21"/>
        </w:rPr>
        <w:t>综合楼外装施工</w:t>
      </w:r>
      <w:r>
        <w:rPr>
          <w:rFonts w:hint="eastAsia" w:ascii="Arial" w:hAnsi="Arial" w:cs="Arial"/>
          <w:color w:val="000000"/>
          <w:szCs w:val="21"/>
        </w:rPr>
        <w:t>完成、</w:t>
      </w:r>
      <w:r>
        <w:rPr>
          <w:rFonts w:ascii="Arial" w:hAnsi="Arial" w:cs="Arial"/>
          <w:color w:val="000000"/>
          <w:szCs w:val="21"/>
        </w:rPr>
        <w:t>内装完成</w:t>
      </w:r>
      <w:r>
        <w:rPr>
          <w:rFonts w:hint="eastAsia" w:ascii="Arial" w:hAnsi="Arial" w:cs="Arial"/>
          <w:color w:val="000000"/>
          <w:szCs w:val="21"/>
        </w:rPr>
        <w:t>50.00%。</w:t>
      </w:r>
    </w:p>
    <w:p>
      <w:pPr>
        <w:pStyle w:val="5"/>
        <w:spacing w:line="360" w:lineRule="auto"/>
        <w:jc w:val="left"/>
        <w:rPr>
          <w:rFonts w:ascii="Arial" w:hAnsi="Arial" w:cs="Arial"/>
          <w:color w:val="000000"/>
          <w:szCs w:val="21"/>
        </w:rPr>
      </w:pPr>
      <w:r>
        <w:rPr>
          <w:rFonts w:ascii="Arial" w:hAnsi="Arial" w:cs="Arial"/>
          <w:color w:val="000000"/>
          <w:szCs w:val="21"/>
        </w:rPr>
        <w:t>G27地块住宅楼施工进度为</w:t>
      </w:r>
      <w:r>
        <w:rPr>
          <w:rFonts w:hint="eastAsia" w:ascii="Arial" w:hAnsi="Arial" w:cs="Arial"/>
          <w:color w:val="000000"/>
          <w:szCs w:val="21"/>
        </w:rPr>
        <w:t>：1#楼五层墙柱施工，2#楼四层顶梁板混凝土浇筑完成，3#楼六层墙柱施工，4#楼六层顶梁板混凝土浇筑完成，5#楼砖胎模砌筑，局部垫层找平，6#楼土方外运80%，7#楼筏板钢筋绑扎70%，</w:t>
      </w:r>
      <w:r>
        <w:rPr>
          <w:rFonts w:ascii="Arial" w:hAnsi="Arial" w:cs="Arial"/>
          <w:color w:val="000000"/>
          <w:szCs w:val="21"/>
        </w:rPr>
        <w:t>8#楼被园林展示区占用</w:t>
      </w:r>
      <w:r>
        <w:rPr>
          <w:rFonts w:hint="eastAsia" w:ascii="Arial" w:hAnsi="Arial" w:cs="Arial"/>
          <w:color w:val="000000"/>
          <w:szCs w:val="21"/>
        </w:rPr>
        <w:t>尚</w:t>
      </w:r>
      <w:r>
        <w:rPr>
          <w:rFonts w:ascii="Arial" w:hAnsi="Arial" w:cs="Arial"/>
          <w:color w:val="000000"/>
          <w:szCs w:val="21"/>
        </w:rPr>
        <w:t>未开工</w:t>
      </w:r>
      <w:r>
        <w:rPr>
          <w:rFonts w:hint="eastAsia" w:ascii="Arial" w:hAnsi="Arial" w:cs="Arial"/>
          <w:color w:val="000000"/>
          <w:szCs w:val="21"/>
        </w:rPr>
        <w:t>，</w:t>
      </w:r>
      <w:r>
        <w:rPr>
          <w:rFonts w:ascii="Arial" w:hAnsi="Arial" w:cs="Arial"/>
          <w:color w:val="000000"/>
          <w:szCs w:val="21"/>
        </w:rPr>
        <w:t>综合楼内外装均</w:t>
      </w:r>
      <w:r>
        <w:rPr>
          <w:rFonts w:hint="eastAsia" w:ascii="Arial" w:hAnsi="Arial" w:cs="Arial"/>
          <w:color w:val="000000"/>
          <w:szCs w:val="21"/>
        </w:rPr>
        <w:t>已完成，</w:t>
      </w:r>
      <w:r>
        <w:rPr>
          <w:rFonts w:ascii="Arial" w:hAnsi="Arial" w:cs="Arial"/>
          <w:color w:val="000000"/>
          <w:szCs w:val="21"/>
        </w:rPr>
        <w:t>S2#楼改造成售楼处，已投入使用</w:t>
      </w:r>
      <w:r>
        <w:rPr>
          <w:rFonts w:hint="eastAsia" w:ascii="Arial" w:hAnsi="Arial" w:cs="Arial"/>
          <w:color w:val="000000"/>
          <w:szCs w:val="21"/>
        </w:rPr>
        <w:t>，</w:t>
      </w:r>
      <w:r>
        <w:rPr>
          <w:rFonts w:ascii="Arial" w:hAnsi="Arial" w:cs="Arial"/>
          <w:color w:val="000000"/>
          <w:szCs w:val="21"/>
        </w:rPr>
        <w:t>S1、S3、S4#楼未开工。目前形象进度符合计划。</w:t>
      </w:r>
    </w:p>
    <w:p>
      <w:pPr>
        <w:spacing w:line="360" w:lineRule="auto"/>
        <w:ind w:firstLine="420" w:firstLineChars="200"/>
        <w:rPr>
          <w:rFonts w:ascii="Arial" w:hAnsi="Arial" w:cs="Arial"/>
          <w:sz w:val="21"/>
          <w:szCs w:val="21"/>
        </w:rPr>
      </w:pPr>
      <w:r>
        <w:rPr>
          <w:rFonts w:hint="eastAsia" w:ascii="Arial" w:hAnsi="Arial" w:cs="Arial"/>
          <w:sz w:val="21"/>
          <w:szCs w:val="21"/>
        </w:rPr>
        <w:t>（8）资金收支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5,170.75</w:t>
      </w:r>
      <w:r>
        <w:rPr>
          <w:rFonts w:ascii="Arial" w:hAnsi="Arial" w:cs="Arial"/>
          <w:color w:val="000000"/>
          <w:sz w:val="21"/>
          <w:szCs w:val="21"/>
        </w:rPr>
        <w:t>万元，</w:t>
      </w:r>
      <w:r>
        <w:rPr>
          <w:rFonts w:hint="eastAsia" w:ascii="Arial" w:hAnsi="Arial" w:cs="Arial"/>
          <w:color w:val="000000"/>
          <w:sz w:val="21"/>
          <w:szCs w:val="21"/>
        </w:rPr>
        <w:t>为恒昇</w:t>
      </w:r>
      <w:r>
        <w:rPr>
          <w:rFonts w:ascii="Arial" w:hAnsi="Arial" w:cs="Arial"/>
          <w:color w:val="000000"/>
          <w:sz w:val="21"/>
          <w:szCs w:val="21"/>
        </w:rPr>
        <w:t>销售回款和各个账户银行利息，本</w:t>
      </w:r>
      <w:r>
        <w:rPr>
          <w:rFonts w:hint="eastAsia" w:ascii="Arial" w:hAnsi="Arial" w:cs="Arial"/>
          <w:color w:val="000000"/>
          <w:sz w:val="21"/>
          <w:szCs w:val="21"/>
        </w:rPr>
        <w:t>月</w:t>
      </w:r>
      <w:r>
        <w:rPr>
          <w:rFonts w:ascii="Arial" w:hAnsi="Arial" w:cs="Arial"/>
          <w:color w:val="000000"/>
          <w:sz w:val="21"/>
          <w:szCs w:val="21"/>
        </w:rPr>
        <w:t>资金流出</w:t>
      </w:r>
      <w:r>
        <w:rPr>
          <w:rFonts w:hint="eastAsia" w:ascii="Arial" w:hAnsi="Arial" w:cs="Arial"/>
          <w:color w:val="000000"/>
          <w:sz w:val="21"/>
          <w:szCs w:val="21"/>
        </w:rPr>
        <w:t>3,083.57</w:t>
      </w:r>
      <w:r>
        <w:rPr>
          <w:rFonts w:ascii="Arial" w:hAnsi="Arial" w:cs="Arial"/>
          <w:color w:val="000000"/>
          <w:sz w:val="21"/>
          <w:szCs w:val="21"/>
        </w:rPr>
        <w:t>万元，其中工程款</w:t>
      </w:r>
      <w:r>
        <w:rPr>
          <w:rFonts w:hint="eastAsia" w:ascii="Arial" w:hAnsi="Arial" w:cs="Arial"/>
          <w:color w:val="000000"/>
          <w:sz w:val="21"/>
          <w:szCs w:val="21"/>
        </w:rPr>
        <w:t>6.97</w:t>
      </w:r>
      <w:r>
        <w:rPr>
          <w:rFonts w:ascii="Arial" w:hAnsi="Arial" w:cs="Arial"/>
          <w:color w:val="000000"/>
          <w:sz w:val="21"/>
          <w:szCs w:val="21"/>
        </w:rPr>
        <w:t>万元、三项费用</w:t>
      </w:r>
      <w:r>
        <w:rPr>
          <w:rFonts w:hint="eastAsia" w:ascii="Arial" w:hAnsi="Arial" w:cs="Arial"/>
          <w:color w:val="000000"/>
          <w:sz w:val="21"/>
          <w:szCs w:val="21"/>
        </w:rPr>
        <w:t>14.28</w:t>
      </w:r>
      <w:r>
        <w:rPr>
          <w:rFonts w:ascii="Arial" w:hAnsi="Arial" w:cs="Arial"/>
          <w:color w:val="000000"/>
          <w:sz w:val="21"/>
          <w:szCs w:val="21"/>
        </w:rPr>
        <w:t>万元、前期费用</w:t>
      </w:r>
      <w:r>
        <w:rPr>
          <w:rFonts w:hint="eastAsia" w:ascii="Arial" w:hAnsi="Arial" w:cs="Arial"/>
          <w:color w:val="000000"/>
          <w:sz w:val="21"/>
          <w:szCs w:val="21"/>
        </w:rPr>
        <w:t>61.83万元</w:t>
      </w:r>
      <w:r>
        <w:rPr>
          <w:rFonts w:ascii="Arial" w:hAnsi="Arial" w:cs="Arial"/>
          <w:color w:val="000000"/>
          <w:sz w:val="21"/>
          <w:szCs w:val="21"/>
        </w:rPr>
        <w:t>，退投标保证金</w:t>
      </w:r>
      <w:r>
        <w:rPr>
          <w:rFonts w:hint="eastAsia" w:ascii="Arial" w:hAnsi="Arial" w:cs="Arial"/>
          <w:color w:val="000000"/>
          <w:sz w:val="21"/>
          <w:szCs w:val="21"/>
        </w:rPr>
        <w:t>0.5万元，</w:t>
      </w:r>
      <w:r>
        <w:rPr>
          <w:rFonts w:ascii="Arial" w:hAnsi="Arial" w:cs="Arial"/>
          <w:color w:val="000000"/>
          <w:sz w:val="21"/>
          <w:szCs w:val="21"/>
        </w:rPr>
        <w:t>其他股东分配</w:t>
      </w:r>
      <w:r>
        <w:rPr>
          <w:rFonts w:hint="eastAsia" w:ascii="Arial" w:hAnsi="Arial" w:cs="Arial"/>
          <w:color w:val="000000"/>
          <w:sz w:val="21"/>
          <w:szCs w:val="21"/>
        </w:rPr>
        <w:t>（中航信托）3,000.00</w:t>
      </w:r>
      <w:r>
        <w:rPr>
          <w:rFonts w:ascii="Arial" w:hAnsi="Arial" w:cs="Arial"/>
          <w:color w:val="000000"/>
          <w:sz w:val="21"/>
          <w:szCs w:val="21"/>
        </w:rPr>
        <w:t>万元；项目公司所有账户余额</w:t>
      </w:r>
      <w:r>
        <w:rPr>
          <w:rFonts w:hint="eastAsia" w:ascii="Arial" w:hAnsi="Arial" w:cs="Arial"/>
          <w:color w:val="000000"/>
          <w:sz w:val="21"/>
          <w:szCs w:val="21"/>
        </w:rPr>
        <w:t>合计3,000.28</w:t>
      </w:r>
      <w:r>
        <w:rPr>
          <w:rFonts w:ascii="Arial" w:hAnsi="Arial" w:cs="Arial"/>
          <w:color w:val="000000"/>
          <w:sz w:val="21"/>
          <w:szCs w:val="21"/>
        </w:rPr>
        <w:t>万元，其中预售资金监管专户受限资金为</w:t>
      </w:r>
      <w:r>
        <w:rPr>
          <w:rFonts w:hint="eastAsia" w:ascii="Arial" w:hAnsi="Arial" w:cs="Arial"/>
          <w:color w:val="000000"/>
          <w:sz w:val="21"/>
          <w:szCs w:val="21"/>
        </w:rPr>
        <w:t>169.26</w:t>
      </w:r>
      <w:r>
        <w:rPr>
          <w:rFonts w:ascii="Arial" w:hAnsi="Arial" w:cs="Arial"/>
          <w:color w:val="000000"/>
          <w:sz w:val="21"/>
          <w:szCs w:val="21"/>
        </w:rPr>
        <w:t>万元。</w:t>
      </w:r>
      <w:r>
        <w:rPr>
          <w:rFonts w:hint="eastAsia" w:ascii="Arial" w:hAnsi="Arial" w:cs="Arial"/>
          <w:color w:val="000000"/>
          <w:sz w:val="21"/>
          <w:szCs w:val="21"/>
        </w:rPr>
        <w:t xml:space="preserve"> </w:t>
      </w:r>
    </w:p>
    <w:p>
      <w:pPr>
        <w:spacing w:line="360" w:lineRule="auto"/>
        <w:ind w:firstLine="420" w:firstLineChars="200"/>
        <w:rPr>
          <w:rFonts w:ascii="Arial" w:hAnsi="Arial" w:cs="Arial"/>
          <w:sz w:val="21"/>
          <w:szCs w:val="21"/>
        </w:rPr>
      </w:pPr>
      <w:r>
        <w:rPr>
          <w:rFonts w:hint="eastAsia" w:ascii="Arial" w:hAnsi="Arial" w:cs="Arial"/>
          <w:sz w:val="21"/>
          <w:szCs w:val="21"/>
        </w:rPr>
        <w:t>（9）成本合约</w:t>
      </w:r>
    </w:p>
    <w:p>
      <w:pPr>
        <w:pStyle w:val="5"/>
        <w:spacing w:line="360" w:lineRule="auto"/>
        <w:jc w:val="left"/>
        <w:rPr>
          <w:rFonts w:ascii="Arial" w:hAnsi="Arial" w:cs="Arial"/>
        </w:rPr>
      </w:pPr>
      <w:r>
        <w:rPr>
          <w:rFonts w:ascii="Arial" w:hAnsi="Arial" w:cs="Arial"/>
        </w:rPr>
        <w:t>项目</w:t>
      </w:r>
      <w:r>
        <w:rPr>
          <w:rFonts w:hint="eastAsia" w:ascii="Arial" w:hAnsi="Arial" w:cs="Arial"/>
        </w:rPr>
        <w:t>开发成本</w:t>
      </w:r>
      <w:r>
        <w:rPr>
          <w:rFonts w:ascii="Arial" w:hAnsi="Arial" w:cs="Arial"/>
        </w:rPr>
        <w:t>累计投入</w:t>
      </w:r>
      <w:r>
        <w:rPr>
          <w:rFonts w:hint="eastAsia" w:ascii="Arial" w:hAnsi="Arial" w:cs="Arial"/>
          <w:color w:val="000000"/>
          <w:szCs w:val="20"/>
        </w:rPr>
        <w:t>105,521.02</w:t>
      </w:r>
      <w:r>
        <w:rPr>
          <w:rFonts w:ascii="Arial" w:hAnsi="Arial" w:cs="Arial"/>
        </w:rPr>
        <w:t>万元</w:t>
      </w:r>
      <w:r>
        <w:rPr>
          <w:rFonts w:hint="eastAsia" w:ascii="Arial" w:hAnsi="Arial" w:cs="Arial"/>
        </w:rPr>
        <w:t>，</w:t>
      </w:r>
      <w:r>
        <w:rPr>
          <w:rFonts w:ascii="Arial" w:hAnsi="Arial" w:cs="Arial"/>
        </w:rPr>
        <w:t>占总</w:t>
      </w:r>
      <w:r>
        <w:rPr>
          <w:rFonts w:hint="eastAsia" w:ascii="Arial" w:hAnsi="Arial" w:cs="Arial"/>
        </w:rPr>
        <w:t>开发成本</w:t>
      </w:r>
      <w:r>
        <w:rPr>
          <w:rFonts w:ascii="Arial" w:hAnsi="Arial" w:cs="Arial"/>
        </w:rPr>
        <w:t>预算的</w:t>
      </w:r>
      <w:r>
        <w:rPr>
          <w:rFonts w:hint="eastAsia" w:ascii="Arial" w:hAnsi="Arial" w:cs="Arial"/>
        </w:rPr>
        <w:t>47.13</w:t>
      </w:r>
      <w:r>
        <w:rPr>
          <w:rFonts w:ascii="Arial" w:hAnsi="Arial" w:cs="Arial"/>
        </w:rPr>
        <w:t>%，无超支或与进度款不符的成本支出；项目本月签订成本类合同共</w:t>
      </w:r>
      <w:r>
        <w:rPr>
          <w:rFonts w:hint="eastAsia" w:ascii="Arial" w:hAnsi="Arial" w:cs="Arial"/>
        </w:rPr>
        <w:t>28份，合同总额共计809.44万元</w:t>
      </w:r>
      <w:r>
        <w:rPr>
          <w:rFonts w:ascii="Arial" w:hAnsi="Arial" w:cs="Arial"/>
        </w:rPr>
        <w:t>，累计</w:t>
      </w:r>
      <w:r>
        <w:rPr>
          <w:rFonts w:hint="eastAsia" w:ascii="Arial" w:hAnsi="Arial" w:cs="Arial"/>
        </w:rPr>
        <w:t>开发成本类</w:t>
      </w:r>
      <w:r>
        <w:rPr>
          <w:rFonts w:ascii="Arial" w:hAnsi="Arial" w:cs="Arial"/>
        </w:rPr>
        <w:t>合同金额</w:t>
      </w:r>
      <w:r>
        <w:rPr>
          <w:rFonts w:hint="eastAsia" w:ascii="Arial" w:hAnsi="Arial" w:cs="Arial"/>
        </w:rPr>
        <w:t>（含已发生的无合同成本）</w:t>
      </w:r>
      <w:r>
        <w:rPr>
          <w:rFonts w:hint="eastAsia" w:ascii="Arial" w:hAnsi="Arial" w:cs="Arial"/>
          <w:color w:val="000000"/>
          <w:szCs w:val="20"/>
        </w:rPr>
        <w:t>214,103.12</w:t>
      </w:r>
      <w:r>
        <w:rPr>
          <w:rFonts w:ascii="Arial" w:hAnsi="Arial" w:cs="Arial"/>
        </w:rPr>
        <w:t>万元，占</w:t>
      </w:r>
      <w:r>
        <w:rPr>
          <w:rFonts w:hint="eastAsia" w:ascii="Arial" w:hAnsi="Arial" w:cs="Arial"/>
        </w:rPr>
        <w:t>开发成本</w:t>
      </w:r>
      <w:r>
        <w:rPr>
          <w:rFonts w:ascii="Arial" w:hAnsi="Arial" w:cs="Arial"/>
        </w:rPr>
        <w:t>总预算的</w:t>
      </w:r>
      <w:r>
        <w:rPr>
          <w:rFonts w:hint="eastAsia" w:ascii="Arial" w:hAnsi="Arial" w:cs="Arial"/>
        </w:rPr>
        <w:t>95.62</w:t>
      </w:r>
      <w:r>
        <w:rPr>
          <w:rFonts w:ascii="Arial" w:hAnsi="Arial" w:cs="Arial"/>
        </w:rPr>
        <w:t>%，未超预算。</w:t>
      </w:r>
    </w:p>
    <w:p>
      <w:pPr>
        <w:spacing w:line="360" w:lineRule="auto"/>
        <w:ind w:firstLine="420" w:firstLineChars="200"/>
        <w:rPr>
          <w:rFonts w:ascii="Arial" w:hAnsi="Arial" w:cs="Arial"/>
          <w:sz w:val="21"/>
          <w:szCs w:val="21"/>
        </w:rPr>
      </w:pPr>
      <w:r>
        <w:rPr>
          <w:rFonts w:hint="eastAsia" w:ascii="Arial" w:hAnsi="Arial" w:cs="Arial"/>
          <w:sz w:val="21"/>
          <w:szCs w:val="21"/>
        </w:rPr>
        <w:t>（1</w:t>
      </w:r>
      <w:r>
        <w:rPr>
          <w:rFonts w:ascii="Arial" w:hAnsi="Arial" w:cs="Arial"/>
          <w:sz w:val="21"/>
          <w:szCs w:val="21"/>
        </w:rPr>
        <w:t>0</w:t>
      </w:r>
      <w:r>
        <w:rPr>
          <w:rFonts w:hint="eastAsia" w:ascii="Arial" w:hAnsi="Arial" w:cs="Arial"/>
          <w:sz w:val="21"/>
          <w:szCs w:val="21"/>
        </w:rPr>
        <w:t>）项目开发贷及其他融资</w:t>
      </w:r>
    </w:p>
    <w:p>
      <w:pPr>
        <w:pStyle w:val="5"/>
        <w:spacing w:line="360" w:lineRule="auto"/>
        <w:jc w:val="left"/>
        <w:rPr>
          <w:rFonts w:ascii="Arial" w:hAnsi="Arial" w:cs="Arial"/>
        </w:rPr>
      </w:pPr>
      <w:r>
        <w:rPr>
          <w:rFonts w:ascii="Arial" w:hAnsi="Arial" w:cs="Arial"/>
        </w:rPr>
        <w:t>本项目无开发贷。</w:t>
      </w:r>
    </w:p>
    <w:p>
      <w:pPr>
        <w:pStyle w:val="5"/>
        <w:spacing w:line="360" w:lineRule="auto"/>
        <w:jc w:val="left"/>
        <w:rPr>
          <w:rFonts w:ascii="Arial" w:hAnsi="Arial" w:cs="Arial"/>
        </w:rPr>
      </w:pPr>
      <w:r>
        <w:rPr>
          <w:rFonts w:hint="eastAsia" w:ascii="Arial" w:hAnsi="Arial" w:cs="Arial"/>
        </w:rPr>
        <w:t>本月项目公司使用商业承兑汇票方式支付各项成本及费用925.38万元，其中建安费573.09万元，前期费用292.85万元，营销费用59.44万元，截至2021年03月31日，项目公司累计未兑付的商业承兑汇票金额为9,795.32万元，项目公司本月无未兑付的商业承兑汇票。</w:t>
      </w:r>
    </w:p>
    <w:p>
      <w:pPr>
        <w:pStyle w:val="5"/>
        <w:spacing w:line="360" w:lineRule="auto"/>
        <w:jc w:val="left"/>
        <w:rPr>
          <w:rFonts w:ascii="Arial" w:hAnsi="Arial" w:cs="Arial"/>
        </w:rPr>
      </w:pPr>
      <w:r>
        <w:rPr>
          <w:rFonts w:hint="eastAsia" w:ascii="Arial" w:hAnsi="Arial" w:cs="Arial"/>
        </w:rPr>
        <w:t>本月项目公司未发生保理付款情况，截至2021年03月31日，项目公司累计未支付的保理款为1,077.04万元，项目公司本月无应支付的保理款。</w:t>
      </w:r>
    </w:p>
    <w:p>
      <w:pPr>
        <w:spacing w:line="360" w:lineRule="auto"/>
        <w:ind w:firstLine="420" w:firstLineChars="200"/>
        <w:rPr>
          <w:rFonts w:ascii="Arial" w:hAnsi="Arial" w:cs="Arial"/>
          <w:sz w:val="21"/>
          <w:szCs w:val="21"/>
        </w:rPr>
      </w:pPr>
      <w:r>
        <w:rPr>
          <w:rFonts w:hint="eastAsia" w:ascii="Arial" w:hAnsi="Arial" w:cs="Arial"/>
          <w:sz w:val="21"/>
          <w:szCs w:val="21"/>
        </w:rPr>
        <w:t>（11）其他重大事件及存在的风险情况披露：</w:t>
      </w:r>
    </w:p>
    <w:p>
      <w:pPr>
        <w:spacing w:line="360" w:lineRule="auto"/>
        <w:ind w:firstLine="420" w:firstLineChars="200"/>
        <w:rPr>
          <w:rFonts w:ascii="Arial" w:hAnsi="Arial" w:cs="Arial"/>
          <w:sz w:val="21"/>
        </w:rPr>
      </w:pPr>
      <w:r>
        <w:rPr>
          <w:rFonts w:hint="eastAsia" w:ascii="Arial" w:hAnsi="Arial" w:cs="Arial"/>
          <w:sz w:val="21"/>
        </w:rPr>
        <w:t>①</w:t>
      </w:r>
      <w:r>
        <w:rPr>
          <w:rFonts w:ascii="Arial" w:hAnsi="Arial" w:cs="Arial"/>
          <w:sz w:val="21"/>
        </w:rPr>
        <w:t>截至2021年</w:t>
      </w:r>
      <w:r>
        <w:rPr>
          <w:rFonts w:hint="eastAsia" w:ascii="Arial" w:hAnsi="Arial" w:cs="Arial"/>
          <w:sz w:val="21"/>
        </w:rPr>
        <w:t>03</w:t>
      </w:r>
      <w:r>
        <w:rPr>
          <w:rFonts w:ascii="Arial" w:hAnsi="Arial" w:cs="Arial"/>
          <w:sz w:val="21"/>
        </w:rPr>
        <w:t>月</w:t>
      </w:r>
      <w:r>
        <w:rPr>
          <w:rFonts w:hint="eastAsia" w:ascii="Arial" w:hAnsi="Arial" w:cs="Arial"/>
          <w:sz w:val="21"/>
        </w:rPr>
        <w:t>31</w:t>
      </w:r>
      <w:r>
        <w:rPr>
          <w:rFonts w:ascii="Arial" w:hAnsi="Arial" w:cs="Arial"/>
          <w:sz w:val="21"/>
        </w:rPr>
        <w:t>日恒泽暂未缴纳第二期土地款</w:t>
      </w:r>
      <w:r>
        <w:rPr>
          <w:rFonts w:hint="eastAsia" w:ascii="Arial" w:hAnsi="Arial" w:cs="Arial"/>
          <w:sz w:val="21"/>
        </w:rPr>
        <w:t>4.25亿</w:t>
      </w:r>
      <w:r>
        <w:rPr>
          <w:rFonts w:ascii="Arial" w:hAnsi="Arial" w:cs="Arial"/>
          <w:sz w:val="21"/>
        </w:rPr>
        <w:t>，根据土地出让合同约定第二期土地款缴纳时间为2020年12月18日，逾期未缴纳的土地款按每日</w:t>
      </w:r>
      <w:r>
        <w:rPr>
          <w:rFonts w:hint="eastAsia" w:ascii="Arial" w:hAnsi="Arial" w:cs="Arial"/>
          <w:sz w:val="21"/>
        </w:rPr>
        <w:t>千分之一征收滞纳金，</w:t>
      </w:r>
      <w:r>
        <w:rPr>
          <w:rFonts w:ascii="Arial" w:hAnsi="Arial" w:cs="Arial"/>
          <w:sz w:val="21"/>
        </w:rPr>
        <w:t>截至</w:t>
      </w:r>
      <w:r>
        <w:rPr>
          <w:rFonts w:hint="eastAsia" w:ascii="Arial" w:hAnsi="Arial" w:cs="Arial"/>
          <w:sz w:val="21"/>
        </w:rPr>
        <w:t>2021年03月31日恒泽第二期土地款滞纳金为43,350,000.00元，第一期土地款逾期尚未缴纳的滞纳金为14,910,000.00元，截至2021年03月31日恒泽应缴纳的滞纳金总额为58,260,000.00元；</w:t>
      </w:r>
      <w:r>
        <w:rPr>
          <w:rFonts w:ascii="Arial" w:hAnsi="Arial" w:cs="Arial"/>
          <w:sz w:val="21"/>
        </w:rPr>
        <w:t>另外依据目前的施工进度和康信资管驻场人员的现场勘查， G26地块住宅5-12#楼均已</w:t>
      </w:r>
      <w:r>
        <w:rPr>
          <w:rFonts w:hint="eastAsia" w:ascii="Arial" w:hAnsi="Arial" w:cs="Arial"/>
          <w:sz w:val="21"/>
        </w:rPr>
        <w:t>达到可预售可公关节点</w:t>
      </w:r>
      <w:r>
        <w:rPr>
          <w:rFonts w:ascii="Arial" w:hAnsi="Arial" w:cs="Arial"/>
          <w:sz w:val="21"/>
        </w:rPr>
        <w:t>，因项目公司未缴纳剩余土地款，项目主体建筑工程施工许可证无法取得，考虑可能面临的未批先建处罚风险</w:t>
      </w:r>
      <w:r>
        <w:rPr>
          <w:rFonts w:hint="eastAsia" w:ascii="Arial" w:hAnsi="Arial" w:cs="Arial"/>
          <w:sz w:val="21"/>
        </w:rPr>
        <w:t>，</w:t>
      </w:r>
      <w:r>
        <w:rPr>
          <w:rFonts w:ascii="Arial" w:hAnsi="Arial" w:cs="Arial"/>
          <w:sz w:val="21"/>
        </w:rPr>
        <w:t>现</w:t>
      </w:r>
      <w:r>
        <w:rPr>
          <w:rFonts w:hint="eastAsia" w:ascii="Arial" w:hAnsi="Arial" w:cs="Arial"/>
          <w:sz w:val="21"/>
        </w:rPr>
        <w:t>5-12#楼</w:t>
      </w:r>
      <w:r>
        <w:rPr>
          <w:rFonts w:ascii="Arial" w:hAnsi="Arial" w:cs="Arial"/>
          <w:sz w:val="21"/>
        </w:rPr>
        <w:t>已停工，</w:t>
      </w:r>
      <w:r>
        <w:rPr>
          <w:rFonts w:hint="eastAsia" w:ascii="Arial" w:hAnsi="Arial" w:cs="Arial"/>
          <w:sz w:val="21"/>
        </w:rPr>
        <w:t>1-4#楼目前施工进度为正负零以下正常基础施工。</w:t>
      </w:r>
    </w:p>
    <w:p>
      <w:pPr>
        <w:spacing w:line="360" w:lineRule="auto"/>
        <w:ind w:firstLine="420" w:firstLineChars="200"/>
        <w:rPr>
          <w:rFonts w:ascii="Arial" w:hAnsi="Arial" w:cs="Arial"/>
          <w:sz w:val="21"/>
        </w:rPr>
      </w:pPr>
      <w:r>
        <w:rPr>
          <w:rFonts w:hint="eastAsia" w:ascii="Arial" w:hAnsi="Arial" w:cs="Arial"/>
          <w:sz w:val="21"/>
        </w:rPr>
        <w:t>②2021年3月31日，项目G27地块取得4#楼预售，项目新增加推96套，新增加推面积9,629.50平方米。</w:t>
      </w:r>
    </w:p>
    <w:p>
      <w:pPr>
        <w:spacing w:line="360" w:lineRule="auto"/>
        <w:ind w:firstLine="420" w:firstLineChars="200"/>
        <w:rPr>
          <w:rFonts w:ascii="Arial" w:hAnsi="Arial" w:cs="Arial"/>
          <w:sz w:val="21"/>
        </w:rPr>
      </w:pPr>
      <w:r>
        <w:rPr>
          <w:rFonts w:ascii="Arial" w:hAnsi="Arial" w:cs="Arial"/>
          <w:sz w:val="21"/>
        </w:rPr>
        <w:t>以上事项请信托领导关注。</w:t>
      </w:r>
    </w:p>
    <w:p>
      <w:pPr>
        <w:rPr>
          <w:rFonts w:ascii="Arial" w:hAnsi="Arial" w:cs="Arial"/>
          <w:sz w:val="21"/>
        </w:rPr>
      </w:pPr>
      <w:r>
        <w:rPr>
          <w:rFonts w:ascii="Arial" w:hAnsi="Arial" w:cs="Arial"/>
          <w:sz w:val="21"/>
        </w:rPr>
        <w:br w:type="page"/>
      </w:r>
    </w:p>
    <w:p>
      <w:pPr>
        <w:jc w:val="center"/>
        <w:rPr>
          <w:rFonts w:ascii="宋体" w:hAnsi="宋体" w:cs="宋体"/>
          <w:b/>
          <w:bCs/>
          <w:sz w:val="21"/>
          <w:szCs w:val="21"/>
        </w:rPr>
      </w:pPr>
      <w:r>
        <w:rPr>
          <w:rFonts w:hint="eastAsia" w:ascii="宋体" w:hAnsi="宋体" w:cs="宋体"/>
          <w:b/>
          <w:bCs/>
          <w:sz w:val="21"/>
          <w:szCs w:val="21"/>
        </w:rPr>
        <w:t>中航信托·天启</w:t>
      </w:r>
      <w:r>
        <w:rPr>
          <w:rFonts w:ascii="宋体" w:hAnsi="宋体" w:cs="宋体"/>
          <w:b/>
          <w:bCs/>
          <w:sz w:val="21"/>
          <w:szCs w:val="21"/>
        </w:rPr>
        <w:t>408号</w:t>
      </w:r>
      <w:r>
        <w:rPr>
          <w:rFonts w:hint="eastAsia" w:ascii="宋体" w:hAnsi="宋体" w:cs="宋体"/>
          <w:b/>
          <w:bCs/>
          <w:sz w:val="21"/>
          <w:szCs w:val="21"/>
        </w:rPr>
        <w:t>南京</w:t>
      </w:r>
      <w:r>
        <w:rPr>
          <w:rFonts w:ascii="宋体" w:hAnsi="宋体" w:cs="宋体"/>
          <w:b/>
          <w:bCs/>
          <w:sz w:val="21"/>
          <w:szCs w:val="21"/>
        </w:rPr>
        <w:t>石板桥项目</w:t>
      </w:r>
    </w:p>
    <w:p>
      <w:pPr>
        <w:jc w:val="center"/>
        <w:rPr>
          <w:rFonts w:ascii="宋体" w:hAnsi="宋体" w:cs="宋体"/>
          <w:b/>
          <w:bCs/>
          <w:sz w:val="21"/>
          <w:szCs w:val="21"/>
        </w:rPr>
      </w:pPr>
      <w:r>
        <w:rPr>
          <w:rFonts w:hint="eastAsia" w:ascii="宋体" w:hAnsi="宋体" w:cs="宋体"/>
          <w:b/>
          <w:bCs/>
          <w:sz w:val="21"/>
          <w:szCs w:val="21"/>
        </w:rPr>
        <w:t>监管月报</w:t>
      </w:r>
    </w:p>
    <w:p>
      <w:pPr>
        <w:pStyle w:val="2"/>
        <w:spacing w:before="163" w:beforeLines="50"/>
        <w:rPr>
          <w:rFonts w:ascii="宋体" w:hAnsi="宋体" w:eastAsia="宋体"/>
          <w:sz w:val="21"/>
          <w:szCs w:val="21"/>
        </w:rPr>
      </w:pPr>
      <w:bookmarkStart w:id="29" w:name="_Toc69493067"/>
      <w:r>
        <w:rPr>
          <w:rFonts w:hint="eastAsia" w:ascii="宋体" w:hAnsi="宋体" w:eastAsia="宋体"/>
          <w:sz w:val="21"/>
          <w:szCs w:val="21"/>
        </w:rPr>
        <w:t>一、项目基本情况介绍</w:t>
      </w:r>
      <w:bookmarkEnd w:id="29"/>
    </w:p>
    <w:p>
      <w:pPr>
        <w:spacing w:line="360" w:lineRule="auto"/>
        <w:ind w:firstLine="420" w:firstLineChars="200"/>
        <w:rPr>
          <w:rFonts w:ascii="Arial" w:hAnsi="Arial" w:cs="宋体"/>
          <w:bCs/>
          <w:sz w:val="21"/>
          <w:szCs w:val="21"/>
        </w:rPr>
      </w:pPr>
      <w:r>
        <w:rPr>
          <w:rFonts w:ascii="Arial" w:hAnsi="Arial" w:cs="宋体"/>
          <w:bCs/>
          <w:sz w:val="21"/>
          <w:szCs w:val="21"/>
        </w:rPr>
        <w:t>1.</w:t>
      </w:r>
      <w:r>
        <w:rPr>
          <w:rFonts w:hint="eastAsia" w:ascii="Arial" w:hAnsi="Arial" w:cs="宋体"/>
          <w:bCs/>
          <w:sz w:val="21"/>
          <w:szCs w:val="21"/>
        </w:rPr>
        <w:t>项目公司基本情况</w:t>
      </w:r>
    </w:p>
    <w:p>
      <w:pPr>
        <w:spacing w:line="360" w:lineRule="auto"/>
        <w:ind w:firstLine="420" w:firstLineChars="200"/>
        <w:rPr>
          <w:rFonts w:ascii="Arial" w:hAnsi="Arial" w:cs="宋体"/>
          <w:bCs/>
          <w:sz w:val="21"/>
          <w:szCs w:val="21"/>
        </w:rPr>
      </w:pPr>
      <w:r>
        <w:rPr>
          <w:rFonts w:hint="eastAsia" w:ascii="Arial" w:hAnsi="Arial" w:cs="宋体"/>
          <w:bCs/>
          <w:sz w:val="21"/>
          <w:szCs w:val="21"/>
        </w:rPr>
        <w:t>项目公司南京恒泽房地产开发有限公司、南京恒昇房地产开发有限公司由恒大地产集团南京置业有限公司与深圳航桥投资合伙企业（有限合伙）分别持股30.00%、70.00%。</w:t>
      </w:r>
    </w:p>
    <w:p>
      <w:pPr>
        <w:spacing w:line="360" w:lineRule="auto"/>
        <w:ind w:firstLine="420" w:firstLineChars="200"/>
        <w:rPr>
          <w:rFonts w:ascii="Arial" w:hAnsi="Arial" w:cs="Arial"/>
          <w:bCs/>
          <w:sz w:val="21"/>
          <w:szCs w:val="21"/>
        </w:rPr>
      </w:pPr>
      <w:r>
        <w:rPr>
          <w:rFonts w:hint="eastAsia" w:ascii="Arial" w:hAnsi="Arial" w:cs="宋体"/>
          <w:bCs/>
          <w:sz w:val="21"/>
          <w:szCs w:val="21"/>
        </w:rPr>
        <w:t>恒大地产集团南京置业有限公司成立于2011年01月11日，注册地址位于南京市建邺区云龙路88号，现法定代表人为贺永兴，注册资本22,900.00万元，</w:t>
      </w:r>
      <w:r>
        <w:rPr>
          <w:rFonts w:ascii="Arial" w:hAnsi="Arial" w:cs="Arial"/>
          <w:bCs/>
          <w:sz w:val="21"/>
          <w:szCs w:val="21"/>
        </w:rPr>
        <w:t>该公司由恒大地产集团有限公司100%持股；</w:t>
      </w:r>
    </w:p>
    <w:p>
      <w:pPr>
        <w:spacing w:line="360" w:lineRule="auto"/>
        <w:ind w:firstLine="420" w:firstLineChars="200"/>
        <w:rPr>
          <w:rFonts w:ascii="Arial" w:hAnsi="Arial" w:cs="宋体"/>
          <w:bCs/>
          <w:sz w:val="21"/>
          <w:szCs w:val="21"/>
        </w:rPr>
      </w:pPr>
      <w:r>
        <w:rPr>
          <w:rFonts w:hint="eastAsia" w:ascii="Arial" w:hAnsi="Arial" w:cs="宋体"/>
          <w:bCs/>
          <w:sz w:val="21"/>
          <w:szCs w:val="21"/>
        </w:rPr>
        <w:t>深圳航桥投资合伙企业（有限合伙）成立于2020年8月26日，由</w:t>
      </w:r>
      <w:r>
        <w:rPr>
          <w:rFonts w:ascii="Arial" w:hAnsi="Arial" w:cs="宋体"/>
          <w:bCs/>
          <w:sz w:val="21"/>
          <w:szCs w:val="21"/>
        </w:rPr>
        <w:t>深圳前海航慧投资管理有限公司和中航信托股份有限公司分别持股</w:t>
      </w:r>
      <w:r>
        <w:rPr>
          <w:rFonts w:hint="eastAsia" w:ascii="Arial" w:hAnsi="Arial" w:cs="宋体"/>
          <w:bCs/>
          <w:sz w:val="21"/>
          <w:szCs w:val="21"/>
        </w:rPr>
        <w:t>0.0009%、99.9991%，注册地址位于深圳市福田区华强北街道华航社区华富路1018号中航中心3601-B，执行事务合伙人为</w:t>
      </w:r>
      <w:r>
        <w:rPr>
          <w:rFonts w:ascii="Arial" w:hAnsi="Arial" w:cs="宋体"/>
          <w:bCs/>
          <w:sz w:val="21"/>
          <w:szCs w:val="21"/>
        </w:rPr>
        <w:t>深圳前海航慧投资管理有限公司</w:t>
      </w:r>
      <w:r>
        <w:rPr>
          <w:rFonts w:hint="eastAsia" w:ascii="Arial" w:hAnsi="Arial" w:cs="宋体"/>
          <w:bCs/>
          <w:sz w:val="21"/>
          <w:szCs w:val="21"/>
        </w:rPr>
        <w:t>，</w:t>
      </w:r>
      <w:r>
        <w:rPr>
          <w:rFonts w:ascii="Arial" w:hAnsi="Arial" w:cs="宋体"/>
          <w:bCs/>
          <w:sz w:val="21"/>
          <w:szCs w:val="21"/>
        </w:rPr>
        <w:t>注册资本</w:t>
      </w:r>
      <w:r>
        <w:rPr>
          <w:rFonts w:hint="eastAsia" w:ascii="Arial" w:hAnsi="Arial" w:cs="宋体"/>
          <w:bCs/>
          <w:sz w:val="21"/>
          <w:szCs w:val="21"/>
        </w:rPr>
        <w:t>115,801.00万元。</w:t>
      </w:r>
    </w:p>
    <w:p>
      <w:pPr>
        <w:spacing w:line="360" w:lineRule="auto"/>
        <w:ind w:firstLine="420" w:firstLineChars="200"/>
        <w:rPr>
          <w:rFonts w:ascii="Arial" w:hAnsi="Arial" w:cs="宋体"/>
          <w:bCs/>
          <w:sz w:val="21"/>
          <w:szCs w:val="21"/>
        </w:rPr>
      </w:pPr>
      <w:r>
        <w:rPr>
          <w:rFonts w:hint="eastAsia" w:ascii="Arial" w:hAnsi="Arial" w:cs="宋体"/>
          <w:bCs/>
          <w:sz w:val="21"/>
          <w:szCs w:val="21"/>
        </w:rPr>
        <w:t>恒大地产集团南京置业有限公司</w:t>
      </w:r>
      <w:r>
        <w:rPr>
          <w:rFonts w:hint="eastAsia" w:ascii="Arial" w:hAnsi="Arial" w:cs="Arial"/>
          <w:bCs/>
          <w:sz w:val="21"/>
          <w:szCs w:val="21"/>
        </w:rPr>
        <w:t>司实际控制人为许家印，</w:t>
      </w:r>
      <w:r>
        <w:rPr>
          <w:rFonts w:hint="eastAsia" w:ascii="Arial" w:hAnsi="Arial" w:cs="宋体"/>
          <w:bCs/>
          <w:sz w:val="21"/>
          <w:szCs w:val="21"/>
        </w:rPr>
        <w:t>深圳航桥投资合伙企业（有限合伙）实际控制人为姚江涛。</w:t>
      </w:r>
    </w:p>
    <w:p>
      <w:pPr>
        <w:spacing w:line="360" w:lineRule="auto"/>
        <w:ind w:firstLine="480" w:firstLineChars="200"/>
        <w:rPr>
          <w:rFonts w:ascii="Arial" w:hAnsi="Arial" w:cs="Arial"/>
        </w:rPr>
      </w:pPr>
      <w:r>
        <w:rPr>
          <w:rFonts w:ascii="Arial" w:hAnsi="Arial" w:cs="Arial"/>
        </w:rPr>
        <w:drawing>
          <wp:inline distT="0" distB="0" distL="114300" distR="114300">
            <wp:extent cx="4886960" cy="2858135"/>
            <wp:effectExtent l="0" t="0" r="2540" b="12065"/>
            <wp:docPr id="5" name="图片 10" descr="恒泽  股权透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恒泽  股权透视图"/>
                    <pic:cNvPicPr>
                      <a:picLocks noChangeAspect="1"/>
                    </pic:cNvPicPr>
                  </pic:nvPicPr>
                  <pic:blipFill>
                    <a:blip r:embed="rId5"/>
                    <a:stretch>
                      <a:fillRect/>
                    </a:stretch>
                  </pic:blipFill>
                  <pic:spPr>
                    <a:xfrm>
                      <a:off x="0" y="0"/>
                      <a:ext cx="4886960" cy="2858135"/>
                    </a:xfrm>
                    <a:prstGeom prst="rect">
                      <a:avLst/>
                    </a:prstGeom>
                    <a:noFill/>
                    <a:ln>
                      <a:noFill/>
                    </a:ln>
                  </pic:spPr>
                </pic:pic>
              </a:graphicData>
            </a:graphic>
          </wp:inline>
        </w:drawing>
      </w:r>
    </w:p>
    <w:p>
      <w:pPr>
        <w:spacing w:line="360" w:lineRule="auto"/>
        <w:ind w:firstLine="480" w:firstLineChars="200"/>
        <w:rPr>
          <w:rFonts w:ascii="Arial" w:hAnsi="Arial" w:cs="Arial"/>
        </w:rPr>
      </w:pPr>
      <w:r>
        <w:rPr>
          <w:rFonts w:hint="eastAsia" w:ascii="Arial" w:hAnsi="Arial" w:cs="Arial"/>
        </w:rPr>
        <w:drawing>
          <wp:inline distT="0" distB="0" distL="114300" distR="114300">
            <wp:extent cx="5899150" cy="3645535"/>
            <wp:effectExtent l="0" t="0" r="6350" b="12065"/>
            <wp:docPr id="8" name="图片 11" descr="恒昇 股权透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恒昇 股权透视图"/>
                    <pic:cNvPicPr>
                      <a:picLocks noChangeAspect="1"/>
                    </pic:cNvPicPr>
                  </pic:nvPicPr>
                  <pic:blipFill>
                    <a:blip r:embed="rId6"/>
                    <a:stretch>
                      <a:fillRect/>
                    </a:stretch>
                  </pic:blipFill>
                  <pic:spPr>
                    <a:xfrm>
                      <a:off x="0" y="0"/>
                      <a:ext cx="5899150" cy="3645535"/>
                    </a:xfrm>
                    <a:prstGeom prst="rect">
                      <a:avLst/>
                    </a:prstGeom>
                    <a:noFill/>
                    <a:ln>
                      <a:noFill/>
                    </a:ln>
                  </pic:spPr>
                </pic:pic>
              </a:graphicData>
            </a:graphic>
          </wp:inline>
        </w:drawing>
      </w:r>
    </w:p>
    <w:p>
      <w:pPr>
        <w:spacing w:line="360" w:lineRule="auto"/>
        <w:ind w:firstLine="360" w:firstLineChars="200"/>
        <w:rPr>
          <w:rFonts w:ascii="宋体" w:hAnsi="宋体" w:cs="宋体"/>
          <w:sz w:val="18"/>
          <w:szCs w:val="18"/>
        </w:rPr>
      </w:pPr>
      <w:r>
        <w:rPr>
          <w:rFonts w:hint="eastAsia" w:ascii="宋体" w:hAnsi="宋体" w:cs="宋体"/>
          <w:sz w:val="18"/>
          <w:szCs w:val="18"/>
        </w:rPr>
        <w:t>注：该资料内容来自企查查，仅供参考。</w:t>
      </w:r>
    </w:p>
    <w:p>
      <w:pPr>
        <w:spacing w:line="360" w:lineRule="auto"/>
        <w:rPr>
          <w:rFonts w:ascii="Arial" w:hAnsi="Arial" w:cs="宋体"/>
          <w:bCs/>
          <w:sz w:val="21"/>
          <w:szCs w:val="21"/>
        </w:rPr>
      </w:pPr>
      <w:r>
        <w:rPr>
          <w:rFonts w:ascii="Arial" w:hAnsi="Arial" w:cs="宋体"/>
          <w:bCs/>
          <w:sz w:val="21"/>
          <w:szCs w:val="21"/>
        </w:rPr>
        <w:t>2.</w:t>
      </w:r>
      <w:r>
        <w:rPr>
          <w:rFonts w:hint="eastAsia" w:ascii="Arial" w:hAnsi="Arial" w:cs="宋体"/>
          <w:bCs/>
          <w:sz w:val="21"/>
          <w:szCs w:val="21"/>
        </w:rPr>
        <w:t>标的项目基本情况</w:t>
      </w:r>
    </w:p>
    <w:p>
      <w:pPr>
        <w:spacing w:line="360" w:lineRule="auto"/>
        <w:ind w:firstLine="420" w:firstLineChars="200"/>
        <w:rPr>
          <w:rFonts w:ascii="Arial" w:hAnsi="Arial" w:cs="宋体"/>
          <w:bCs/>
          <w:sz w:val="21"/>
          <w:szCs w:val="21"/>
        </w:rPr>
      </w:pPr>
      <w:r>
        <w:rPr>
          <w:rFonts w:hint="eastAsia" w:ascii="Arial" w:hAnsi="Arial" w:cs="宋体"/>
          <w:bCs/>
          <w:sz w:val="21"/>
          <w:szCs w:val="21"/>
        </w:rPr>
        <w:t>标的项目对外推广名为溧水恒大悦龙台，标的项目由“2020G26、2020G27”两地块组成，“2020G26”地块由恒泽开发建设、“2020G27”地块由恒昇开发建设（以下分别称为G26地块、G27地块）。</w:t>
      </w:r>
    </w:p>
    <w:p>
      <w:pPr>
        <w:pStyle w:val="90"/>
        <w:ind w:firstLine="420"/>
        <w:rPr>
          <w:rFonts w:ascii="Arial" w:hAnsi="Arial" w:eastAsia="宋体" w:cs="Arial"/>
          <w:color w:val="auto"/>
          <w:kern w:val="0"/>
          <w:sz w:val="21"/>
          <w:szCs w:val="21"/>
        </w:rPr>
      </w:pPr>
      <w:r>
        <w:rPr>
          <w:rFonts w:hint="eastAsia" w:ascii="Arial" w:hAnsi="Arial" w:eastAsia="宋体" w:cs="宋体"/>
          <w:bCs w:val="0"/>
          <w:sz w:val="21"/>
          <w:szCs w:val="21"/>
        </w:rPr>
        <w:t>G26</w:t>
      </w:r>
      <w:r>
        <w:rPr>
          <w:rFonts w:hint="eastAsia" w:ascii="Arial" w:hAnsi="Arial" w:eastAsia="宋体" w:cs="Arial"/>
          <w:color w:val="auto"/>
          <w:kern w:val="0"/>
          <w:sz w:val="21"/>
          <w:szCs w:val="21"/>
        </w:rPr>
        <w:t>地块位于江苏省南京市溧水区永阳街道，四至：东至钟灵路，南至青年路，西至仪凤路，北至龙山路。项目建设用地面积56,499.00平方米，总建筑面积177,238.83平方米，其中地上总建筑面积124,297.80平方米，地下总建筑面积52,941.03平方米，容积率2.20，建筑密度25.00%，绿地率35.00%，公共绿地面积3,825.47平方米，人均公共绿地面积1.14平方米。拟配建物业管理用房、养老服务用房、社区服务用房、商业、垃圾分类收集点、消防控制室、快件服务用房、门卫、配电房、开闭所。总住宅户数为1,050户，地上访客车位12辆，地下访客车位8辆，机动车停车位1,283辆（地上停车8辆、地下停车1,275辆），非机动车停车位1,943辆（地上停车20辆、地下停车1,923辆）。</w:t>
      </w:r>
    </w:p>
    <w:p>
      <w:pPr>
        <w:pStyle w:val="90"/>
        <w:ind w:firstLine="420"/>
        <w:rPr>
          <w:rFonts w:ascii="Arial" w:hAnsi="Arial" w:eastAsia="宋体" w:cs="Arial"/>
          <w:color w:val="auto"/>
          <w:kern w:val="0"/>
          <w:sz w:val="21"/>
          <w:szCs w:val="21"/>
        </w:rPr>
      </w:pPr>
      <w:r>
        <w:rPr>
          <w:rFonts w:hint="eastAsia" w:ascii="Arial" w:hAnsi="Arial" w:eastAsia="宋体" w:cs="Arial"/>
          <w:color w:val="auto"/>
          <w:kern w:val="0"/>
          <w:sz w:val="21"/>
          <w:szCs w:val="21"/>
        </w:rPr>
        <w:t>G27地块位于江苏省南京市溧水区永阳街道，四至：东至钟灵北路，南至现状，西至仪凤路，北至交通路。项目总占地面积36</w:t>
      </w:r>
      <w:r>
        <w:rPr>
          <w:rFonts w:ascii="Arial" w:hAnsi="Arial" w:eastAsia="宋体" w:cs="Arial"/>
          <w:color w:val="auto"/>
          <w:kern w:val="0"/>
          <w:sz w:val="21"/>
          <w:szCs w:val="21"/>
        </w:rPr>
        <w:t>,</w:t>
      </w:r>
      <w:r>
        <w:rPr>
          <w:rFonts w:hint="eastAsia" w:ascii="Arial" w:hAnsi="Arial" w:eastAsia="宋体" w:cs="Arial"/>
          <w:color w:val="auto"/>
          <w:kern w:val="0"/>
          <w:sz w:val="21"/>
          <w:szCs w:val="21"/>
        </w:rPr>
        <w:t>596.73㎡，折合55亩，用地性质为住宅用地，容积率2.2。项目建设用地面积36,596.73平方米，总建筑面积116,867.28平方米，其中地上总建筑面积80,512.80平方米，地下总建筑面积36,354.48平方米，容积率2.20，建筑密度25.00%，绿地率30.00%，公共绿地面积2,225.74平方米，人均公共绿地面积1.06平方米。拟配建物业管理用房、养老服务用房、社区服务用房、垃圾分类收集点、消防控制室、快件服务用房、门卫、配电房、开闭所。总住宅户数为654户，地下访客车位17辆，地下机动车停车位825辆，非机动车停车位1,394辆（地上停车180辆、地下停车1,214辆）。</w:t>
      </w:r>
    </w:p>
    <w:p>
      <w:pPr>
        <w:spacing w:line="360" w:lineRule="auto"/>
        <w:ind w:firstLine="420" w:firstLineChars="200"/>
        <w:jc w:val="center"/>
        <w:rPr>
          <w:rFonts w:ascii="宋体" w:hAnsi="宋体" w:cs="宋体"/>
          <w:b/>
          <w:sz w:val="21"/>
          <w:szCs w:val="21"/>
        </w:rPr>
      </w:pPr>
      <w:r>
        <w:rPr>
          <w:rFonts w:hint="eastAsia" w:ascii="宋体" w:hAnsi="宋体" w:cs="宋体"/>
          <w:b/>
          <w:sz w:val="21"/>
          <w:szCs w:val="21"/>
        </w:rPr>
        <w:t>表一：项目各项经济指标</w:t>
      </w:r>
    </w:p>
    <w:tbl>
      <w:tblPr>
        <w:tblStyle w:val="17"/>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418"/>
        <w:gridCol w:w="1276"/>
        <w:gridCol w:w="1275"/>
        <w:gridCol w:w="1276"/>
        <w:gridCol w:w="1134"/>
        <w:gridCol w:w="113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8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地块</w:t>
            </w:r>
          </w:p>
        </w:tc>
        <w:tc>
          <w:tcPr>
            <w:tcW w:w="141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货品类型</w:t>
            </w:r>
          </w:p>
        </w:tc>
        <w:tc>
          <w:tcPr>
            <w:tcW w:w="1276"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用地面积</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（万平米）</w:t>
            </w:r>
          </w:p>
        </w:tc>
        <w:tc>
          <w:tcPr>
            <w:tcW w:w="1275"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建筑面积</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（万平米）</w:t>
            </w:r>
          </w:p>
        </w:tc>
        <w:tc>
          <w:tcPr>
            <w:tcW w:w="1276"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计容面积</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（万平米）</w:t>
            </w:r>
          </w:p>
        </w:tc>
        <w:tc>
          <w:tcPr>
            <w:tcW w:w="113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可售面积</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（万平米）</w:t>
            </w:r>
          </w:p>
        </w:tc>
        <w:tc>
          <w:tcPr>
            <w:tcW w:w="113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总货值</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（万元）</w:t>
            </w:r>
          </w:p>
        </w:tc>
        <w:tc>
          <w:tcPr>
            <w:tcW w:w="840"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restart"/>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G26地块</w:t>
            </w:r>
          </w:p>
        </w:tc>
        <w:tc>
          <w:tcPr>
            <w:tcW w:w="141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住宅（1-12#楼）</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12.11</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12.11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12.11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178,895.05</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widowControl w:val="0"/>
              <w:jc w:val="center"/>
              <w:textAlignment w:val="center"/>
              <w:rPr>
                <w:rFonts w:ascii="Arial" w:hAnsi="Arial" w:cs="宋体"/>
                <w:color w:val="000000"/>
                <w:sz w:val="18"/>
                <w:szCs w:val="18"/>
                <w:lang w:bidi="ar"/>
              </w:rPr>
            </w:pPr>
          </w:p>
        </w:tc>
        <w:tc>
          <w:tcPr>
            <w:tcW w:w="141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商业</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0.05（546.00m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0.05</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0.05</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1,638.00</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widowControl w:val="0"/>
              <w:jc w:val="center"/>
              <w:textAlignment w:val="center"/>
              <w:rPr>
                <w:rFonts w:ascii="Arial" w:hAnsi="Arial" w:cs="宋体"/>
                <w:color w:val="000000"/>
                <w:sz w:val="18"/>
                <w:szCs w:val="18"/>
                <w:lang w:bidi="ar"/>
              </w:rPr>
            </w:pP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车位</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1283个</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1263个</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9,472.50</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widowControl w:val="0"/>
              <w:jc w:val="center"/>
              <w:textAlignment w:val="center"/>
              <w:rPr>
                <w:rFonts w:ascii="Arial" w:hAnsi="Arial" w:cs="宋体"/>
                <w:color w:val="000000"/>
                <w:sz w:val="18"/>
                <w:szCs w:val="18"/>
                <w:lang w:bidi="ar"/>
              </w:rPr>
            </w:pPr>
          </w:p>
        </w:tc>
        <w:tc>
          <w:tcPr>
            <w:tcW w:w="141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其他（配套）</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0.32</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0.32</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0.32</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840"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不可售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jc w:val="center"/>
              <w:textAlignment w:val="center"/>
              <w:rPr>
                <w:rFonts w:ascii="Arial" w:hAnsi="Arial" w:cs="宋体"/>
                <w:color w:val="000000"/>
                <w:sz w:val="18"/>
                <w:szCs w:val="18"/>
                <w:lang w:bidi="ar"/>
              </w:rPr>
            </w:pP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合计</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5.65</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190,005.55</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restart"/>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G27地块</w:t>
            </w:r>
          </w:p>
        </w:tc>
        <w:tc>
          <w:tcPr>
            <w:tcW w:w="1418" w:type="dxa"/>
            <w:vAlign w:val="center"/>
          </w:tcPr>
          <w:p>
            <w:pPr>
              <w:widowControl w:val="0"/>
              <w:textAlignment w:val="center"/>
              <w:rPr>
                <w:rFonts w:ascii="Arial" w:hAnsi="Arial" w:cs="宋体"/>
                <w:color w:val="000000"/>
                <w:sz w:val="18"/>
                <w:szCs w:val="18"/>
                <w:lang w:bidi="ar"/>
              </w:rPr>
            </w:pPr>
            <w:r>
              <w:rPr>
                <w:rFonts w:hint="eastAsia" w:ascii="Arial" w:hAnsi="Arial" w:cs="宋体"/>
                <w:color w:val="000000"/>
                <w:sz w:val="18"/>
                <w:szCs w:val="18"/>
                <w:lang w:bidi="ar"/>
              </w:rPr>
              <w:t>住宅（1-8#楼）</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7.64</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7.64</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7.64</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104,371.69</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1、2、3、4、7#楼已预售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jc w:val="center"/>
              <w:textAlignment w:val="center"/>
              <w:rPr>
                <w:rFonts w:ascii="Arial" w:hAnsi="Arial" w:cs="宋体"/>
                <w:color w:val="000000"/>
                <w:sz w:val="18"/>
                <w:szCs w:val="18"/>
                <w:lang w:bidi="ar"/>
              </w:rPr>
            </w:pP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商业</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0.81</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0.81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0.81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24,162.30</w:t>
            </w:r>
          </w:p>
        </w:tc>
        <w:tc>
          <w:tcPr>
            <w:tcW w:w="840"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jc w:val="center"/>
              <w:textAlignment w:val="center"/>
              <w:rPr>
                <w:rFonts w:ascii="Arial" w:hAnsi="Arial" w:cs="宋体"/>
                <w:color w:val="000000"/>
                <w:sz w:val="18"/>
                <w:szCs w:val="18"/>
                <w:lang w:bidi="ar"/>
              </w:rPr>
            </w:pP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车位</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842个</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825个</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6,187.50</w:t>
            </w:r>
          </w:p>
        </w:tc>
        <w:tc>
          <w:tcPr>
            <w:tcW w:w="840"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未预售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jc w:val="center"/>
              <w:textAlignment w:val="center"/>
              <w:rPr>
                <w:rFonts w:ascii="Arial" w:hAnsi="Arial" w:cs="宋体"/>
                <w:color w:val="000000"/>
                <w:sz w:val="18"/>
                <w:szCs w:val="18"/>
                <w:lang w:bidi="ar"/>
              </w:rPr>
            </w:pPr>
          </w:p>
        </w:tc>
        <w:tc>
          <w:tcPr>
            <w:tcW w:w="141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其他（配套）</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0.18</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840"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不可售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Merge w:val="continue"/>
            <w:vAlign w:val="center"/>
          </w:tcPr>
          <w:p>
            <w:pPr>
              <w:jc w:val="center"/>
              <w:textAlignment w:val="center"/>
              <w:rPr>
                <w:rFonts w:ascii="Arial" w:hAnsi="Arial" w:cs="宋体"/>
                <w:color w:val="000000"/>
                <w:sz w:val="18"/>
                <w:szCs w:val="18"/>
                <w:lang w:bidi="ar"/>
              </w:rPr>
            </w:pP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合计</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3.66</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134,721.49</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84" w:type="dxa"/>
            <w:vAlign w:val="center"/>
          </w:tcPr>
          <w:p>
            <w:pPr>
              <w:jc w:val="center"/>
              <w:textAlignment w:val="center"/>
              <w:rPr>
                <w:rFonts w:ascii="Arial" w:hAnsi="Arial" w:cs="宋体"/>
                <w:b/>
                <w:color w:val="000000"/>
                <w:sz w:val="18"/>
                <w:szCs w:val="18"/>
                <w:lang w:bidi="ar"/>
              </w:rPr>
            </w:pPr>
            <w:r>
              <w:rPr>
                <w:rFonts w:ascii="Arial" w:hAnsi="Arial" w:cs="宋体"/>
                <w:b/>
                <w:color w:val="000000"/>
                <w:sz w:val="18"/>
                <w:szCs w:val="18"/>
                <w:lang w:bidi="ar"/>
              </w:rPr>
              <w:t>总计</w:t>
            </w:r>
          </w:p>
        </w:tc>
        <w:tc>
          <w:tcPr>
            <w:tcW w:w="1418" w:type="dxa"/>
            <w:vAlign w:val="center"/>
          </w:tcPr>
          <w:p>
            <w:pPr>
              <w:widowControl w:val="0"/>
              <w:ind w:left="410" w:leftChars="171"/>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9.31</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324,727.04</w:t>
            </w:r>
          </w:p>
        </w:tc>
        <w:tc>
          <w:tcPr>
            <w:tcW w:w="84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r>
    </w:tbl>
    <w:p>
      <w:pPr>
        <w:rPr>
          <w:rFonts w:ascii="Arial" w:hAnsi="Arial" w:cs="宋体"/>
          <w:bCs/>
          <w:sz w:val="18"/>
          <w:szCs w:val="21"/>
        </w:rPr>
      </w:pPr>
      <w:r>
        <w:rPr>
          <w:rFonts w:hint="eastAsia" w:ascii="Arial" w:hAnsi="Arial" w:cs="宋体"/>
          <w:bCs/>
          <w:sz w:val="18"/>
          <w:szCs w:val="21"/>
        </w:rPr>
        <w:t>注：以上各业态面积依据总平图，住宅的单价依据开盘至2021年03月31日已售出住宅的销售均价，商业及车位单价依据周围竞品楼盘已售商业及车位的均价。</w:t>
      </w:r>
    </w:p>
    <w:p>
      <w:pPr>
        <w:pStyle w:val="2"/>
        <w:spacing w:before="163" w:beforeLines="50"/>
        <w:rPr>
          <w:rFonts w:ascii="宋体" w:hAnsi="宋体" w:eastAsia="宋体"/>
          <w:sz w:val="21"/>
          <w:szCs w:val="21"/>
        </w:rPr>
      </w:pPr>
      <w:bookmarkStart w:id="30" w:name="_Toc69493068"/>
      <w:r>
        <w:rPr>
          <w:rFonts w:hint="eastAsia" w:ascii="宋体" w:hAnsi="宋体" w:eastAsia="宋体"/>
          <w:sz w:val="21"/>
          <w:szCs w:val="21"/>
        </w:rPr>
        <w:t>二、信托资金使用情况</w:t>
      </w:r>
      <w:bookmarkEnd w:id="30"/>
    </w:p>
    <w:tbl>
      <w:tblPr>
        <w:tblStyle w:val="17"/>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34"/>
        <w:gridCol w:w="1559"/>
        <w:gridCol w:w="1701"/>
        <w:gridCol w:w="1560"/>
        <w:gridCol w:w="2268"/>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0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113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时间</w:t>
            </w:r>
          </w:p>
        </w:tc>
        <w:tc>
          <w:tcPr>
            <w:tcW w:w="1559"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信托出资金额</w:t>
            </w:r>
          </w:p>
        </w:tc>
        <w:tc>
          <w:tcPr>
            <w:tcW w:w="1701"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信托累计出资金额</w:t>
            </w:r>
          </w:p>
        </w:tc>
        <w:tc>
          <w:tcPr>
            <w:tcW w:w="1560"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已使用金额</w:t>
            </w:r>
          </w:p>
        </w:tc>
        <w:tc>
          <w:tcPr>
            <w:tcW w:w="226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用途</w:t>
            </w:r>
          </w:p>
        </w:tc>
        <w:tc>
          <w:tcPr>
            <w:tcW w:w="602"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4"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2020/9/4</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13,800,000.00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13,800,000.00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13,800,000.00</w:t>
            </w:r>
          </w:p>
        </w:tc>
        <w:tc>
          <w:tcPr>
            <w:tcW w:w="2268" w:type="dxa"/>
            <w:vAlign w:val="center"/>
          </w:tcPr>
          <w:p>
            <w:pP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2020/9/8</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8,400,000.00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22,200,000.00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8,400,000.00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2020/9/11</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124,440,000.00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146,640,000.00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124,440,000.00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2020/9/18</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107,040,000.00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253,680,000.00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107,040,000.00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2020/10/16</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64,950,000.00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318,630,000.00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64,950,000.00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2020/10/23</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46,530,000.00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365,160,000.00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46,530,000.00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2020/10/30</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19,800,000.00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384,960,000.00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19,800,000.00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2020/11/6</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13,950,000.00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398,910,000.00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13,950,000.00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2020/9/25</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181,150,000.00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580,060,000.00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181,150,000.00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2020/11/13</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6,930,000.00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586,990,000.00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6,930,000.00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2020/11/20</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5,940,000.00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592,930,000.00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5,940,000.00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2021/1/22</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49,200,000.00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642,130,000.00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49,200,000.00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13</w:t>
            </w:r>
          </w:p>
        </w:tc>
        <w:tc>
          <w:tcPr>
            <w:tcW w:w="1134"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2021/2/9</w:t>
            </w:r>
          </w:p>
        </w:tc>
        <w:tc>
          <w:tcPr>
            <w:tcW w:w="15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49,500,000.00</w:t>
            </w:r>
          </w:p>
        </w:tc>
        <w:tc>
          <w:tcPr>
            <w:tcW w:w="1701"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691,630,000.00</w:t>
            </w:r>
          </w:p>
        </w:tc>
        <w:tc>
          <w:tcPr>
            <w:tcW w:w="156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49,500,000.00</w:t>
            </w:r>
          </w:p>
        </w:tc>
        <w:tc>
          <w:tcPr>
            <w:tcW w:w="2268"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置换恒大方前期股东投入</w:t>
            </w:r>
          </w:p>
        </w:tc>
        <w:tc>
          <w:tcPr>
            <w:tcW w:w="60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738" w:type="dxa"/>
            <w:gridSpan w:val="2"/>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559"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691,630,000.00</w:t>
            </w:r>
          </w:p>
        </w:tc>
        <w:tc>
          <w:tcPr>
            <w:tcW w:w="1701"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w:t>
            </w:r>
          </w:p>
        </w:tc>
        <w:tc>
          <w:tcPr>
            <w:tcW w:w="1560"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691,630,000.00</w:t>
            </w:r>
          </w:p>
        </w:tc>
        <w:tc>
          <w:tcPr>
            <w:tcW w:w="2268" w:type="dxa"/>
            <w:vAlign w:val="center"/>
          </w:tcPr>
          <w:p>
            <w:pPr>
              <w:jc w:val="center"/>
              <w:textAlignment w:val="center"/>
              <w:rPr>
                <w:rFonts w:ascii="Arial" w:hAnsi="Arial" w:cs="宋体"/>
                <w:color w:val="000000"/>
                <w:sz w:val="18"/>
                <w:szCs w:val="18"/>
                <w:lang w:bidi="ar"/>
              </w:rPr>
            </w:pPr>
          </w:p>
        </w:tc>
        <w:tc>
          <w:tcPr>
            <w:tcW w:w="602"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0.00</w:t>
            </w:r>
          </w:p>
        </w:tc>
      </w:tr>
    </w:tbl>
    <w:p>
      <w:pPr>
        <w:pStyle w:val="2"/>
        <w:spacing w:before="163" w:beforeLines="50"/>
        <w:rPr>
          <w:rFonts w:ascii="宋体" w:hAnsi="宋体" w:eastAsia="宋体"/>
          <w:sz w:val="21"/>
          <w:szCs w:val="21"/>
        </w:rPr>
      </w:pPr>
      <w:bookmarkStart w:id="31" w:name="_Toc69493069"/>
      <w:r>
        <w:rPr>
          <w:rFonts w:hint="eastAsia" w:ascii="宋体" w:hAnsi="宋体" w:eastAsia="宋体"/>
          <w:sz w:val="21"/>
          <w:szCs w:val="21"/>
        </w:rPr>
        <w:t>三、项目证件办理情况</w:t>
      </w:r>
      <w:bookmarkEnd w:id="31"/>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17"/>
        <w:tblW w:w="5372" w:type="pct"/>
        <w:tblInd w:w="-221" w:type="dxa"/>
        <w:tblLayout w:type="fixed"/>
        <w:tblCellMar>
          <w:top w:w="0" w:type="dxa"/>
          <w:left w:w="0" w:type="dxa"/>
          <w:bottom w:w="0" w:type="dxa"/>
          <w:right w:w="0" w:type="dxa"/>
        </w:tblCellMar>
      </w:tblPr>
      <w:tblGrid>
        <w:gridCol w:w="1899"/>
        <w:gridCol w:w="1042"/>
        <w:gridCol w:w="2405"/>
        <w:gridCol w:w="477"/>
        <w:gridCol w:w="1071"/>
        <w:gridCol w:w="2995"/>
        <w:gridCol w:w="488"/>
      </w:tblGrid>
      <w:tr>
        <w:tblPrEx>
          <w:tblCellMar>
            <w:top w:w="0" w:type="dxa"/>
            <w:left w:w="0" w:type="dxa"/>
            <w:bottom w:w="0" w:type="dxa"/>
            <w:right w:w="0" w:type="dxa"/>
          </w:tblCellMar>
        </w:tblPrEx>
        <w:trPr>
          <w:trHeight w:val="353" w:hRule="atLeast"/>
          <w:tblHeader/>
        </w:trPr>
        <w:tc>
          <w:tcPr>
            <w:tcW w:w="915" w:type="pct"/>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五证</w:t>
            </w:r>
          </w:p>
        </w:tc>
        <w:tc>
          <w:tcPr>
            <w:tcW w:w="1891"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bottom"/>
              <w:rPr>
                <w:rFonts w:ascii="Arial" w:hAnsi="Arial" w:cs="Arial"/>
                <w:b/>
                <w:color w:val="000000"/>
                <w:sz w:val="18"/>
                <w:szCs w:val="18"/>
                <w:lang w:bidi="ar"/>
              </w:rPr>
            </w:pPr>
            <w:r>
              <w:rPr>
                <w:rFonts w:ascii="Arial" w:hAnsi="Arial" w:cs="Arial"/>
                <w:b/>
                <w:color w:val="000000"/>
                <w:sz w:val="18"/>
                <w:szCs w:val="18"/>
                <w:lang w:bidi="ar"/>
              </w:rPr>
              <w:t>G26地块</w:t>
            </w:r>
          </w:p>
        </w:tc>
        <w:tc>
          <w:tcPr>
            <w:tcW w:w="2194" w:type="pct"/>
            <w:gridSpan w:val="3"/>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bottom"/>
              <w:rPr>
                <w:rFonts w:ascii="Arial" w:hAnsi="Arial" w:cs="Arial"/>
                <w:b/>
                <w:color w:val="000000"/>
                <w:sz w:val="18"/>
                <w:szCs w:val="18"/>
                <w:lang w:bidi="ar"/>
              </w:rPr>
            </w:pPr>
            <w:r>
              <w:rPr>
                <w:rFonts w:ascii="Arial" w:hAnsi="Arial" w:cs="Arial"/>
                <w:b/>
                <w:color w:val="000000"/>
                <w:sz w:val="18"/>
                <w:szCs w:val="18"/>
                <w:lang w:bidi="ar"/>
              </w:rPr>
              <w:t>G27地块</w:t>
            </w:r>
          </w:p>
        </w:tc>
      </w:tr>
      <w:tr>
        <w:tblPrEx>
          <w:tblCellMar>
            <w:top w:w="0" w:type="dxa"/>
            <w:left w:w="0" w:type="dxa"/>
            <w:bottom w:w="0" w:type="dxa"/>
            <w:right w:w="0" w:type="dxa"/>
          </w:tblCellMar>
        </w:tblPrEx>
        <w:trPr>
          <w:trHeight w:val="480" w:hRule="atLeast"/>
          <w:tblHeader/>
        </w:trPr>
        <w:tc>
          <w:tcPr>
            <w:tcW w:w="915" w:type="pct"/>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Arial" w:hAnsi="Arial" w:cs="Arial"/>
                <w:b/>
                <w:color w:val="000000"/>
                <w:sz w:val="18"/>
                <w:szCs w:val="18"/>
              </w:rPr>
            </w:pP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b/>
                <w:color w:val="000000"/>
                <w:sz w:val="18"/>
                <w:szCs w:val="18"/>
              </w:rPr>
            </w:pPr>
            <w:r>
              <w:rPr>
                <w:rFonts w:ascii="Arial" w:hAnsi="Arial" w:cs="Arial"/>
                <w:b/>
                <w:color w:val="000000"/>
                <w:sz w:val="18"/>
                <w:szCs w:val="18"/>
                <w:lang w:bidi="ar"/>
              </w:rPr>
              <w:t>取证时间</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b/>
                <w:color w:val="000000"/>
                <w:sz w:val="18"/>
                <w:szCs w:val="18"/>
              </w:rPr>
            </w:pPr>
            <w:r>
              <w:rPr>
                <w:rFonts w:ascii="Arial" w:hAnsi="Arial" w:cs="Arial"/>
                <w:b/>
                <w:color w:val="000000"/>
                <w:sz w:val="18"/>
                <w:szCs w:val="18"/>
                <w:lang w:bidi="ar"/>
              </w:rPr>
              <w:t>证书编号</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b/>
                <w:color w:val="000000"/>
                <w:sz w:val="18"/>
                <w:szCs w:val="18"/>
                <w:lang w:bidi="ar"/>
              </w:rPr>
            </w:pPr>
            <w:r>
              <w:rPr>
                <w:rFonts w:ascii="Arial" w:hAnsi="Arial" w:cs="Arial"/>
                <w:b/>
                <w:color w:val="000000"/>
                <w:sz w:val="18"/>
                <w:szCs w:val="18"/>
                <w:lang w:bidi="ar"/>
              </w:rPr>
              <w:t>备注</w:t>
            </w: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b/>
                <w:color w:val="000000"/>
                <w:sz w:val="18"/>
                <w:szCs w:val="18"/>
              </w:rPr>
            </w:pPr>
            <w:r>
              <w:rPr>
                <w:rFonts w:ascii="Arial" w:hAnsi="Arial" w:cs="Arial"/>
                <w:b/>
                <w:color w:val="000000"/>
                <w:sz w:val="18"/>
                <w:szCs w:val="18"/>
                <w:lang w:bidi="ar"/>
              </w:rPr>
              <w:t>取证时间</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b/>
                <w:color w:val="000000"/>
                <w:sz w:val="18"/>
                <w:szCs w:val="18"/>
              </w:rPr>
            </w:pPr>
            <w:r>
              <w:rPr>
                <w:rFonts w:ascii="Arial" w:hAnsi="Arial" w:cs="Arial"/>
                <w:b/>
                <w:color w:val="000000"/>
                <w:sz w:val="18"/>
                <w:szCs w:val="18"/>
                <w:lang w:bidi="ar"/>
              </w:rPr>
              <w:t>证书编号</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b/>
                <w:color w:val="000000"/>
                <w:sz w:val="18"/>
                <w:szCs w:val="18"/>
                <w:lang w:bidi="ar"/>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480" w:hRule="atLeast"/>
        </w:trPr>
        <w:tc>
          <w:tcPr>
            <w:tcW w:w="91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不动产权证书</w:t>
            </w: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2020/12/22</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苏（2020）宁溧不动产权第0019595</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p>
        </w:tc>
      </w:tr>
      <w:tr>
        <w:tblPrEx>
          <w:tblCellMar>
            <w:top w:w="0" w:type="dxa"/>
            <w:left w:w="0" w:type="dxa"/>
            <w:bottom w:w="0" w:type="dxa"/>
            <w:right w:w="0" w:type="dxa"/>
          </w:tblCellMar>
        </w:tblPrEx>
        <w:trPr>
          <w:trHeight w:val="480" w:hRule="atLeast"/>
        </w:trPr>
        <w:tc>
          <w:tcPr>
            <w:tcW w:w="91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建设用地规划许可证</w:t>
            </w: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2020/7/22</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地字第320117202010112号</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2020/7/22</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地字第320117202010111号</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p>
        </w:tc>
      </w:tr>
      <w:tr>
        <w:tblPrEx>
          <w:tblCellMar>
            <w:top w:w="0" w:type="dxa"/>
            <w:left w:w="0" w:type="dxa"/>
            <w:bottom w:w="0" w:type="dxa"/>
            <w:right w:w="0" w:type="dxa"/>
          </w:tblCellMar>
        </w:tblPrEx>
        <w:trPr>
          <w:trHeight w:val="720" w:hRule="atLeast"/>
        </w:trPr>
        <w:tc>
          <w:tcPr>
            <w:tcW w:w="91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建设工程规划许可证</w:t>
            </w: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2020/9/11</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建字第320117202011882</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电子版</w:t>
            </w: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2020/12/25</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建字第320117202011883</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纸质版</w:t>
            </w:r>
          </w:p>
        </w:tc>
      </w:tr>
      <w:tr>
        <w:tblPrEx>
          <w:tblCellMar>
            <w:top w:w="0" w:type="dxa"/>
            <w:left w:w="0" w:type="dxa"/>
            <w:bottom w:w="0" w:type="dxa"/>
            <w:right w:w="0" w:type="dxa"/>
          </w:tblCellMar>
        </w:tblPrEx>
        <w:trPr>
          <w:trHeight w:val="720" w:hRule="atLeast"/>
        </w:trPr>
        <w:tc>
          <w:tcPr>
            <w:tcW w:w="91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.建筑工程施工许可证</w:t>
            </w: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2020/9/15</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320124202009151301</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桩基</w:t>
            </w: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2020/12/15</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320124202012151101</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主体</w:t>
            </w:r>
          </w:p>
        </w:tc>
      </w:tr>
      <w:tr>
        <w:tblPrEx>
          <w:tblCellMar>
            <w:top w:w="0" w:type="dxa"/>
            <w:left w:w="0" w:type="dxa"/>
            <w:bottom w:w="0" w:type="dxa"/>
            <w:right w:w="0" w:type="dxa"/>
          </w:tblCellMar>
        </w:tblPrEx>
        <w:trPr>
          <w:trHeight w:val="410" w:hRule="atLeast"/>
        </w:trPr>
        <w:tc>
          <w:tcPr>
            <w:tcW w:w="915"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商品房预售许可证</w:t>
            </w:r>
          </w:p>
        </w:tc>
        <w:tc>
          <w:tcPr>
            <w:tcW w:w="502"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2021年2月</w:t>
            </w:r>
          </w:p>
        </w:tc>
        <w:tc>
          <w:tcPr>
            <w:tcW w:w="115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尚未取得</w:t>
            </w:r>
          </w:p>
        </w:tc>
        <w:tc>
          <w:tcPr>
            <w:tcW w:w="230"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p>
        </w:tc>
        <w:tc>
          <w:tcPr>
            <w:tcW w:w="516"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2021年2月</w:t>
            </w:r>
          </w:p>
        </w:tc>
        <w:tc>
          <w:tcPr>
            <w:tcW w:w="144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rPr>
              <w:t>宁房销第2020500082W号</w:t>
            </w:r>
          </w:p>
          <w:p>
            <w:pPr>
              <w:pStyle w:val="5"/>
              <w:ind w:firstLine="0" w:firstLineChars="0"/>
              <w:jc w:val="center"/>
              <w:rPr>
                <w:rFonts w:ascii="Arial" w:hAnsi="Arial" w:cs="Arial"/>
                <w:color w:val="000000"/>
                <w:sz w:val="18"/>
                <w:szCs w:val="18"/>
              </w:rPr>
            </w:pPr>
            <w:r>
              <w:rPr>
                <w:rFonts w:ascii="Arial" w:hAnsi="Arial" w:cs="Arial"/>
                <w:color w:val="000000"/>
                <w:sz w:val="18"/>
                <w:szCs w:val="18"/>
              </w:rPr>
              <w:t>宁房销第2021500007W号</w:t>
            </w:r>
          </w:p>
          <w:p>
            <w:pPr>
              <w:pStyle w:val="5"/>
              <w:ind w:firstLine="0" w:firstLineChars="0"/>
              <w:jc w:val="center"/>
              <w:rPr>
                <w:rFonts w:ascii="Arial" w:hAnsi="Arial" w:cs="Arial"/>
                <w:color w:val="000000"/>
                <w:sz w:val="18"/>
                <w:szCs w:val="18"/>
              </w:rPr>
            </w:pPr>
            <w:r>
              <w:rPr>
                <w:rFonts w:hint="eastAsia" w:ascii="Arial" w:hAnsi="Arial" w:cs="Arial"/>
                <w:color w:val="000000"/>
                <w:sz w:val="18"/>
                <w:szCs w:val="18"/>
              </w:rPr>
              <w:t>宁房销第2021500010W号</w:t>
            </w:r>
          </w:p>
        </w:tc>
        <w:tc>
          <w:tcPr>
            <w:tcW w:w="235" w:type="pct"/>
            <w:tcBorders>
              <w:top w:val="single" w:color="000000" w:sz="4" w:space="0"/>
              <w:left w:val="single" w:color="000000" w:sz="4" w:space="0"/>
              <w:bottom w:val="single" w:color="000000" w:sz="4" w:space="0"/>
              <w:right w:val="single" w:color="000000" w:sz="4" w:space="0"/>
            </w:tcBorders>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1、2、3、</w:t>
            </w:r>
            <w:r>
              <w:rPr>
                <w:rFonts w:hint="eastAsia" w:ascii="Arial" w:hAnsi="Arial" w:cs="Arial"/>
                <w:color w:val="000000"/>
                <w:sz w:val="18"/>
                <w:szCs w:val="18"/>
                <w:lang w:bidi="ar"/>
              </w:rPr>
              <w:t>4、</w:t>
            </w:r>
            <w:r>
              <w:rPr>
                <w:rFonts w:ascii="Arial" w:hAnsi="Arial" w:cs="Arial"/>
                <w:color w:val="000000"/>
                <w:sz w:val="18"/>
                <w:szCs w:val="18"/>
                <w:lang w:bidi="ar"/>
              </w:rPr>
              <w:t>7#楼</w:t>
            </w:r>
          </w:p>
        </w:tc>
      </w:tr>
    </w:tbl>
    <w:p>
      <w:pPr>
        <w:rPr>
          <w:rFonts w:ascii="Arial" w:hAnsi="Arial" w:cs="宋体"/>
          <w:bCs/>
          <w:color w:val="000000"/>
          <w:sz w:val="18"/>
          <w:szCs w:val="21"/>
        </w:rPr>
      </w:pPr>
      <w:r>
        <w:rPr>
          <w:rFonts w:hint="eastAsia" w:ascii="Arial" w:hAnsi="Arial" w:cs="宋体"/>
          <w:bCs/>
          <w:color w:val="000000"/>
          <w:sz w:val="18"/>
          <w:szCs w:val="21"/>
        </w:rPr>
        <w:t>注：以上证书均存放在共管保险柜。</w:t>
      </w:r>
    </w:p>
    <w:p>
      <w:pPr>
        <w:pStyle w:val="2"/>
        <w:spacing w:before="163" w:beforeLines="50"/>
        <w:rPr>
          <w:rFonts w:ascii="宋体" w:hAnsi="宋体" w:eastAsia="宋体"/>
          <w:sz w:val="21"/>
          <w:szCs w:val="21"/>
        </w:rPr>
      </w:pPr>
      <w:bookmarkStart w:id="32" w:name="_Toc69493070"/>
      <w:r>
        <w:rPr>
          <w:rFonts w:hint="eastAsia" w:ascii="宋体" w:hAnsi="宋体" w:eastAsia="宋体"/>
          <w:sz w:val="21"/>
          <w:szCs w:val="21"/>
        </w:rPr>
        <w:t>四、项目开发建设情况</w:t>
      </w:r>
      <w:bookmarkEnd w:id="32"/>
    </w:p>
    <w:p>
      <w:pPr>
        <w:spacing w:line="360" w:lineRule="auto"/>
        <w:ind w:firstLine="420" w:firstLineChars="200"/>
        <w:rPr>
          <w:rFonts w:ascii="宋体" w:hAnsi="宋体" w:cs="宋体"/>
          <w:bCs/>
          <w:sz w:val="21"/>
          <w:szCs w:val="21"/>
        </w:rPr>
      </w:pPr>
      <w:r>
        <w:rPr>
          <w:rFonts w:hint="eastAsia" w:ascii="宋体" w:hAnsi="宋体" w:cs="宋体"/>
          <w:b/>
          <w:sz w:val="21"/>
          <w:szCs w:val="21"/>
        </w:rPr>
        <w:t>4</w:t>
      </w:r>
      <w:r>
        <w:rPr>
          <w:rFonts w:ascii="宋体" w:hAnsi="宋体" w:cs="宋体"/>
          <w:b/>
          <w:sz w:val="21"/>
          <w:szCs w:val="21"/>
        </w:rPr>
        <w:t>.1</w:t>
      </w:r>
      <w:r>
        <w:rPr>
          <w:rFonts w:hint="eastAsia" w:ascii="宋体" w:hAnsi="宋体" w:cs="宋体"/>
          <w:b/>
          <w:sz w:val="21"/>
          <w:szCs w:val="21"/>
        </w:rPr>
        <w:t>项目开发进和计划</w:t>
      </w:r>
      <w:r>
        <w:rPr>
          <w:rFonts w:hint="eastAsia" w:ascii="宋体" w:hAnsi="宋体" w:cs="宋体"/>
          <w:bCs/>
          <w:sz w:val="21"/>
          <w:szCs w:val="21"/>
        </w:rPr>
        <w:t xml:space="preserve"> </w:t>
      </w:r>
    </w:p>
    <w:p>
      <w:pPr>
        <w:spacing w:line="360" w:lineRule="auto"/>
        <w:ind w:firstLine="420" w:firstLineChars="200"/>
        <w:rPr>
          <w:rFonts w:ascii="Arial" w:hAnsi="Arial" w:cs="宋体"/>
          <w:bCs/>
          <w:sz w:val="21"/>
          <w:szCs w:val="21"/>
        </w:rPr>
      </w:pPr>
      <w:r>
        <w:rPr>
          <w:rFonts w:hint="eastAsia" w:ascii="Arial" w:hAnsi="Arial" w:cs="宋体"/>
          <w:bCs/>
          <w:sz w:val="21"/>
          <w:szCs w:val="21"/>
        </w:rPr>
        <w:t xml:space="preserve">依据信托方与恒大方签订的《投资合作协议》之补充协议（协议编号：AVICTC2020X0900-1-1）中对项目开发计划目标和项目销售计划目标的约定，项目开发计划目标：项目公司需于2020年07月31日开工、2021年02月25日首开预售、2022年05月30日全部封顶、2023年12月31日竣备。 </w:t>
      </w:r>
    </w:p>
    <w:p>
      <w:pPr>
        <w:spacing w:line="360" w:lineRule="auto"/>
        <w:ind w:firstLine="420" w:firstLineChars="200"/>
        <w:jc w:val="center"/>
        <w:rPr>
          <w:rFonts w:ascii="宋体" w:hAnsi="宋体" w:cs="宋体"/>
          <w:b/>
          <w:bCs/>
          <w:color w:val="000000"/>
          <w:sz w:val="21"/>
          <w:szCs w:val="21"/>
        </w:rPr>
      </w:pPr>
      <w:r>
        <w:rPr>
          <w:rFonts w:hint="eastAsia" w:ascii="宋体" w:hAnsi="宋体" w:cs="宋体"/>
          <w:b/>
          <w:bCs/>
          <w:color w:val="000000"/>
          <w:sz w:val="21"/>
          <w:szCs w:val="21"/>
        </w:rPr>
        <w:t>表三：项目施工进度计划</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61"/>
        <w:gridCol w:w="873"/>
        <w:gridCol w:w="307"/>
        <w:gridCol w:w="2268"/>
        <w:gridCol w:w="118"/>
        <w:gridCol w:w="2554"/>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639" w:type="dxa"/>
            <w:gridSpan w:val="8"/>
            <w:shd w:val="clear" w:color="auto" w:fill="auto"/>
            <w:noWrap/>
            <w:vAlign w:val="center"/>
          </w:tcPr>
          <w:p>
            <w:pPr>
              <w:jc w:val="center"/>
              <w:rPr>
                <w:rFonts w:ascii="Arial" w:hAnsi="Arial" w:cs="Arial"/>
                <w:b/>
                <w:bCs/>
                <w:color w:val="000000"/>
                <w:sz w:val="18"/>
                <w:szCs w:val="28"/>
              </w:rPr>
            </w:pPr>
            <w:r>
              <w:rPr>
                <w:rFonts w:ascii="Arial" w:hAnsi="Arial" w:cs="Arial"/>
                <w:b/>
                <w:bCs/>
                <w:color w:val="000000"/>
                <w:sz w:val="18"/>
                <w:szCs w:val="28"/>
              </w:rPr>
              <w:t>溧水恒大悦龙台项目G26地块工程进度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vMerge w:val="restart"/>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序号</w:t>
            </w:r>
          </w:p>
        </w:tc>
        <w:tc>
          <w:tcPr>
            <w:tcW w:w="1134" w:type="dxa"/>
            <w:gridSpan w:val="2"/>
            <w:vMerge w:val="restart"/>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楼栋</w:t>
            </w:r>
          </w:p>
        </w:tc>
        <w:tc>
          <w:tcPr>
            <w:tcW w:w="7819" w:type="dxa"/>
            <w:gridSpan w:val="5"/>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vMerge w:val="continue"/>
            <w:vAlign w:val="center"/>
          </w:tcPr>
          <w:p>
            <w:pPr>
              <w:jc w:val="center"/>
              <w:rPr>
                <w:rFonts w:ascii="Arial" w:hAnsi="Arial" w:cs="Arial"/>
                <w:b/>
                <w:bCs/>
                <w:color w:val="000000"/>
                <w:sz w:val="18"/>
                <w:szCs w:val="22"/>
              </w:rPr>
            </w:pPr>
          </w:p>
        </w:tc>
        <w:tc>
          <w:tcPr>
            <w:tcW w:w="1134" w:type="dxa"/>
            <w:gridSpan w:val="2"/>
            <w:vMerge w:val="continue"/>
            <w:vAlign w:val="center"/>
          </w:tcPr>
          <w:p>
            <w:pPr>
              <w:jc w:val="center"/>
              <w:rPr>
                <w:rFonts w:ascii="Arial" w:hAnsi="Arial" w:cs="Arial"/>
                <w:b/>
                <w:bCs/>
                <w:color w:val="000000"/>
                <w:sz w:val="18"/>
                <w:szCs w:val="22"/>
              </w:rPr>
            </w:pPr>
          </w:p>
        </w:tc>
        <w:tc>
          <w:tcPr>
            <w:tcW w:w="2575" w:type="dxa"/>
            <w:gridSpan w:val="2"/>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上月完成</w:t>
            </w:r>
          </w:p>
        </w:tc>
        <w:tc>
          <w:tcPr>
            <w:tcW w:w="2672" w:type="dxa"/>
            <w:gridSpan w:val="2"/>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本月进度</w:t>
            </w:r>
          </w:p>
        </w:tc>
        <w:tc>
          <w:tcPr>
            <w:tcW w:w="2572" w:type="dxa"/>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下月计划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1#楼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基础砖胎膜砌筑完成</w:t>
            </w:r>
          </w:p>
        </w:tc>
        <w:tc>
          <w:tcPr>
            <w:tcW w:w="2672" w:type="dxa"/>
            <w:gridSpan w:val="2"/>
            <w:shd w:val="clear" w:color="auto" w:fill="auto"/>
            <w:vAlign w:val="center"/>
          </w:tcPr>
          <w:p>
            <w:pPr>
              <w:jc w:val="center"/>
              <w:rPr>
                <w:rFonts w:ascii="Arial" w:hAnsi="Arial" w:cs="Arial"/>
                <w:color w:val="000000"/>
                <w:sz w:val="18"/>
                <w:szCs w:val="28"/>
              </w:rPr>
            </w:pPr>
            <w:r>
              <w:rPr>
                <w:rFonts w:hint="eastAsia" w:ascii="Arial" w:hAnsi="Arial" w:cs="Arial"/>
                <w:sz w:val="18"/>
                <w:szCs w:val="28"/>
              </w:rPr>
              <w:t>基础钢筋绑扎</w:t>
            </w:r>
          </w:p>
        </w:tc>
        <w:tc>
          <w:tcPr>
            <w:tcW w:w="2572" w:type="dxa"/>
            <w:shd w:val="clear" w:color="auto" w:fill="auto"/>
            <w:vAlign w:val="center"/>
          </w:tcPr>
          <w:p>
            <w:pPr>
              <w:spacing w:line="360" w:lineRule="auto"/>
              <w:jc w:val="center"/>
              <w:rPr>
                <w:rFonts w:ascii="Arial" w:hAnsi="Arial" w:cs="Arial"/>
                <w:color w:val="000000"/>
                <w:sz w:val="18"/>
                <w:szCs w:val="28"/>
              </w:rPr>
            </w:pPr>
            <w:r>
              <w:rPr>
                <w:rFonts w:hint="eastAsia" w:ascii="Arial" w:hAnsi="Arial" w:cs="Arial"/>
                <w:sz w:val="18"/>
                <w:szCs w:val="28"/>
              </w:rPr>
              <w:t>二层顶板施工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2#楼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土方开挖</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塔吊基础开挖</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Arial"/>
                <w:sz w:val="18"/>
                <w:szCs w:val="28"/>
              </w:rPr>
              <w:t>一层顶板浇筑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3</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3#楼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土方开挖</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塔吊基础开挖</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Arial"/>
                <w:sz w:val="18"/>
                <w:szCs w:val="28"/>
              </w:rPr>
              <w:t>二层底板浇筑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4</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4#楼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土方开挖</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塔吊基础开挖</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Arial"/>
                <w:sz w:val="18"/>
                <w:szCs w:val="28"/>
              </w:rPr>
              <w:t>二层钢筋绑扎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5</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5#楼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正负零施工完成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6</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6#楼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二层底板完成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7</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7#楼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正负零施工完成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8</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8#楼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三层底板完成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9</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9#楼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正负零施工完成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10</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10#楼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二层底板完成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11</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11#楼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二层底板完成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12</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12#楼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三层底板完成</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6" w:type="dxa"/>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13</w:t>
            </w:r>
          </w:p>
        </w:tc>
        <w:tc>
          <w:tcPr>
            <w:tcW w:w="1134"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综合楼</w:t>
            </w:r>
          </w:p>
        </w:tc>
        <w:tc>
          <w:tcPr>
            <w:tcW w:w="2575"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综合楼外装</w:t>
            </w:r>
            <w:r>
              <w:rPr>
                <w:rFonts w:hint="eastAsia" w:ascii="Arial" w:hAnsi="Arial" w:cs="Arial"/>
                <w:color w:val="000000"/>
                <w:sz w:val="18"/>
                <w:szCs w:val="28"/>
              </w:rPr>
              <w:t>45%、</w:t>
            </w:r>
            <w:r>
              <w:rPr>
                <w:rFonts w:ascii="Arial" w:hAnsi="Arial" w:cs="Arial"/>
                <w:color w:val="000000"/>
                <w:sz w:val="18"/>
                <w:szCs w:val="28"/>
              </w:rPr>
              <w:t>内装</w:t>
            </w:r>
            <w:r>
              <w:rPr>
                <w:rFonts w:hint="eastAsia" w:ascii="Arial" w:hAnsi="Arial" w:cs="Arial"/>
                <w:color w:val="000000"/>
                <w:sz w:val="18"/>
                <w:szCs w:val="28"/>
              </w:rPr>
              <w:t>30%</w:t>
            </w:r>
          </w:p>
        </w:tc>
        <w:tc>
          <w:tcPr>
            <w:tcW w:w="2672" w:type="dxa"/>
            <w:gridSpan w:val="2"/>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综合楼内外装</w:t>
            </w:r>
            <w:r>
              <w:rPr>
                <w:rFonts w:hint="eastAsia" w:ascii="Arial" w:hAnsi="Arial" w:cs="Arial"/>
                <w:color w:val="000000"/>
                <w:sz w:val="18"/>
                <w:szCs w:val="28"/>
              </w:rPr>
              <w:t>95%、内装50%</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综合楼外装</w:t>
            </w:r>
            <w:r>
              <w:rPr>
                <w:rFonts w:hint="eastAsia" w:ascii="Arial" w:hAnsi="Arial" w:cs="Arial"/>
                <w:color w:val="000000"/>
                <w:sz w:val="18"/>
                <w:szCs w:val="28"/>
              </w:rPr>
              <w:t>100%、</w:t>
            </w:r>
            <w:r>
              <w:rPr>
                <w:rFonts w:ascii="Arial" w:hAnsi="Arial" w:cs="Arial"/>
                <w:color w:val="000000"/>
                <w:sz w:val="18"/>
                <w:szCs w:val="28"/>
              </w:rPr>
              <w:t>内装</w:t>
            </w:r>
            <w:r>
              <w:rPr>
                <w:rFonts w:hint="eastAsia" w:ascii="Arial" w:hAnsi="Arial" w:cs="Arial"/>
                <w:color w:val="000000"/>
                <w:sz w:val="1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9639" w:type="dxa"/>
            <w:gridSpan w:val="8"/>
            <w:shd w:val="clear" w:color="auto" w:fill="auto"/>
            <w:noWrap/>
            <w:vAlign w:val="center"/>
          </w:tcPr>
          <w:p>
            <w:pPr>
              <w:jc w:val="center"/>
              <w:rPr>
                <w:rFonts w:ascii="Arial" w:hAnsi="Arial" w:cs="Arial"/>
                <w:b/>
                <w:bCs/>
                <w:color w:val="000000"/>
                <w:sz w:val="18"/>
                <w:szCs w:val="28"/>
              </w:rPr>
            </w:pPr>
            <w:r>
              <w:rPr>
                <w:rFonts w:ascii="Arial" w:hAnsi="Arial" w:cs="Arial"/>
                <w:b/>
                <w:bCs/>
                <w:color w:val="000000"/>
                <w:sz w:val="18"/>
                <w:szCs w:val="28"/>
              </w:rPr>
              <w:t>溧水恒大悦龙台项目G27地块工程进度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947" w:type="dxa"/>
            <w:gridSpan w:val="2"/>
            <w:vMerge w:val="restart"/>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序号</w:t>
            </w:r>
          </w:p>
        </w:tc>
        <w:tc>
          <w:tcPr>
            <w:tcW w:w="1180" w:type="dxa"/>
            <w:gridSpan w:val="2"/>
            <w:vMerge w:val="restart"/>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楼栋</w:t>
            </w:r>
          </w:p>
        </w:tc>
        <w:tc>
          <w:tcPr>
            <w:tcW w:w="7512" w:type="dxa"/>
            <w:gridSpan w:val="4"/>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947" w:type="dxa"/>
            <w:gridSpan w:val="2"/>
            <w:vMerge w:val="continue"/>
            <w:vAlign w:val="center"/>
          </w:tcPr>
          <w:p>
            <w:pPr>
              <w:jc w:val="center"/>
              <w:rPr>
                <w:rFonts w:ascii="Arial" w:hAnsi="Arial" w:cs="Arial"/>
                <w:b/>
                <w:bCs/>
                <w:color w:val="000000"/>
                <w:sz w:val="18"/>
                <w:szCs w:val="22"/>
              </w:rPr>
            </w:pPr>
          </w:p>
        </w:tc>
        <w:tc>
          <w:tcPr>
            <w:tcW w:w="1180" w:type="dxa"/>
            <w:gridSpan w:val="2"/>
            <w:vMerge w:val="continue"/>
            <w:vAlign w:val="center"/>
          </w:tcPr>
          <w:p>
            <w:pPr>
              <w:jc w:val="center"/>
              <w:rPr>
                <w:rFonts w:ascii="Arial" w:hAnsi="Arial" w:cs="Arial"/>
                <w:b/>
                <w:bCs/>
                <w:color w:val="000000"/>
                <w:sz w:val="18"/>
                <w:szCs w:val="22"/>
              </w:rPr>
            </w:pPr>
          </w:p>
        </w:tc>
        <w:tc>
          <w:tcPr>
            <w:tcW w:w="2386" w:type="dxa"/>
            <w:gridSpan w:val="2"/>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上月完成</w:t>
            </w:r>
          </w:p>
        </w:tc>
        <w:tc>
          <w:tcPr>
            <w:tcW w:w="2554" w:type="dxa"/>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本月进度</w:t>
            </w:r>
          </w:p>
        </w:tc>
        <w:tc>
          <w:tcPr>
            <w:tcW w:w="2572" w:type="dxa"/>
            <w:shd w:val="clear" w:color="auto" w:fill="auto"/>
            <w:noWrap/>
            <w:vAlign w:val="center"/>
          </w:tcPr>
          <w:p>
            <w:pPr>
              <w:jc w:val="center"/>
              <w:rPr>
                <w:rFonts w:ascii="Arial" w:hAnsi="Arial" w:cs="Arial"/>
                <w:b/>
                <w:bCs/>
                <w:color w:val="000000"/>
                <w:sz w:val="18"/>
                <w:szCs w:val="22"/>
              </w:rPr>
            </w:pPr>
            <w:r>
              <w:rPr>
                <w:rFonts w:ascii="Arial" w:hAnsi="Arial" w:cs="Arial"/>
                <w:b/>
                <w:bCs/>
                <w:color w:val="000000"/>
                <w:sz w:val="18"/>
                <w:szCs w:val="22"/>
              </w:rPr>
              <w:t>下月计划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1#楼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二层墙柱合模</w:t>
            </w:r>
          </w:p>
        </w:tc>
        <w:tc>
          <w:tcPr>
            <w:tcW w:w="2554" w:type="dxa"/>
            <w:shd w:val="clear" w:color="auto" w:fill="auto"/>
            <w:vAlign w:val="center"/>
          </w:tcPr>
          <w:p>
            <w:pPr>
              <w:jc w:val="center"/>
              <w:rPr>
                <w:rFonts w:ascii="Arial" w:hAnsi="Arial" w:cs="Arial"/>
                <w:color w:val="000000"/>
                <w:sz w:val="18"/>
                <w:szCs w:val="28"/>
              </w:rPr>
            </w:pPr>
            <w:r>
              <w:rPr>
                <w:rFonts w:hint="eastAsia" w:ascii="Arial" w:hAnsi="Arial" w:cs="宋体"/>
                <w:color w:val="000000"/>
                <w:sz w:val="18"/>
                <w:szCs w:val="28"/>
              </w:rPr>
              <w:t>五层墙柱施工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八层顶板浇筑完成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2#楼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二层墙柱合模</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四层顶梁板混凝土浇筑完成</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宋体"/>
                <w:sz w:val="18"/>
                <w:szCs w:val="28"/>
              </w:rPr>
              <w:t>七层墙柱钢筋绑扎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3</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3#楼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三层墙柱合模</w:t>
            </w:r>
          </w:p>
        </w:tc>
        <w:tc>
          <w:tcPr>
            <w:tcW w:w="2554" w:type="dxa"/>
            <w:shd w:val="clear" w:color="auto" w:fill="auto"/>
            <w:vAlign w:val="center"/>
          </w:tcPr>
          <w:p>
            <w:pPr>
              <w:jc w:val="center"/>
              <w:rPr>
                <w:rFonts w:ascii="Arial" w:hAnsi="Arial" w:cs="Arial"/>
                <w:color w:val="000000"/>
                <w:sz w:val="18"/>
                <w:szCs w:val="28"/>
              </w:rPr>
            </w:pPr>
            <w:r>
              <w:rPr>
                <w:rFonts w:hint="eastAsia" w:ascii="Arial" w:hAnsi="Arial" w:cs="宋体"/>
                <w:color w:val="000000"/>
                <w:sz w:val="18"/>
                <w:szCs w:val="28"/>
              </w:rPr>
              <w:t>六层墙柱施工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八层顶板浇筑完成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4</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4#楼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四层墙柱钢筋绑扎、合模</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六层顶梁板混凝土浇筑完成</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宋体"/>
                <w:sz w:val="18"/>
                <w:szCs w:val="28"/>
              </w:rPr>
              <w:t>九层墙柱绑扎施工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5</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5#楼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土方开挖30%</w:t>
            </w:r>
          </w:p>
        </w:tc>
        <w:tc>
          <w:tcPr>
            <w:tcW w:w="2554" w:type="dxa"/>
            <w:shd w:val="clear" w:color="auto" w:fill="auto"/>
            <w:vAlign w:val="center"/>
          </w:tcPr>
          <w:p>
            <w:pPr>
              <w:jc w:val="center"/>
              <w:rPr>
                <w:rFonts w:ascii="Arial" w:hAnsi="Arial" w:cs="Arial"/>
                <w:color w:val="000000"/>
                <w:sz w:val="18"/>
                <w:szCs w:val="28"/>
              </w:rPr>
            </w:pPr>
            <w:r>
              <w:rPr>
                <w:rFonts w:hint="eastAsia" w:ascii="Arial" w:hAnsi="Arial" w:cs="Arial"/>
                <w:color w:val="000000"/>
                <w:sz w:val="18"/>
                <w:szCs w:val="28"/>
              </w:rPr>
              <w:t>砖胎模砌筑，局部垫层找平</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宋体"/>
                <w:sz w:val="18"/>
                <w:szCs w:val="28"/>
              </w:rPr>
              <w:t>土方外运完成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6</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6#楼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土方开挖30%</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土方外运</w:t>
            </w:r>
            <w:r>
              <w:rPr>
                <w:rFonts w:hint="eastAsia" w:ascii="Arial" w:hAnsi="Arial" w:cs="Arial"/>
                <w:color w:val="000000"/>
                <w:sz w:val="18"/>
                <w:szCs w:val="28"/>
              </w:rPr>
              <w:t>80%</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Arial"/>
                <w:color w:val="000000"/>
                <w:sz w:val="18"/>
                <w:szCs w:val="28"/>
              </w:rPr>
              <w:t>砖胎模砌筑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7</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7#楼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破桩头、基底清理</w:t>
            </w:r>
          </w:p>
        </w:tc>
        <w:tc>
          <w:tcPr>
            <w:tcW w:w="2554" w:type="dxa"/>
            <w:shd w:val="clear" w:color="auto" w:fill="auto"/>
            <w:vAlign w:val="center"/>
          </w:tcPr>
          <w:p>
            <w:pPr>
              <w:jc w:val="center"/>
              <w:rPr>
                <w:rFonts w:ascii="Arial" w:hAnsi="Arial" w:cs="Arial"/>
                <w:color w:val="000000"/>
                <w:sz w:val="18"/>
                <w:szCs w:val="28"/>
              </w:rPr>
            </w:pPr>
            <w:r>
              <w:rPr>
                <w:rFonts w:hint="eastAsia" w:ascii="Arial" w:hAnsi="Arial" w:cs="Arial"/>
                <w:color w:val="000000"/>
                <w:sz w:val="18"/>
                <w:szCs w:val="28"/>
              </w:rPr>
              <w:t>筏板钢筋绑扎70%</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二层顶板浇筑施工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8</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8#楼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r>
              <w:rPr>
                <w:rFonts w:hint="eastAsia" w:ascii="Arial" w:hAnsi="Arial" w:cs="Arial"/>
                <w:color w:val="000000"/>
                <w:sz w:val="18"/>
                <w:szCs w:val="28"/>
              </w:rPr>
              <w:t>（展示区占用）</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r>
              <w:rPr>
                <w:rFonts w:hint="eastAsia" w:ascii="Arial" w:hAnsi="Arial" w:cs="Arial"/>
                <w:color w:val="000000"/>
                <w:sz w:val="18"/>
                <w:szCs w:val="28"/>
              </w:rPr>
              <w:t>（展示区占用）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9</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综合楼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综合楼外装</w:t>
            </w:r>
            <w:r>
              <w:rPr>
                <w:rFonts w:hint="eastAsia" w:ascii="Arial" w:hAnsi="Arial" w:cs="Arial"/>
                <w:color w:val="000000"/>
                <w:sz w:val="18"/>
                <w:szCs w:val="28"/>
              </w:rPr>
              <w:t>70%、</w:t>
            </w:r>
            <w:r>
              <w:rPr>
                <w:rFonts w:ascii="Arial" w:hAnsi="Arial" w:cs="Arial"/>
                <w:color w:val="000000"/>
                <w:sz w:val="18"/>
                <w:szCs w:val="28"/>
              </w:rPr>
              <w:t>内装</w:t>
            </w:r>
            <w:r>
              <w:rPr>
                <w:rFonts w:hint="eastAsia" w:ascii="Arial" w:hAnsi="Arial" w:cs="Arial"/>
                <w:color w:val="000000"/>
                <w:sz w:val="18"/>
                <w:szCs w:val="28"/>
              </w:rPr>
              <w:t>65%</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综合楼内外装完成</w:t>
            </w:r>
          </w:p>
        </w:tc>
        <w:tc>
          <w:tcPr>
            <w:tcW w:w="2572" w:type="dxa"/>
            <w:shd w:val="clear" w:color="auto" w:fill="auto"/>
            <w:vAlign w:val="center"/>
          </w:tcPr>
          <w:p>
            <w:pPr>
              <w:jc w:val="center"/>
              <w:rPr>
                <w:rFonts w:ascii="Arial" w:hAnsi="Arial" w:cs="Arial"/>
                <w:color w:val="000000"/>
                <w:sz w:val="18"/>
                <w:szCs w:val="28"/>
              </w:rPr>
            </w:pPr>
            <w:r>
              <w:rPr>
                <w:rFonts w:hint="eastAsia" w:ascii="Arial" w:hAnsi="Arial" w:cs="Arial"/>
                <w:color w:val="000000"/>
                <w:sz w:val="1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10</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S1#楼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11</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S2#楼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已转为售楼处、完工、投入使用</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已转为售楼处、完工、投入使用</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已转为售楼处、完工、投入使用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12</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S3#楼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47" w:type="dxa"/>
            <w:gridSpan w:val="2"/>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13</w:t>
            </w:r>
          </w:p>
        </w:tc>
        <w:tc>
          <w:tcPr>
            <w:tcW w:w="1180"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S4#楼</w:t>
            </w:r>
          </w:p>
        </w:tc>
        <w:tc>
          <w:tcPr>
            <w:tcW w:w="2386" w:type="dxa"/>
            <w:gridSpan w:val="2"/>
            <w:shd w:val="clear" w:color="auto" w:fill="auto"/>
            <w:noWrap/>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54"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c>
          <w:tcPr>
            <w:tcW w:w="2572" w:type="dxa"/>
            <w:shd w:val="clear" w:color="auto" w:fill="auto"/>
            <w:vAlign w:val="center"/>
          </w:tcPr>
          <w:p>
            <w:pPr>
              <w:jc w:val="center"/>
              <w:rPr>
                <w:rFonts w:ascii="Arial" w:hAnsi="Arial" w:cs="Arial"/>
                <w:color w:val="000000"/>
                <w:sz w:val="18"/>
                <w:szCs w:val="28"/>
              </w:rPr>
            </w:pPr>
            <w:r>
              <w:rPr>
                <w:rFonts w:ascii="Arial" w:hAnsi="Arial" w:cs="Arial"/>
                <w:color w:val="000000"/>
                <w:sz w:val="18"/>
                <w:szCs w:val="28"/>
              </w:rPr>
              <w:t>未开工</w:t>
            </w:r>
          </w:p>
        </w:tc>
      </w:tr>
    </w:tbl>
    <w:p>
      <w:pPr>
        <w:ind w:firstLine="360"/>
        <w:rPr>
          <w:rFonts w:ascii="Arial" w:hAnsi="Arial" w:cs="宋体"/>
          <w:bCs/>
          <w:sz w:val="21"/>
          <w:szCs w:val="21"/>
        </w:rPr>
      </w:pPr>
      <w:r>
        <w:rPr>
          <w:rFonts w:hint="eastAsia" w:ascii="Arial" w:hAnsi="Arial" w:cs="Arial"/>
          <w:color w:val="000000"/>
          <w:kern w:val="2"/>
          <w:sz w:val="18"/>
          <w:szCs w:val="21"/>
        </w:rPr>
        <w:t>（</w:t>
      </w:r>
      <w:r>
        <w:rPr>
          <w:rFonts w:ascii="Arial" w:hAnsi="Arial" w:cs="Arial"/>
          <w:color w:val="000000"/>
          <w:kern w:val="2"/>
          <w:sz w:val="18"/>
          <w:szCs w:val="21"/>
        </w:rPr>
        <w:t>1</w:t>
      </w:r>
      <w:r>
        <w:rPr>
          <w:rFonts w:hint="eastAsia" w:ascii="Arial" w:hAnsi="Arial" w:cs="Arial"/>
          <w:color w:val="000000"/>
          <w:kern w:val="2"/>
          <w:sz w:val="18"/>
          <w:szCs w:val="21"/>
        </w:rPr>
        <w:t>）</w:t>
      </w:r>
      <w:r>
        <w:rPr>
          <w:rFonts w:ascii="Arial" w:hAnsi="Arial" w:cs="Arial"/>
          <w:color w:val="000000"/>
          <w:kern w:val="2"/>
          <w:sz w:val="18"/>
          <w:szCs w:val="21"/>
        </w:rPr>
        <w:t>G26</w:t>
      </w:r>
      <w:r>
        <w:rPr>
          <w:rFonts w:hint="eastAsia" w:ascii="Arial" w:hAnsi="Arial" w:cs="Arial"/>
          <w:color w:val="000000"/>
          <w:kern w:val="2"/>
          <w:sz w:val="18"/>
          <w:szCs w:val="21"/>
        </w:rPr>
        <w:t>地块因未缴纳剩余土地款，无法取得主体施工证，为防止出现未批先建行政性风险，目前</w:t>
      </w:r>
      <w:r>
        <w:rPr>
          <w:rFonts w:ascii="Arial" w:hAnsi="Arial" w:cs="Arial"/>
          <w:color w:val="000000"/>
          <w:kern w:val="2"/>
          <w:sz w:val="18"/>
          <w:szCs w:val="21"/>
        </w:rPr>
        <w:t>5-12#</w:t>
      </w:r>
      <w:r>
        <w:rPr>
          <w:rFonts w:hint="eastAsia" w:ascii="Arial" w:hAnsi="Arial" w:cs="Arial"/>
          <w:color w:val="000000"/>
          <w:kern w:val="2"/>
          <w:sz w:val="18"/>
          <w:szCs w:val="21"/>
        </w:rPr>
        <w:t>楼已停工，可能出现延期交付的风险；</w:t>
      </w:r>
      <w:r>
        <w:rPr>
          <w:rFonts w:ascii="Arial" w:hAnsi="Arial" w:cs="Arial"/>
          <w:color w:val="000000"/>
          <w:kern w:val="2"/>
          <w:sz w:val="18"/>
          <w:szCs w:val="21"/>
        </w:rPr>
        <w:t xml:space="preserve"> G27</w:t>
      </w:r>
      <w:r>
        <w:rPr>
          <w:rFonts w:hint="eastAsia" w:ascii="Arial" w:hAnsi="Arial" w:cs="Arial"/>
          <w:color w:val="000000"/>
          <w:kern w:val="2"/>
          <w:sz w:val="18"/>
          <w:szCs w:val="21"/>
        </w:rPr>
        <w:t>地块目前现场实际的形象进度符合预期。</w:t>
      </w:r>
    </w:p>
    <w:p>
      <w:pPr>
        <w:pStyle w:val="2"/>
        <w:spacing w:before="163" w:beforeLines="50"/>
        <w:rPr>
          <w:rFonts w:ascii="宋体" w:hAnsi="宋体" w:eastAsia="宋体"/>
          <w:sz w:val="21"/>
          <w:szCs w:val="21"/>
        </w:rPr>
      </w:pPr>
      <w:bookmarkStart w:id="33" w:name="_Toc69493071"/>
      <w:r>
        <w:rPr>
          <w:rFonts w:hint="eastAsia" w:ascii="宋体" w:hAnsi="宋体" w:eastAsia="宋体"/>
          <w:sz w:val="21"/>
          <w:szCs w:val="21"/>
        </w:rPr>
        <w:t>五、项目合同及成本执行情况</w:t>
      </w:r>
      <w:bookmarkEnd w:id="33"/>
    </w:p>
    <w:p>
      <w:pPr>
        <w:spacing w:line="360" w:lineRule="auto"/>
        <w:ind w:firstLine="420" w:firstLineChars="200"/>
        <w:rPr>
          <w:rFonts w:ascii="Arial" w:hAnsi="Arial" w:cs="Arial"/>
          <w:sz w:val="21"/>
          <w:szCs w:val="28"/>
        </w:rPr>
      </w:pPr>
      <w:r>
        <w:rPr>
          <w:rFonts w:hint="eastAsia" w:ascii="Arial" w:hAnsi="Arial" w:cs="Arial"/>
          <w:sz w:val="21"/>
          <w:szCs w:val="28"/>
        </w:rPr>
        <w:t>2021年03月</w:t>
      </w:r>
      <w:r>
        <w:rPr>
          <w:rFonts w:ascii="Arial" w:hAnsi="Arial" w:cs="Arial"/>
          <w:sz w:val="21"/>
          <w:szCs w:val="28"/>
        </w:rPr>
        <w:t>项目公司签订合同</w:t>
      </w:r>
      <w:r>
        <w:rPr>
          <w:rFonts w:hint="eastAsia" w:ascii="Arial" w:hAnsi="Arial" w:cs="Arial"/>
          <w:sz w:val="21"/>
          <w:szCs w:val="28"/>
        </w:rPr>
        <w:t>31份，合同总价809.44万元</w:t>
      </w:r>
      <w:r>
        <w:rPr>
          <w:rFonts w:ascii="Arial" w:hAnsi="Arial" w:cs="Arial"/>
          <w:sz w:val="21"/>
          <w:szCs w:val="28"/>
        </w:rPr>
        <w:t>。</w:t>
      </w:r>
    </w:p>
    <w:p>
      <w:pPr>
        <w:pStyle w:val="2"/>
        <w:keepNext w:val="0"/>
        <w:keepLines w:val="0"/>
        <w:ind w:firstLine="420" w:firstLineChars="200"/>
        <w:jc w:val="left"/>
        <w:rPr>
          <w:rFonts w:ascii="Arial" w:hAnsi="Arial" w:eastAsia="宋体" w:cs="Arial"/>
          <w:b w:val="0"/>
          <w:bCs/>
          <w:kern w:val="2"/>
          <w:sz w:val="21"/>
          <w:szCs w:val="28"/>
        </w:rPr>
      </w:pPr>
      <w:bookmarkStart w:id="34" w:name="_Toc66801345"/>
      <w:bookmarkStart w:id="35" w:name="_Toc69493072"/>
      <w:bookmarkStart w:id="36" w:name="_Toc69423659"/>
      <w:bookmarkStart w:id="37" w:name="_Toc69425189"/>
      <w:r>
        <w:rPr>
          <w:rFonts w:ascii="Arial" w:hAnsi="Arial" w:eastAsia="宋体" w:cs="Arial"/>
          <w:b w:val="0"/>
          <w:kern w:val="2"/>
          <w:sz w:val="21"/>
          <w:szCs w:val="28"/>
        </w:rPr>
        <w:t>截至2021年</w:t>
      </w:r>
      <w:r>
        <w:rPr>
          <w:rFonts w:hint="eastAsia" w:ascii="Arial" w:hAnsi="Arial" w:eastAsia="宋体" w:cs="Arial"/>
          <w:b w:val="0"/>
          <w:kern w:val="2"/>
          <w:sz w:val="21"/>
          <w:szCs w:val="28"/>
        </w:rPr>
        <w:t>03</w:t>
      </w:r>
      <w:r>
        <w:rPr>
          <w:rFonts w:ascii="Arial" w:hAnsi="Arial" w:eastAsia="宋体" w:cs="Arial"/>
          <w:b w:val="0"/>
          <w:kern w:val="2"/>
          <w:sz w:val="21"/>
          <w:szCs w:val="28"/>
        </w:rPr>
        <w:t>月</w:t>
      </w:r>
      <w:r>
        <w:rPr>
          <w:rFonts w:hint="eastAsia" w:ascii="Arial" w:hAnsi="Arial" w:eastAsia="宋体" w:cs="Arial"/>
          <w:b w:val="0"/>
          <w:kern w:val="2"/>
          <w:sz w:val="21"/>
          <w:szCs w:val="28"/>
        </w:rPr>
        <w:t>31</w:t>
      </w:r>
      <w:r>
        <w:rPr>
          <w:rFonts w:ascii="Arial" w:hAnsi="Arial" w:eastAsia="宋体" w:cs="Arial"/>
          <w:b w:val="0"/>
          <w:kern w:val="2"/>
          <w:sz w:val="21"/>
          <w:szCs w:val="28"/>
        </w:rPr>
        <w:t>日，项目总计已签订合同</w:t>
      </w:r>
      <w:r>
        <w:rPr>
          <w:rFonts w:hint="eastAsia" w:ascii="Arial" w:hAnsi="Arial" w:eastAsia="宋体" w:cs="Arial"/>
          <w:b w:val="0"/>
          <w:kern w:val="2"/>
          <w:sz w:val="21"/>
          <w:szCs w:val="28"/>
        </w:rPr>
        <w:t>196份</w:t>
      </w:r>
      <w:r>
        <w:rPr>
          <w:rFonts w:ascii="Arial" w:hAnsi="Arial" w:eastAsia="宋体" w:cs="Arial"/>
          <w:b w:val="0"/>
          <w:kern w:val="2"/>
          <w:sz w:val="21"/>
          <w:szCs w:val="28"/>
        </w:rPr>
        <w:t>，已签订合同总价</w:t>
      </w:r>
      <w:r>
        <w:rPr>
          <w:rFonts w:hint="eastAsia" w:ascii="Arial" w:hAnsi="Arial" w:eastAsia="宋体" w:cs="Arial"/>
          <w:b w:val="0"/>
          <w:kern w:val="2"/>
          <w:sz w:val="21"/>
          <w:szCs w:val="28"/>
        </w:rPr>
        <w:t>206,797.84</w:t>
      </w:r>
      <w:r>
        <w:rPr>
          <w:rFonts w:ascii="Arial" w:hAnsi="Arial" w:eastAsia="宋体" w:cs="Arial"/>
          <w:b w:val="0"/>
          <w:kern w:val="2"/>
          <w:sz w:val="21"/>
          <w:szCs w:val="28"/>
        </w:rPr>
        <w:t>万元，已支付</w:t>
      </w:r>
      <w:r>
        <w:rPr>
          <w:rFonts w:hint="eastAsia" w:ascii="Arial" w:hAnsi="Arial" w:eastAsia="宋体" w:cs="Arial"/>
          <w:b w:val="0"/>
          <w:kern w:val="2"/>
          <w:sz w:val="21"/>
          <w:szCs w:val="28"/>
        </w:rPr>
        <w:t>99,807.28万</w:t>
      </w:r>
      <w:r>
        <w:rPr>
          <w:rFonts w:ascii="Arial" w:hAnsi="Arial" w:eastAsia="宋体" w:cs="Arial"/>
          <w:b w:val="0"/>
          <w:kern w:val="2"/>
          <w:sz w:val="21"/>
          <w:szCs w:val="28"/>
        </w:rPr>
        <w:t>元，合同付款百分比为</w:t>
      </w:r>
      <w:r>
        <w:rPr>
          <w:rFonts w:hint="eastAsia" w:ascii="Arial" w:hAnsi="Arial" w:eastAsia="宋体" w:cs="Arial"/>
          <w:b w:val="0"/>
          <w:kern w:val="2"/>
          <w:sz w:val="21"/>
          <w:szCs w:val="28"/>
        </w:rPr>
        <w:t>48.06</w:t>
      </w:r>
      <w:r>
        <w:rPr>
          <w:rFonts w:ascii="Arial" w:hAnsi="Arial" w:eastAsia="宋体" w:cs="Arial"/>
          <w:b w:val="0"/>
          <w:kern w:val="2"/>
          <w:sz w:val="21"/>
          <w:szCs w:val="28"/>
        </w:rPr>
        <w:t>%</w:t>
      </w:r>
      <w:bookmarkEnd w:id="34"/>
      <w:r>
        <w:rPr>
          <w:rFonts w:hint="eastAsia" w:ascii="Arial" w:hAnsi="Arial" w:eastAsia="宋体" w:cs="Arial"/>
          <w:b w:val="0"/>
          <w:kern w:val="2"/>
          <w:sz w:val="21"/>
          <w:szCs w:val="28"/>
        </w:rPr>
        <w:t>。</w:t>
      </w:r>
      <w:bookmarkEnd w:id="35"/>
      <w:bookmarkEnd w:id="36"/>
      <w:bookmarkEnd w:id="37"/>
    </w:p>
    <w:p>
      <w:pPr>
        <w:spacing w:line="360" w:lineRule="auto"/>
        <w:ind w:firstLine="420" w:firstLineChars="200"/>
        <w:rPr>
          <w:rFonts w:ascii="Arial" w:hAnsi="Arial" w:cs="Arial"/>
          <w:sz w:val="21"/>
          <w:szCs w:val="28"/>
        </w:rPr>
      </w:pPr>
      <w:r>
        <w:rPr>
          <w:rFonts w:hint="eastAsia" w:ascii="Arial" w:hAnsi="Arial" w:cs="Arial"/>
          <w:sz w:val="21"/>
          <w:szCs w:val="28"/>
        </w:rPr>
        <w:t>截至2021年03月31日，项目公司已支付无合同成本费金额6,335.98万元，其中土地合同契税、</w:t>
      </w:r>
      <w:r>
        <w:rPr>
          <w:rFonts w:ascii="Arial" w:hAnsi="Arial" w:cs="Arial"/>
          <w:sz w:val="21"/>
          <w:szCs w:val="28"/>
        </w:rPr>
        <w:t>印花税</w:t>
      </w:r>
      <w:r>
        <w:rPr>
          <w:rFonts w:hint="eastAsia" w:ascii="Arial" w:hAnsi="Arial" w:cs="Arial"/>
          <w:sz w:val="21"/>
          <w:szCs w:val="28"/>
        </w:rPr>
        <w:t>4,254.75万元，建安费用219.01万元，前期费用186.01万元，管理费用10.38万元，财务费用0.79万元，营销费用19.39万元，税费578.27万元，不可预见费1,067.38万元。</w:t>
      </w:r>
    </w:p>
    <w:p>
      <w:pPr>
        <w:jc w:val="center"/>
        <w:rPr>
          <w:rFonts w:ascii="宋体" w:hAnsi="宋体" w:cs="宋体"/>
          <w:b/>
          <w:bCs/>
          <w:sz w:val="21"/>
          <w:szCs w:val="21"/>
        </w:rPr>
      </w:pPr>
      <w:r>
        <w:rPr>
          <w:rFonts w:hint="eastAsia" w:ascii="宋体" w:hAnsi="宋体" w:cs="宋体"/>
          <w:b/>
          <w:bCs/>
          <w:sz w:val="21"/>
          <w:szCs w:val="21"/>
        </w:rPr>
        <w:t>表四：项目成本执行情况</w:t>
      </w:r>
    </w:p>
    <w:tbl>
      <w:tblPr>
        <w:tblStyle w:val="17"/>
        <w:tblW w:w="9776"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17"/>
        <w:gridCol w:w="709"/>
        <w:gridCol w:w="1843"/>
        <w:gridCol w:w="1842"/>
        <w:gridCol w:w="212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456" w:type="dxa"/>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709" w:type="dxa"/>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843" w:type="dxa"/>
            <w:noWrap/>
            <w:vAlign w:val="center"/>
          </w:tcPr>
          <w:p>
            <w:pPr>
              <w:jc w:val="center"/>
              <w:rPr>
                <w:rFonts w:ascii="Arial" w:hAnsi="Arial" w:cs="Arial"/>
                <w:b/>
                <w:bCs/>
                <w:color w:val="000000"/>
                <w:sz w:val="18"/>
                <w:szCs w:val="18"/>
              </w:rPr>
            </w:pPr>
            <w:r>
              <w:rPr>
                <w:rFonts w:ascii="Arial" w:hAnsi="Arial" w:cs="Arial"/>
                <w:b/>
                <w:bCs/>
                <w:color w:val="000000"/>
                <w:sz w:val="18"/>
                <w:szCs w:val="18"/>
              </w:rPr>
              <w:t>总投成本（万元）</w:t>
            </w:r>
          </w:p>
        </w:tc>
        <w:tc>
          <w:tcPr>
            <w:tcW w:w="1842" w:type="dxa"/>
            <w:noWrap/>
            <w:vAlign w:val="center"/>
          </w:tcPr>
          <w:p>
            <w:pPr>
              <w:jc w:val="center"/>
              <w:rPr>
                <w:rFonts w:ascii="Arial" w:hAnsi="Arial" w:cs="Arial"/>
                <w:b/>
                <w:bCs/>
                <w:color w:val="000000"/>
                <w:sz w:val="18"/>
                <w:szCs w:val="18"/>
              </w:rPr>
            </w:pPr>
            <w:r>
              <w:rPr>
                <w:rFonts w:ascii="Arial" w:hAnsi="Arial" w:cs="Arial"/>
                <w:b/>
                <w:bCs/>
                <w:color w:val="000000"/>
                <w:sz w:val="18"/>
                <w:szCs w:val="18"/>
              </w:rPr>
              <w:t>合同金额</w:t>
            </w:r>
            <w:r>
              <w:rPr>
                <w:rFonts w:hint="eastAsia" w:ascii="Arial" w:hAnsi="Arial" w:cs="Arial"/>
                <w:b/>
                <w:bCs/>
                <w:color w:val="000000"/>
                <w:sz w:val="18"/>
                <w:szCs w:val="18"/>
              </w:rPr>
              <w:t>（含已发生的无合同成本）</w:t>
            </w:r>
            <w:r>
              <w:rPr>
                <w:rFonts w:ascii="Arial" w:hAnsi="Arial" w:cs="Arial"/>
                <w:b/>
                <w:bCs/>
                <w:color w:val="000000"/>
                <w:sz w:val="18"/>
                <w:szCs w:val="18"/>
              </w:rPr>
              <w:t>（万元）</w:t>
            </w:r>
          </w:p>
        </w:tc>
        <w:tc>
          <w:tcPr>
            <w:tcW w:w="212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合同已付金额</w:t>
            </w:r>
            <w:r>
              <w:rPr>
                <w:rFonts w:hint="eastAsia" w:ascii="Arial" w:hAnsi="Arial" w:cs="Arial"/>
                <w:b/>
                <w:bCs/>
                <w:color w:val="000000"/>
                <w:sz w:val="18"/>
                <w:szCs w:val="18"/>
              </w:rPr>
              <w:t>（含无合同已支付的成本费用）（万元）</w:t>
            </w:r>
          </w:p>
        </w:tc>
        <w:tc>
          <w:tcPr>
            <w:tcW w:w="1382"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1</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土地成本</w:t>
            </w:r>
          </w:p>
        </w:tc>
        <w:tc>
          <w:tcPr>
            <w:tcW w:w="709" w:type="dxa"/>
            <w:vAlign w:val="center"/>
          </w:tcPr>
          <w:p>
            <w:pPr>
              <w:jc w:val="center"/>
              <w:rPr>
                <w:rFonts w:ascii="Arial" w:hAnsi="Arial" w:cs="Arial"/>
                <w:sz w:val="18"/>
                <w:szCs w:val="18"/>
              </w:rPr>
            </w:pPr>
            <w:r>
              <w:rPr>
                <w:rFonts w:ascii="Arial" w:hAnsi="Arial" w:cs="Arial"/>
                <w:sz w:val="18"/>
                <w:szCs w:val="18"/>
              </w:rPr>
              <w:t>2</w:t>
            </w:r>
          </w:p>
        </w:tc>
        <w:tc>
          <w:tcPr>
            <w:tcW w:w="1843" w:type="dxa"/>
            <w:noWrap/>
            <w:vAlign w:val="center"/>
          </w:tcPr>
          <w:p>
            <w:pPr>
              <w:ind w:left="410"/>
              <w:jc w:val="right"/>
              <w:rPr>
                <w:rFonts w:ascii="Arial" w:hAnsi="Arial" w:cs="Arial"/>
                <w:sz w:val="18"/>
                <w:szCs w:val="18"/>
              </w:rPr>
            </w:pPr>
            <w:r>
              <w:rPr>
                <w:rFonts w:ascii="Arial" w:hAnsi="Arial" w:cs="Arial"/>
                <w:sz w:val="18"/>
                <w:szCs w:val="18"/>
              </w:rPr>
              <w:t>143,754.75</w:t>
            </w:r>
          </w:p>
        </w:tc>
        <w:tc>
          <w:tcPr>
            <w:tcW w:w="1842" w:type="dxa"/>
            <w:noWrap/>
            <w:vAlign w:val="center"/>
          </w:tcPr>
          <w:p>
            <w:pPr>
              <w:ind w:left="410"/>
              <w:jc w:val="right"/>
              <w:rPr>
                <w:rFonts w:ascii="Arial" w:hAnsi="Arial" w:cs="Arial"/>
                <w:sz w:val="18"/>
                <w:szCs w:val="18"/>
              </w:rPr>
            </w:pPr>
            <w:r>
              <w:rPr>
                <w:rFonts w:ascii="Arial" w:hAnsi="Arial" w:cs="Arial"/>
                <w:sz w:val="18"/>
                <w:szCs w:val="18"/>
              </w:rPr>
              <w:t>143,754.75</w:t>
            </w:r>
          </w:p>
        </w:tc>
        <w:tc>
          <w:tcPr>
            <w:tcW w:w="2127" w:type="dxa"/>
            <w:noWrap/>
            <w:vAlign w:val="center"/>
          </w:tcPr>
          <w:p>
            <w:pPr>
              <w:ind w:left="410" w:firstLine="405"/>
              <w:jc w:val="right"/>
              <w:rPr>
                <w:rFonts w:ascii="Arial" w:hAnsi="Arial" w:cs="Arial"/>
                <w:color w:val="000000"/>
                <w:sz w:val="18"/>
                <w:szCs w:val="20"/>
              </w:rPr>
            </w:pPr>
            <w:r>
              <w:rPr>
                <w:rFonts w:hint="eastAsia" w:ascii="Arial" w:hAnsi="Arial" w:cs="Arial"/>
                <w:color w:val="000000"/>
                <w:sz w:val="18"/>
                <w:szCs w:val="20"/>
              </w:rPr>
              <w:t>101,254.75</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70.44%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2</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前期费用</w:t>
            </w:r>
          </w:p>
        </w:tc>
        <w:tc>
          <w:tcPr>
            <w:tcW w:w="709" w:type="dxa"/>
            <w:vAlign w:val="center"/>
          </w:tcPr>
          <w:p>
            <w:pPr>
              <w:jc w:val="center"/>
              <w:rPr>
                <w:rFonts w:ascii="Arial" w:hAnsi="Arial" w:cs="Arial"/>
                <w:sz w:val="18"/>
                <w:szCs w:val="18"/>
              </w:rPr>
            </w:pPr>
            <w:r>
              <w:rPr>
                <w:rFonts w:ascii="Arial" w:hAnsi="Arial" w:cs="Arial"/>
                <w:sz w:val="18"/>
                <w:szCs w:val="18"/>
              </w:rPr>
              <w:t>6</w:t>
            </w:r>
            <w:r>
              <w:rPr>
                <w:rFonts w:hint="eastAsia" w:ascii="Arial" w:hAnsi="Arial" w:cs="Arial"/>
                <w:sz w:val="18"/>
                <w:szCs w:val="18"/>
              </w:rPr>
              <w:t>3</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1,692.81</w:t>
            </w:r>
          </w:p>
        </w:tc>
        <w:tc>
          <w:tcPr>
            <w:tcW w:w="1842" w:type="dxa"/>
            <w:noWrap/>
            <w:vAlign w:val="center"/>
          </w:tcPr>
          <w:p>
            <w:pPr>
              <w:ind w:left="410" w:firstLine="405"/>
              <w:jc w:val="right"/>
              <w:rPr>
                <w:rFonts w:ascii="Arial" w:hAnsi="Arial" w:cs="Arial"/>
                <w:color w:val="000000"/>
                <w:sz w:val="18"/>
                <w:szCs w:val="18"/>
              </w:rPr>
            </w:pPr>
            <w:r>
              <w:rPr>
                <w:rFonts w:hint="eastAsia" w:ascii="Arial" w:hAnsi="Arial" w:cs="Arial"/>
                <w:color w:val="000000"/>
                <w:sz w:val="18"/>
                <w:szCs w:val="18"/>
              </w:rPr>
              <w:t>2,422.48</w:t>
            </w:r>
          </w:p>
        </w:tc>
        <w:tc>
          <w:tcPr>
            <w:tcW w:w="2127" w:type="dxa"/>
            <w:noWrap/>
            <w:vAlign w:val="center"/>
          </w:tcPr>
          <w:p>
            <w:pPr>
              <w:ind w:left="410" w:firstLine="405"/>
              <w:jc w:val="right"/>
              <w:rPr>
                <w:rFonts w:ascii="Arial" w:hAnsi="Arial" w:cs="Arial"/>
                <w:sz w:val="18"/>
                <w:szCs w:val="18"/>
              </w:rPr>
            </w:pPr>
            <w:r>
              <w:rPr>
                <w:rFonts w:hint="eastAsia" w:ascii="Arial" w:hAnsi="Arial" w:cs="Arial"/>
                <w:color w:val="000000"/>
                <w:sz w:val="18"/>
                <w:szCs w:val="20"/>
              </w:rPr>
              <w:t>594.38</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3</w:t>
            </w:r>
          </w:p>
        </w:tc>
        <w:tc>
          <w:tcPr>
            <w:tcW w:w="1417" w:type="dxa"/>
            <w:noWrap/>
            <w:vAlign w:val="center"/>
          </w:tcPr>
          <w:p>
            <w:pPr>
              <w:jc w:val="center"/>
              <w:rPr>
                <w:rFonts w:ascii="Arial" w:hAnsi="Arial" w:cs="Arial"/>
                <w:color w:val="000000"/>
                <w:sz w:val="18"/>
                <w:szCs w:val="18"/>
              </w:rPr>
            </w:pPr>
            <w:r>
              <w:rPr>
                <w:rFonts w:ascii="Arial" w:hAnsi="Arial" w:cs="Arial"/>
                <w:b/>
                <w:bCs/>
                <w:color w:val="000000"/>
                <w:sz w:val="18"/>
                <w:szCs w:val="18"/>
              </w:rPr>
              <w:t>建安费用</w:t>
            </w:r>
          </w:p>
        </w:tc>
        <w:tc>
          <w:tcPr>
            <w:tcW w:w="709" w:type="dxa"/>
            <w:vAlign w:val="center"/>
          </w:tcPr>
          <w:p>
            <w:pPr>
              <w:jc w:val="center"/>
              <w:rPr>
                <w:rFonts w:ascii="Arial" w:hAnsi="Arial" w:cs="Arial"/>
                <w:sz w:val="18"/>
                <w:szCs w:val="18"/>
              </w:rPr>
            </w:pPr>
            <w:r>
              <w:rPr>
                <w:rFonts w:hint="eastAsia" w:ascii="Arial" w:hAnsi="Arial" w:cs="Arial"/>
                <w:sz w:val="18"/>
                <w:szCs w:val="18"/>
              </w:rPr>
              <w:t>111</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66,820.85</w:t>
            </w:r>
          </w:p>
        </w:tc>
        <w:tc>
          <w:tcPr>
            <w:tcW w:w="1842" w:type="dxa"/>
            <w:noWrap/>
            <w:vAlign w:val="center"/>
          </w:tcPr>
          <w:p>
            <w:pPr>
              <w:ind w:left="410" w:firstLine="405"/>
              <w:jc w:val="right"/>
              <w:rPr>
                <w:rFonts w:ascii="Arial" w:hAnsi="Arial" w:cs="Arial"/>
                <w:color w:val="000000"/>
                <w:sz w:val="18"/>
                <w:szCs w:val="18"/>
              </w:rPr>
            </w:pPr>
            <w:r>
              <w:rPr>
                <w:rFonts w:hint="eastAsia" w:ascii="Arial" w:hAnsi="Arial" w:cs="Arial"/>
                <w:color w:val="000000"/>
                <w:sz w:val="18"/>
                <w:szCs w:val="18"/>
              </w:rPr>
              <w:t>65,132.80</w:t>
            </w:r>
          </w:p>
        </w:tc>
        <w:tc>
          <w:tcPr>
            <w:tcW w:w="2127" w:type="dxa"/>
            <w:noWrap/>
            <w:vAlign w:val="center"/>
          </w:tcPr>
          <w:p>
            <w:pPr>
              <w:ind w:left="410" w:firstLine="405"/>
              <w:jc w:val="right"/>
              <w:rPr>
                <w:rFonts w:ascii="Arial" w:hAnsi="Arial" w:cs="Arial"/>
                <w:color w:val="000000"/>
                <w:sz w:val="18"/>
                <w:szCs w:val="18"/>
              </w:rPr>
            </w:pPr>
            <w:r>
              <w:rPr>
                <w:rFonts w:hint="eastAsia" w:ascii="Arial" w:hAnsi="Arial" w:cs="Arial"/>
                <w:color w:val="000000"/>
                <w:sz w:val="18"/>
                <w:szCs w:val="20"/>
              </w:rPr>
              <w:t>878.80</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4</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基础设施费</w:t>
            </w:r>
          </w:p>
        </w:tc>
        <w:tc>
          <w:tcPr>
            <w:tcW w:w="709" w:type="dxa"/>
            <w:vAlign w:val="center"/>
          </w:tcPr>
          <w:p>
            <w:pPr>
              <w:jc w:val="center"/>
              <w:rPr>
                <w:rFonts w:ascii="Arial" w:hAnsi="Arial" w:cs="Arial"/>
                <w:sz w:val="18"/>
                <w:szCs w:val="18"/>
              </w:rPr>
            </w:pPr>
            <w:r>
              <w:rPr>
                <w:rFonts w:ascii="Arial" w:hAnsi="Arial" w:cs="Arial"/>
                <w:sz w:val="18"/>
                <w:szCs w:val="18"/>
              </w:rPr>
              <w:t>-</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7,738.52</w:t>
            </w:r>
          </w:p>
        </w:tc>
        <w:tc>
          <w:tcPr>
            <w:tcW w:w="1842" w:type="dxa"/>
            <w:noWrap/>
            <w:vAlign w:val="center"/>
          </w:tcPr>
          <w:p>
            <w:pPr>
              <w:ind w:left="410" w:firstLine="405"/>
              <w:jc w:val="right"/>
              <w:rPr>
                <w:rFonts w:ascii="Arial" w:hAnsi="Arial" w:cs="Arial"/>
                <w:color w:val="000000"/>
                <w:sz w:val="18"/>
                <w:szCs w:val="18"/>
              </w:rPr>
            </w:pPr>
            <w:r>
              <w:rPr>
                <w:rFonts w:ascii="Arial" w:hAnsi="Arial" w:cs="Arial"/>
                <w:color w:val="000000"/>
                <w:sz w:val="18"/>
                <w:szCs w:val="18"/>
              </w:rPr>
              <w:t>-</w:t>
            </w:r>
          </w:p>
        </w:tc>
        <w:tc>
          <w:tcPr>
            <w:tcW w:w="2127" w:type="dxa"/>
            <w:noWrap/>
            <w:vAlign w:val="center"/>
          </w:tcPr>
          <w:p>
            <w:pPr>
              <w:ind w:left="410" w:firstLine="405"/>
              <w:jc w:val="right"/>
              <w:rPr>
                <w:rFonts w:ascii="Arial" w:hAnsi="Arial" w:cs="Arial"/>
                <w:color w:val="000000"/>
                <w:sz w:val="18"/>
                <w:szCs w:val="18"/>
              </w:rPr>
            </w:pPr>
            <w:r>
              <w:rPr>
                <w:rFonts w:ascii="Arial" w:hAnsi="Arial" w:cs="Arial"/>
                <w:color w:val="000000"/>
                <w:sz w:val="18"/>
                <w:szCs w:val="18"/>
              </w:rPr>
              <w:t>-</w:t>
            </w:r>
          </w:p>
        </w:tc>
        <w:tc>
          <w:tcPr>
            <w:tcW w:w="1382" w:type="dxa"/>
            <w:vAlign w:val="center"/>
          </w:tcPr>
          <w:p>
            <w:pPr>
              <w:ind w:left="410"/>
              <w:jc w:val="right"/>
              <w:rPr>
                <w:rFonts w:ascii="Arial" w:hAnsi="Arial" w:cs="Arial"/>
                <w:color w:val="000000"/>
                <w:sz w:val="18"/>
                <w:szCs w:val="18"/>
              </w:rPr>
            </w:pPr>
            <w:r>
              <w:rPr>
                <w:rFonts w:hint="eastAsia" w:ascii="Arial" w:hAnsi="Arial" w:cs="Arial"/>
                <w:color w:val="00000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5</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各项政府收费</w:t>
            </w:r>
          </w:p>
        </w:tc>
        <w:tc>
          <w:tcPr>
            <w:tcW w:w="709" w:type="dxa"/>
            <w:vAlign w:val="center"/>
          </w:tcPr>
          <w:p>
            <w:pPr>
              <w:jc w:val="center"/>
              <w:rPr>
                <w:rFonts w:ascii="Arial" w:hAnsi="Arial" w:cs="Arial"/>
                <w:sz w:val="18"/>
                <w:szCs w:val="18"/>
              </w:rPr>
            </w:pPr>
            <w:r>
              <w:rPr>
                <w:rFonts w:ascii="Arial" w:hAnsi="Arial" w:cs="Arial"/>
                <w:sz w:val="18"/>
                <w:szCs w:val="18"/>
              </w:rPr>
              <w:t>-</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3,145.86</w:t>
            </w:r>
          </w:p>
        </w:tc>
        <w:tc>
          <w:tcPr>
            <w:tcW w:w="1842" w:type="dxa"/>
            <w:noWrap/>
            <w:vAlign w:val="center"/>
          </w:tcPr>
          <w:p>
            <w:pPr>
              <w:ind w:left="410" w:firstLine="405"/>
              <w:jc w:val="right"/>
              <w:rPr>
                <w:rFonts w:ascii="Arial" w:hAnsi="Arial" w:cs="Arial"/>
                <w:sz w:val="18"/>
                <w:szCs w:val="18"/>
              </w:rPr>
            </w:pPr>
            <w:r>
              <w:rPr>
                <w:rFonts w:ascii="Arial" w:hAnsi="Arial" w:cs="Arial"/>
                <w:sz w:val="18"/>
                <w:szCs w:val="18"/>
              </w:rPr>
              <w:t>1,696.64</w:t>
            </w:r>
          </w:p>
        </w:tc>
        <w:tc>
          <w:tcPr>
            <w:tcW w:w="2127" w:type="dxa"/>
            <w:noWrap/>
            <w:vAlign w:val="center"/>
          </w:tcPr>
          <w:p>
            <w:pPr>
              <w:ind w:left="410" w:firstLine="405"/>
              <w:jc w:val="right"/>
              <w:rPr>
                <w:rFonts w:ascii="Arial" w:hAnsi="Arial" w:cs="Arial"/>
                <w:sz w:val="18"/>
                <w:szCs w:val="18"/>
              </w:rPr>
            </w:pPr>
            <w:r>
              <w:rPr>
                <w:rFonts w:ascii="Arial" w:hAnsi="Arial" w:cs="Arial"/>
                <w:color w:val="000000"/>
                <w:sz w:val="18"/>
                <w:szCs w:val="20"/>
              </w:rPr>
              <w:t>1</w:t>
            </w:r>
            <w:r>
              <w:rPr>
                <w:rFonts w:hint="eastAsia" w:ascii="Arial" w:hAnsi="Arial" w:cs="Arial"/>
                <w:color w:val="000000"/>
                <w:sz w:val="18"/>
                <w:szCs w:val="20"/>
              </w:rPr>
              <w:t>,</w:t>
            </w:r>
            <w:r>
              <w:rPr>
                <w:rFonts w:ascii="Arial" w:hAnsi="Arial" w:cs="Arial"/>
                <w:color w:val="000000"/>
                <w:sz w:val="18"/>
                <w:szCs w:val="20"/>
              </w:rPr>
              <w:t>696</w:t>
            </w:r>
            <w:r>
              <w:rPr>
                <w:rFonts w:hint="eastAsia" w:ascii="Arial" w:hAnsi="Arial" w:cs="Arial"/>
                <w:color w:val="000000"/>
                <w:sz w:val="18"/>
                <w:szCs w:val="20"/>
              </w:rPr>
              <w:t>.</w:t>
            </w:r>
            <w:r>
              <w:rPr>
                <w:rFonts w:ascii="Arial" w:hAnsi="Arial" w:cs="Arial"/>
                <w:color w:val="000000"/>
                <w:sz w:val="18"/>
                <w:szCs w:val="20"/>
              </w:rPr>
              <w:t>6</w:t>
            </w:r>
            <w:r>
              <w:rPr>
                <w:rFonts w:hint="eastAsia" w:ascii="Arial" w:hAnsi="Arial" w:cs="Arial"/>
                <w:color w:val="000000"/>
                <w:sz w:val="18"/>
                <w:szCs w:val="20"/>
              </w:rPr>
              <w:t>4</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53.93%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6</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不可预见费</w:t>
            </w:r>
          </w:p>
        </w:tc>
        <w:tc>
          <w:tcPr>
            <w:tcW w:w="709" w:type="dxa"/>
            <w:vAlign w:val="center"/>
          </w:tcPr>
          <w:p>
            <w:pPr>
              <w:jc w:val="center"/>
              <w:rPr>
                <w:rFonts w:ascii="Arial" w:hAnsi="Arial" w:cs="Arial"/>
                <w:sz w:val="18"/>
                <w:szCs w:val="18"/>
              </w:rPr>
            </w:pPr>
            <w:r>
              <w:rPr>
                <w:rFonts w:hint="eastAsia" w:ascii="Arial" w:hAnsi="Arial" w:cs="Arial"/>
                <w:sz w:val="18"/>
                <w:szCs w:val="18"/>
              </w:rPr>
              <w:t>2</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762.52</w:t>
            </w:r>
          </w:p>
        </w:tc>
        <w:tc>
          <w:tcPr>
            <w:tcW w:w="1842" w:type="dxa"/>
            <w:noWrap/>
            <w:vAlign w:val="center"/>
          </w:tcPr>
          <w:p>
            <w:pPr>
              <w:ind w:left="410" w:firstLine="405"/>
              <w:jc w:val="right"/>
              <w:rPr>
                <w:rFonts w:ascii="Arial" w:hAnsi="Arial" w:cs="Arial"/>
                <w:sz w:val="18"/>
                <w:szCs w:val="18"/>
              </w:rPr>
            </w:pPr>
            <w:r>
              <w:rPr>
                <w:rFonts w:ascii="Arial" w:hAnsi="Arial" w:cs="Arial"/>
                <w:sz w:val="18"/>
                <w:szCs w:val="18"/>
              </w:rPr>
              <w:t>1,096.45</w:t>
            </w:r>
          </w:p>
        </w:tc>
        <w:tc>
          <w:tcPr>
            <w:tcW w:w="2127" w:type="dxa"/>
            <w:noWrap/>
            <w:vAlign w:val="center"/>
          </w:tcPr>
          <w:p>
            <w:pPr>
              <w:ind w:left="410" w:firstLine="405"/>
              <w:jc w:val="right"/>
              <w:rPr>
                <w:rFonts w:ascii="Arial" w:hAnsi="Arial" w:cs="Arial"/>
                <w:sz w:val="18"/>
                <w:szCs w:val="18"/>
              </w:rPr>
            </w:pPr>
            <w:r>
              <w:rPr>
                <w:rFonts w:ascii="Arial" w:hAnsi="Arial" w:cs="Arial"/>
                <w:color w:val="000000"/>
                <w:sz w:val="18"/>
                <w:szCs w:val="20"/>
              </w:rPr>
              <w:t>1</w:t>
            </w:r>
            <w:r>
              <w:rPr>
                <w:rFonts w:hint="eastAsia" w:ascii="Arial" w:hAnsi="Arial" w:cs="Arial"/>
                <w:color w:val="000000"/>
                <w:sz w:val="18"/>
                <w:szCs w:val="20"/>
              </w:rPr>
              <w:t>,</w:t>
            </w:r>
            <w:r>
              <w:rPr>
                <w:rFonts w:ascii="Arial" w:hAnsi="Arial" w:cs="Arial"/>
                <w:color w:val="000000"/>
                <w:sz w:val="18"/>
                <w:szCs w:val="20"/>
              </w:rPr>
              <w:t>096</w:t>
            </w:r>
            <w:r>
              <w:rPr>
                <w:rFonts w:hint="eastAsia" w:ascii="Arial" w:hAnsi="Arial" w:cs="Arial"/>
                <w:color w:val="000000"/>
                <w:sz w:val="18"/>
                <w:szCs w:val="20"/>
              </w:rPr>
              <w:t>.</w:t>
            </w:r>
            <w:r>
              <w:rPr>
                <w:rFonts w:ascii="Arial" w:hAnsi="Arial" w:cs="Arial"/>
                <w:color w:val="000000"/>
                <w:sz w:val="18"/>
                <w:szCs w:val="20"/>
              </w:rPr>
              <w:t>4</w:t>
            </w:r>
            <w:r>
              <w:rPr>
                <w:rFonts w:hint="eastAsia" w:ascii="Arial" w:hAnsi="Arial" w:cs="Arial"/>
                <w:color w:val="000000"/>
                <w:sz w:val="18"/>
                <w:szCs w:val="20"/>
              </w:rPr>
              <w:t>5</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143.79%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7</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开发成本小计</w:t>
            </w:r>
          </w:p>
        </w:tc>
        <w:tc>
          <w:tcPr>
            <w:tcW w:w="709" w:type="dxa"/>
            <w:vAlign w:val="center"/>
          </w:tcPr>
          <w:p>
            <w:pPr>
              <w:jc w:val="center"/>
              <w:rPr>
                <w:rFonts w:ascii="Arial" w:hAnsi="Arial" w:cs="Arial"/>
                <w:b/>
                <w:sz w:val="18"/>
                <w:szCs w:val="18"/>
              </w:rPr>
            </w:pPr>
            <w:r>
              <w:rPr>
                <w:rFonts w:hint="eastAsia" w:ascii="Arial" w:hAnsi="Arial" w:cs="Arial"/>
                <w:b/>
                <w:sz w:val="18"/>
                <w:szCs w:val="18"/>
              </w:rPr>
              <w:t>178</w:t>
            </w:r>
          </w:p>
        </w:tc>
        <w:tc>
          <w:tcPr>
            <w:tcW w:w="1843" w:type="dxa"/>
            <w:noWrap/>
            <w:vAlign w:val="center"/>
          </w:tcPr>
          <w:p>
            <w:pPr>
              <w:ind w:left="410"/>
              <w:jc w:val="right"/>
              <w:rPr>
                <w:rFonts w:ascii="Arial" w:hAnsi="Arial" w:cs="Arial"/>
                <w:b/>
                <w:sz w:val="18"/>
                <w:szCs w:val="18"/>
              </w:rPr>
            </w:pPr>
            <w:r>
              <w:rPr>
                <w:rFonts w:hint="eastAsia" w:ascii="Arial" w:hAnsi="Arial" w:cs="Arial"/>
                <w:b/>
                <w:sz w:val="18"/>
                <w:szCs w:val="18"/>
              </w:rPr>
              <w:t>223,915.31</w:t>
            </w:r>
          </w:p>
        </w:tc>
        <w:tc>
          <w:tcPr>
            <w:tcW w:w="1842" w:type="dxa"/>
            <w:noWrap/>
            <w:vAlign w:val="center"/>
          </w:tcPr>
          <w:p>
            <w:pPr>
              <w:ind w:left="410"/>
              <w:jc w:val="right"/>
              <w:rPr>
                <w:rFonts w:ascii="Arial" w:hAnsi="Arial" w:cs="Arial"/>
                <w:b/>
                <w:sz w:val="18"/>
                <w:szCs w:val="18"/>
              </w:rPr>
            </w:pPr>
            <w:r>
              <w:rPr>
                <w:rFonts w:hint="eastAsia" w:ascii="Arial" w:hAnsi="Arial" w:cs="Arial"/>
                <w:b/>
                <w:sz w:val="18"/>
                <w:szCs w:val="18"/>
              </w:rPr>
              <w:t>214,103.12</w:t>
            </w:r>
          </w:p>
        </w:tc>
        <w:tc>
          <w:tcPr>
            <w:tcW w:w="2127" w:type="dxa"/>
            <w:noWrap/>
            <w:vAlign w:val="center"/>
          </w:tcPr>
          <w:p>
            <w:pPr>
              <w:ind w:left="410" w:firstLine="407"/>
              <w:jc w:val="right"/>
              <w:rPr>
                <w:rFonts w:ascii="Arial" w:hAnsi="Arial" w:cs="Arial"/>
                <w:b/>
                <w:color w:val="000000"/>
                <w:sz w:val="18"/>
                <w:szCs w:val="20"/>
              </w:rPr>
            </w:pPr>
            <w:r>
              <w:rPr>
                <w:rFonts w:hint="eastAsia" w:ascii="Arial" w:hAnsi="Arial" w:cs="Arial"/>
                <w:b/>
                <w:color w:val="000000"/>
                <w:sz w:val="18"/>
                <w:szCs w:val="20"/>
              </w:rPr>
              <w:t>105,521.02</w:t>
            </w:r>
          </w:p>
        </w:tc>
        <w:tc>
          <w:tcPr>
            <w:tcW w:w="1382" w:type="dxa"/>
            <w:vAlign w:val="center"/>
          </w:tcPr>
          <w:p>
            <w:pPr>
              <w:ind w:left="410"/>
              <w:jc w:val="right"/>
              <w:rPr>
                <w:rFonts w:ascii="Arial" w:hAnsi="Arial" w:cs="Arial"/>
                <w:b/>
                <w:color w:val="000000"/>
                <w:sz w:val="18"/>
                <w:szCs w:val="20"/>
              </w:rPr>
            </w:pPr>
            <w:r>
              <w:rPr>
                <w:rFonts w:hint="eastAsia" w:ascii="Arial" w:hAnsi="Arial" w:cs="Arial"/>
                <w:b/>
                <w:color w:val="000000"/>
                <w:sz w:val="18"/>
                <w:szCs w:val="20"/>
              </w:rPr>
              <w:t>47.13%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8</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财务费用</w:t>
            </w:r>
          </w:p>
        </w:tc>
        <w:tc>
          <w:tcPr>
            <w:tcW w:w="709" w:type="dxa"/>
            <w:vAlign w:val="center"/>
          </w:tcPr>
          <w:p>
            <w:pPr>
              <w:jc w:val="center"/>
              <w:rPr>
                <w:rFonts w:ascii="Arial" w:hAnsi="Arial" w:cs="Arial"/>
                <w:sz w:val="18"/>
                <w:szCs w:val="18"/>
              </w:rPr>
            </w:pPr>
            <w:r>
              <w:rPr>
                <w:rFonts w:ascii="Arial" w:hAnsi="Arial" w:cs="Arial"/>
                <w:sz w:val="18"/>
                <w:szCs w:val="18"/>
              </w:rPr>
              <w:t>-</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16,000.00</w:t>
            </w:r>
          </w:p>
        </w:tc>
        <w:tc>
          <w:tcPr>
            <w:tcW w:w="1842" w:type="dxa"/>
            <w:noWrap/>
            <w:vAlign w:val="center"/>
          </w:tcPr>
          <w:p>
            <w:pPr>
              <w:ind w:left="410" w:firstLine="405"/>
              <w:jc w:val="right"/>
              <w:rPr>
                <w:rFonts w:ascii="Arial" w:hAnsi="Arial" w:cs="Arial"/>
                <w:sz w:val="18"/>
                <w:szCs w:val="18"/>
              </w:rPr>
            </w:pPr>
            <w:r>
              <w:rPr>
                <w:rFonts w:hint="eastAsia" w:ascii="Arial" w:hAnsi="Arial" w:cs="Arial"/>
                <w:sz w:val="18"/>
                <w:szCs w:val="18"/>
              </w:rPr>
              <w:t>0.79</w:t>
            </w:r>
          </w:p>
        </w:tc>
        <w:tc>
          <w:tcPr>
            <w:tcW w:w="2127" w:type="dxa"/>
            <w:noWrap/>
            <w:vAlign w:val="center"/>
          </w:tcPr>
          <w:p>
            <w:pPr>
              <w:ind w:left="410" w:firstLine="405"/>
              <w:jc w:val="right"/>
              <w:rPr>
                <w:rFonts w:ascii="Arial" w:hAnsi="Arial" w:cs="Arial"/>
                <w:sz w:val="18"/>
                <w:szCs w:val="18"/>
              </w:rPr>
            </w:pPr>
            <w:r>
              <w:rPr>
                <w:rFonts w:hint="eastAsia" w:ascii="Arial" w:hAnsi="Arial" w:cs="Arial"/>
                <w:sz w:val="18"/>
                <w:szCs w:val="18"/>
              </w:rPr>
              <w:t>0.79</w:t>
            </w:r>
          </w:p>
        </w:tc>
        <w:tc>
          <w:tcPr>
            <w:tcW w:w="1382" w:type="dxa"/>
            <w:vAlign w:val="center"/>
          </w:tcPr>
          <w:p>
            <w:pPr>
              <w:ind w:left="410"/>
              <w:jc w:val="right"/>
              <w:rPr>
                <w:rFonts w:ascii="Arial" w:hAnsi="Arial" w:cs="Arial"/>
                <w:sz w:val="18"/>
                <w:szCs w:val="18"/>
              </w:rPr>
            </w:pPr>
            <w:r>
              <w:rPr>
                <w:rFonts w:hint="eastAsia" w:ascii="Arial" w:hAnsi="Arial" w:cs="Arial"/>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9</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管理费用</w:t>
            </w:r>
          </w:p>
        </w:tc>
        <w:tc>
          <w:tcPr>
            <w:tcW w:w="709" w:type="dxa"/>
            <w:vAlign w:val="center"/>
          </w:tcPr>
          <w:p>
            <w:pPr>
              <w:jc w:val="center"/>
              <w:rPr>
                <w:rFonts w:ascii="Arial" w:hAnsi="Arial" w:cs="Arial"/>
                <w:sz w:val="18"/>
                <w:szCs w:val="18"/>
              </w:rPr>
            </w:pPr>
            <w:r>
              <w:rPr>
                <w:rFonts w:hint="eastAsia" w:ascii="Arial" w:hAnsi="Arial" w:cs="Arial"/>
                <w:sz w:val="18"/>
                <w:szCs w:val="18"/>
              </w:rPr>
              <w:t>1</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5,130.75</w:t>
            </w:r>
          </w:p>
        </w:tc>
        <w:tc>
          <w:tcPr>
            <w:tcW w:w="1842" w:type="dxa"/>
            <w:noWrap/>
            <w:vAlign w:val="center"/>
          </w:tcPr>
          <w:p>
            <w:pPr>
              <w:ind w:left="410" w:firstLine="405"/>
              <w:jc w:val="right"/>
              <w:rPr>
                <w:rFonts w:ascii="Arial" w:hAnsi="Arial" w:cs="Arial"/>
                <w:color w:val="000000"/>
                <w:sz w:val="18"/>
                <w:szCs w:val="18"/>
              </w:rPr>
            </w:pPr>
            <w:r>
              <w:rPr>
                <w:rFonts w:ascii="Arial" w:hAnsi="Arial" w:cs="Arial"/>
                <w:color w:val="000000"/>
                <w:sz w:val="18"/>
                <w:szCs w:val="18"/>
              </w:rPr>
              <w:t>10.38</w:t>
            </w:r>
          </w:p>
        </w:tc>
        <w:tc>
          <w:tcPr>
            <w:tcW w:w="2127" w:type="dxa"/>
            <w:noWrap/>
            <w:vAlign w:val="center"/>
          </w:tcPr>
          <w:p>
            <w:pPr>
              <w:ind w:left="410" w:firstLine="405"/>
              <w:jc w:val="right"/>
              <w:rPr>
                <w:rFonts w:ascii="Arial" w:hAnsi="Arial" w:cs="Arial"/>
                <w:color w:val="000000"/>
                <w:sz w:val="18"/>
                <w:szCs w:val="18"/>
              </w:rPr>
            </w:pPr>
            <w:r>
              <w:rPr>
                <w:rFonts w:hint="eastAsia" w:ascii="Arial" w:hAnsi="Arial" w:cs="Arial"/>
                <w:color w:val="000000"/>
                <w:sz w:val="18"/>
                <w:szCs w:val="18"/>
              </w:rPr>
              <w:t>10.38</w:t>
            </w:r>
          </w:p>
        </w:tc>
        <w:tc>
          <w:tcPr>
            <w:tcW w:w="1382" w:type="dxa"/>
            <w:vAlign w:val="center"/>
          </w:tcPr>
          <w:p>
            <w:pPr>
              <w:ind w:left="410"/>
              <w:jc w:val="right"/>
              <w:rPr>
                <w:rFonts w:ascii="Arial" w:hAnsi="Arial" w:cs="Arial"/>
                <w:color w:val="000000"/>
                <w:sz w:val="18"/>
                <w:szCs w:val="18"/>
              </w:rPr>
            </w:pPr>
            <w:r>
              <w:rPr>
                <w:rFonts w:hint="eastAsia" w:ascii="Arial" w:hAnsi="Arial" w:cs="Arial"/>
                <w:color w:val="000000"/>
                <w:sz w:val="18"/>
                <w:szCs w:val="18"/>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10</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销售费用</w:t>
            </w:r>
          </w:p>
        </w:tc>
        <w:tc>
          <w:tcPr>
            <w:tcW w:w="709" w:type="dxa"/>
            <w:vAlign w:val="center"/>
          </w:tcPr>
          <w:p>
            <w:pPr>
              <w:jc w:val="center"/>
              <w:rPr>
                <w:rFonts w:ascii="Arial" w:hAnsi="Arial" w:cs="Arial"/>
                <w:sz w:val="18"/>
                <w:szCs w:val="18"/>
              </w:rPr>
            </w:pPr>
            <w:r>
              <w:rPr>
                <w:rFonts w:ascii="Arial" w:hAnsi="Arial" w:cs="Arial"/>
                <w:sz w:val="18"/>
                <w:szCs w:val="18"/>
              </w:rPr>
              <w:t>1</w:t>
            </w:r>
            <w:r>
              <w:rPr>
                <w:rFonts w:hint="eastAsia" w:ascii="Arial" w:hAnsi="Arial" w:cs="Arial"/>
                <w:sz w:val="18"/>
                <w:szCs w:val="18"/>
              </w:rPr>
              <w:t>7</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5,130.75</w:t>
            </w:r>
          </w:p>
        </w:tc>
        <w:tc>
          <w:tcPr>
            <w:tcW w:w="1842" w:type="dxa"/>
            <w:noWrap/>
            <w:vAlign w:val="center"/>
          </w:tcPr>
          <w:p>
            <w:pPr>
              <w:ind w:left="410" w:firstLine="405"/>
              <w:jc w:val="right"/>
              <w:rPr>
                <w:rFonts w:ascii="Arial" w:hAnsi="Arial" w:cs="Arial"/>
                <w:sz w:val="18"/>
                <w:szCs w:val="18"/>
              </w:rPr>
            </w:pPr>
            <w:r>
              <w:rPr>
                <w:rFonts w:hint="eastAsia" w:ascii="Arial" w:hAnsi="Arial" w:cs="Arial"/>
                <w:sz w:val="18"/>
                <w:szCs w:val="18"/>
              </w:rPr>
              <w:t>137.90</w:t>
            </w:r>
          </w:p>
        </w:tc>
        <w:tc>
          <w:tcPr>
            <w:tcW w:w="2127" w:type="dxa"/>
            <w:noWrap/>
            <w:vAlign w:val="center"/>
          </w:tcPr>
          <w:p>
            <w:pPr>
              <w:ind w:left="410" w:firstLine="405"/>
              <w:jc w:val="right"/>
              <w:rPr>
                <w:rFonts w:ascii="Arial" w:hAnsi="Arial" w:cs="Arial"/>
                <w:sz w:val="18"/>
                <w:szCs w:val="18"/>
              </w:rPr>
            </w:pPr>
            <w:r>
              <w:rPr>
                <w:rFonts w:hint="eastAsia" w:ascii="Arial" w:hAnsi="Arial" w:cs="Arial"/>
                <w:sz w:val="18"/>
                <w:szCs w:val="18"/>
              </w:rPr>
              <w:t>32.80</w:t>
            </w:r>
          </w:p>
        </w:tc>
        <w:tc>
          <w:tcPr>
            <w:tcW w:w="1382" w:type="dxa"/>
            <w:vAlign w:val="center"/>
          </w:tcPr>
          <w:p>
            <w:pPr>
              <w:ind w:left="410"/>
              <w:jc w:val="right"/>
              <w:rPr>
                <w:rFonts w:ascii="Arial" w:hAnsi="Arial" w:cs="Arial"/>
                <w:sz w:val="18"/>
                <w:szCs w:val="18"/>
              </w:rPr>
            </w:pPr>
            <w:r>
              <w:rPr>
                <w:rFonts w:hint="eastAsia" w:ascii="Arial" w:hAnsi="Arial" w:cs="Arial"/>
                <w:sz w:val="18"/>
                <w:szCs w:val="18"/>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11</w:t>
            </w:r>
          </w:p>
        </w:tc>
        <w:tc>
          <w:tcPr>
            <w:tcW w:w="1417" w:type="dxa"/>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税费</w:t>
            </w:r>
          </w:p>
        </w:tc>
        <w:tc>
          <w:tcPr>
            <w:tcW w:w="709" w:type="dxa"/>
            <w:vAlign w:val="center"/>
          </w:tcPr>
          <w:p>
            <w:pPr>
              <w:jc w:val="center"/>
              <w:rPr>
                <w:rFonts w:ascii="Arial" w:hAnsi="Arial" w:cs="Arial"/>
                <w:sz w:val="18"/>
                <w:szCs w:val="18"/>
              </w:rPr>
            </w:pPr>
            <w:r>
              <w:rPr>
                <w:rFonts w:hint="eastAsia" w:ascii="Arial" w:hAnsi="Arial" w:cs="Arial"/>
                <w:sz w:val="18"/>
                <w:szCs w:val="18"/>
              </w:rPr>
              <w:t>-</w:t>
            </w:r>
          </w:p>
        </w:tc>
        <w:tc>
          <w:tcPr>
            <w:tcW w:w="1843" w:type="dxa"/>
            <w:noWrap/>
            <w:vAlign w:val="center"/>
          </w:tcPr>
          <w:p>
            <w:pPr>
              <w:ind w:left="410" w:firstLine="405"/>
              <w:jc w:val="right"/>
              <w:rPr>
                <w:rFonts w:ascii="Arial" w:hAnsi="Arial" w:cs="Arial"/>
                <w:sz w:val="18"/>
                <w:szCs w:val="18"/>
              </w:rPr>
            </w:pPr>
            <w:r>
              <w:rPr>
                <w:rFonts w:ascii="Arial" w:hAnsi="Arial" w:cs="Arial"/>
                <w:sz w:val="18"/>
                <w:szCs w:val="18"/>
              </w:rPr>
              <w:t>8</w:t>
            </w:r>
            <w:r>
              <w:rPr>
                <w:rFonts w:hint="eastAsia" w:ascii="Arial" w:hAnsi="Arial" w:cs="Arial"/>
                <w:sz w:val="18"/>
                <w:szCs w:val="18"/>
              </w:rPr>
              <w:t>,</w:t>
            </w:r>
            <w:r>
              <w:rPr>
                <w:rFonts w:ascii="Arial" w:hAnsi="Arial" w:cs="Arial"/>
                <w:sz w:val="18"/>
                <w:szCs w:val="18"/>
              </w:rPr>
              <w:t>146.31</w:t>
            </w:r>
          </w:p>
        </w:tc>
        <w:tc>
          <w:tcPr>
            <w:tcW w:w="1842" w:type="dxa"/>
            <w:noWrap/>
            <w:vAlign w:val="center"/>
          </w:tcPr>
          <w:p>
            <w:pPr>
              <w:ind w:left="410" w:firstLine="405"/>
              <w:jc w:val="right"/>
              <w:rPr>
                <w:rFonts w:ascii="Arial" w:hAnsi="Arial" w:cs="Arial"/>
                <w:sz w:val="18"/>
                <w:szCs w:val="18"/>
              </w:rPr>
            </w:pPr>
            <w:r>
              <w:rPr>
                <w:rFonts w:ascii="Arial" w:hAnsi="Arial" w:cs="Arial"/>
                <w:sz w:val="18"/>
                <w:szCs w:val="18"/>
              </w:rPr>
              <w:t>578.</w:t>
            </w:r>
            <w:r>
              <w:rPr>
                <w:rFonts w:hint="eastAsia" w:ascii="Arial" w:hAnsi="Arial" w:cs="Arial"/>
                <w:sz w:val="18"/>
                <w:szCs w:val="18"/>
              </w:rPr>
              <w:t>27</w:t>
            </w:r>
          </w:p>
        </w:tc>
        <w:tc>
          <w:tcPr>
            <w:tcW w:w="2127" w:type="dxa"/>
            <w:noWrap/>
            <w:vAlign w:val="center"/>
          </w:tcPr>
          <w:p>
            <w:pPr>
              <w:ind w:left="410" w:firstLine="405"/>
              <w:jc w:val="right"/>
              <w:rPr>
                <w:rFonts w:ascii="Arial" w:hAnsi="Arial" w:cs="Arial"/>
                <w:sz w:val="18"/>
                <w:szCs w:val="18"/>
              </w:rPr>
            </w:pPr>
            <w:r>
              <w:rPr>
                <w:rFonts w:ascii="Arial" w:hAnsi="Arial" w:cs="Arial"/>
                <w:color w:val="000000"/>
                <w:sz w:val="18"/>
                <w:szCs w:val="20"/>
              </w:rPr>
              <w:t>578</w:t>
            </w:r>
            <w:r>
              <w:rPr>
                <w:rFonts w:hint="eastAsia" w:ascii="Arial" w:hAnsi="Arial" w:cs="Arial"/>
                <w:color w:val="000000"/>
                <w:sz w:val="18"/>
                <w:szCs w:val="20"/>
              </w:rPr>
              <w:t>.27</w:t>
            </w:r>
          </w:p>
        </w:tc>
        <w:tc>
          <w:tcPr>
            <w:tcW w:w="1382" w:type="dxa"/>
            <w:vAlign w:val="center"/>
          </w:tcPr>
          <w:p>
            <w:pPr>
              <w:ind w:left="410"/>
              <w:jc w:val="right"/>
              <w:rPr>
                <w:rFonts w:ascii="Arial" w:hAnsi="Arial" w:cs="Arial"/>
                <w:color w:val="000000"/>
                <w:sz w:val="18"/>
                <w:szCs w:val="20"/>
              </w:rPr>
            </w:pPr>
            <w:r>
              <w:rPr>
                <w:rFonts w:hint="eastAsia" w:ascii="Arial" w:hAnsi="Arial" w:cs="Arial"/>
                <w:color w:val="000000"/>
                <w:sz w:val="18"/>
                <w:szCs w:val="20"/>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56" w:type="dxa"/>
            <w:vAlign w:val="center"/>
          </w:tcPr>
          <w:p>
            <w:pPr>
              <w:jc w:val="center"/>
              <w:rPr>
                <w:rFonts w:ascii="Arial" w:hAnsi="Arial" w:cs="Arial"/>
                <w:b/>
                <w:bCs/>
                <w:color w:val="000000"/>
                <w:sz w:val="18"/>
                <w:szCs w:val="18"/>
              </w:rPr>
            </w:pPr>
            <w:r>
              <w:rPr>
                <w:rFonts w:hint="eastAsia" w:ascii="Arial" w:hAnsi="Arial" w:cs="Arial"/>
                <w:b/>
                <w:bCs/>
                <w:color w:val="000000"/>
                <w:sz w:val="18"/>
                <w:szCs w:val="18"/>
              </w:rPr>
              <w:t>12</w:t>
            </w:r>
          </w:p>
        </w:tc>
        <w:tc>
          <w:tcPr>
            <w:tcW w:w="1417" w:type="dxa"/>
            <w:noWrap/>
            <w:vAlign w:val="center"/>
          </w:tcPr>
          <w:p>
            <w:pPr>
              <w:jc w:val="center"/>
              <w:rPr>
                <w:rFonts w:ascii="Arial" w:hAnsi="Arial" w:cs="Arial"/>
                <w:b/>
                <w:bCs/>
                <w:color w:val="000000"/>
                <w:sz w:val="18"/>
                <w:szCs w:val="18"/>
              </w:rPr>
            </w:pPr>
            <w:r>
              <w:rPr>
                <w:rFonts w:ascii="Arial" w:hAnsi="Arial" w:cs="Arial"/>
                <w:b/>
                <w:bCs/>
                <w:color w:val="000000"/>
                <w:sz w:val="18"/>
                <w:szCs w:val="18"/>
              </w:rPr>
              <w:t>总计</w:t>
            </w:r>
          </w:p>
        </w:tc>
        <w:tc>
          <w:tcPr>
            <w:tcW w:w="709" w:type="dxa"/>
            <w:vAlign w:val="center"/>
          </w:tcPr>
          <w:p>
            <w:pPr>
              <w:jc w:val="center"/>
              <w:rPr>
                <w:rFonts w:ascii="Arial" w:hAnsi="Arial" w:cs="Arial"/>
                <w:b/>
                <w:sz w:val="18"/>
                <w:szCs w:val="18"/>
              </w:rPr>
            </w:pPr>
            <w:r>
              <w:rPr>
                <w:rFonts w:hint="eastAsia" w:ascii="Arial" w:hAnsi="Arial" w:cs="Arial"/>
                <w:b/>
                <w:sz w:val="18"/>
                <w:szCs w:val="18"/>
              </w:rPr>
              <w:t>196</w:t>
            </w:r>
          </w:p>
        </w:tc>
        <w:tc>
          <w:tcPr>
            <w:tcW w:w="1843" w:type="dxa"/>
            <w:noWrap/>
            <w:vAlign w:val="center"/>
          </w:tcPr>
          <w:p>
            <w:pPr>
              <w:ind w:left="410"/>
              <w:jc w:val="right"/>
              <w:rPr>
                <w:rFonts w:ascii="Arial" w:hAnsi="Arial" w:cs="Arial"/>
                <w:b/>
                <w:sz w:val="18"/>
                <w:szCs w:val="18"/>
              </w:rPr>
            </w:pPr>
            <w:r>
              <w:rPr>
                <w:rFonts w:hint="eastAsia" w:ascii="Arial" w:hAnsi="Arial" w:cs="Arial"/>
                <w:b/>
                <w:sz w:val="18"/>
                <w:szCs w:val="18"/>
              </w:rPr>
              <w:t>258,323.12</w:t>
            </w:r>
          </w:p>
        </w:tc>
        <w:tc>
          <w:tcPr>
            <w:tcW w:w="1842" w:type="dxa"/>
            <w:noWrap/>
            <w:vAlign w:val="center"/>
          </w:tcPr>
          <w:p>
            <w:pPr>
              <w:ind w:left="410"/>
              <w:jc w:val="right"/>
              <w:rPr>
                <w:rFonts w:ascii="Arial" w:hAnsi="Arial" w:cs="Arial"/>
                <w:b/>
                <w:bCs/>
                <w:color w:val="000000"/>
                <w:sz w:val="18"/>
                <w:szCs w:val="18"/>
              </w:rPr>
            </w:pPr>
            <w:r>
              <w:rPr>
                <w:rFonts w:hint="eastAsia" w:ascii="Arial" w:hAnsi="Arial" w:cs="Arial"/>
                <w:b/>
                <w:bCs/>
                <w:color w:val="000000"/>
                <w:sz w:val="18"/>
                <w:szCs w:val="18"/>
              </w:rPr>
              <w:t>214,830.46</w:t>
            </w:r>
          </w:p>
        </w:tc>
        <w:tc>
          <w:tcPr>
            <w:tcW w:w="2127" w:type="dxa"/>
            <w:noWrap/>
            <w:vAlign w:val="center"/>
          </w:tcPr>
          <w:p>
            <w:pPr>
              <w:ind w:left="410" w:firstLine="407"/>
              <w:jc w:val="right"/>
              <w:rPr>
                <w:rFonts w:ascii="Arial" w:hAnsi="Arial" w:cs="Arial"/>
                <w:b/>
                <w:sz w:val="18"/>
                <w:szCs w:val="18"/>
              </w:rPr>
            </w:pPr>
            <w:r>
              <w:rPr>
                <w:rFonts w:hint="eastAsia" w:ascii="Arial" w:hAnsi="Arial" w:cs="Arial"/>
                <w:b/>
                <w:sz w:val="18"/>
                <w:szCs w:val="18"/>
              </w:rPr>
              <w:t>106,143.26</w:t>
            </w:r>
          </w:p>
        </w:tc>
        <w:tc>
          <w:tcPr>
            <w:tcW w:w="1382" w:type="dxa"/>
            <w:vAlign w:val="center"/>
          </w:tcPr>
          <w:p>
            <w:pPr>
              <w:ind w:left="410"/>
              <w:jc w:val="right"/>
              <w:rPr>
                <w:rFonts w:ascii="Arial" w:hAnsi="Arial" w:cs="Arial"/>
                <w:b/>
                <w:sz w:val="18"/>
                <w:szCs w:val="18"/>
              </w:rPr>
            </w:pPr>
            <w:r>
              <w:rPr>
                <w:rFonts w:hint="eastAsia" w:ascii="Arial" w:hAnsi="Arial" w:cs="Arial"/>
                <w:b/>
                <w:sz w:val="18"/>
                <w:szCs w:val="18"/>
              </w:rPr>
              <w:t>41.09%</w:t>
            </w:r>
          </w:p>
        </w:tc>
      </w:tr>
    </w:tbl>
    <w:p>
      <w:pPr>
        <w:spacing w:line="400" w:lineRule="exact"/>
        <w:ind w:firstLine="420" w:firstLineChars="200"/>
        <w:jc w:val="both"/>
        <w:rPr>
          <w:rFonts w:ascii="Arial" w:hAnsi="Arial" w:cs="宋体"/>
          <w:bCs/>
          <w:sz w:val="18"/>
          <w:szCs w:val="21"/>
        </w:rPr>
      </w:pPr>
      <w:r>
        <w:rPr>
          <w:rFonts w:hint="eastAsia" w:ascii="Arial" w:hAnsi="Arial" w:cs="宋体"/>
          <w:bCs/>
          <w:sz w:val="21"/>
          <w:szCs w:val="21"/>
        </w:rPr>
        <w:t>（</w:t>
      </w:r>
      <w:r>
        <w:rPr>
          <w:rFonts w:ascii="Arial" w:hAnsi="Arial" w:cs="宋体"/>
          <w:bCs/>
          <w:sz w:val="18"/>
          <w:szCs w:val="21"/>
        </w:rPr>
        <w:t>1</w:t>
      </w:r>
      <w:r>
        <w:rPr>
          <w:rFonts w:hint="eastAsia" w:ascii="Arial" w:hAnsi="Arial" w:cs="宋体"/>
          <w:bCs/>
          <w:sz w:val="18"/>
          <w:szCs w:val="21"/>
        </w:rPr>
        <w:t>）截至</w:t>
      </w:r>
      <w:r>
        <w:rPr>
          <w:rFonts w:ascii="Arial" w:hAnsi="Arial" w:cs="宋体"/>
          <w:bCs/>
          <w:sz w:val="18"/>
          <w:szCs w:val="21"/>
        </w:rPr>
        <w:t>2021</w:t>
      </w:r>
      <w:r>
        <w:rPr>
          <w:rFonts w:hint="eastAsia" w:ascii="Arial" w:hAnsi="Arial" w:cs="宋体"/>
          <w:bCs/>
          <w:sz w:val="18"/>
          <w:szCs w:val="21"/>
        </w:rPr>
        <w:t>年</w:t>
      </w:r>
      <w:r>
        <w:rPr>
          <w:rFonts w:ascii="Arial" w:hAnsi="Arial" w:cs="宋体"/>
          <w:bCs/>
          <w:sz w:val="18"/>
          <w:szCs w:val="21"/>
        </w:rPr>
        <w:t>03</w:t>
      </w:r>
      <w:r>
        <w:rPr>
          <w:rFonts w:hint="eastAsia" w:ascii="Arial" w:hAnsi="Arial" w:cs="宋体"/>
          <w:bCs/>
          <w:sz w:val="18"/>
          <w:szCs w:val="21"/>
        </w:rPr>
        <w:t>月</w:t>
      </w:r>
      <w:r>
        <w:rPr>
          <w:rFonts w:ascii="Arial" w:hAnsi="Arial" w:cs="宋体"/>
          <w:bCs/>
          <w:sz w:val="18"/>
          <w:szCs w:val="21"/>
        </w:rPr>
        <w:t>31</w:t>
      </w:r>
      <w:r>
        <w:rPr>
          <w:rFonts w:hint="eastAsia" w:ascii="Arial" w:hAnsi="Arial" w:cs="宋体"/>
          <w:bCs/>
          <w:sz w:val="18"/>
          <w:szCs w:val="21"/>
        </w:rPr>
        <w:t>日，恒泽、恒昇项目公司共签订前期费用合同</w:t>
      </w:r>
      <w:r>
        <w:rPr>
          <w:rFonts w:ascii="Arial" w:hAnsi="Arial" w:cs="宋体"/>
          <w:bCs/>
          <w:sz w:val="18"/>
          <w:szCs w:val="21"/>
        </w:rPr>
        <w:t>63</w:t>
      </w:r>
      <w:r>
        <w:rPr>
          <w:rFonts w:hint="eastAsia" w:ascii="Arial" w:hAnsi="Arial" w:cs="宋体"/>
          <w:bCs/>
          <w:sz w:val="18"/>
          <w:szCs w:val="21"/>
        </w:rPr>
        <w:t>份，合同总额共计</w:t>
      </w:r>
      <w:r>
        <w:rPr>
          <w:rFonts w:ascii="Arial" w:hAnsi="Arial" w:cs="宋体"/>
          <w:bCs/>
          <w:sz w:val="18"/>
          <w:szCs w:val="21"/>
        </w:rPr>
        <w:t>2,236.48</w:t>
      </w:r>
      <w:r>
        <w:rPr>
          <w:rFonts w:hint="eastAsia" w:ascii="Arial" w:hAnsi="Arial" w:cs="宋体"/>
          <w:bCs/>
          <w:sz w:val="18"/>
          <w:szCs w:val="21"/>
        </w:rPr>
        <w:t>万元，依合同已支付</w:t>
      </w:r>
      <w:r>
        <w:rPr>
          <w:rFonts w:ascii="Arial" w:hAnsi="Arial" w:cs="宋体"/>
          <w:bCs/>
          <w:sz w:val="18"/>
          <w:szCs w:val="21"/>
        </w:rPr>
        <w:t>1,000.22</w:t>
      </w:r>
      <w:r>
        <w:rPr>
          <w:rFonts w:hint="eastAsia" w:ascii="Arial" w:hAnsi="Arial" w:cs="宋体"/>
          <w:bCs/>
          <w:sz w:val="18"/>
          <w:szCs w:val="21"/>
        </w:rPr>
        <w:t>万元。以上合同的签订及支付均已通过信托方审批流程。依据信托方尽调报告，前期费用总预算为</w:t>
      </w:r>
      <w:r>
        <w:rPr>
          <w:rFonts w:ascii="Arial" w:hAnsi="Arial" w:cs="宋体"/>
          <w:bCs/>
          <w:sz w:val="18"/>
          <w:szCs w:val="21"/>
        </w:rPr>
        <w:t>1,692.81</w:t>
      </w:r>
      <w:r>
        <w:rPr>
          <w:rFonts w:hint="eastAsia" w:ascii="Arial" w:hAnsi="Arial" w:cs="宋体"/>
          <w:bCs/>
          <w:sz w:val="18"/>
          <w:szCs w:val="21"/>
        </w:rPr>
        <w:t>万元，截至</w:t>
      </w:r>
      <w:r>
        <w:rPr>
          <w:rFonts w:ascii="Arial" w:hAnsi="Arial" w:cs="宋体"/>
          <w:bCs/>
          <w:sz w:val="18"/>
          <w:szCs w:val="21"/>
        </w:rPr>
        <w:t>2021</w:t>
      </w:r>
      <w:r>
        <w:rPr>
          <w:rFonts w:hint="eastAsia" w:ascii="Arial" w:hAnsi="Arial" w:cs="宋体"/>
          <w:bCs/>
          <w:sz w:val="18"/>
          <w:szCs w:val="21"/>
        </w:rPr>
        <w:t>年</w:t>
      </w:r>
      <w:r>
        <w:rPr>
          <w:rFonts w:ascii="Arial" w:hAnsi="Arial" w:cs="宋体"/>
          <w:bCs/>
          <w:sz w:val="18"/>
          <w:szCs w:val="21"/>
        </w:rPr>
        <w:t>03</w:t>
      </w:r>
      <w:r>
        <w:rPr>
          <w:rFonts w:hint="eastAsia" w:ascii="Arial" w:hAnsi="Arial" w:cs="宋体"/>
          <w:bCs/>
          <w:sz w:val="18"/>
          <w:szCs w:val="21"/>
        </w:rPr>
        <w:t>月</w:t>
      </w:r>
      <w:r>
        <w:rPr>
          <w:rFonts w:ascii="Arial" w:hAnsi="Arial" w:cs="宋体"/>
          <w:bCs/>
          <w:sz w:val="18"/>
          <w:szCs w:val="21"/>
        </w:rPr>
        <w:t>31</w:t>
      </w:r>
      <w:r>
        <w:rPr>
          <w:rFonts w:hint="eastAsia" w:ascii="Arial" w:hAnsi="Arial" w:cs="宋体"/>
          <w:bCs/>
          <w:sz w:val="18"/>
          <w:szCs w:val="21"/>
        </w:rPr>
        <w:t>日累计已签订合同总额已超过总预算，请信托领导知悉。</w:t>
      </w:r>
    </w:p>
    <w:p>
      <w:pPr>
        <w:spacing w:line="400" w:lineRule="exact"/>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）截至</w:t>
      </w:r>
      <w:r>
        <w:rPr>
          <w:rFonts w:ascii="Arial" w:hAnsi="Arial" w:cs="宋体"/>
          <w:bCs/>
          <w:sz w:val="18"/>
          <w:szCs w:val="21"/>
        </w:rPr>
        <w:t>2021</w:t>
      </w:r>
      <w:r>
        <w:rPr>
          <w:rFonts w:hint="eastAsia" w:ascii="Arial" w:hAnsi="Arial" w:cs="宋体"/>
          <w:bCs/>
          <w:sz w:val="18"/>
          <w:szCs w:val="21"/>
        </w:rPr>
        <w:t>年</w:t>
      </w:r>
      <w:r>
        <w:rPr>
          <w:rFonts w:ascii="Arial" w:hAnsi="Arial" w:cs="宋体"/>
          <w:bCs/>
          <w:sz w:val="18"/>
          <w:szCs w:val="21"/>
        </w:rPr>
        <w:t>03</w:t>
      </w:r>
      <w:r>
        <w:rPr>
          <w:rFonts w:hint="eastAsia" w:ascii="Arial" w:hAnsi="Arial" w:cs="宋体"/>
          <w:bCs/>
          <w:sz w:val="18"/>
          <w:szCs w:val="21"/>
        </w:rPr>
        <w:t>月</w:t>
      </w:r>
      <w:r>
        <w:rPr>
          <w:rFonts w:ascii="Arial" w:hAnsi="Arial" w:cs="宋体"/>
          <w:bCs/>
          <w:sz w:val="18"/>
          <w:szCs w:val="21"/>
        </w:rPr>
        <w:t>31</w:t>
      </w:r>
      <w:r>
        <w:rPr>
          <w:rFonts w:hint="eastAsia" w:ascii="Arial" w:hAnsi="Arial" w:cs="宋体"/>
          <w:bCs/>
          <w:sz w:val="18"/>
          <w:szCs w:val="21"/>
        </w:rPr>
        <w:t>日项目公司共支出不可预见费</w:t>
      </w:r>
      <w:r>
        <w:rPr>
          <w:rFonts w:ascii="Arial" w:hAnsi="Arial" w:cs="宋体"/>
          <w:bCs/>
          <w:sz w:val="18"/>
          <w:szCs w:val="21"/>
        </w:rPr>
        <w:t>1,096.45</w:t>
      </w:r>
      <w:r>
        <w:rPr>
          <w:rFonts w:hint="eastAsia" w:ascii="Arial" w:hAnsi="Arial" w:cs="宋体"/>
          <w:bCs/>
          <w:sz w:val="18"/>
          <w:szCs w:val="21"/>
        </w:rPr>
        <w:t>万元，其中，因前期未批新建被相关政府部门处罚，已缴纳相关罚款共计</w:t>
      </w:r>
      <w:r>
        <w:rPr>
          <w:rFonts w:ascii="Arial" w:hAnsi="Arial" w:cs="宋体"/>
          <w:bCs/>
          <w:sz w:val="18"/>
          <w:szCs w:val="21"/>
        </w:rPr>
        <w:t>30.33</w:t>
      </w:r>
      <w:r>
        <w:rPr>
          <w:rFonts w:hint="eastAsia" w:ascii="Arial" w:hAnsi="Arial" w:cs="宋体"/>
          <w:bCs/>
          <w:sz w:val="18"/>
          <w:szCs w:val="21"/>
        </w:rPr>
        <w:t>万元；</w:t>
      </w:r>
      <w:r>
        <w:rPr>
          <w:rFonts w:ascii="Arial" w:hAnsi="Arial" w:cs="宋体"/>
          <w:bCs/>
          <w:sz w:val="18"/>
          <w:szCs w:val="21"/>
        </w:rPr>
        <w:t>G27</w:t>
      </w:r>
      <w:r>
        <w:rPr>
          <w:rFonts w:hint="eastAsia" w:ascii="Arial" w:hAnsi="Arial" w:cs="宋体"/>
          <w:bCs/>
          <w:sz w:val="18"/>
          <w:szCs w:val="21"/>
        </w:rPr>
        <w:t>地块因逾期缴纳土地出让金，已缴纳土地款滞纳金</w:t>
      </w:r>
      <w:r>
        <w:rPr>
          <w:rFonts w:ascii="Arial" w:hAnsi="Arial" w:cs="宋体"/>
          <w:bCs/>
          <w:sz w:val="18"/>
          <w:szCs w:val="21"/>
        </w:rPr>
        <w:t>1,037.05</w:t>
      </w:r>
      <w:r>
        <w:rPr>
          <w:rFonts w:hint="eastAsia" w:ascii="Arial" w:hAnsi="Arial" w:cs="宋体"/>
          <w:bCs/>
          <w:sz w:val="18"/>
          <w:szCs w:val="21"/>
        </w:rPr>
        <w:t>万元；因</w:t>
      </w:r>
      <w:r>
        <w:rPr>
          <w:rFonts w:ascii="Arial" w:hAnsi="Arial" w:cs="宋体"/>
          <w:bCs/>
          <w:sz w:val="18"/>
          <w:szCs w:val="21"/>
        </w:rPr>
        <w:t>G27</w:t>
      </w:r>
      <w:r>
        <w:rPr>
          <w:rFonts w:hint="eastAsia" w:ascii="Arial" w:hAnsi="Arial" w:cs="宋体"/>
          <w:bCs/>
          <w:sz w:val="18"/>
          <w:szCs w:val="21"/>
        </w:rPr>
        <w:t>地块污水管迁移，支付迁移工程费</w:t>
      </w:r>
      <w:r>
        <w:rPr>
          <w:rFonts w:ascii="Arial" w:hAnsi="Arial" w:cs="宋体"/>
          <w:bCs/>
          <w:sz w:val="18"/>
          <w:szCs w:val="21"/>
        </w:rPr>
        <w:t>19.30</w:t>
      </w:r>
      <w:r>
        <w:rPr>
          <w:rFonts w:hint="eastAsia" w:ascii="Arial" w:hAnsi="Arial" w:cs="宋体"/>
          <w:bCs/>
          <w:sz w:val="18"/>
          <w:szCs w:val="21"/>
        </w:rPr>
        <w:t>万元，绿化赔偿费</w:t>
      </w:r>
      <w:r>
        <w:rPr>
          <w:rFonts w:ascii="Arial" w:hAnsi="Arial" w:cs="宋体"/>
          <w:bCs/>
          <w:sz w:val="18"/>
          <w:szCs w:val="21"/>
        </w:rPr>
        <w:t>9.77</w:t>
      </w:r>
      <w:r>
        <w:rPr>
          <w:rFonts w:hint="eastAsia" w:ascii="Arial" w:hAnsi="Arial" w:cs="宋体"/>
          <w:bCs/>
          <w:sz w:val="18"/>
          <w:szCs w:val="21"/>
        </w:rPr>
        <w:t>万元。以上支付均已通过信托方审批流程。依据信托方前期尽调报告，不可预见费总预算为</w:t>
      </w:r>
      <w:r>
        <w:rPr>
          <w:rFonts w:ascii="Arial" w:hAnsi="Arial" w:cs="宋体"/>
          <w:bCs/>
          <w:sz w:val="18"/>
          <w:szCs w:val="21"/>
        </w:rPr>
        <w:t>762.52</w:t>
      </w:r>
      <w:r>
        <w:rPr>
          <w:rFonts w:hint="eastAsia" w:ascii="Arial" w:hAnsi="Arial" w:cs="宋体"/>
          <w:bCs/>
          <w:sz w:val="18"/>
          <w:szCs w:val="21"/>
        </w:rPr>
        <w:t>万元，现实际不可预见费支出已超过预算，请信托领导知悉。</w:t>
      </w:r>
    </w:p>
    <w:p>
      <w:pPr>
        <w:pStyle w:val="2"/>
        <w:spacing w:before="163" w:beforeLines="50"/>
        <w:rPr>
          <w:rFonts w:ascii="宋体" w:hAnsi="宋体" w:eastAsia="宋体"/>
          <w:sz w:val="21"/>
          <w:szCs w:val="21"/>
        </w:rPr>
      </w:pPr>
      <w:bookmarkStart w:id="38" w:name="_Toc69493073"/>
      <w:r>
        <w:rPr>
          <w:rFonts w:hint="eastAsia" w:ascii="宋体" w:hAnsi="宋体" w:eastAsia="宋体"/>
          <w:sz w:val="21"/>
          <w:szCs w:val="21"/>
        </w:rPr>
        <w:t>六、项目销售情况统计</w:t>
      </w:r>
      <w:bookmarkEnd w:id="38"/>
    </w:p>
    <w:p>
      <w:pPr>
        <w:pStyle w:val="6"/>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rPr>
          <w:rFonts w:ascii="Arial" w:hAnsi="Arial" w:cs="Arial"/>
          <w:sz w:val="21"/>
          <w:szCs w:val="28"/>
        </w:rPr>
      </w:pPr>
      <w:r>
        <w:rPr>
          <w:rFonts w:ascii="Arial" w:hAnsi="Arial" w:cs="Arial"/>
          <w:sz w:val="21"/>
          <w:szCs w:val="28"/>
        </w:rPr>
        <w:t>恒昇G27地块于2021年01月03日首次开盘</w:t>
      </w:r>
      <w:r>
        <w:rPr>
          <w:rFonts w:hint="eastAsia" w:ascii="Arial" w:hAnsi="Arial" w:cs="Arial"/>
          <w:sz w:val="21"/>
          <w:szCs w:val="28"/>
        </w:rPr>
        <w:t>，</w:t>
      </w:r>
      <w:r>
        <w:rPr>
          <w:rFonts w:ascii="Arial" w:hAnsi="Arial" w:cs="Arial"/>
          <w:sz w:val="21"/>
          <w:szCs w:val="28"/>
        </w:rPr>
        <w:t>推出住宅240套</w:t>
      </w:r>
      <w:r>
        <w:rPr>
          <w:rFonts w:hint="eastAsia" w:ascii="Arial" w:hAnsi="Arial" w:cs="Arial"/>
          <w:sz w:val="21"/>
          <w:szCs w:val="28"/>
        </w:rPr>
        <w:t>，面积</w:t>
      </w:r>
      <w:r>
        <w:rPr>
          <w:rFonts w:ascii="Arial" w:hAnsi="Arial" w:cs="Arial"/>
          <w:sz w:val="21"/>
          <w:szCs w:val="28"/>
        </w:rPr>
        <w:t>25,078.19㎡，于2021年02月05日推盘93套</w:t>
      </w:r>
      <w:r>
        <w:rPr>
          <w:rFonts w:hint="eastAsia" w:ascii="Arial" w:hAnsi="Arial" w:cs="Arial"/>
          <w:sz w:val="21"/>
          <w:szCs w:val="28"/>
        </w:rPr>
        <w:t>，面积</w:t>
      </w:r>
      <w:r>
        <w:rPr>
          <w:rFonts w:ascii="Arial" w:hAnsi="Arial" w:cs="Arial"/>
          <w:sz w:val="21"/>
          <w:szCs w:val="28"/>
        </w:rPr>
        <w:t>8,772.07㎡，于</w:t>
      </w:r>
      <w:r>
        <w:rPr>
          <w:rFonts w:hint="eastAsia" w:ascii="Arial" w:hAnsi="Arial" w:cs="Arial"/>
          <w:sz w:val="21"/>
          <w:szCs w:val="28"/>
        </w:rPr>
        <w:t>2021年03月31日加推96套，面积9,518.84</w:t>
      </w:r>
      <w:r>
        <w:rPr>
          <w:rFonts w:ascii="Arial" w:hAnsi="Arial" w:cs="Arial"/>
          <w:sz w:val="21"/>
          <w:szCs w:val="28"/>
        </w:rPr>
        <w:t>㎡</w:t>
      </w:r>
      <w:r>
        <w:rPr>
          <w:rFonts w:hint="eastAsia" w:ascii="Arial" w:hAnsi="Arial" w:cs="Arial"/>
          <w:sz w:val="21"/>
          <w:szCs w:val="28"/>
        </w:rPr>
        <w:t>，</w:t>
      </w:r>
      <w:r>
        <w:rPr>
          <w:rFonts w:ascii="Arial" w:hAnsi="Arial" w:cs="Arial"/>
          <w:sz w:val="21"/>
          <w:szCs w:val="28"/>
        </w:rPr>
        <w:t>截至本报告日累计</w:t>
      </w:r>
      <w:r>
        <w:rPr>
          <w:rFonts w:hint="eastAsia" w:ascii="Arial" w:hAnsi="Arial" w:cs="Arial"/>
          <w:sz w:val="21"/>
          <w:szCs w:val="28"/>
        </w:rPr>
        <w:t>推出429</w:t>
      </w:r>
      <w:r>
        <w:rPr>
          <w:rFonts w:ascii="Arial" w:hAnsi="Arial" w:cs="Arial"/>
          <w:sz w:val="21"/>
          <w:szCs w:val="28"/>
        </w:rPr>
        <w:t>套房源</w:t>
      </w:r>
      <w:r>
        <w:rPr>
          <w:rFonts w:hint="eastAsia" w:ascii="Arial" w:hAnsi="Arial" w:cs="Arial"/>
          <w:sz w:val="21"/>
          <w:szCs w:val="28"/>
        </w:rPr>
        <w:t>，面积43,369.10</w:t>
      </w:r>
      <w:r>
        <w:rPr>
          <w:rFonts w:ascii="Arial" w:hAnsi="Arial" w:cs="Arial"/>
          <w:sz w:val="21"/>
          <w:szCs w:val="28"/>
        </w:rPr>
        <w:t>㎡。</w:t>
      </w:r>
    </w:p>
    <w:p>
      <w:pPr>
        <w:pStyle w:val="6"/>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.2</w:t>
      </w:r>
      <w:r>
        <w:rPr>
          <w:rFonts w:hint="eastAsia" w:ascii="宋体" w:hAnsi="宋体" w:cs="宋体"/>
          <w:b/>
          <w:sz w:val="21"/>
          <w:szCs w:val="21"/>
        </w:rPr>
        <w:t>销售去化情况</w:t>
      </w:r>
    </w:p>
    <w:p>
      <w:pPr>
        <w:pStyle w:val="6"/>
        <w:spacing w:line="360" w:lineRule="auto"/>
        <w:ind w:firstLine="420" w:firstLineChars="200"/>
        <w:rPr>
          <w:rFonts w:ascii="Arial" w:hAnsi="Arial" w:cs="Arial"/>
          <w:sz w:val="21"/>
          <w:szCs w:val="28"/>
        </w:rPr>
      </w:pPr>
      <w:r>
        <w:rPr>
          <w:rFonts w:hint="eastAsia" w:ascii="Arial" w:hAnsi="Arial" w:cs="Arial"/>
          <w:sz w:val="21"/>
          <w:szCs w:val="28"/>
        </w:rPr>
        <w:t>本月：2021年03月，新增加推96套，销售新增66套，销售面积新增6,518.11平方米，销售合同金额新增8,178.52万元，销售回款5,169.35万元，3月份销售均价为1.25万元/平方米，2月份未售出房源，无价格信息，1月份销售均价1.42万元/平方米，3月份销售均价较1月份下浮11.97%。</w:t>
      </w:r>
      <w:r>
        <w:rPr>
          <w:rFonts w:ascii="Arial" w:hAnsi="Arial" w:cs="Arial"/>
          <w:sz w:val="21"/>
          <w:szCs w:val="28"/>
        </w:rPr>
        <w:t xml:space="preserve"> </w:t>
      </w:r>
    </w:p>
    <w:p>
      <w:pPr>
        <w:pStyle w:val="6"/>
        <w:spacing w:line="360" w:lineRule="auto"/>
        <w:ind w:firstLine="420" w:firstLineChars="200"/>
        <w:rPr>
          <w:rFonts w:ascii="Arial" w:hAnsi="Arial" w:cs="Arial"/>
          <w:sz w:val="21"/>
          <w:szCs w:val="28"/>
        </w:rPr>
      </w:pPr>
      <w:r>
        <w:rPr>
          <w:rFonts w:hint="eastAsia" w:ascii="Arial" w:hAnsi="Arial" w:cs="Arial"/>
          <w:sz w:val="21"/>
          <w:szCs w:val="28"/>
        </w:rPr>
        <w:t>本年：2021年，项目共计销售167套，销售面积17,590.09平方米，销售合同金额24,522.60万元，回款12,777.26万元，销售均价为1.39万元/平方米。</w:t>
      </w:r>
    </w:p>
    <w:p>
      <w:pPr>
        <w:pStyle w:val="6"/>
        <w:spacing w:line="360" w:lineRule="auto"/>
        <w:ind w:firstLine="420" w:firstLineChars="200"/>
        <w:rPr>
          <w:rFonts w:ascii="Arial" w:hAnsi="Arial" w:cs="Arial"/>
          <w:sz w:val="21"/>
          <w:szCs w:val="28"/>
        </w:rPr>
      </w:pPr>
      <w:r>
        <w:rPr>
          <w:rFonts w:hint="eastAsia" w:ascii="Arial" w:hAnsi="Arial" w:cs="Arial"/>
          <w:sz w:val="21"/>
          <w:szCs w:val="28"/>
        </w:rPr>
        <w:t>累计：累计销售167套，销售面积17,590.09平方米，销售合同金额24,522.60万元，回款12,777.26万元，销售均价为1.39万元/平方米，累计去化率38.93%，因为2021年03月31日取得G27地块4#楼预售，新增96套可售房源，对去化比率影响较大。</w:t>
      </w:r>
    </w:p>
    <w:p>
      <w:pPr>
        <w:jc w:val="center"/>
        <w:rPr>
          <w:rFonts w:ascii="宋体" w:hAnsi="宋体" w:cs="宋体"/>
          <w:b/>
          <w:bCs/>
          <w:color w:val="000000"/>
          <w:sz w:val="21"/>
          <w:szCs w:val="21"/>
        </w:rPr>
      </w:pPr>
      <w:r>
        <w:rPr>
          <w:rFonts w:hint="eastAsia" w:ascii="宋体" w:hAnsi="宋体" w:cs="宋体"/>
          <w:b/>
          <w:bCs/>
          <w:sz w:val="21"/>
          <w:szCs w:val="21"/>
        </w:rPr>
        <w:t>表五：项目销售情况</w:t>
      </w:r>
    </w:p>
    <w:tbl>
      <w:tblPr>
        <w:tblStyle w:val="17"/>
        <w:tblW w:w="9700" w:type="dxa"/>
        <w:jc w:val="center"/>
        <w:tblLayout w:type="fixed"/>
        <w:tblCellMar>
          <w:top w:w="0" w:type="dxa"/>
          <w:left w:w="108" w:type="dxa"/>
          <w:bottom w:w="0" w:type="dxa"/>
          <w:right w:w="108" w:type="dxa"/>
        </w:tblCellMar>
      </w:tblPr>
      <w:tblGrid>
        <w:gridCol w:w="1804"/>
        <w:gridCol w:w="1773"/>
        <w:gridCol w:w="34"/>
        <w:gridCol w:w="2025"/>
        <w:gridCol w:w="16"/>
        <w:gridCol w:w="1807"/>
        <w:gridCol w:w="18"/>
        <w:gridCol w:w="1987"/>
        <w:gridCol w:w="236"/>
      </w:tblGrid>
      <w:tr>
        <w:tblPrEx>
          <w:tblCellMar>
            <w:top w:w="0" w:type="dxa"/>
            <w:left w:w="108" w:type="dxa"/>
            <w:bottom w:w="0" w:type="dxa"/>
            <w:right w:w="108" w:type="dxa"/>
          </w:tblCellMar>
        </w:tblPrEx>
        <w:trPr>
          <w:gridAfter w:val="1"/>
          <w:wAfter w:w="236" w:type="dxa"/>
          <w:trHeight w:val="278" w:hRule="atLeast"/>
          <w:tblHeader/>
          <w:jc w:val="center"/>
        </w:trPr>
        <w:tc>
          <w:tcPr>
            <w:tcW w:w="18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21"/>
              </w:rPr>
            </w:pPr>
            <w:r>
              <w:rPr>
                <w:rFonts w:ascii="Arial" w:hAnsi="Arial" w:cs="Arial"/>
                <w:b/>
                <w:bCs/>
                <w:color w:val="000000"/>
                <w:sz w:val="18"/>
                <w:szCs w:val="21"/>
              </w:rPr>
              <w:t>项目名称</w:t>
            </w:r>
          </w:p>
        </w:tc>
        <w:tc>
          <w:tcPr>
            <w:tcW w:w="7660" w:type="dxa"/>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21"/>
              </w:rPr>
            </w:pPr>
            <w:r>
              <w:rPr>
                <w:rFonts w:ascii="Arial" w:hAnsi="Arial" w:cs="Arial"/>
                <w:b/>
                <w:bCs/>
                <w:color w:val="000000"/>
                <w:sz w:val="18"/>
                <w:szCs w:val="21"/>
              </w:rPr>
              <w:t>上月销售、回款情况</w:t>
            </w:r>
          </w:p>
        </w:tc>
      </w:tr>
      <w:tr>
        <w:tblPrEx>
          <w:tblCellMar>
            <w:top w:w="0" w:type="dxa"/>
            <w:left w:w="108" w:type="dxa"/>
            <w:bottom w:w="0" w:type="dxa"/>
            <w:right w:w="108" w:type="dxa"/>
          </w:tblCellMar>
        </w:tblPrEx>
        <w:trPr>
          <w:gridAfter w:val="1"/>
          <w:wAfter w:w="236" w:type="dxa"/>
          <w:trHeight w:val="326" w:hRule="atLeast"/>
          <w:jc w:val="center"/>
        </w:trPr>
        <w:tc>
          <w:tcPr>
            <w:tcW w:w="1804"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color w:val="000000"/>
                <w:sz w:val="18"/>
                <w:szCs w:val="21"/>
              </w:rPr>
            </w:pPr>
            <w:r>
              <w:rPr>
                <w:rFonts w:ascii="Arial" w:hAnsi="Arial" w:cs="Arial"/>
                <w:b/>
                <w:color w:val="000000"/>
                <w:sz w:val="18"/>
                <w:szCs w:val="21"/>
              </w:rPr>
              <w:t>溧水恒大悦龙台</w:t>
            </w:r>
          </w:p>
        </w:tc>
        <w:tc>
          <w:tcPr>
            <w:tcW w:w="1807" w:type="dxa"/>
            <w:gridSpan w:val="2"/>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套数</w:t>
            </w:r>
          </w:p>
        </w:tc>
        <w:tc>
          <w:tcPr>
            <w:tcW w:w="2041" w:type="dxa"/>
            <w:gridSpan w:val="2"/>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销售面积</w:t>
            </w:r>
            <w:r>
              <w:rPr>
                <w:rFonts w:hint="eastAsia" w:ascii="Arial" w:hAnsi="Arial" w:cs="Arial"/>
                <w:color w:val="000000"/>
                <w:sz w:val="18"/>
                <w:szCs w:val="21"/>
              </w:rPr>
              <w:t>（平方米）</w:t>
            </w:r>
          </w:p>
        </w:tc>
        <w:tc>
          <w:tcPr>
            <w:tcW w:w="180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销售额(万元)</w:t>
            </w:r>
          </w:p>
        </w:tc>
        <w:tc>
          <w:tcPr>
            <w:tcW w:w="2005" w:type="dxa"/>
            <w:gridSpan w:val="2"/>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回款额(万元)</w:t>
            </w:r>
          </w:p>
        </w:tc>
      </w:tr>
      <w:tr>
        <w:tblPrEx>
          <w:tblCellMar>
            <w:top w:w="0" w:type="dxa"/>
            <w:left w:w="108" w:type="dxa"/>
            <w:bottom w:w="0" w:type="dxa"/>
            <w:right w:w="108" w:type="dxa"/>
          </w:tblCellMar>
        </w:tblPrEx>
        <w:trPr>
          <w:trHeight w:val="9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07" w:type="dxa"/>
            <w:gridSpan w:val="2"/>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041" w:type="dxa"/>
            <w:gridSpan w:val="2"/>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0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005" w:type="dxa"/>
            <w:gridSpan w:val="2"/>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36" w:type="dxa"/>
            <w:tcBorders>
              <w:top w:val="nil"/>
              <w:left w:val="nil"/>
              <w:bottom w:val="nil"/>
              <w:right w:val="nil"/>
            </w:tcBorders>
            <w:shd w:val="clear" w:color="auto" w:fill="auto"/>
            <w:noWrap/>
            <w:vAlign w:val="center"/>
          </w:tcPr>
          <w:p>
            <w:pPr>
              <w:jc w:val="center"/>
              <w:rPr>
                <w:rFonts w:ascii="Arial" w:hAnsi="Arial" w:cs="Arial"/>
                <w:color w:val="000000"/>
                <w:sz w:val="18"/>
                <w:szCs w:val="21"/>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07"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0</w:t>
            </w:r>
          </w:p>
        </w:tc>
        <w:tc>
          <w:tcPr>
            <w:tcW w:w="2041"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0.00</w:t>
            </w:r>
          </w:p>
        </w:tc>
        <w:tc>
          <w:tcPr>
            <w:tcW w:w="180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0.00</w:t>
            </w:r>
          </w:p>
        </w:tc>
        <w:tc>
          <w:tcPr>
            <w:tcW w:w="2005"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1,091.57</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7660" w:type="dxa"/>
            <w:gridSpan w:val="7"/>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b/>
                <w:bCs/>
                <w:color w:val="000000"/>
                <w:sz w:val="18"/>
                <w:szCs w:val="21"/>
              </w:rPr>
              <w:t>本月销售、回款情况</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661"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07"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套数</w:t>
            </w:r>
          </w:p>
        </w:tc>
        <w:tc>
          <w:tcPr>
            <w:tcW w:w="2041"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销售面积</w:t>
            </w:r>
            <w:r>
              <w:rPr>
                <w:rFonts w:hint="eastAsia" w:ascii="Arial" w:hAnsi="Arial" w:cs="Arial"/>
                <w:color w:val="000000"/>
                <w:sz w:val="18"/>
                <w:szCs w:val="21"/>
              </w:rPr>
              <w:t>（平方米）</w:t>
            </w:r>
          </w:p>
        </w:tc>
        <w:tc>
          <w:tcPr>
            <w:tcW w:w="180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销售额(万元)</w:t>
            </w:r>
          </w:p>
        </w:tc>
        <w:tc>
          <w:tcPr>
            <w:tcW w:w="2005"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回款额(万元)</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07"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66</w:t>
            </w:r>
          </w:p>
        </w:tc>
        <w:tc>
          <w:tcPr>
            <w:tcW w:w="2041"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6,518.11</w:t>
            </w:r>
          </w:p>
        </w:tc>
        <w:tc>
          <w:tcPr>
            <w:tcW w:w="180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8,178.52</w:t>
            </w:r>
          </w:p>
        </w:tc>
        <w:tc>
          <w:tcPr>
            <w:tcW w:w="2005"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5,169.35</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9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7660" w:type="dxa"/>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21"/>
              </w:rPr>
            </w:pPr>
            <w:r>
              <w:rPr>
                <w:rFonts w:hint="eastAsia" w:ascii="Arial" w:hAnsi="Arial" w:cs="Arial"/>
                <w:b/>
                <w:bCs/>
                <w:color w:val="000000"/>
                <w:sz w:val="18"/>
                <w:szCs w:val="21"/>
              </w:rPr>
              <w:t>本年</w:t>
            </w:r>
            <w:r>
              <w:rPr>
                <w:rFonts w:ascii="Arial" w:hAnsi="Arial" w:cs="Arial"/>
                <w:b/>
                <w:bCs/>
                <w:color w:val="000000"/>
                <w:sz w:val="18"/>
                <w:szCs w:val="21"/>
              </w:rPr>
              <w:t>销售、回款情况</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套数</w:t>
            </w:r>
          </w:p>
        </w:tc>
        <w:tc>
          <w:tcPr>
            <w:tcW w:w="2059" w:type="dxa"/>
            <w:gridSpan w:val="2"/>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销售面积</w:t>
            </w:r>
            <w:r>
              <w:rPr>
                <w:rFonts w:hint="eastAsia" w:ascii="Arial" w:hAnsi="Arial" w:cs="Arial"/>
                <w:color w:val="000000"/>
                <w:sz w:val="18"/>
                <w:szCs w:val="21"/>
              </w:rPr>
              <w:t>（平方米）</w:t>
            </w:r>
          </w:p>
        </w:tc>
        <w:tc>
          <w:tcPr>
            <w:tcW w:w="1841" w:type="dxa"/>
            <w:gridSpan w:val="3"/>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销售额</w:t>
            </w:r>
          </w:p>
        </w:tc>
        <w:tc>
          <w:tcPr>
            <w:tcW w:w="198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回款额</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059" w:type="dxa"/>
            <w:gridSpan w:val="2"/>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41" w:type="dxa"/>
            <w:gridSpan w:val="3"/>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98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36" w:type="dxa"/>
            <w:tcBorders>
              <w:top w:val="nil"/>
              <w:left w:val="nil"/>
              <w:bottom w:val="nil"/>
              <w:right w:val="nil"/>
            </w:tcBorders>
            <w:shd w:val="clear" w:color="auto" w:fill="auto"/>
            <w:noWrap/>
            <w:vAlign w:val="center"/>
          </w:tcPr>
          <w:p>
            <w:pPr>
              <w:jc w:val="center"/>
              <w:rPr>
                <w:rFonts w:ascii="Arial" w:hAnsi="Arial" w:cs="Arial"/>
                <w:color w:val="000000"/>
                <w:sz w:val="18"/>
                <w:szCs w:val="21"/>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167</w:t>
            </w:r>
          </w:p>
        </w:tc>
        <w:tc>
          <w:tcPr>
            <w:tcW w:w="2059"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17,590.09</w:t>
            </w:r>
          </w:p>
        </w:tc>
        <w:tc>
          <w:tcPr>
            <w:tcW w:w="1841" w:type="dxa"/>
            <w:gridSpan w:val="3"/>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24,522.60</w:t>
            </w:r>
          </w:p>
        </w:tc>
        <w:tc>
          <w:tcPr>
            <w:tcW w:w="198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12,777.26</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9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7660" w:type="dxa"/>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21"/>
              </w:rPr>
            </w:pPr>
            <w:r>
              <w:rPr>
                <w:rFonts w:ascii="Arial" w:hAnsi="Arial" w:cs="Arial"/>
                <w:b/>
                <w:bCs/>
                <w:color w:val="000000"/>
                <w:sz w:val="18"/>
                <w:szCs w:val="21"/>
              </w:rPr>
              <w:t>累计销售、回款情况</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套数</w:t>
            </w:r>
          </w:p>
        </w:tc>
        <w:tc>
          <w:tcPr>
            <w:tcW w:w="2059" w:type="dxa"/>
            <w:gridSpan w:val="2"/>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销售面积</w:t>
            </w:r>
            <w:r>
              <w:rPr>
                <w:rFonts w:hint="eastAsia" w:ascii="Arial" w:hAnsi="Arial" w:cs="Arial"/>
                <w:color w:val="000000"/>
                <w:sz w:val="18"/>
                <w:szCs w:val="21"/>
              </w:rPr>
              <w:t>（平方米）</w:t>
            </w:r>
          </w:p>
        </w:tc>
        <w:tc>
          <w:tcPr>
            <w:tcW w:w="1841" w:type="dxa"/>
            <w:gridSpan w:val="3"/>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销售额(万元)</w:t>
            </w:r>
          </w:p>
        </w:tc>
        <w:tc>
          <w:tcPr>
            <w:tcW w:w="198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回款额(万元)</w:t>
            </w:r>
          </w:p>
        </w:tc>
        <w:tc>
          <w:tcPr>
            <w:tcW w:w="236" w:type="dxa"/>
            <w:vAlign w:val="center"/>
          </w:tcPr>
          <w:p>
            <w:pPr>
              <w:jc w:val="center"/>
              <w:rPr>
                <w:rFonts w:ascii="Arial" w:hAnsi="Arial" w:cs="Arial"/>
                <w:sz w:val="18"/>
                <w:szCs w:val="20"/>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059" w:type="dxa"/>
            <w:gridSpan w:val="2"/>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841" w:type="dxa"/>
            <w:gridSpan w:val="3"/>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98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236" w:type="dxa"/>
            <w:tcBorders>
              <w:top w:val="nil"/>
              <w:left w:val="nil"/>
              <w:bottom w:val="nil"/>
              <w:right w:val="nil"/>
            </w:tcBorders>
            <w:shd w:val="clear" w:color="auto" w:fill="auto"/>
            <w:noWrap/>
            <w:vAlign w:val="center"/>
          </w:tcPr>
          <w:p>
            <w:pPr>
              <w:jc w:val="center"/>
              <w:rPr>
                <w:rFonts w:ascii="Arial" w:hAnsi="Arial" w:cs="Arial"/>
                <w:color w:val="000000"/>
                <w:sz w:val="18"/>
                <w:szCs w:val="21"/>
              </w:rPr>
            </w:pPr>
          </w:p>
        </w:tc>
      </w:tr>
      <w:tr>
        <w:tblPrEx>
          <w:tblCellMar>
            <w:top w:w="0" w:type="dxa"/>
            <w:left w:w="108" w:type="dxa"/>
            <w:bottom w:w="0" w:type="dxa"/>
            <w:right w:w="108" w:type="dxa"/>
          </w:tblCellMar>
        </w:tblPrEx>
        <w:trPr>
          <w:trHeight w:val="280" w:hRule="atLeast"/>
          <w:jc w:val="center"/>
        </w:trPr>
        <w:tc>
          <w:tcPr>
            <w:tcW w:w="1804"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21"/>
              </w:rPr>
            </w:pPr>
          </w:p>
        </w:tc>
        <w:tc>
          <w:tcPr>
            <w:tcW w:w="177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rPr>
              <w:t>167</w:t>
            </w:r>
          </w:p>
        </w:tc>
        <w:tc>
          <w:tcPr>
            <w:tcW w:w="2059" w:type="dxa"/>
            <w:gridSpan w:val="2"/>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17,590.09</w:t>
            </w:r>
          </w:p>
        </w:tc>
        <w:tc>
          <w:tcPr>
            <w:tcW w:w="1841" w:type="dxa"/>
            <w:gridSpan w:val="3"/>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24,522.60</w:t>
            </w:r>
          </w:p>
        </w:tc>
        <w:tc>
          <w:tcPr>
            <w:tcW w:w="1987"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宋体"/>
                <w:bCs/>
                <w:sz w:val="18"/>
                <w:szCs w:val="21"/>
              </w:rPr>
              <w:t>12,777.26</w:t>
            </w:r>
          </w:p>
        </w:tc>
        <w:tc>
          <w:tcPr>
            <w:tcW w:w="236" w:type="dxa"/>
            <w:vAlign w:val="center"/>
          </w:tcPr>
          <w:p>
            <w:pPr>
              <w:rPr>
                <w:rFonts w:ascii="Arial" w:hAnsi="Arial" w:cs="Arial"/>
                <w:sz w:val="18"/>
                <w:szCs w:val="20"/>
              </w:rPr>
            </w:pPr>
          </w:p>
        </w:tc>
      </w:tr>
    </w:tbl>
    <w:p>
      <w:pPr>
        <w:pStyle w:val="6"/>
        <w:spacing w:line="360" w:lineRule="auto"/>
        <w:ind w:firstLine="420" w:firstLineChars="200"/>
        <w:rPr>
          <w:rFonts w:ascii="Arial" w:hAnsi="Arial" w:cs="宋体"/>
          <w:bCs/>
          <w:sz w:val="21"/>
          <w:szCs w:val="21"/>
        </w:rPr>
      </w:pPr>
      <w:r>
        <w:rPr>
          <w:rFonts w:hint="eastAsia" w:ascii="Arial" w:hAnsi="Arial" w:cs="宋体"/>
          <w:bCs/>
          <w:sz w:val="21"/>
          <w:szCs w:val="21"/>
        </w:rPr>
        <w:t>项目各业态累计销售明细：</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359"/>
        <w:gridCol w:w="1110"/>
        <w:gridCol w:w="1977"/>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blHeader/>
          <w:jc w:val="center"/>
        </w:trPr>
        <w:tc>
          <w:tcPr>
            <w:tcW w:w="1473" w:type="dxa"/>
            <w:vMerge w:val="restart"/>
            <w:shd w:val="clear" w:color="auto" w:fill="auto"/>
            <w:noWrap/>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期间</w:t>
            </w:r>
          </w:p>
        </w:tc>
        <w:tc>
          <w:tcPr>
            <w:tcW w:w="1359" w:type="dxa"/>
            <w:vMerge w:val="restart"/>
            <w:shd w:val="clear" w:color="auto" w:fill="auto"/>
            <w:noWrap/>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业态</w:t>
            </w:r>
          </w:p>
        </w:tc>
        <w:tc>
          <w:tcPr>
            <w:tcW w:w="1110" w:type="dxa"/>
            <w:vMerge w:val="restart"/>
            <w:shd w:val="clear" w:color="auto" w:fill="auto"/>
            <w:noWrap/>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套数</w:t>
            </w:r>
          </w:p>
        </w:tc>
        <w:tc>
          <w:tcPr>
            <w:tcW w:w="1977" w:type="dxa"/>
            <w:shd w:val="clear" w:color="auto" w:fill="auto"/>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销售面积</w:t>
            </w:r>
          </w:p>
        </w:tc>
        <w:tc>
          <w:tcPr>
            <w:tcW w:w="1977" w:type="dxa"/>
            <w:shd w:val="clear" w:color="auto" w:fill="auto"/>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销售额</w:t>
            </w:r>
          </w:p>
        </w:tc>
        <w:tc>
          <w:tcPr>
            <w:tcW w:w="1618" w:type="dxa"/>
            <w:vMerge w:val="restart"/>
            <w:shd w:val="clear" w:color="auto" w:fill="auto"/>
            <w:vAlign w:val="center"/>
          </w:tcPr>
          <w:p>
            <w:pPr>
              <w:jc w:val="center"/>
              <w:textAlignment w:val="bottom"/>
              <w:rPr>
                <w:rFonts w:ascii="Arial" w:hAnsi="Arial" w:cs="Arial"/>
                <w:b/>
                <w:bCs/>
                <w:color w:val="000000"/>
                <w:sz w:val="18"/>
                <w:szCs w:val="21"/>
              </w:rPr>
            </w:pPr>
            <w:r>
              <w:rPr>
                <w:rFonts w:ascii="Arial" w:hAnsi="Arial" w:cs="Arial"/>
                <w:b/>
                <w:color w:val="000000"/>
                <w:sz w:val="18"/>
                <w:szCs w:val="21"/>
                <w:lang w:bidi="ar"/>
              </w:rPr>
              <w:t>均价(万元/㎡</w:t>
            </w:r>
            <w:r>
              <w:rPr>
                <w:rFonts w:hint="eastAsia" w:ascii="Arial" w:hAnsi="Arial" w:cs="Arial"/>
                <w:b/>
                <w:color w:val="000000"/>
                <w:sz w:val="18"/>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vAlign w:val="center"/>
          </w:tcPr>
          <w:p>
            <w:pPr>
              <w:jc w:val="center"/>
              <w:rPr>
                <w:rFonts w:ascii="Arial" w:hAnsi="Arial" w:cs="Arial"/>
                <w:color w:val="000000"/>
                <w:sz w:val="18"/>
                <w:szCs w:val="21"/>
              </w:rPr>
            </w:pPr>
          </w:p>
        </w:tc>
        <w:tc>
          <w:tcPr>
            <w:tcW w:w="1359" w:type="dxa"/>
            <w:vMerge w:val="continue"/>
            <w:shd w:val="clear" w:color="auto" w:fill="auto"/>
            <w:noWrap/>
            <w:vAlign w:val="center"/>
          </w:tcPr>
          <w:p>
            <w:pPr>
              <w:jc w:val="center"/>
              <w:rPr>
                <w:rFonts w:ascii="Arial" w:hAnsi="Arial" w:cs="Arial"/>
                <w:color w:val="000000"/>
                <w:sz w:val="18"/>
                <w:szCs w:val="21"/>
              </w:rPr>
            </w:pPr>
          </w:p>
        </w:tc>
        <w:tc>
          <w:tcPr>
            <w:tcW w:w="1110" w:type="dxa"/>
            <w:vMerge w:val="continue"/>
            <w:shd w:val="clear" w:color="auto" w:fill="auto"/>
            <w:noWrap/>
            <w:vAlign w:val="center"/>
          </w:tcPr>
          <w:p>
            <w:pPr>
              <w:jc w:val="center"/>
              <w:rPr>
                <w:rFonts w:ascii="Arial" w:hAnsi="Arial" w:cs="Arial"/>
                <w:color w:val="000000"/>
                <w:sz w:val="18"/>
                <w:szCs w:val="21"/>
              </w:rPr>
            </w:pPr>
          </w:p>
        </w:tc>
        <w:tc>
          <w:tcPr>
            <w:tcW w:w="1977" w:type="dxa"/>
            <w:shd w:val="clear" w:color="auto" w:fill="auto"/>
            <w:noWrap/>
            <w:vAlign w:val="center"/>
          </w:tcPr>
          <w:p>
            <w:pPr>
              <w:jc w:val="center"/>
              <w:textAlignment w:val="bottom"/>
              <w:rPr>
                <w:rFonts w:ascii="Arial" w:hAnsi="Arial" w:cs="Arial"/>
                <w:color w:val="000000"/>
                <w:sz w:val="18"/>
                <w:szCs w:val="21"/>
              </w:rPr>
            </w:pPr>
            <w:r>
              <w:rPr>
                <w:rFonts w:ascii="Arial" w:hAnsi="Arial" w:cs="Arial"/>
                <w:b/>
                <w:color w:val="000000"/>
                <w:sz w:val="18"/>
                <w:szCs w:val="21"/>
                <w:lang w:bidi="ar"/>
              </w:rPr>
              <w:t>（</w:t>
            </w:r>
            <w:r>
              <w:rPr>
                <w:rFonts w:ascii="Arial" w:hAnsi="Arial" w:cs="Arial"/>
                <w:b/>
                <w:color w:val="333333"/>
                <w:sz w:val="18"/>
                <w:szCs w:val="21"/>
                <w:lang w:bidi="ar"/>
              </w:rPr>
              <w:t>㎡）</w:t>
            </w:r>
          </w:p>
        </w:tc>
        <w:tc>
          <w:tcPr>
            <w:tcW w:w="1977" w:type="dxa"/>
            <w:shd w:val="clear" w:color="auto" w:fill="auto"/>
            <w:noWrap/>
            <w:vAlign w:val="center"/>
          </w:tcPr>
          <w:p>
            <w:pPr>
              <w:jc w:val="center"/>
              <w:textAlignment w:val="bottom"/>
              <w:rPr>
                <w:rFonts w:ascii="Arial" w:hAnsi="Arial" w:cs="Arial"/>
                <w:color w:val="000000"/>
                <w:sz w:val="18"/>
                <w:szCs w:val="21"/>
              </w:rPr>
            </w:pPr>
            <w:r>
              <w:rPr>
                <w:rFonts w:ascii="Arial" w:hAnsi="Arial" w:cs="Arial"/>
                <w:b/>
                <w:color w:val="000000"/>
                <w:sz w:val="18"/>
                <w:szCs w:val="21"/>
                <w:lang w:bidi="ar"/>
              </w:rPr>
              <w:t>（万元）</w:t>
            </w:r>
          </w:p>
        </w:tc>
        <w:tc>
          <w:tcPr>
            <w:tcW w:w="1618" w:type="dxa"/>
            <w:vMerge w:val="continue"/>
            <w:shd w:val="clear" w:color="auto" w:fill="auto"/>
            <w:noWrap/>
            <w:vAlign w:val="center"/>
          </w:tcPr>
          <w:p>
            <w:pPr>
              <w:jc w:val="center"/>
              <w:rPr>
                <w:rFonts w:ascii="Arial" w:hAnsi="Arial" w:cs="Arial"/>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restart"/>
            <w:vAlign w:val="center"/>
          </w:tcPr>
          <w:p>
            <w:pPr>
              <w:jc w:val="center"/>
              <w:textAlignment w:val="bottom"/>
              <w:rPr>
                <w:rFonts w:ascii="Arial" w:hAnsi="Arial" w:cs="Arial"/>
                <w:color w:val="000000"/>
                <w:sz w:val="18"/>
                <w:szCs w:val="21"/>
              </w:rPr>
            </w:pPr>
            <w:r>
              <w:rPr>
                <w:rFonts w:hint="eastAsia" w:ascii="Arial" w:hAnsi="Arial" w:cs="Arial"/>
                <w:b/>
                <w:color w:val="000000"/>
                <w:sz w:val="18"/>
                <w:szCs w:val="21"/>
                <w:lang w:bidi="ar"/>
              </w:rPr>
              <w:t>上月</w:t>
            </w:r>
          </w:p>
        </w:tc>
        <w:tc>
          <w:tcPr>
            <w:tcW w:w="1359" w:type="dxa"/>
            <w:shd w:val="clear" w:color="auto" w:fill="auto"/>
            <w:noWrap/>
            <w:vAlign w:val="center"/>
          </w:tcPr>
          <w:p>
            <w:pPr>
              <w:jc w:val="center"/>
              <w:textAlignment w:val="bottom"/>
              <w:rPr>
                <w:rFonts w:ascii="Arial" w:hAnsi="Arial" w:cs="Arial"/>
                <w:bCs/>
                <w:color w:val="000000"/>
                <w:sz w:val="18"/>
                <w:szCs w:val="21"/>
              </w:rPr>
            </w:pPr>
            <w:r>
              <w:rPr>
                <w:rFonts w:ascii="Arial" w:hAnsi="Arial" w:cs="Arial"/>
                <w:color w:val="000000"/>
                <w:sz w:val="18"/>
                <w:szCs w:val="21"/>
                <w:lang w:bidi="ar"/>
              </w:rPr>
              <w:t>住宅</w:t>
            </w:r>
          </w:p>
        </w:tc>
        <w:tc>
          <w:tcPr>
            <w:tcW w:w="1110"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0.00</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1,091.57</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vAlign w:val="center"/>
          </w:tcPr>
          <w:p>
            <w:pPr>
              <w:jc w:val="center"/>
              <w:textAlignment w:val="bottom"/>
              <w:rPr>
                <w:rFonts w:ascii="Arial" w:hAnsi="Arial" w:cs="Arial"/>
                <w:b/>
                <w:color w:val="000000"/>
                <w:sz w:val="18"/>
                <w:szCs w:val="21"/>
                <w:lang w:bidi="ar"/>
              </w:rPr>
            </w:pP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商业</w:t>
            </w:r>
          </w:p>
        </w:tc>
        <w:tc>
          <w:tcPr>
            <w:tcW w:w="1110"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618" w:type="dxa"/>
            <w:shd w:val="clear" w:color="auto" w:fill="auto"/>
            <w:noWrap/>
            <w:vAlign w:val="center"/>
          </w:tcPr>
          <w:p>
            <w:pPr>
              <w:jc w:val="center"/>
              <w:textAlignment w:val="top"/>
              <w:rPr>
                <w:rFonts w:ascii="Arial" w:hAnsi="Arial" w:cs="Arial"/>
                <w:color w:val="000000"/>
                <w:sz w:val="18"/>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473" w:type="dxa"/>
            <w:vMerge w:val="continue"/>
            <w:shd w:val="clear" w:color="auto" w:fill="auto"/>
            <w:vAlign w:val="center"/>
          </w:tcPr>
          <w:p>
            <w:pPr>
              <w:jc w:val="center"/>
              <w:rPr>
                <w:rFonts w:ascii="Arial" w:hAnsi="Arial" w:cs="Arial"/>
                <w:color w:val="000000"/>
                <w:sz w:val="18"/>
                <w:szCs w:val="21"/>
              </w:rPr>
            </w:pPr>
          </w:p>
        </w:tc>
        <w:tc>
          <w:tcPr>
            <w:tcW w:w="1359" w:type="dxa"/>
            <w:shd w:val="clear" w:color="auto" w:fill="auto"/>
            <w:noWrap/>
            <w:vAlign w:val="center"/>
          </w:tcPr>
          <w:p>
            <w:pPr>
              <w:jc w:val="center"/>
              <w:textAlignment w:val="bottom"/>
              <w:rPr>
                <w:rFonts w:ascii="Arial" w:hAnsi="Arial" w:cs="Arial"/>
                <w:color w:val="000000"/>
                <w:sz w:val="18"/>
                <w:szCs w:val="21"/>
              </w:rPr>
            </w:pPr>
            <w:r>
              <w:rPr>
                <w:rFonts w:ascii="Arial" w:hAnsi="Arial" w:cs="Arial"/>
                <w:b/>
                <w:color w:val="000000"/>
                <w:sz w:val="18"/>
                <w:szCs w:val="21"/>
                <w:lang w:bidi="ar"/>
              </w:rPr>
              <w:t>合计</w:t>
            </w:r>
          </w:p>
        </w:tc>
        <w:tc>
          <w:tcPr>
            <w:tcW w:w="1110"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0.00</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0.00</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restart"/>
            <w:vAlign w:val="center"/>
          </w:tcPr>
          <w:p>
            <w:pPr>
              <w:jc w:val="center"/>
              <w:textAlignment w:val="bottom"/>
              <w:rPr>
                <w:rFonts w:ascii="Arial" w:hAnsi="Arial" w:cs="Arial"/>
                <w:color w:val="000000"/>
                <w:sz w:val="18"/>
                <w:szCs w:val="21"/>
              </w:rPr>
            </w:pPr>
            <w:r>
              <w:rPr>
                <w:rFonts w:hint="eastAsia" w:ascii="Arial" w:hAnsi="Arial" w:cs="Arial"/>
                <w:b/>
                <w:color w:val="000000"/>
                <w:sz w:val="18"/>
                <w:szCs w:val="21"/>
                <w:lang w:bidi="ar"/>
              </w:rPr>
              <w:t>本月</w:t>
            </w:r>
          </w:p>
        </w:tc>
        <w:tc>
          <w:tcPr>
            <w:tcW w:w="1359" w:type="dxa"/>
            <w:shd w:val="clear" w:color="auto" w:fill="auto"/>
            <w:noWrap/>
            <w:vAlign w:val="center"/>
          </w:tcPr>
          <w:p>
            <w:pPr>
              <w:jc w:val="center"/>
              <w:textAlignment w:val="bottom"/>
              <w:rPr>
                <w:rFonts w:ascii="Arial" w:hAnsi="Arial" w:cs="Arial"/>
                <w:bCs/>
                <w:color w:val="000000"/>
                <w:sz w:val="18"/>
                <w:szCs w:val="21"/>
              </w:rPr>
            </w:pPr>
            <w:r>
              <w:rPr>
                <w:rFonts w:ascii="Arial" w:hAnsi="Arial" w:cs="Arial"/>
                <w:color w:val="000000"/>
                <w:sz w:val="18"/>
                <w:szCs w:val="21"/>
                <w:lang w:bidi="ar"/>
              </w:rPr>
              <w:t>住宅</w:t>
            </w:r>
          </w:p>
        </w:tc>
        <w:tc>
          <w:tcPr>
            <w:tcW w:w="1110"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66</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6,518.11</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8,178.52</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vAlign w:val="center"/>
          </w:tcPr>
          <w:p>
            <w:pPr>
              <w:jc w:val="center"/>
              <w:textAlignment w:val="bottom"/>
              <w:rPr>
                <w:rFonts w:ascii="Arial" w:hAnsi="Arial" w:cs="Arial"/>
                <w:b/>
                <w:color w:val="000000"/>
                <w:sz w:val="18"/>
                <w:szCs w:val="21"/>
                <w:lang w:bidi="ar"/>
              </w:rPr>
            </w:pP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商业</w:t>
            </w:r>
          </w:p>
        </w:tc>
        <w:tc>
          <w:tcPr>
            <w:tcW w:w="1110" w:type="dxa"/>
            <w:shd w:val="clear" w:color="auto" w:fill="auto"/>
            <w:noWrap/>
            <w:vAlign w:val="center"/>
          </w:tcPr>
          <w:p>
            <w:pPr>
              <w:jc w:val="center"/>
              <w:textAlignment w:val="bottom"/>
              <w:rPr>
                <w:rFonts w:ascii="Arial" w:hAnsi="Arial" w:cs="Arial"/>
                <w:color w:val="000000"/>
                <w:sz w:val="18"/>
                <w:szCs w:val="21"/>
                <w:lang w:bidi="ar"/>
              </w:rPr>
            </w:pPr>
          </w:p>
        </w:tc>
        <w:tc>
          <w:tcPr>
            <w:tcW w:w="1977" w:type="dxa"/>
            <w:shd w:val="clear" w:color="auto" w:fill="auto"/>
            <w:noWrap/>
            <w:vAlign w:val="center"/>
          </w:tcPr>
          <w:p>
            <w:pPr>
              <w:jc w:val="center"/>
              <w:textAlignment w:val="bottom"/>
              <w:rPr>
                <w:rFonts w:ascii="Arial" w:hAnsi="Arial" w:cs="Arial"/>
                <w:color w:val="000000"/>
                <w:sz w:val="18"/>
                <w:szCs w:val="21"/>
                <w:lang w:bidi="ar"/>
              </w:rPr>
            </w:pPr>
          </w:p>
        </w:tc>
        <w:tc>
          <w:tcPr>
            <w:tcW w:w="1977" w:type="dxa"/>
            <w:shd w:val="clear" w:color="auto" w:fill="auto"/>
            <w:noWrap/>
            <w:vAlign w:val="center"/>
          </w:tcPr>
          <w:p>
            <w:pPr>
              <w:jc w:val="center"/>
              <w:textAlignment w:val="bottom"/>
              <w:rPr>
                <w:rFonts w:ascii="Arial" w:hAnsi="Arial" w:cs="Arial"/>
                <w:color w:val="000000"/>
                <w:sz w:val="18"/>
                <w:szCs w:val="21"/>
                <w:lang w:bidi="ar"/>
              </w:rPr>
            </w:pPr>
          </w:p>
        </w:tc>
        <w:tc>
          <w:tcPr>
            <w:tcW w:w="1618" w:type="dxa"/>
            <w:shd w:val="clear" w:color="auto" w:fill="auto"/>
            <w:noWrap/>
            <w:vAlign w:val="center"/>
          </w:tcPr>
          <w:p>
            <w:pPr>
              <w:jc w:val="center"/>
              <w:textAlignment w:val="top"/>
              <w:rPr>
                <w:rFonts w:ascii="Arial" w:hAnsi="Arial" w:cs="Arial"/>
                <w:color w:val="000000"/>
                <w:sz w:val="18"/>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sz w:val="18"/>
              </w:rPr>
            </w:pPr>
            <w:r>
              <w:rPr>
                <w:rFonts w:ascii="Arial" w:hAnsi="Arial" w:cs="Arial"/>
                <w:b/>
                <w:color w:val="000000"/>
                <w:sz w:val="18"/>
                <w:szCs w:val="21"/>
                <w:lang w:bidi="ar"/>
              </w:rPr>
              <w:t>合计</w:t>
            </w:r>
          </w:p>
        </w:tc>
        <w:tc>
          <w:tcPr>
            <w:tcW w:w="1110"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66</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6,518.11</w:t>
            </w:r>
          </w:p>
        </w:tc>
        <w:tc>
          <w:tcPr>
            <w:tcW w:w="1977"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8,178.52</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restart"/>
            <w:shd w:val="clear" w:color="auto" w:fill="auto"/>
            <w:noWrap/>
            <w:vAlign w:val="center"/>
          </w:tcPr>
          <w:p>
            <w:pPr>
              <w:jc w:val="center"/>
              <w:rPr>
                <w:rFonts w:ascii="Arial" w:hAnsi="Arial" w:cs="Arial"/>
                <w:b/>
                <w:bCs/>
                <w:color w:val="000000"/>
                <w:sz w:val="18"/>
                <w:szCs w:val="21"/>
              </w:rPr>
            </w:pPr>
            <w:r>
              <w:rPr>
                <w:rFonts w:hint="eastAsia" w:ascii="Arial" w:hAnsi="Arial" w:cs="Arial"/>
                <w:b/>
                <w:bCs/>
                <w:color w:val="000000"/>
                <w:sz w:val="18"/>
                <w:szCs w:val="21"/>
              </w:rPr>
              <w:t>本年</w:t>
            </w: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住宅</w:t>
            </w:r>
          </w:p>
        </w:tc>
        <w:tc>
          <w:tcPr>
            <w:tcW w:w="1110"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rPr>
              <w:t>167</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17,590.09</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24,522.60</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商业</w:t>
            </w:r>
          </w:p>
        </w:tc>
        <w:tc>
          <w:tcPr>
            <w:tcW w:w="1110"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618" w:type="dxa"/>
            <w:shd w:val="clear" w:color="auto" w:fill="auto"/>
            <w:noWrap/>
            <w:vAlign w:val="center"/>
          </w:tcPr>
          <w:p>
            <w:pPr>
              <w:jc w:val="center"/>
              <w:textAlignment w:val="top"/>
              <w:rPr>
                <w:rFonts w:ascii="Arial" w:hAnsi="Arial" w:cs="Arial"/>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b/>
                <w:color w:val="000000"/>
                <w:sz w:val="18"/>
                <w:szCs w:val="21"/>
                <w:lang w:bidi="ar"/>
              </w:rPr>
            </w:pPr>
            <w:r>
              <w:rPr>
                <w:rFonts w:ascii="Arial" w:hAnsi="Arial" w:cs="Arial"/>
                <w:b/>
                <w:color w:val="000000"/>
                <w:sz w:val="18"/>
                <w:szCs w:val="21"/>
                <w:lang w:bidi="ar"/>
              </w:rPr>
              <w:t>合计</w:t>
            </w:r>
          </w:p>
        </w:tc>
        <w:tc>
          <w:tcPr>
            <w:tcW w:w="1110"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rPr>
              <w:t>167</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17,590.09</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24,522.60</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73" w:type="dxa"/>
            <w:vMerge w:val="restart"/>
            <w:shd w:val="clear" w:color="auto" w:fill="auto"/>
            <w:noWrap/>
            <w:vAlign w:val="center"/>
          </w:tcPr>
          <w:p>
            <w:pPr>
              <w:jc w:val="center"/>
              <w:rPr>
                <w:rFonts w:ascii="Arial" w:hAnsi="Arial" w:cs="Arial"/>
                <w:b/>
                <w:bCs/>
                <w:color w:val="000000"/>
                <w:sz w:val="18"/>
                <w:szCs w:val="21"/>
              </w:rPr>
            </w:pPr>
            <w:r>
              <w:rPr>
                <w:rFonts w:ascii="Arial" w:hAnsi="Arial" w:cs="Arial"/>
                <w:b/>
                <w:bCs/>
                <w:color w:val="000000"/>
                <w:sz w:val="18"/>
                <w:szCs w:val="21"/>
              </w:rPr>
              <w:t>累计</w:t>
            </w:r>
          </w:p>
        </w:tc>
        <w:tc>
          <w:tcPr>
            <w:tcW w:w="1359" w:type="dxa"/>
            <w:shd w:val="clear" w:color="auto" w:fill="auto"/>
            <w:noWrap/>
            <w:vAlign w:val="center"/>
          </w:tcPr>
          <w:p>
            <w:pPr>
              <w:jc w:val="center"/>
              <w:textAlignment w:val="bottom"/>
              <w:rPr>
                <w:rFonts w:ascii="Arial" w:hAnsi="Arial" w:cs="Arial"/>
                <w:b/>
                <w:color w:val="000000"/>
                <w:sz w:val="18"/>
                <w:szCs w:val="21"/>
                <w:lang w:bidi="ar"/>
              </w:rPr>
            </w:pPr>
            <w:r>
              <w:rPr>
                <w:rFonts w:ascii="Arial" w:hAnsi="Arial" w:cs="Arial"/>
                <w:color w:val="000000"/>
                <w:sz w:val="18"/>
                <w:szCs w:val="21"/>
                <w:lang w:bidi="ar"/>
              </w:rPr>
              <w:t>住宅</w:t>
            </w:r>
          </w:p>
        </w:tc>
        <w:tc>
          <w:tcPr>
            <w:tcW w:w="1110"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rPr>
              <w:t>167</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17,590.09</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24,522.60</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b/>
                <w:color w:val="000000"/>
                <w:sz w:val="18"/>
                <w:szCs w:val="21"/>
                <w:lang w:bidi="ar"/>
              </w:rPr>
            </w:pPr>
            <w:r>
              <w:rPr>
                <w:rFonts w:ascii="Arial" w:hAnsi="Arial" w:cs="Arial"/>
                <w:color w:val="000000"/>
                <w:sz w:val="18"/>
                <w:szCs w:val="21"/>
                <w:lang w:bidi="ar"/>
              </w:rPr>
              <w:t>商业</w:t>
            </w:r>
          </w:p>
        </w:tc>
        <w:tc>
          <w:tcPr>
            <w:tcW w:w="1110"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977" w:type="dxa"/>
            <w:shd w:val="clear" w:color="auto" w:fill="auto"/>
            <w:noWrap/>
            <w:vAlign w:val="center"/>
          </w:tcPr>
          <w:p>
            <w:pPr>
              <w:jc w:val="center"/>
              <w:textAlignment w:val="top"/>
              <w:rPr>
                <w:rFonts w:ascii="Arial" w:hAnsi="Arial" w:cs="Arial"/>
                <w:color w:val="000000"/>
                <w:sz w:val="18"/>
                <w:szCs w:val="21"/>
                <w:lang w:bidi="ar"/>
              </w:rPr>
            </w:pPr>
          </w:p>
        </w:tc>
        <w:tc>
          <w:tcPr>
            <w:tcW w:w="1618" w:type="dxa"/>
            <w:shd w:val="clear" w:color="auto" w:fill="auto"/>
            <w:noWrap/>
            <w:vAlign w:val="center"/>
          </w:tcPr>
          <w:p>
            <w:pPr>
              <w:jc w:val="center"/>
              <w:textAlignment w:val="top"/>
              <w:rPr>
                <w:rFonts w:ascii="Arial" w:hAnsi="Arial" w:cs="Arial"/>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b/>
                <w:color w:val="000000"/>
                <w:sz w:val="18"/>
                <w:szCs w:val="21"/>
                <w:lang w:bidi="ar"/>
              </w:rPr>
            </w:pPr>
            <w:r>
              <w:rPr>
                <w:rFonts w:ascii="Arial" w:hAnsi="Arial" w:cs="Arial"/>
                <w:b/>
                <w:color w:val="000000"/>
                <w:sz w:val="18"/>
                <w:szCs w:val="21"/>
                <w:lang w:bidi="ar"/>
              </w:rPr>
              <w:t>合计</w:t>
            </w:r>
          </w:p>
        </w:tc>
        <w:tc>
          <w:tcPr>
            <w:tcW w:w="1110"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rPr>
              <w:t>167</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17,590.09</w:t>
            </w:r>
          </w:p>
        </w:tc>
        <w:tc>
          <w:tcPr>
            <w:tcW w:w="1977" w:type="dxa"/>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宋体"/>
                <w:bCs/>
                <w:sz w:val="18"/>
                <w:szCs w:val="21"/>
              </w:rPr>
              <w:t>24,522.60</w:t>
            </w:r>
          </w:p>
        </w:tc>
        <w:tc>
          <w:tcPr>
            <w:tcW w:w="1618" w:type="dxa"/>
            <w:shd w:val="clear" w:color="auto" w:fill="auto"/>
            <w:noWrap/>
            <w:vAlign w:val="center"/>
          </w:tcPr>
          <w:p>
            <w:pPr>
              <w:jc w:val="center"/>
              <w:textAlignment w:val="top"/>
              <w:rPr>
                <w:rFonts w:ascii="Arial" w:hAnsi="Arial" w:cs="Arial"/>
                <w:color w:val="000000"/>
                <w:sz w:val="18"/>
                <w:szCs w:val="21"/>
              </w:rPr>
            </w:pPr>
            <w:r>
              <w:rPr>
                <w:rFonts w:hint="eastAsia" w:ascii="Arial" w:hAnsi="Arial" w:cs="宋体"/>
                <w:bCs/>
                <w:sz w:val="18"/>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restart"/>
            <w:shd w:val="clear" w:color="auto" w:fill="auto"/>
            <w:noWrap/>
            <w:vAlign w:val="center"/>
          </w:tcPr>
          <w:p>
            <w:pPr>
              <w:jc w:val="center"/>
              <w:rPr>
                <w:rFonts w:ascii="Arial" w:hAnsi="Arial" w:cs="Arial"/>
                <w:b/>
                <w:bCs/>
                <w:color w:val="000000"/>
                <w:sz w:val="18"/>
                <w:szCs w:val="21"/>
              </w:rPr>
            </w:pPr>
            <w:r>
              <w:rPr>
                <w:rFonts w:hint="eastAsia" w:ascii="Arial" w:hAnsi="Arial" w:cs="Arial"/>
                <w:b/>
                <w:bCs/>
                <w:color w:val="000000"/>
                <w:sz w:val="18"/>
                <w:szCs w:val="21"/>
              </w:rPr>
              <w:t>累计</w:t>
            </w:r>
            <w:r>
              <w:rPr>
                <w:rFonts w:ascii="Arial" w:hAnsi="Arial" w:cs="Arial"/>
                <w:b/>
                <w:bCs/>
                <w:color w:val="000000"/>
                <w:sz w:val="18"/>
                <w:szCs w:val="21"/>
              </w:rPr>
              <w:t>去化率</w:t>
            </w: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住宅</w:t>
            </w:r>
          </w:p>
        </w:tc>
        <w:tc>
          <w:tcPr>
            <w:tcW w:w="6682" w:type="dxa"/>
            <w:gridSpan w:val="4"/>
            <w:shd w:val="clear" w:color="auto" w:fill="auto"/>
            <w:noWrap/>
            <w:vAlign w:val="center"/>
          </w:tcPr>
          <w:p>
            <w:pPr>
              <w:jc w:val="center"/>
              <w:textAlignment w:val="top"/>
              <w:rPr>
                <w:rFonts w:ascii="Arial" w:hAnsi="Arial" w:cs="Arial"/>
                <w:color w:val="000000"/>
                <w:sz w:val="18"/>
                <w:szCs w:val="21"/>
              </w:rPr>
            </w:pPr>
            <w:r>
              <w:rPr>
                <w:rFonts w:hint="eastAsia" w:ascii="Arial" w:hAnsi="Arial" w:cs="Arial"/>
                <w:color w:val="000000"/>
                <w:sz w:val="18"/>
                <w:szCs w:val="21"/>
              </w:rPr>
              <w:t>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color w:val="000000"/>
                <w:sz w:val="18"/>
                <w:szCs w:val="21"/>
                <w:lang w:bidi="ar"/>
              </w:rPr>
            </w:pPr>
            <w:r>
              <w:rPr>
                <w:rFonts w:ascii="Arial" w:hAnsi="Arial" w:cs="Arial"/>
                <w:color w:val="000000"/>
                <w:sz w:val="18"/>
                <w:szCs w:val="21"/>
                <w:lang w:bidi="ar"/>
              </w:rPr>
              <w:t>商业</w:t>
            </w:r>
          </w:p>
        </w:tc>
        <w:tc>
          <w:tcPr>
            <w:tcW w:w="6682" w:type="dxa"/>
            <w:gridSpan w:val="4"/>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3" w:type="dxa"/>
            <w:vMerge w:val="continue"/>
            <w:shd w:val="clear" w:color="auto" w:fill="auto"/>
            <w:noWrap/>
            <w:vAlign w:val="center"/>
          </w:tcPr>
          <w:p>
            <w:pPr>
              <w:jc w:val="center"/>
              <w:rPr>
                <w:rFonts w:ascii="Arial" w:hAnsi="Arial" w:cs="Arial"/>
                <w:b/>
                <w:bCs/>
                <w:color w:val="000000"/>
                <w:sz w:val="18"/>
                <w:szCs w:val="21"/>
              </w:rPr>
            </w:pPr>
          </w:p>
        </w:tc>
        <w:tc>
          <w:tcPr>
            <w:tcW w:w="1359" w:type="dxa"/>
            <w:shd w:val="clear" w:color="auto" w:fill="auto"/>
            <w:noWrap/>
            <w:vAlign w:val="center"/>
          </w:tcPr>
          <w:p>
            <w:pPr>
              <w:jc w:val="center"/>
              <w:textAlignment w:val="bottom"/>
              <w:rPr>
                <w:rFonts w:ascii="Arial" w:hAnsi="Arial" w:cs="Arial"/>
                <w:b/>
                <w:color w:val="000000"/>
                <w:sz w:val="18"/>
                <w:szCs w:val="21"/>
                <w:lang w:bidi="ar"/>
              </w:rPr>
            </w:pPr>
            <w:r>
              <w:rPr>
                <w:rFonts w:ascii="Arial" w:hAnsi="Arial" w:cs="Arial"/>
                <w:b/>
                <w:color w:val="000000"/>
                <w:sz w:val="18"/>
                <w:szCs w:val="21"/>
                <w:lang w:bidi="ar"/>
              </w:rPr>
              <w:t>总计</w:t>
            </w:r>
          </w:p>
        </w:tc>
        <w:tc>
          <w:tcPr>
            <w:tcW w:w="6682" w:type="dxa"/>
            <w:gridSpan w:val="4"/>
            <w:shd w:val="clear" w:color="auto" w:fill="auto"/>
            <w:noWrap/>
            <w:vAlign w:val="center"/>
          </w:tcPr>
          <w:p>
            <w:pPr>
              <w:jc w:val="center"/>
              <w:textAlignment w:val="top"/>
              <w:rPr>
                <w:rFonts w:ascii="Arial" w:hAnsi="Arial" w:cs="Arial"/>
                <w:color w:val="000000"/>
                <w:sz w:val="18"/>
                <w:szCs w:val="21"/>
                <w:lang w:bidi="ar"/>
              </w:rPr>
            </w:pPr>
            <w:r>
              <w:rPr>
                <w:rFonts w:hint="eastAsia" w:ascii="Arial" w:hAnsi="Arial" w:cs="Arial"/>
                <w:color w:val="000000"/>
                <w:sz w:val="18"/>
                <w:szCs w:val="21"/>
                <w:lang w:bidi="ar"/>
              </w:rPr>
              <w:t>38.93%</w:t>
            </w:r>
          </w:p>
        </w:tc>
      </w:tr>
    </w:tbl>
    <w:p>
      <w:pPr>
        <w:pStyle w:val="5"/>
        <w:spacing w:line="400" w:lineRule="exact"/>
        <w:ind w:firstLine="360"/>
        <w:jc w:val="left"/>
        <w:rPr>
          <w:rFonts w:ascii="Arial" w:hAnsi="Arial" w:cs="Arial"/>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w:t>
      </w:r>
      <w:r>
        <w:rPr>
          <w:rFonts w:hint="eastAsia" w:ascii="Arial" w:hAnsi="Arial" w:cs="Arial"/>
          <w:sz w:val="18"/>
        </w:rPr>
        <w:t>截至</w:t>
      </w:r>
      <w:r>
        <w:rPr>
          <w:rFonts w:ascii="Arial" w:hAnsi="Arial" w:cs="Arial"/>
          <w:sz w:val="18"/>
        </w:rPr>
        <w:t>2021</w:t>
      </w:r>
      <w:r>
        <w:rPr>
          <w:rFonts w:hint="eastAsia" w:ascii="Arial" w:hAnsi="Arial" w:cs="Arial"/>
          <w:sz w:val="18"/>
        </w:rPr>
        <w:t>年</w:t>
      </w:r>
      <w:r>
        <w:rPr>
          <w:rFonts w:ascii="Arial" w:hAnsi="Arial" w:cs="Arial"/>
          <w:sz w:val="18"/>
        </w:rPr>
        <w:t>03</w:t>
      </w:r>
      <w:r>
        <w:rPr>
          <w:rFonts w:hint="eastAsia" w:ascii="Arial" w:hAnsi="Arial" w:cs="Arial"/>
          <w:sz w:val="18"/>
        </w:rPr>
        <w:t>月</w:t>
      </w:r>
      <w:r>
        <w:rPr>
          <w:rFonts w:ascii="Arial" w:hAnsi="Arial" w:cs="Arial"/>
          <w:sz w:val="18"/>
        </w:rPr>
        <w:t>31</w:t>
      </w:r>
      <w:r>
        <w:rPr>
          <w:rFonts w:hint="eastAsia" w:ascii="Arial" w:hAnsi="Arial" w:cs="Arial"/>
          <w:sz w:val="18"/>
        </w:rPr>
        <w:t>日，</w:t>
      </w:r>
      <w:r>
        <w:rPr>
          <w:rFonts w:ascii="Arial" w:hAnsi="Arial" w:cs="Arial"/>
          <w:sz w:val="18"/>
        </w:rPr>
        <w:t>G27</w:t>
      </w:r>
      <w:r>
        <w:rPr>
          <w:rFonts w:hint="eastAsia" w:ascii="Arial" w:hAnsi="Arial" w:cs="Arial"/>
          <w:sz w:val="18"/>
        </w:rPr>
        <w:t>地块</w:t>
      </w:r>
      <w:r>
        <w:rPr>
          <w:rFonts w:ascii="Arial" w:hAnsi="Arial" w:cs="Arial"/>
          <w:sz w:val="18"/>
        </w:rPr>
        <w:t>1</w:t>
      </w:r>
      <w:r>
        <w:rPr>
          <w:rFonts w:hint="eastAsia" w:ascii="Arial" w:hAnsi="Arial" w:cs="Arial"/>
          <w:sz w:val="18"/>
        </w:rPr>
        <w:t>、</w:t>
      </w:r>
      <w:r>
        <w:rPr>
          <w:rFonts w:ascii="Arial" w:hAnsi="Arial" w:cs="Arial"/>
          <w:sz w:val="18"/>
        </w:rPr>
        <w:t>2</w:t>
      </w:r>
      <w:r>
        <w:rPr>
          <w:rFonts w:hint="eastAsia" w:ascii="Arial" w:hAnsi="Arial" w:cs="Arial"/>
          <w:sz w:val="18"/>
        </w:rPr>
        <w:t>、</w:t>
      </w:r>
      <w:r>
        <w:rPr>
          <w:rFonts w:ascii="Arial" w:hAnsi="Arial" w:cs="Arial"/>
          <w:sz w:val="18"/>
        </w:rPr>
        <w:t>3</w:t>
      </w:r>
      <w:r>
        <w:rPr>
          <w:rFonts w:hint="eastAsia" w:ascii="Arial" w:hAnsi="Arial" w:cs="Arial"/>
          <w:sz w:val="18"/>
        </w:rPr>
        <w:t>、</w:t>
      </w:r>
      <w:r>
        <w:rPr>
          <w:rFonts w:ascii="Arial" w:hAnsi="Arial" w:cs="Arial"/>
          <w:sz w:val="18"/>
        </w:rPr>
        <w:t>4</w:t>
      </w:r>
      <w:r>
        <w:rPr>
          <w:rFonts w:hint="eastAsia" w:ascii="Arial" w:hAnsi="Arial" w:cs="Arial"/>
          <w:sz w:val="18"/>
        </w:rPr>
        <w:t>、</w:t>
      </w:r>
      <w:r>
        <w:rPr>
          <w:rFonts w:ascii="Arial" w:hAnsi="Arial" w:cs="Arial"/>
          <w:sz w:val="18"/>
        </w:rPr>
        <w:t>7#</w:t>
      </w:r>
      <w:r>
        <w:rPr>
          <w:rFonts w:hint="eastAsia" w:ascii="Arial" w:hAnsi="Arial" w:cs="Arial"/>
          <w:sz w:val="18"/>
        </w:rPr>
        <w:t>楼已获批可售房源429套，获批可售面积43,369.10平方米，累计销售</w:t>
      </w:r>
      <w:r>
        <w:rPr>
          <w:rFonts w:ascii="Arial" w:hAnsi="Arial" w:cs="Arial"/>
          <w:sz w:val="18"/>
        </w:rPr>
        <w:t>167</w:t>
      </w:r>
      <w:r>
        <w:rPr>
          <w:rFonts w:hint="eastAsia" w:ascii="Arial" w:hAnsi="Arial" w:cs="Arial"/>
          <w:sz w:val="18"/>
        </w:rPr>
        <w:t>套房源，销售面积为</w:t>
      </w:r>
      <w:r>
        <w:rPr>
          <w:rFonts w:ascii="Arial" w:hAnsi="Arial" w:cs="Arial"/>
          <w:sz w:val="18"/>
        </w:rPr>
        <w:t>17,590.09</w:t>
      </w:r>
      <w:r>
        <w:rPr>
          <w:rFonts w:hint="eastAsia" w:ascii="Arial" w:hAnsi="Arial" w:cs="Arial"/>
          <w:sz w:val="18"/>
        </w:rPr>
        <w:t>平方米，合同总价为</w:t>
      </w:r>
      <w:r>
        <w:rPr>
          <w:rFonts w:ascii="Arial" w:hAnsi="Arial" w:cs="Arial"/>
          <w:sz w:val="18"/>
        </w:rPr>
        <w:t>24,522.60</w:t>
      </w:r>
      <w:r>
        <w:rPr>
          <w:rFonts w:hint="eastAsia" w:ascii="Arial" w:hAnsi="Arial" w:cs="Arial"/>
          <w:sz w:val="18"/>
        </w:rPr>
        <w:t>万元，销售均价为</w:t>
      </w:r>
      <w:r>
        <w:rPr>
          <w:rFonts w:ascii="Arial" w:hAnsi="Arial" w:cs="Arial"/>
          <w:sz w:val="18"/>
        </w:rPr>
        <w:t>1.39</w:t>
      </w:r>
      <w:r>
        <w:rPr>
          <w:rFonts w:hint="eastAsia" w:ascii="Arial" w:hAnsi="Arial" w:cs="Arial"/>
          <w:sz w:val="18"/>
        </w:rPr>
        <w:t>万元</w:t>
      </w:r>
      <w:r>
        <w:rPr>
          <w:rFonts w:ascii="Arial" w:hAnsi="Arial" w:cs="Arial"/>
          <w:sz w:val="18"/>
        </w:rPr>
        <w:t>/</w:t>
      </w:r>
      <w:r>
        <w:rPr>
          <w:rFonts w:hint="eastAsia" w:ascii="Arial" w:hAnsi="Arial" w:cs="Arial"/>
          <w:sz w:val="18"/>
        </w:rPr>
        <w:t>平方米。目前周边竞品均价为</w:t>
      </w:r>
      <w:r>
        <w:rPr>
          <w:rFonts w:ascii="Arial" w:hAnsi="Arial" w:cs="Arial"/>
          <w:sz w:val="18"/>
        </w:rPr>
        <w:t>1.44</w:t>
      </w:r>
      <w:r>
        <w:rPr>
          <w:rFonts w:hint="eastAsia" w:ascii="Arial" w:hAnsi="Arial" w:cs="Arial"/>
          <w:sz w:val="18"/>
        </w:rPr>
        <w:t>万元</w:t>
      </w:r>
      <w:r>
        <w:rPr>
          <w:rFonts w:ascii="Arial" w:hAnsi="Arial" w:cs="Arial"/>
          <w:sz w:val="18"/>
        </w:rPr>
        <w:t>/</w:t>
      </w:r>
      <w:r>
        <w:rPr>
          <w:rFonts w:hint="eastAsia" w:ascii="Arial" w:hAnsi="Arial" w:cs="Arial"/>
          <w:sz w:val="18"/>
        </w:rPr>
        <w:t>平方米，</w:t>
      </w:r>
      <w:r>
        <w:rPr>
          <w:rFonts w:ascii="Arial" w:hAnsi="Arial" w:cs="Arial"/>
          <w:sz w:val="18"/>
        </w:rPr>
        <w:t>G27</w:t>
      </w:r>
      <w:r>
        <w:rPr>
          <w:rFonts w:hint="eastAsia" w:ascii="Arial" w:hAnsi="Arial" w:cs="Arial"/>
          <w:sz w:val="18"/>
        </w:rPr>
        <w:t>地块销售均价略低于周边竞品是因为自</w:t>
      </w:r>
      <w:r>
        <w:rPr>
          <w:rFonts w:ascii="Arial" w:hAnsi="Arial" w:cs="Arial"/>
          <w:sz w:val="18"/>
        </w:rPr>
        <w:t>2021</w:t>
      </w:r>
      <w:r>
        <w:rPr>
          <w:rFonts w:hint="eastAsia" w:ascii="Arial" w:hAnsi="Arial" w:cs="Arial"/>
          <w:sz w:val="18"/>
        </w:rPr>
        <w:t>年</w:t>
      </w:r>
      <w:r>
        <w:rPr>
          <w:rFonts w:ascii="Arial" w:hAnsi="Arial" w:cs="Arial"/>
          <w:sz w:val="18"/>
        </w:rPr>
        <w:t>03</w:t>
      </w:r>
      <w:r>
        <w:rPr>
          <w:rFonts w:hint="eastAsia" w:ascii="Arial" w:hAnsi="Arial" w:cs="Arial"/>
          <w:sz w:val="18"/>
        </w:rPr>
        <w:t>月份开始项目公司推出特价房活动，特价房源为各栋可售房源的</w:t>
      </w:r>
      <w:r>
        <w:rPr>
          <w:rFonts w:ascii="Arial" w:hAnsi="Arial" w:cs="Arial"/>
          <w:sz w:val="18"/>
        </w:rPr>
        <w:t>1</w:t>
      </w:r>
      <w:r>
        <w:rPr>
          <w:rFonts w:hint="eastAsia" w:ascii="Arial" w:hAnsi="Arial" w:cs="Arial"/>
          <w:sz w:val="18"/>
        </w:rPr>
        <w:t>层、</w:t>
      </w:r>
      <w:r>
        <w:rPr>
          <w:rFonts w:ascii="Arial" w:hAnsi="Arial" w:cs="Arial"/>
          <w:sz w:val="18"/>
        </w:rPr>
        <w:t>2</w:t>
      </w:r>
      <w:r>
        <w:rPr>
          <w:rFonts w:hint="eastAsia" w:ascii="Arial" w:hAnsi="Arial" w:cs="Arial"/>
          <w:sz w:val="18"/>
        </w:rPr>
        <w:t>层、顶层、次顶层，截至</w:t>
      </w:r>
      <w:r>
        <w:rPr>
          <w:rFonts w:ascii="Arial" w:hAnsi="Arial" w:cs="Arial"/>
          <w:sz w:val="18"/>
        </w:rPr>
        <w:t>2021</w:t>
      </w:r>
      <w:r>
        <w:rPr>
          <w:rFonts w:hint="eastAsia" w:ascii="Arial" w:hAnsi="Arial" w:cs="Arial"/>
          <w:sz w:val="18"/>
        </w:rPr>
        <w:t>年</w:t>
      </w:r>
      <w:r>
        <w:rPr>
          <w:rFonts w:ascii="Arial" w:hAnsi="Arial" w:cs="Arial"/>
          <w:sz w:val="18"/>
        </w:rPr>
        <w:t>03</w:t>
      </w:r>
      <w:r>
        <w:rPr>
          <w:rFonts w:hint="eastAsia" w:ascii="Arial" w:hAnsi="Arial" w:cs="Arial"/>
          <w:sz w:val="18"/>
        </w:rPr>
        <w:t>月</w:t>
      </w:r>
      <w:r>
        <w:rPr>
          <w:rFonts w:ascii="Arial" w:hAnsi="Arial" w:cs="Arial"/>
          <w:sz w:val="18"/>
        </w:rPr>
        <w:t>31</w:t>
      </w:r>
      <w:r>
        <w:rPr>
          <w:rFonts w:hint="eastAsia" w:ascii="Arial" w:hAnsi="Arial" w:cs="Arial"/>
          <w:sz w:val="18"/>
        </w:rPr>
        <w:t>日共售出特价房源</w:t>
      </w:r>
      <w:r>
        <w:rPr>
          <w:rFonts w:ascii="Arial" w:hAnsi="Arial" w:cs="Arial"/>
          <w:sz w:val="18"/>
        </w:rPr>
        <w:t>48</w:t>
      </w:r>
      <w:r>
        <w:rPr>
          <w:rFonts w:hint="eastAsia" w:ascii="Arial" w:hAnsi="Arial" w:cs="Arial"/>
          <w:sz w:val="18"/>
        </w:rPr>
        <w:t>套，面积共计</w:t>
      </w:r>
      <w:r>
        <w:rPr>
          <w:rFonts w:ascii="Arial" w:hAnsi="Arial" w:cs="Arial"/>
          <w:sz w:val="18"/>
        </w:rPr>
        <w:t>4,688.22</w:t>
      </w:r>
      <w:r>
        <w:rPr>
          <w:rFonts w:hint="eastAsia" w:ascii="Arial" w:hAnsi="Arial" w:cs="Arial"/>
          <w:sz w:val="18"/>
        </w:rPr>
        <w:t>平方米，总价为</w:t>
      </w:r>
      <w:r>
        <w:rPr>
          <w:rFonts w:ascii="Arial" w:hAnsi="Arial" w:cs="Arial"/>
          <w:sz w:val="18"/>
        </w:rPr>
        <w:t>5,460.48</w:t>
      </w:r>
      <w:r>
        <w:rPr>
          <w:rFonts w:hint="eastAsia" w:ascii="Arial" w:hAnsi="Arial" w:cs="Arial"/>
          <w:sz w:val="18"/>
        </w:rPr>
        <w:t>万元，特价房源均价为</w:t>
      </w:r>
      <w:r>
        <w:rPr>
          <w:rFonts w:ascii="Arial" w:hAnsi="Arial" w:cs="Arial"/>
          <w:sz w:val="18"/>
        </w:rPr>
        <w:t>1.16</w:t>
      </w:r>
      <w:r>
        <w:rPr>
          <w:rFonts w:hint="eastAsia" w:ascii="Arial" w:hAnsi="Arial" w:cs="Arial"/>
          <w:sz w:val="18"/>
        </w:rPr>
        <w:t>万元</w:t>
      </w:r>
      <w:r>
        <w:rPr>
          <w:rFonts w:ascii="Arial" w:hAnsi="Arial" w:cs="Arial"/>
          <w:sz w:val="18"/>
        </w:rPr>
        <w:t>/</w:t>
      </w:r>
      <w:r>
        <w:rPr>
          <w:rFonts w:hint="eastAsia" w:ascii="Arial" w:hAnsi="Arial" w:cs="Arial"/>
          <w:sz w:val="18"/>
        </w:rPr>
        <w:t>平方米；非特价房源共售出</w:t>
      </w:r>
      <w:r>
        <w:rPr>
          <w:rFonts w:ascii="Arial" w:hAnsi="Arial" w:cs="Arial"/>
          <w:sz w:val="18"/>
        </w:rPr>
        <w:t>119</w:t>
      </w:r>
      <w:r>
        <w:rPr>
          <w:rFonts w:hint="eastAsia" w:ascii="Arial" w:hAnsi="Arial" w:cs="Arial"/>
          <w:sz w:val="18"/>
        </w:rPr>
        <w:t>套，面积共计</w:t>
      </w:r>
      <w:r>
        <w:rPr>
          <w:rFonts w:ascii="Arial" w:hAnsi="Arial" w:cs="Arial"/>
          <w:sz w:val="18"/>
        </w:rPr>
        <w:t>12,901.87</w:t>
      </w:r>
      <w:r>
        <w:rPr>
          <w:rFonts w:hint="eastAsia" w:ascii="Arial" w:hAnsi="Arial" w:cs="Arial"/>
          <w:sz w:val="18"/>
        </w:rPr>
        <w:t>平方米，销售总价为</w:t>
      </w:r>
      <w:r>
        <w:rPr>
          <w:rFonts w:ascii="Arial" w:hAnsi="Arial" w:cs="Arial"/>
          <w:sz w:val="18"/>
        </w:rPr>
        <w:t>19,062.12</w:t>
      </w:r>
      <w:r>
        <w:rPr>
          <w:rFonts w:hint="eastAsia" w:ascii="Arial" w:hAnsi="Arial" w:cs="Arial"/>
          <w:sz w:val="18"/>
        </w:rPr>
        <w:t>万元，非特价房源均价为</w:t>
      </w:r>
      <w:r>
        <w:rPr>
          <w:rFonts w:ascii="Arial" w:hAnsi="Arial" w:cs="Arial"/>
          <w:sz w:val="18"/>
        </w:rPr>
        <w:t>1.48</w:t>
      </w:r>
      <w:r>
        <w:rPr>
          <w:rFonts w:hint="eastAsia" w:ascii="Arial" w:hAnsi="Arial" w:cs="Arial"/>
          <w:sz w:val="18"/>
        </w:rPr>
        <w:t>万元</w:t>
      </w:r>
      <w:r>
        <w:rPr>
          <w:rFonts w:ascii="Arial" w:hAnsi="Arial" w:cs="Arial"/>
          <w:sz w:val="18"/>
        </w:rPr>
        <w:t>/</w:t>
      </w:r>
      <w:r>
        <w:rPr>
          <w:rFonts w:hint="eastAsia" w:ascii="Arial" w:hAnsi="Arial" w:cs="Arial"/>
          <w:sz w:val="18"/>
        </w:rPr>
        <w:t>平方米。信托方尽调报告预测均价为</w:t>
      </w:r>
      <w:r>
        <w:rPr>
          <w:rFonts w:ascii="Arial" w:hAnsi="Arial" w:cs="Arial"/>
          <w:sz w:val="18"/>
        </w:rPr>
        <w:t>1.60</w:t>
      </w:r>
      <w:r>
        <w:rPr>
          <w:rFonts w:hint="eastAsia" w:ascii="Arial" w:hAnsi="Arial" w:cs="Arial"/>
          <w:sz w:val="18"/>
        </w:rPr>
        <w:t>万元</w:t>
      </w:r>
      <w:r>
        <w:rPr>
          <w:rFonts w:ascii="Arial" w:hAnsi="Arial" w:cs="Arial"/>
          <w:sz w:val="18"/>
        </w:rPr>
        <w:t>/</w:t>
      </w:r>
      <w:r>
        <w:rPr>
          <w:rFonts w:hint="eastAsia" w:ascii="Arial" w:hAnsi="Arial" w:cs="Arial"/>
          <w:sz w:val="18"/>
        </w:rPr>
        <w:t>平方米，目前项目地房价低于该预测价，销售均价的降低会降低项目的销售收入，从而影响项目利润。</w:t>
      </w:r>
    </w:p>
    <w:p>
      <w:pPr>
        <w:pStyle w:val="6"/>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.3</w:t>
      </w:r>
      <w:r>
        <w:rPr>
          <w:rFonts w:hint="eastAsia" w:ascii="宋体" w:hAnsi="宋体" w:cs="宋体"/>
          <w:b/>
          <w:sz w:val="21"/>
          <w:szCs w:val="21"/>
        </w:rPr>
        <w:t>动态货值</w:t>
      </w:r>
    </w:p>
    <w:p>
      <w:pPr>
        <w:pStyle w:val="5"/>
        <w:spacing w:line="360" w:lineRule="auto"/>
        <w:rPr>
          <w:rFonts w:ascii="Arial" w:hAnsi="Arial" w:cs="Arial"/>
          <w:kern w:val="0"/>
          <w:sz w:val="28"/>
          <w:szCs w:val="28"/>
        </w:rPr>
      </w:pPr>
      <w:r>
        <w:rPr>
          <w:rFonts w:ascii="Arial" w:hAnsi="Arial" w:cs="Arial"/>
          <w:kern w:val="0"/>
          <w:szCs w:val="28"/>
        </w:rPr>
        <w:t>G26、G27地块合并计算，项目总建筑面积294,106.11㎡，总货值342,049.90万元。截至2021年</w:t>
      </w:r>
      <w:r>
        <w:rPr>
          <w:rFonts w:hint="eastAsia" w:ascii="Arial" w:hAnsi="Arial" w:cs="Arial"/>
          <w:kern w:val="0"/>
          <w:szCs w:val="28"/>
        </w:rPr>
        <w:t>03</w:t>
      </w:r>
      <w:r>
        <w:rPr>
          <w:rFonts w:ascii="Arial" w:hAnsi="Arial" w:cs="Arial"/>
          <w:kern w:val="0"/>
          <w:szCs w:val="28"/>
        </w:rPr>
        <w:t>月</w:t>
      </w:r>
      <w:r>
        <w:rPr>
          <w:rFonts w:hint="eastAsia" w:ascii="Arial" w:hAnsi="Arial" w:cs="Arial"/>
          <w:kern w:val="0"/>
          <w:szCs w:val="28"/>
        </w:rPr>
        <w:t>31</w:t>
      </w:r>
      <w:r>
        <w:rPr>
          <w:rFonts w:ascii="Arial" w:hAnsi="Arial" w:cs="Arial"/>
          <w:kern w:val="0"/>
          <w:szCs w:val="28"/>
        </w:rPr>
        <w:t>日，项目已售货值</w:t>
      </w:r>
      <w:r>
        <w:rPr>
          <w:rFonts w:hint="eastAsia" w:ascii="Arial" w:hAnsi="Arial" w:cs="Arial"/>
          <w:szCs w:val="28"/>
        </w:rPr>
        <w:t>24,522.60</w:t>
      </w:r>
      <w:r>
        <w:rPr>
          <w:rFonts w:ascii="Arial" w:hAnsi="Arial" w:cs="Arial"/>
          <w:szCs w:val="28"/>
        </w:rPr>
        <w:t>万元</w:t>
      </w:r>
      <w:r>
        <w:rPr>
          <w:rFonts w:ascii="Arial" w:hAnsi="Arial" w:cs="Arial"/>
          <w:kern w:val="0"/>
          <w:szCs w:val="28"/>
        </w:rPr>
        <w:t>，剩余</w:t>
      </w:r>
      <w:r>
        <w:rPr>
          <w:rFonts w:hint="eastAsia" w:ascii="Arial" w:hAnsi="Arial" w:cs="Arial"/>
          <w:kern w:val="0"/>
          <w:szCs w:val="28"/>
        </w:rPr>
        <w:t>317,527.30</w:t>
      </w:r>
      <w:r>
        <w:rPr>
          <w:rFonts w:ascii="Arial" w:hAnsi="Arial" w:cs="Arial"/>
          <w:kern w:val="0"/>
          <w:szCs w:val="28"/>
        </w:rPr>
        <w:t xml:space="preserve">万元。 </w:t>
      </w:r>
      <w:r>
        <w:rPr>
          <w:rFonts w:ascii="Arial" w:hAnsi="Arial" w:cs="Arial"/>
          <w:kern w:val="0"/>
          <w:sz w:val="28"/>
          <w:szCs w:val="28"/>
        </w:rPr>
        <w:t xml:space="preserve"> </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动态货值(万元)(A)</w:t>
            </w:r>
            <w:r>
              <w:rPr>
                <w:rFonts w:ascii="Arial" w:hAnsi="Arial" w:cs="Arial"/>
                <w:b/>
                <w:color w:val="000000"/>
                <w:sz w:val="18"/>
                <w:szCs w:val="18"/>
              </w:rPr>
              <w:br w:type="textWrapping"/>
            </w:r>
            <w:r>
              <w:rPr>
                <w:rFonts w:ascii="Arial" w:hAnsi="Arial" w:cs="Arial"/>
                <w:b/>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已售房屋合同额</w:t>
            </w:r>
            <w:r>
              <w:rPr>
                <w:rFonts w:hint="eastAsia" w:ascii="Arial" w:hAnsi="Arial" w:cs="Arial"/>
                <w:b/>
                <w:color w:val="000000"/>
                <w:sz w:val="18"/>
                <w:szCs w:val="18"/>
              </w:rPr>
              <w:t>（万元）</w:t>
            </w:r>
            <w:r>
              <w:rPr>
                <w:rFonts w:ascii="Arial" w:hAnsi="Arial" w:cs="Arial"/>
                <w:b/>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已取得预售证的未售房屋货值</w:t>
            </w:r>
            <w:r>
              <w:rPr>
                <w:rFonts w:hint="eastAsia" w:ascii="Arial" w:hAnsi="Arial" w:cs="Arial"/>
                <w:b/>
                <w:color w:val="000000"/>
                <w:sz w:val="18"/>
                <w:szCs w:val="18"/>
              </w:rPr>
              <w:t>（万元）</w:t>
            </w:r>
            <w:r>
              <w:rPr>
                <w:rFonts w:ascii="Arial" w:hAnsi="Arial" w:cs="Arial"/>
                <w:b/>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未取得预售证房屋预计货值</w:t>
            </w:r>
            <w:r>
              <w:rPr>
                <w:rFonts w:hint="eastAsia" w:ascii="Arial" w:hAnsi="Arial" w:cs="Arial"/>
                <w:b/>
                <w:color w:val="000000"/>
                <w:sz w:val="18"/>
                <w:szCs w:val="18"/>
              </w:rPr>
              <w:t>（万元）</w:t>
            </w:r>
            <w:r>
              <w:rPr>
                <w:rFonts w:ascii="Arial" w:hAnsi="Arial" w:cs="Arial"/>
                <w:b/>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342,049.90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24,522.60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43,329.10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bCs/>
                <w:color w:val="000000"/>
                <w:sz w:val="18"/>
                <w:szCs w:val="18"/>
              </w:rPr>
              <w:t>274,198.20</w:t>
            </w:r>
          </w:p>
        </w:tc>
      </w:tr>
      <w:tr>
        <w:tblPrEx>
          <w:tblCellMar>
            <w:top w:w="0" w:type="dxa"/>
            <w:left w:w="108" w:type="dxa"/>
            <w:bottom w:w="0" w:type="dxa"/>
            <w:right w:w="108" w:type="dxa"/>
          </w:tblCellMar>
        </w:tblPrEx>
        <w:trPr>
          <w:trHeight w:val="561" w:hRule="atLeast"/>
        </w:trPr>
        <w:tc>
          <w:tcPr>
            <w:tcW w:w="24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总面积（</w:t>
            </w:r>
            <w:r>
              <w:rPr>
                <w:rFonts w:hint="eastAsia" w:ascii="Arial" w:hAnsi="Arial" w:cs="Arial"/>
                <w:b/>
                <w:color w:val="000000"/>
                <w:sz w:val="18"/>
                <w:szCs w:val="18"/>
              </w:rPr>
              <w:t>㎡</w:t>
            </w:r>
            <w:r>
              <w:rPr>
                <w:rFonts w:ascii="Arial" w:hAnsi="Arial" w:cs="Arial"/>
                <w:b/>
                <w:color w:val="000000"/>
                <w:sz w:val="18"/>
                <w:szCs w:val="18"/>
              </w:rPr>
              <w:t>）</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已售面积</w:t>
            </w:r>
            <w:r>
              <w:rPr>
                <w:rFonts w:hint="eastAsia" w:ascii="Arial" w:hAnsi="Arial" w:cs="Arial"/>
                <w:b/>
                <w:color w:val="000000"/>
                <w:sz w:val="18"/>
                <w:szCs w:val="18"/>
              </w:rPr>
              <w:t>（㎡）</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已取得预售证的未售面积</w:t>
            </w:r>
            <w:r>
              <w:rPr>
                <w:rFonts w:hint="eastAsia" w:ascii="Arial" w:hAnsi="Arial" w:cs="Arial"/>
                <w:b/>
                <w:color w:val="000000"/>
                <w:sz w:val="18"/>
                <w:szCs w:val="18"/>
              </w:rPr>
              <w:t>（㎡）</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color w:val="000000"/>
                <w:sz w:val="18"/>
                <w:szCs w:val="18"/>
              </w:rPr>
            </w:pPr>
            <w:r>
              <w:rPr>
                <w:rFonts w:ascii="Arial" w:hAnsi="Arial" w:cs="Arial"/>
                <w:b/>
                <w:color w:val="000000"/>
                <w:sz w:val="18"/>
                <w:szCs w:val="18"/>
              </w:rPr>
              <w:t>未取得预售证面积</w:t>
            </w:r>
            <w:r>
              <w:rPr>
                <w:rFonts w:hint="eastAsia" w:ascii="Arial" w:hAnsi="Arial" w:cs="Arial"/>
                <w:b/>
                <w:color w:val="000000"/>
                <w:sz w:val="18"/>
                <w:szCs w:val="18"/>
              </w:rPr>
              <w:t>（㎡）</w:t>
            </w:r>
          </w:p>
        </w:tc>
      </w:tr>
      <w:tr>
        <w:tblPrEx>
          <w:tblCellMar>
            <w:top w:w="0" w:type="dxa"/>
            <w:left w:w="108" w:type="dxa"/>
            <w:bottom w:w="0" w:type="dxa"/>
            <w:right w:w="108" w:type="dxa"/>
          </w:tblCellMar>
        </w:tblPrEx>
        <w:trPr>
          <w:trHeight w:val="58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bCs/>
                <w:kern w:val="44"/>
                <w:sz w:val="18"/>
                <w:szCs w:val="18"/>
              </w:rPr>
              <w:t>294,106.11</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21"/>
              </w:rPr>
              <w:t>17,590.09</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bCs/>
                <w:kern w:val="44"/>
                <w:sz w:val="18"/>
                <w:szCs w:val="18"/>
              </w:rPr>
              <w:t>26,247.83</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bCs/>
                <w:kern w:val="44"/>
                <w:sz w:val="18"/>
                <w:szCs w:val="18"/>
              </w:rPr>
              <w:t>250,268.19</w:t>
            </w:r>
          </w:p>
        </w:tc>
      </w:tr>
    </w:tbl>
    <w:p>
      <w:pPr>
        <w:pStyle w:val="2"/>
        <w:spacing w:before="163" w:beforeLines="50"/>
        <w:rPr>
          <w:rFonts w:ascii="宋体" w:hAnsi="宋体" w:eastAsia="宋体"/>
          <w:sz w:val="21"/>
          <w:szCs w:val="21"/>
        </w:rPr>
      </w:pPr>
      <w:bookmarkStart w:id="39" w:name="_Toc69493074"/>
      <w:r>
        <w:rPr>
          <w:rFonts w:hint="eastAsia" w:ascii="宋体" w:hAnsi="宋体" w:eastAsia="宋体"/>
          <w:sz w:val="21"/>
          <w:szCs w:val="21"/>
        </w:rPr>
        <w:t>七、项目银行账户情况</w:t>
      </w:r>
      <w:bookmarkEnd w:id="39"/>
    </w:p>
    <w:p>
      <w:pPr>
        <w:spacing w:line="360" w:lineRule="auto"/>
        <w:ind w:firstLine="420" w:firstLineChars="200"/>
        <w:rPr>
          <w:rFonts w:ascii="Arial" w:hAnsi="Arial" w:cs="Arial"/>
          <w:sz w:val="21"/>
          <w:szCs w:val="28"/>
        </w:rPr>
      </w:pPr>
      <w:r>
        <w:rPr>
          <w:rFonts w:ascii="Arial" w:hAnsi="Arial" w:cs="Arial"/>
          <w:sz w:val="21"/>
          <w:szCs w:val="28"/>
        </w:rPr>
        <w:t>根据项目公司提供的账户余额表，截至2021年</w:t>
      </w:r>
      <w:r>
        <w:rPr>
          <w:rFonts w:hint="eastAsia" w:ascii="Arial" w:hAnsi="Arial" w:cs="Arial"/>
          <w:sz w:val="21"/>
          <w:szCs w:val="28"/>
        </w:rPr>
        <w:t>03</w:t>
      </w:r>
      <w:r>
        <w:rPr>
          <w:rFonts w:ascii="Arial" w:hAnsi="Arial" w:cs="Arial"/>
          <w:sz w:val="21"/>
          <w:szCs w:val="28"/>
        </w:rPr>
        <w:t>月</w:t>
      </w:r>
      <w:r>
        <w:rPr>
          <w:rFonts w:hint="eastAsia" w:ascii="Arial" w:hAnsi="Arial" w:cs="Arial"/>
          <w:sz w:val="21"/>
          <w:szCs w:val="28"/>
        </w:rPr>
        <w:t>31</w:t>
      </w:r>
      <w:r>
        <w:rPr>
          <w:rFonts w:ascii="Arial" w:hAnsi="Arial" w:cs="Arial"/>
          <w:sz w:val="21"/>
          <w:szCs w:val="28"/>
        </w:rPr>
        <w:t>日，恒泽账户余额总计</w:t>
      </w:r>
      <w:bookmarkStart w:id="40" w:name="_Hlk66780719"/>
      <w:r>
        <w:rPr>
          <w:rFonts w:hint="eastAsia" w:ascii="Arial" w:hAnsi="Arial" w:cs="Arial"/>
          <w:sz w:val="21"/>
          <w:szCs w:val="28"/>
        </w:rPr>
        <w:t>97,973.03</w:t>
      </w:r>
      <w:r>
        <w:rPr>
          <w:rFonts w:ascii="Arial" w:hAnsi="Arial" w:cs="Arial"/>
          <w:sz w:val="21"/>
          <w:szCs w:val="28"/>
        </w:rPr>
        <w:t>元，</w:t>
      </w:r>
      <w:bookmarkEnd w:id="40"/>
      <w:r>
        <w:rPr>
          <w:rFonts w:ascii="Arial" w:hAnsi="Arial" w:cs="Arial"/>
          <w:sz w:val="21"/>
          <w:szCs w:val="28"/>
        </w:rPr>
        <w:t>其中可用资金余额</w:t>
      </w:r>
      <w:r>
        <w:rPr>
          <w:rFonts w:hint="eastAsia" w:ascii="Arial" w:hAnsi="Arial" w:cs="Arial"/>
          <w:sz w:val="21"/>
          <w:szCs w:val="28"/>
        </w:rPr>
        <w:t>97,973.03</w:t>
      </w:r>
      <w:r>
        <w:rPr>
          <w:rFonts w:ascii="Arial" w:hAnsi="Arial" w:cs="Arial"/>
          <w:sz w:val="21"/>
          <w:szCs w:val="28"/>
        </w:rPr>
        <w:t>元，恒昇账户余额总计</w:t>
      </w:r>
      <w:r>
        <w:rPr>
          <w:rFonts w:hint="eastAsia" w:ascii="Arial" w:hAnsi="Arial" w:cs="Arial"/>
          <w:sz w:val="21"/>
          <w:szCs w:val="28"/>
        </w:rPr>
        <w:t>29,904,777.61</w:t>
      </w:r>
      <w:r>
        <w:rPr>
          <w:rFonts w:ascii="Arial" w:hAnsi="Arial" w:cs="Arial"/>
          <w:sz w:val="21"/>
          <w:szCs w:val="28"/>
        </w:rPr>
        <w:t>元，其中可用资金余额为</w:t>
      </w:r>
      <w:r>
        <w:rPr>
          <w:rFonts w:hint="eastAsia" w:ascii="Arial" w:hAnsi="Arial" w:cs="Arial"/>
          <w:sz w:val="21"/>
          <w:szCs w:val="28"/>
        </w:rPr>
        <w:t>28,212,138.91</w:t>
      </w:r>
      <w:r>
        <w:rPr>
          <w:rFonts w:ascii="Arial" w:hAnsi="Arial" w:cs="Arial"/>
          <w:sz w:val="21"/>
          <w:szCs w:val="28"/>
        </w:rPr>
        <w:t>元（恒昇溧水民生（6938）账户预售资金监管专户，该账户余额</w:t>
      </w:r>
      <w:r>
        <w:rPr>
          <w:rFonts w:hint="eastAsia" w:ascii="Arial" w:hAnsi="Arial" w:cs="Arial"/>
          <w:sz w:val="21"/>
          <w:szCs w:val="28"/>
        </w:rPr>
        <w:t>1,692,638.70</w:t>
      </w:r>
      <w:r>
        <w:rPr>
          <w:rFonts w:ascii="Arial" w:hAnsi="Arial" w:cs="Arial"/>
          <w:sz w:val="21"/>
          <w:szCs w:val="28"/>
        </w:rPr>
        <w:t>元为受限资金）。各账户余额详见下表：</w:t>
      </w:r>
    </w:p>
    <w:p>
      <w:pPr>
        <w:jc w:val="center"/>
        <w:rPr>
          <w:rFonts w:ascii="宋体" w:hAnsi="宋体" w:cs="宋体"/>
          <w:b/>
          <w:bCs/>
          <w:color w:val="000000"/>
          <w:sz w:val="21"/>
          <w:szCs w:val="21"/>
        </w:rPr>
      </w:pPr>
      <w:r>
        <w:rPr>
          <w:rFonts w:hint="eastAsia" w:ascii="宋体" w:hAnsi="宋体" w:cs="宋体"/>
          <w:b/>
          <w:bCs/>
          <w:color w:val="000000"/>
          <w:sz w:val="21"/>
          <w:szCs w:val="21"/>
        </w:rPr>
        <w:t>表六：项目公司</w:t>
      </w:r>
      <w:r>
        <w:rPr>
          <w:rFonts w:hint="eastAsia" w:ascii="宋体" w:hAnsi="宋体" w:cs="宋体"/>
          <w:b/>
          <w:bCs/>
          <w:sz w:val="21"/>
          <w:szCs w:val="21"/>
        </w:rPr>
        <w:t>银行账户余额</w:t>
      </w:r>
    </w:p>
    <w:tbl>
      <w:tblPr>
        <w:tblStyle w:val="1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2551"/>
        <w:gridCol w:w="241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675" w:type="dxa"/>
            <w:noWrap/>
            <w:vAlign w:val="center"/>
          </w:tcPr>
          <w:p>
            <w:pPr>
              <w:jc w:val="center"/>
              <w:rPr>
                <w:rFonts w:ascii="Arial" w:hAnsi="Arial" w:cs="Arial"/>
                <w:b/>
                <w:sz w:val="18"/>
                <w:szCs w:val="18"/>
              </w:rPr>
            </w:pPr>
            <w:r>
              <w:rPr>
                <w:rFonts w:ascii="Arial" w:hAnsi="Arial" w:cs="Arial"/>
                <w:b/>
                <w:sz w:val="18"/>
                <w:szCs w:val="18"/>
              </w:rPr>
              <w:t>序号</w:t>
            </w:r>
          </w:p>
        </w:tc>
        <w:tc>
          <w:tcPr>
            <w:tcW w:w="2552" w:type="dxa"/>
            <w:noWrap/>
            <w:vAlign w:val="center"/>
          </w:tcPr>
          <w:p>
            <w:pPr>
              <w:jc w:val="center"/>
              <w:rPr>
                <w:rFonts w:ascii="Arial" w:hAnsi="Arial" w:cs="Arial"/>
                <w:b/>
                <w:sz w:val="18"/>
                <w:szCs w:val="18"/>
              </w:rPr>
            </w:pPr>
            <w:r>
              <w:rPr>
                <w:rFonts w:ascii="Arial" w:hAnsi="Arial" w:cs="Arial"/>
                <w:b/>
                <w:sz w:val="18"/>
                <w:szCs w:val="18"/>
              </w:rPr>
              <w:t>开户行</w:t>
            </w:r>
          </w:p>
        </w:tc>
        <w:tc>
          <w:tcPr>
            <w:tcW w:w="2551" w:type="dxa"/>
            <w:noWrap/>
            <w:vAlign w:val="center"/>
          </w:tcPr>
          <w:p>
            <w:pPr>
              <w:jc w:val="center"/>
              <w:rPr>
                <w:rFonts w:ascii="Arial" w:hAnsi="Arial" w:cs="Arial"/>
                <w:b/>
                <w:sz w:val="18"/>
                <w:szCs w:val="18"/>
              </w:rPr>
            </w:pPr>
            <w:r>
              <w:rPr>
                <w:rFonts w:ascii="Arial" w:hAnsi="Arial" w:cs="Arial"/>
                <w:b/>
                <w:sz w:val="18"/>
                <w:szCs w:val="18"/>
              </w:rPr>
              <w:t>账号</w:t>
            </w:r>
          </w:p>
        </w:tc>
        <w:tc>
          <w:tcPr>
            <w:tcW w:w="2410" w:type="dxa"/>
            <w:noWrap/>
            <w:vAlign w:val="center"/>
          </w:tcPr>
          <w:p>
            <w:pPr>
              <w:jc w:val="center"/>
              <w:rPr>
                <w:rFonts w:ascii="Arial" w:hAnsi="Arial" w:cs="Arial"/>
                <w:b/>
                <w:sz w:val="18"/>
                <w:szCs w:val="18"/>
              </w:rPr>
            </w:pPr>
            <w:r>
              <w:rPr>
                <w:rFonts w:ascii="Arial" w:hAnsi="Arial" w:cs="Arial"/>
                <w:b/>
                <w:sz w:val="18"/>
                <w:szCs w:val="18"/>
              </w:rPr>
              <w:t>余额（元）</w:t>
            </w:r>
          </w:p>
        </w:tc>
        <w:tc>
          <w:tcPr>
            <w:tcW w:w="1418" w:type="dxa"/>
            <w:vAlign w:val="center"/>
          </w:tcPr>
          <w:p>
            <w:pPr>
              <w:jc w:val="center"/>
              <w:rPr>
                <w:rFonts w:ascii="Arial" w:hAnsi="Arial" w:cs="Arial"/>
                <w:b/>
                <w:sz w:val="18"/>
                <w:szCs w:val="18"/>
              </w:rPr>
            </w:pPr>
            <w:r>
              <w:rPr>
                <w:rFonts w:ascii="Arial" w:hAnsi="Arial" w:cs="Arial"/>
                <w:b/>
                <w:sz w:val="18"/>
                <w:szCs w:val="18"/>
              </w:rPr>
              <w:t>项目公司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1</w:t>
            </w:r>
          </w:p>
        </w:tc>
        <w:tc>
          <w:tcPr>
            <w:tcW w:w="2552" w:type="dxa"/>
            <w:noWrap/>
            <w:vAlign w:val="center"/>
          </w:tcPr>
          <w:p>
            <w:pPr>
              <w:jc w:val="center"/>
              <w:rPr>
                <w:rFonts w:ascii="Arial" w:hAnsi="Arial" w:cs="Arial"/>
                <w:sz w:val="18"/>
                <w:szCs w:val="18"/>
              </w:rPr>
            </w:pPr>
            <w:r>
              <w:rPr>
                <w:rFonts w:ascii="Arial" w:hAnsi="Arial" w:cs="Arial"/>
                <w:sz w:val="18"/>
                <w:szCs w:val="18"/>
              </w:rPr>
              <w:t>中国银行新城科技园支行</w:t>
            </w:r>
          </w:p>
        </w:tc>
        <w:tc>
          <w:tcPr>
            <w:tcW w:w="2551" w:type="dxa"/>
            <w:noWrap/>
            <w:vAlign w:val="center"/>
          </w:tcPr>
          <w:p>
            <w:pPr>
              <w:rPr>
                <w:rFonts w:ascii="Arial" w:hAnsi="Arial" w:cs="Arial"/>
                <w:sz w:val="18"/>
                <w:szCs w:val="18"/>
              </w:rPr>
            </w:pPr>
            <w:r>
              <w:rPr>
                <w:rFonts w:ascii="Arial" w:hAnsi="Arial" w:cs="Arial"/>
                <w:sz w:val="18"/>
                <w:szCs w:val="18"/>
              </w:rPr>
              <w:t>476774873509</w:t>
            </w:r>
          </w:p>
        </w:tc>
        <w:tc>
          <w:tcPr>
            <w:tcW w:w="2410" w:type="dxa"/>
            <w:noWrap/>
            <w:vAlign w:val="center"/>
          </w:tcPr>
          <w:p>
            <w:pPr>
              <w:jc w:val="right"/>
              <w:rPr>
                <w:rFonts w:ascii="Arial" w:hAnsi="Arial" w:cs="Arial"/>
                <w:sz w:val="18"/>
              </w:rPr>
            </w:pPr>
            <w:r>
              <w:rPr>
                <w:rFonts w:hint="eastAsia" w:ascii="Arial" w:hAnsi="Arial" w:cs="Arial"/>
                <w:sz w:val="18"/>
                <w:szCs w:val="18"/>
              </w:rPr>
              <w:t>86,395.39</w:t>
            </w:r>
          </w:p>
        </w:tc>
        <w:tc>
          <w:tcPr>
            <w:tcW w:w="1418" w:type="dxa"/>
            <w:vMerge w:val="restart"/>
            <w:vAlign w:val="center"/>
          </w:tcPr>
          <w:p>
            <w:pPr>
              <w:jc w:val="center"/>
              <w:rPr>
                <w:rFonts w:ascii="Arial" w:hAnsi="Arial" w:cs="Arial"/>
                <w:bCs/>
                <w:sz w:val="18"/>
                <w:szCs w:val="18"/>
                <w:lang w:bidi="ar"/>
              </w:rPr>
            </w:pPr>
            <w:r>
              <w:rPr>
                <w:rFonts w:ascii="Arial" w:hAnsi="Arial" w:cs="Arial"/>
                <w:sz w:val="18"/>
                <w:szCs w:val="18"/>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2</w:t>
            </w:r>
          </w:p>
        </w:tc>
        <w:tc>
          <w:tcPr>
            <w:tcW w:w="2552" w:type="dxa"/>
            <w:noWrap/>
            <w:vAlign w:val="center"/>
          </w:tcPr>
          <w:p>
            <w:pPr>
              <w:jc w:val="center"/>
              <w:rPr>
                <w:rFonts w:ascii="Arial" w:hAnsi="Arial" w:cs="Arial"/>
                <w:sz w:val="18"/>
                <w:szCs w:val="18"/>
              </w:rPr>
            </w:pPr>
            <w:r>
              <w:rPr>
                <w:rFonts w:ascii="Arial" w:hAnsi="Arial" w:cs="Arial"/>
                <w:sz w:val="18"/>
                <w:szCs w:val="18"/>
              </w:rPr>
              <w:t>民生银行南京分行营业部</w:t>
            </w:r>
          </w:p>
        </w:tc>
        <w:tc>
          <w:tcPr>
            <w:tcW w:w="2551" w:type="dxa"/>
            <w:noWrap/>
            <w:vAlign w:val="center"/>
          </w:tcPr>
          <w:p>
            <w:pPr>
              <w:rPr>
                <w:rFonts w:ascii="Arial" w:hAnsi="Arial" w:cs="Arial"/>
                <w:sz w:val="18"/>
                <w:szCs w:val="18"/>
              </w:rPr>
            </w:pPr>
            <w:r>
              <w:rPr>
                <w:rFonts w:ascii="Arial" w:hAnsi="Arial" w:cs="Arial"/>
                <w:sz w:val="18"/>
                <w:szCs w:val="18"/>
              </w:rPr>
              <w:t>632319739</w:t>
            </w:r>
          </w:p>
        </w:tc>
        <w:tc>
          <w:tcPr>
            <w:tcW w:w="2410" w:type="dxa"/>
            <w:noWrap/>
            <w:vAlign w:val="center"/>
          </w:tcPr>
          <w:p>
            <w:pPr>
              <w:jc w:val="right"/>
              <w:rPr>
                <w:rFonts w:ascii="Arial" w:hAnsi="Arial" w:cs="Arial"/>
                <w:sz w:val="18"/>
              </w:rPr>
            </w:pPr>
            <w:r>
              <w:rPr>
                <w:rFonts w:hint="eastAsia" w:ascii="Arial" w:hAnsi="Arial" w:cs="Arial"/>
                <w:sz w:val="18"/>
                <w:szCs w:val="18"/>
              </w:rPr>
              <w:t>7,327.48</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3</w:t>
            </w:r>
          </w:p>
        </w:tc>
        <w:tc>
          <w:tcPr>
            <w:tcW w:w="2552" w:type="dxa"/>
            <w:noWrap/>
            <w:vAlign w:val="center"/>
          </w:tcPr>
          <w:p>
            <w:pPr>
              <w:jc w:val="center"/>
              <w:rPr>
                <w:rFonts w:ascii="Arial" w:hAnsi="Arial" w:cs="Arial"/>
                <w:sz w:val="18"/>
                <w:szCs w:val="18"/>
              </w:rPr>
            </w:pPr>
            <w:r>
              <w:rPr>
                <w:rFonts w:ascii="Arial" w:hAnsi="Arial" w:cs="Arial"/>
                <w:sz w:val="18"/>
                <w:szCs w:val="18"/>
              </w:rPr>
              <w:t>中信银行南京中央路支行</w:t>
            </w:r>
          </w:p>
        </w:tc>
        <w:tc>
          <w:tcPr>
            <w:tcW w:w="2551" w:type="dxa"/>
            <w:noWrap/>
            <w:vAlign w:val="center"/>
          </w:tcPr>
          <w:p>
            <w:pPr>
              <w:rPr>
                <w:rFonts w:ascii="Arial" w:hAnsi="Arial" w:cs="Arial"/>
                <w:color w:val="000000"/>
                <w:sz w:val="18"/>
                <w:szCs w:val="22"/>
              </w:rPr>
            </w:pPr>
            <w:r>
              <w:rPr>
                <w:rFonts w:ascii="Arial" w:hAnsi="Arial" w:cs="Arial"/>
                <w:sz w:val="18"/>
                <w:szCs w:val="18"/>
              </w:rPr>
              <w:t>8110501012801637597</w:t>
            </w:r>
          </w:p>
        </w:tc>
        <w:tc>
          <w:tcPr>
            <w:tcW w:w="2410" w:type="dxa"/>
            <w:noWrap/>
            <w:vAlign w:val="center"/>
          </w:tcPr>
          <w:p>
            <w:pPr>
              <w:jc w:val="right"/>
              <w:rPr>
                <w:rFonts w:ascii="Arial" w:hAnsi="Arial" w:cs="Arial"/>
                <w:b/>
                <w:bCs/>
                <w:sz w:val="18"/>
                <w:szCs w:val="18"/>
              </w:rPr>
            </w:pPr>
            <w:r>
              <w:rPr>
                <w:rFonts w:hint="eastAsia" w:ascii="Arial" w:hAnsi="Arial" w:cs="Arial"/>
                <w:sz w:val="18"/>
                <w:szCs w:val="18"/>
              </w:rPr>
              <w:t>2,376.78</w:t>
            </w:r>
          </w:p>
        </w:tc>
        <w:tc>
          <w:tcPr>
            <w:tcW w:w="1418" w:type="dxa"/>
            <w:vMerge w:val="continue"/>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4</w:t>
            </w:r>
          </w:p>
        </w:tc>
        <w:tc>
          <w:tcPr>
            <w:tcW w:w="2552" w:type="dxa"/>
            <w:noWrap/>
            <w:vAlign w:val="center"/>
          </w:tcPr>
          <w:p>
            <w:pPr>
              <w:jc w:val="center"/>
              <w:rPr>
                <w:rFonts w:ascii="Arial" w:hAnsi="Arial" w:cs="Arial"/>
                <w:sz w:val="18"/>
                <w:szCs w:val="18"/>
              </w:rPr>
            </w:pPr>
            <w:r>
              <w:rPr>
                <w:rFonts w:ascii="Arial" w:hAnsi="Arial" w:cs="Arial"/>
                <w:sz w:val="18"/>
                <w:szCs w:val="18"/>
              </w:rPr>
              <w:t>邮储银行南京水西门支行</w:t>
            </w:r>
          </w:p>
        </w:tc>
        <w:tc>
          <w:tcPr>
            <w:tcW w:w="2551" w:type="dxa"/>
            <w:noWrap/>
            <w:vAlign w:val="center"/>
          </w:tcPr>
          <w:p>
            <w:pPr>
              <w:rPr>
                <w:rFonts w:ascii="Arial" w:hAnsi="Arial" w:cs="Arial"/>
                <w:sz w:val="18"/>
                <w:szCs w:val="18"/>
              </w:rPr>
            </w:pPr>
            <w:r>
              <w:rPr>
                <w:rFonts w:ascii="Arial" w:hAnsi="Arial" w:cs="Arial"/>
                <w:sz w:val="18"/>
                <w:szCs w:val="18"/>
              </w:rPr>
              <w:t>932005010097718891</w:t>
            </w:r>
          </w:p>
        </w:tc>
        <w:tc>
          <w:tcPr>
            <w:tcW w:w="2410" w:type="dxa"/>
            <w:noWrap/>
            <w:vAlign w:val="center"/>
          </w:tcPr>
          <w:p>
            <w:pPr>
              <w:jc w:val="right"/>
              <w:rPr>
                <w:rFonts w:ascii="Arial" w:hAnsi="Arial" w:cs="Arial"/>
                <w:sz w:val="18"/>
                <w:szCs w:val="18"/>
              </w:rPr>
            </w:pPr>
            <w:r>
              <w:rPr>
                <w:rFonts w:hint="eastAsia" w:ascii="Arial" w:hAnsi="Arial" w:cs="Arial"/>
                <w:sz w:val="18"/>
                <w:szCs w:val="18"/>
              </w:rPr>
              <w:t>1,873.38</w:t>
            </w:r>
          </w:p>
        </w:tc>
        <w:tc>
          <w:tcPr>
            <w:tcW w:w="1418" w:type="dxa"/>
            <w:vMerge w:val="continue"/>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5</w:t>
            </w:r>
          </w:p>
        </w:tc>
        <w:tc>
          <w:tcPr>
            <w:tcW w:w="2552" w:type="dxa"/>
            <w:noWrap/>
            <w:vAlign w:val="center"/>
          </w:tcPr>
          <w:p>
            <w:pPr>
              <w:jc w:val="center"/>
              <w:rPr>
                <w:rFonts w:ascii="Arial" w:hAnsi="Arial" w:cs="Arial"/>
                <w:sz w:val="18"/>
                <w:szCs w:val="18"/>
              </w:rPr>
            </w:pPr>
            <w:r>
              <w:rPr>
                <w:rFonts w:ascii="Arial" w:hAnsi="Arial" w:cs="Arial"/>
                <w:sz w:val="18"/>
                <w:szCs w:val="18"/>
              </w:rPr>
              <w:t>民生银行溧水分行</w:t>
            </w:r>
          </w:p>
        </w:tc>
        <w:tc>
          <w:tcPr>
            <w:tcW w:w="2551" w:type="dxa"/>
            <w:noWrap/>
            <w:vAlign w:val="center"/>
          </w:tcPr>
          <w:p>
            <w:pPr>
              <w:rPr>
                <w:rFonts w:ascii="Arial" w:hAnsi="Arial" w:cs="Arial"/>
                <w:color w:val="000000"/>
                <w:sz w:val="18"/>
                <w:szCs w:val="20"/>
              </w:rPr>
            </w:pPr>
            <w:r>
              <w:rPr>
                <w:rFonts w:ascii="Arial" w:hAnsi="Arial" w:cs="Arial"/>
                <w:color w:val="000000"/>
                <w:sz w:val="18"/>
                <w:szCs w:val="20"/>
              </w:rPr>
              <w:t>632586911</w:t>
            </w:r>
          </w:p>
        </w:tc>
        <w:tc>
          <w:tcPr>
            <w:tcW w:w="2410" w:type="dxa"/>
            <w:noWrap/>
            <w:vAlign w:val="center"/>
          </w:tcPr>
          <w:p>
            <w:pPr>
              <w:jc w:val="right"/>
              <w:rPr>
                <w:rFonts w:ascii="Arial" w:hAnsi="Arial" w:cs="Arial"/>
                <w:sz w:val="18"/>
                <w:szCs w:val="18"/>
              </w:rPr>
            </w:pPr>
            <w:r>
              <w:rPr>
                <w:rFonts w:ascii="Arial" w:hAnsi="Arial" w:cs="Arial"/>
                <w:sz w:val="18"/>
                <w:szCs w:val="18"/>
              </w:rPr>
              <w:t>0.00</w:t>
            </w:r>
          </w:p>
        </w:tc>
        <w:tc>
          <w:tcPr>
            <w:tcW w:w="1418" w:type="dxa"/>
            <w:vMerge w:val="continue"/>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8" w:type="dxa"/>
            <w:gridSpan w:val="3"/>
            <w:noWrap/>
            <w:vAlign w:val="center"/>
          </w:tcPr>
          <w:p>
            <w:pPr>
              <w:jc w:val="center"/>
              <w:rPr>
                <w:rFonts w:ascii="Arial" w:hAnsi="Arial" w:cs="Arial"/>
                <w:sz w:val="18"/>
                <w:szCs w:val="18"/>
              </w:rPr>
            </w:pPr>
            <w:r>
              <w:rPr>
                <w:rFonts w:ascii="Arial" w:hAnsi="Arial" w:cs="Arial"/>
                <w:b/>
                <w:bCs/>
                <w:sz w:val="18"/>
                <w:szCs w:val="18"/>
              </w:rPr>
              <w:t>小计</w:t>
            </w:r>
          </w:p>
        </w:tc>
        <w:tc>
          <w:tcPr>
            <w:tcW w:w="3828" w:type="dxa"/>
            <w:gridSpan w:val="2"/>
            <w:noWrap/>
            <w:vAlign w:val="center"/>
          </w:tcPr>
          <w:p>
            <w:pPr>
              <w:jc w:val="center"/>
              <w:rPr>
                <w:rFonts w:ascii="Arial" w:hAnsi="Arial" w:cs="Arial"/>
                <w:b/>
                <w:bCs/>
                <w:color w:val="000000"/>
                <w:sz w:val="18"/>
              </w:rPr>
            </w:pPr>
            <w:r>
              <w:rPr>
                <w:rFonts w:hint="eastAsia" w:ascii="Arial" w:hAnsi="Arial" w:cs="Arial"/>
                <w:b/>
                <w:bCs/>
                <w:color w:val="000000"/>
                <w:sz w:val="18"/>
              </w:rPr>
              <w:t>97,973.03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6</w:t>
            </w:r>
          </w:p>
        </w:tc>
        <w:tc>
          <w:tcPr>
            <w:tcW w:w="2552" w:type="dxa"/>
            <w:noWrap/>
            <w:vAlign w:val="center"/>
          </w:tcPr>
          <w:p>
            <w:pPr>
              <w:jc w:val="center"/>
              <w:rPr>
                <w:rFonts w:ascii="Arial" w:hAnsi="Arial" w:cs="Arial"/>
                <w:sz w:val="18"/>
                <w:szCs w:val="18"/>
              </w:rPr>
            </w:pPr>
            <w:r>
              <w:rPr>
                <w:rFonts w:ascii="Arial" w:hAnsi="Arial" w:cs="Arial"/>
                <w:sz w:val="18"/>
                <w:szCs w:val="18"/>
              </w:rPr>
              <w:t>中国银行新城科技园支行</w:t>
            </w:r>
          </w:p>
        </w:tc>
        <w:tc>
          <w:tcPr>
            <w:tcW w:w="2551" w:type="dxa"/>
            <w:noWrap/>
            <w:vAlign w:val="center"/>
          </w:tcPr>
          <w:p>
            <w:pPr>
              <w:rPr>
                <w:rFonts w:ascii="Arial" w:hAnsi="Arial" w:cs="Arial"/>
                <w:sz w:val="18"/>
                <w:szCs w:val="18"/>
              </w:rPr>
            </w:pPr>
            <w:r>
              <w:rPr>
                <w:rFonts w:ascii="Arial" w:hAnsi="Arial" w:cs="Arial"/>
                <w:sz w:val="18"/>
                <w:szCs w:val="18"/>
              </w:rPr>
              <w:t>475474876610</w:t>
            </w:r>
          </w:p>
        </w:tc>
        <w:tc>
          <w:tcPr>
            <w:tcW w:w="2410" w:type="dxa"/>
            <w:noWrap/>
            <w:vAlign w:val="center"/>
          </w:tcPr>
          <w:p>
            <w:pPr>
              <w:jc w:val="right"/>
              <w:rPr>
                <w:rFonts w:ascii="Arial" w:hAnsi="Arial" w:cs="Arial"/>
                <w:color w:val="000000"/>
                <w:sz w:val="18"/>
              </w:rPr>
            </w:pPr>
            <w:r>
              <w:rPr>
                <w:rFonts w:hint="eastAsia" w:ascii="Arial" w:hAnsi="Arial" w:cs="Arial"/>
                <w:color w:val="000000"/>
                <w:sz w:val="18"/>
              </w:rPr>
              <w:t>28,191,717.73</w:t>
            </w:r>
          </w:p>
        </w:tc>
        <w:tc>
          <w:tcPr>
            <w:tcW w:w="1418" w:type="dxa"/>
            <w:vMerge w:val="restart"/>
            <w:vAlign w:val="center"/>
          </w:tcPr>
          <w:p>
            <w:pPr>
              <w:jc w:val="center"/>
              <w:rPr>
                <w:rFonts w:ascii="Arial" w:hAnsi="Arial" w:cs="Arial"/>
                <w:bCs/>
                <w:sz w:val="18"/>
                <w:szCs w:val="18"/>
                <w:lang w:bidi="ar"/>
              </w:rPr>
            </w:pPr>
            <w:r>
              <w:rPr>
                <w:rFonts w:ascii="Arial" w:hAnsi="Arial" w:cs="Arial"/>
                <w:bCs/>
                <w:sz w:val="18"/>
                <w:szCs w:val="18"/>
                <w:lang w:bidi="ar"/>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7</w:t>
            </w:r>
          </w:p>
        </w:tc>
        <w:tc>
          <w:tcPr>
            <w:tcW w:w="2552" w:type="dxa"/>
            <w:noWrap/>
            <w:vAlign w:val="center"/>
          </w:tcPr>
          <w:p>
            <w:pPr>
              <w:jc w:val="center"/>
              <w:rPr>
                <w:rFonts w:ascii="Arial" w:hAnsi="Arial" w:cs="Arial"/>
                <w:sz w:val="18"/>
                <w:szCs w:val="18"/>
              </w:rPr>
            </w:pPr>
            <w:r>
              <w:rPr>
                <w:rFonts w:ascii="Arial" w:hAnsi="Arial" w:cs="Arial"/>
                <w:sz w:val="18"/>
                <w:szCs w:val="18"/>
              </w:rPr>
              <w:t>民生银行南京分行营业部</w:t>
            </w:r>
          </w:p>
        </w:tc>
        <w:tc>
          <w:tcPr>
            <w:tcW w:w="2551" w:type="dxa"/>
            <w:noWrap/>
            <w:vAlign w:val="center"/>
          </w:tcPr>
          <w:p>
            <w:pPr>
              <w:rPr>
                <w:rFonts w:ascii="Arial" w:hAnsi="Arial" w:cs="Arial"/>
                <w:sz w:val="18"/>
                <w:szCs w:val="18"/>
              </w:rPr>
            </w:pPr>
            <w:r>
              <w:rPr>
                <w:rFonts w:ascii="Arial" w:hAnsi="Arial" w:cs="Arial"/>
                <w:sz w:val="18"/>
                <w:szCs w:val="18"/>
              </w:rPr>
              <w:t>632320644</w:t>
            </w:r>
          </w:p>
        </w:tc>
        <w:tc>
          <w:tcPr>
            <w:tcW w:w="2410" w:type="dxa"/>
            <w:noWrap/>
            <w:vAlign w:val="center"/>
          </w:tcPr>
          <w:p>
            <w:pPr>
              <w:jc w:val="right"/>
              <w:rPr>
                <w:rFonts w:ascii="Arial" w:hAnsi="Arial" w:cs="Arial"/>
                <w:color w:val="000000"/>
                <w:sz w:val="18"/>
              </w:rPr>
            </w:pPr>
            <w:r>
              <w:rPr>
                <w:rFonts w:hint="eastAsia" w:ascii="Arial" w:hAnsi="Arial" w:cs="Arial"/>
                <w:color w:val="000000"/>
                <w:sz w:val="18"/>
              </w:rPr>
              <w:t>17,834.29</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8</w:t>
            </w:r>
          </w:p>
        </w:tc>
        <w:tc>
          <w:tcPr>
            <w:tcW w:w="2552" w:type="dxa"/>
            <w:noWrap/>
            <w:vAlign w:val="center"/>
          </w:tcPr>
          <w:p>
            <w:pPr>
              <w:jc w:val="center"/>
              <w:rPr>
                <w:rFonts w:ascii="Arial" w:hAnsi="Arial" w:cs="Arial"/>
                <w:sz w:val="18"/>
                <w:szCs w:val="18"/>
              </w:rPr>
            </w:pPr>
            <w:r>
              <w:rPr>
                <w:rFonts w:ascii="Arial" w:hAnsi="Arial" w:cs="Arial"/>
                <w:sz w:val="18"/>
                <w:szCs w:val="18"/>
              </w:rPr>
              <w:t>中信银行南京中央路支行</w:t>
            </w:r>
          </w:p>
        </w:tc>
        <w:tc>
          <w:tcPr>
            <w:tcW w:w="2551" w:type="dxa"/>
            <w:noWrap/>
            <w:vAlign w:val="center"/>
          </w:tcPr>
          <w:p>
            <w:pPr>
              <w:rPr>
                <w:rFonts w:ascii="Arial" w:hAnsi="Arial" w:cs="Arial"/>
                <w:color w:val="000000"/>
                <w:sz w:val="18"/>
                <w:szCs w:val="22"/>
              </w:rPr>
            </w:pPr>
            <w:r>
              <w:rPr>
                <w:rFonts w:ascii="Arial" w:hAnsi="Arial" w:cs="Arial"/>
                <w:sz w:val="18"/>
                <w:szCs w:val="18"/>
              </w:rPr>
              <w:t>8110501012201637595</w:t>
            </w:r>
          </w:p>
        </w:tc>
        <w:tc>
          <w:tcPr>
            <w:tcW w:w="2410" w:type="dxa"/>
            <w:noWrap/>
            <w:vAlign w:val="center"/>
          </w:tcPr>
          <w:p>
            <w:pPr>
              <w:jc w:val="right"/>
              <w:rPr>
                <w:rFonts w:ascii="Arial" w:hAnsi="Arial" w:cs="Arial"/>
                <w:sz w:val="18"/>
                <w:szCs w:val="18"/>
              </w:rPr>
            </w:pPr>
            <w:r>
              <w:rPr>
                <w:rFonts w:hint="eastAsia" w:ascii="Arial" w:hAnsi="Arial" w:cs="Arial"/>
                <w:sz w:val="18"/>
                <w:szCs w:val="18"/>
              </w:rPr>
              <w:t>1,584.52</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9</w:t>
            </w:r>
          </w:p>
        </w:tc>
        <w:tc>
          <w:tcPr>
            <w:tcW w:w="2552" w:type="dxa"/>
            <w:noWrap/>
            <w:vAlign w:val="center"/>
          </w:tcPr>
          <w:p>
            <w:pPr>
              <w:jc w:val="center"/>
              <w:rPr>
                <w:rFonts w:ascii="Arial" w:hAnsi="Arial" w:cs="Arial"/>
                <w:sz w:val="18"/>
                <w:szCs w:val="18"/>
              </w:rPr>
            </w:pPr>
            <w:r>
              <w:rPr>
                <w:rFonts w:ascii="Arial" w:hAnsi="Arial" w:cs="Arial"/>
                <w:sz w:val="18"/>
                <w:szCs w:val="18"/>
              </w:rPr>
              <w:t>民生银行溧水分行（监管户）</w:t>
            </w:r>
          </w:p>
        </w:tc>
        <w:tc>
          <w:tcPr>
            <w:tcW w:w="2551" w:type="dxa"/>
            <w:noWrap/>
            <w:vAlign w:val="center"/>
          </w:tcPr>
          <w:p>
            <w:pPr>
              <w:rPr>
                <w:rFonts w:ascii="Arial" w:hAnsi="Arial" w:cs="Arial"/>
                <w:color w:val="000000"/>
                <w:sz w:val="18"/>
                <w:szCs w:val="20"/>
              </w:rPr>
            </w:pPr>
            <w:r>
              <w:rPr>
                <w:rFonts w:ascii="Arial" w:hAnsi="Arial" w:cs="Arial"/>
                <w:color w:val="000000"/>
                <w:sz w:val="18"/>
                <w:szCs w:val="20"/>
              </w:rPr>
              <w:t>632586938</w:t>
            </w:r>
          </w:p>
        </w:tc>
        <w:tc>
          <w:tcPr>
            <w:tcW w:w="2410" w:type="dxa"/>
            <w:noWrap/>
            <w:vAlign w:val="center"/>
          </w:tcPr>
          <w:p>
            <w:pPr>
              <w:jc w:val="right"/>
              <w:rPr>
                <w:rFonts w:ascii="Arial" w:hAnsi="Arial" w:cs="Arial"/>
                <w:sz w:val="18"/>
                <w:szCs w:val="18"/>
              </w:rPr>
            </w:pPr>
            <w:r>
              <w:rPr>
                <w:rFonts w:hint="eastAsia" w:ascii="Arial" w:hAnsi="Arial" w:cs="Arial"/>
                <w:sz w:val="18"/>
                <w:szCs w:val="18"/>
              </w:rPr>
              <w:t>1,692,638.70</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r>
              <w:rPr>
                <w:rFonts w:ascii="Arial" w:hAnsi="Arial" w:cs="Arial"/>
                <w:b/>
                <w:bCs/>
                <w:sz w:val="18"/>
                <w:szCs w:val="18"/>
              </w:rPr>
              <w:t>10</w:t>
            </w:r>
          </w:p>
        </w:tc>
        <w:tc>
          <w:tcPr>
            <w:tcW w:w="2552" w:type="dxa"/>
            <w:noWrap/>
            <w:vAlign w:val="center"/>
          </w:tcPr>
          <w:p>
            <w:pPr>
              <w:jc w:val="center"/>
              <w:rPr>
                <w:rFonts w:ascii="Arial" w:hAnsi="Arial" w:cs="Arial"/>
                <w:sz w:val="18"/>
                <w:szCs w:val="18"/>
              </w:rPr>
            </w:pPr>
            <w:r>
              <w:rPr>
                <w:rFonts w:ascii="Arial" w:hAnsi="Arial" w:cs="Arial"/>
                <w:sz w:val="18"/>
                <w:szCs w:val="18"/>
              </w:rPr>
              <w:t>邮储银行溧水分行</w:t>
            </w:r>
          </w:p>
        </w:tc>
        <w:tc>
          <w:tcPr>
            <w:tcW w:w="2551" w:type="dxa"/>
            <w:noWrap/>
            <w:vAlign w:val="center"/>
          </w:tcPr>
          <w:p>
            <w:pPr>
              <w:rPr>
                <w:rFonts w:ascii="Arial" w:hAnsi="Arial" w:cs="Arial"/>
                <w:color w:val="000000"/>
                <w:sz w:val="18"/>
                <w:szCs w:val="20"/>
              </w:rPr>
            </w:pPr>
            <w:r>
              <w:rPr>
                <w:rFonts w:ascii="Arial" w:hAnsi="Arial" w:cs="Arial"/>
                <w:color w:val="000000"/>
                <w:sz w:val="18"/>
                <w:szCs w:val="20"/>
              </w:rPr>
              <w:t>932005010100458899</w:t>
            </w:r>
          </w:p>
        </w:tc>
        <w:tc>
          <w:tcPr>
            <w:tcW w:w="2410" w:type="dxa"/>
            <w:noWrap/>
            <w:vAlign w:val="center"/>
          </w:tcPr>
          <w:p>
            <w:pPr>
              <w:jc w:val="right"/>
              <w:rPr>
                <w:rFonts w:ascii="Arial" w:hAnsi="Arial" w:cs="Arial"/>
                <w:sz w:val="18"/>
                <w:szCs w:val="18"/>
              </w:rPr>
            </w:pPr>
            <w:r>
              <w:rPr>
                <w:rFonts w:hint="eastAsia" w:ascii="Arial" w:hAnsi="Arial" w:cs="Arial"/>
                <w:sz w:val="18"/>
                <w:szCs w:val="18"/>
              </w:rPr>
              <w:t>556.17</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noWrap/>
            <w:vAlign w:val="center"/>
          </w:tcPr>
          <w:p>
            <w:pPr>
              <w:jc w:val="center"/>
              <w:rPr>
                <w:rFonts w:ascii="Arial" w:hAnsi="Arial" w:cs="Arial"/>
                <w:b/>
                <w:bCs/>
                <w:sz w:val="18"/>
                <w:szCs w:val="18"/>
              </w:rPr>
            </w:pPr>
          </w:p>
        </w:tc>
        <w:tc>
          <w:tcPr>
            <w:tcW w:w="2552" w:type="dxa"/>
            <w:noWrap/>
            <w:vAlign w:val="center"/>
          </w:tcPr>
          <w:p>
            <w:pPr>
              <w:jc w:val="center"/>
              <w:rPr>
                <w:rFonts w:ascii="Arial" w:hAnsi="Arial" w:cs="Arial"/>
                <w:sz w:val="18"/>
                <w:szCs w:val="18"/>
              </w:rPr>
            </w:pPr>
            <w:r>
              <w:rPr>
                <w:rFonts w:ascii="Arial" w:hAnsi="Arial" w:cs="Arial"/>
                <w:sz w:val="18"/>
                <w:szCs w:val="18"/>
              </w:rPr>
              <w:t>建设银行溧水分行</w:t>
            </w:r>
          </w:p>
        </w:tc>
        <w:tc>
          <w:tcPr>
            <w:tcW w:w="2551" w:type="dxa"/>
            <w:noWrap/>
            <w:vAlign w:val="center"/>
          </w:tcPr>
          <w:p>
            <w:pPr>
              <w:rPr>
                <w:rFonts w:ascii="Arial" w:hAnsi="Arial" w:cs="Arial"/>
                <w:color w:val="000000"/>
                <w:sz w:val="18"/>
                <w:szCs w:val="20"/>
              </w:rPr>
            </w:pPr>
            <w:r>
              <w:rPr>
                <w:rFonts w:ascii="Arial" w:hAnsi="Arial" w:cs="Arial"/>
                <w:color w:val="000000"/>
                <w:sz w:val="18"/>
                <w:szCs w:val="20"/>
              </w:rPr>
              <w:t>32050159633600002364</w:t>
            </w:r>
          </w:p>
        </w:tc>
        <w:tc>
          <w:tcPr>
            <w:tcW w:w="2410" w:type="dxa"/>
            <w:noWrap/>
            <w:vAlign w:val="center"/>
          </w:tcPr>
          <w:p>
            <w:pPr>
              <w:jc w:val="right"/>
              <w:rPr>
                <w:rFonts w:ascii="Arial" w:hAnsi="Arial" w:cs="Arial"/>
                <w:sz w:val="18"/>
                <w:szCs w:val="18"/>
              </w:rPr>
            </w:pPr>
            <w:r>
              <w:rPr>
                <w:rFonts w:hint="eastAsia" w:ascii="Arial" w:hAnsi="Arial" w:cs="Arial"/>
                <w:sz w:val="18"/>
                <w:szCs w:val="18"/>
              </w:rPr>
              <w:t>446.20</w:t>
            </w:r>
          </w:p>
        </w:tc>
        <w:tc>
          <w:tcPr>
            <w:tcW w:w="1418" w:type="dxa"/>
            <w:vMerge w:val="continue"/>
            <w:vAlign w:val="center"/>
          </w:tcPr>
          <w:p>
            <w:pPr>
              <w:jc w:val="center"/>
              <w:rPr>
                <w:rFonts w:ascii="Arial" w:hAnsi="Arial" w:cs="Arial"/>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778" w:type="dxa"/>
            <w:gridSpan w:val="3"/>
            <w:noWrap/>
            <w:vAlign w:val="center"/>
          </w:tcPr>
          <w:p>
            <w:pPr>
              <w:jc w:val="center"/>
              <w:rPr>
                <w:rFonts w:ascii="Arial" w:hAnsi="Arial" w:cs="Arial"/>
                <w:sz w:val="18"/>
                <w:szCs w:val="18"/>
              </w:rPr>
            </w:pPr>
            <w:r>
              <w:rPr>
                <w:rFonts w:ascii="Arial" w:hAnsi="Arial" w:cs="Arial"/>
                <w:b/>
                <w:bCs/>
                <w:sz w:val="18"/>
                <w:szCs w:val="18"/>
              </w:rPr>
              <w:t>小计</w:t>
            </w:r>
          </w:p>
        </w:tc>
        <w:tc>
          <w:tcPr>
            <w:tcW w:w="3828" w:type="dxa"/>
            <w:gridSpan w:val="2"/>
            <w:noWrap/>
            <w:vAlign w:val="center"/>
          </w:tcPr>
          <w:p>
            <w:pPr>
              <w:jc w:val="center"/>
              <w:rPr>
                <w:rFonts w:ascii="Arial" w:hAnsi="Arial" w:cs="Arial"/>
                <w:b/>
                <w:color w:val="000000"/>
                <w:sz w:val="18"/>
              </w:rPr>
            </w:pPr>
            <w:r>
              <w:rPr>
                <w:rFonts w:hint="eastAsia" w:ascii="Arial" w:hAnsi="Arial" w:cs="Arial"/>
                <w:b/>
                <w:color w:val="000000"/>
                <w:sz w:val="18"/>
              </w:rPr>
              <w:t>29,904,777.61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778" w:type="dxa"/>
            <w:gridSpan w:val="3"/>
            <w:noWrap/>
            <w:vAlign w:val="center"/>
          </w:tcPr>
          <w:p>
            <w:pPr>
              <w:jc w:val="center"/>
              <w:rPr>
                <w:rFonts w:ascii="Arial" w:hAnsi="Arial" w:cs="Arial"/>
                <w:b/>
                <w:bCs/>
                <w:sz w:val="18"/>
                <w:szCs w:val="18"/>
              </w:rPr>
            </w:pPr>
            <w:r>
              <w:rPr>
                <w:rFonts w:ascii="Arial" w:hAnsi="Arial" w:cs="Arial"/>
                <w:b/>
                <w:bCs/>
                <w:sz w:val="18"/>
                <w:szCs w:val="18"/>
              </w:rPr>
              <w:t>合计</w:t>
            </w:r>
          </w:p>
        </w:tc>
        <w:tc>
          <w:tcPr>
            <w:tcW w:w="3828" w:type="dxa"/>
            <w:gridSpan w:val="2"/>
            <w:noWrap/>
            <w:vAlign w:val="center"/>
          </w:tcPr>
          <w:p>
            <w:pPr>
              <w:jc w:val="center"/>
              <w:rPr>
                <w:rFonts w:ascii="Arial" w:hAnsi="Arial" w:cs="Arial"/>
                <w:b/>
                <w:bCs/>
                <w:color w:val="000000"/>
                <w:sz w:val="18"/>
              </w:rPr>
            </w:pPr>
            <w:r>
              <w:rPr>
                <w:rFonts w:hint="eastAsia" w:ascii="Arial" w:hAnsi="Arial" w:cs="Arial"/>
                <w:b/>
                <w:bCs/>
                <w:color w:val="000000"/>
                <w:sz w:val="18"/>
              </w:rPr>
              <w:t>30,002,750.64</w:t>
            </w:r>
          </w:p>
        </w:tc>
      </w:tr>
    </w:tbl>
    <w:p>
      <w:pPr>
        <w:ind w:firstLine="360" w:firstLineChars="200"/>
        <w:rPr>
          <w:rFonts w:ascii="Arial" w:hAnsi="Arial" w:cs="宋体"/>
          <w:bCs/>
          <w:sz w:val="18"/>
          <w:szCs w:val="21"/>
        </w:rPr>
      </w:pPr>
      <w:r>
        <w:rPr>
          <w:rFonts w:hint="eastAsia" w:ascii="Arial" w:hAnsi="Arial" w:cs="宋体"/>
          <w:bCs/>
          <w:sz w:val="18"/>
          <w:szCs w:val="21"/>
        </w:rPr>
        <w:t>注：项目公司无新增账户；各账户均已严格共管；各账户均已增加信托经理安伟航人名章做为银行预留印鉴；各账户均未开通单位结算卡、银企直连、手机支付、电话支付等功能；各账户申领的支票、电汇单等支付工具均已共管在保险柜。</w:t>
      </w:r>
    </w:p>
    <w:p>
      <w:pPr>
        <w:pStyle w:val="2"/>
        <w:spacing w:before="163" w:beforeLines="50"/>
        <w:rPr>
          <w:rFonts w:ascii="宋体" w:hAnsi="宋体" w:eastAsia="宋体"/>
          <w:sz w:val="21"/>
          <w:szCs w:val="21"/>
        </w:rPr>
      </w:pPr>
      <w:bookmarkStart w:id="41" w:name="_Toc69493075"/>
      <w:r>
        <w:rPr>
          <w:rFonts w:hint="eastAsia" w:ascii="宋体" w:hAnsi="宋体" w:eastAsia="宋体"/>
          <w:sz w:val="21"/>
          <w:szCs w:val="21"/>
        </w:rPr>
        <w:t>八、资金收支情况</w:t>
      </w:r>
      <w:bookmarkEnd w:id="41"/>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ind w:firstLine="420" w:firstLineChars="200"/>
        <w:rPr>
          <w:rFonts w:ascii="Arial" w:hAnsi="Arial" w:cs="Arial"/>
          <w:bCs/>
          <w:sz w:val="21"/>
          <w:szCs w:val="21"/>
        </w:rPr>
      </w:pPr>
      <w:r>
        <w:rPr>
          <w:rFonts w:hint="eastAsia" w:ascii="Arial" w:hAnsi="Arial" w:cs="Arial"/>
          <w:bCs/>
          <w:sz w:val="21"/>
          <w:szCs w:val="21"/>
        </w:rPr>
        <w:t>本月项目公司资金收入5,170.75万元，明细如下：</w:t>
      </w:r>
    </w:p>
    <w:p>
      <w:pPr>
        <w:spacing w:line="360" w:lineRule="auto"/>
        <w:jc w:val="center"/>
        <w:rPr>
          <w:rFonts w:ascii="Arial" w:hAnsi="Arial" w:cs="Arial"/>
          <w:b/>
          <w:sz w:val="21"/>
          <w:szCs w:val="21"/>
        </w:rPr>
      </w:pPr>
      <w:r>
        <w:rPr>
          <w:rFonts w:hint="eastAsia" w:ascii="Arial" w:hAnsi="Arial" w:cs="Arial"/>
          <w:b/>
          <w:sz w:val="21"/>
          <w:szCs w:val="21"/>
        </w:rPr>
        <w:t>表七：资金</w:t>
      </w:r>
      <w:r>
        <w:rPr>
          <w:rFonts w:ascii="Arial" w:hAnsi="Arial" w:cs="Arial"/>
          <w:b/>
          <w:sz w:val="21"/>
          <w:szCs w:val="21"/>
        </w:rPr>
        <w:t>收入情况</w:t>
      </w:r>
    </w:p>
    <w:tbl>
      <w:tblPr>
        <w:tblStyle w:val="17"/>
        <w:tblW w:w="9931" w:type="dxa"/>
        <w:jc w:val="center"/>
        <w:tblLayout w:type="fixed"/>
        <w:tblCellMar>
          <w:top w:w="0" w:type="dxa"/>
          <w:left w:w="0" w:type="dxa"/>
          <w:bottom w:w="0" w:type="dxa"/>
          <w:right w:w="0" w:type="dxa"/>
        </w:tblCellMar>
      </w:tblPr>
      <w:tblGrid>
        <w:gridCol w:w="573"/>
        <w:gridCol w:w="1122"/>
        <w:gridCol w:w="2563"/>
        <w:gridCol w:w="2587"/>
        <w:gridCol w:w="1455"/>
        <w:gridCol w:w="1631"/>
      </w:tblGrid>
      <w:tr>
        <w:tblPrEx>
          <w:tblCellMar>
            <w:top w:w="0" w:type="dxa"/>
            <w:left w:w="0" w:type="dxa"/>
            <w:bottom w:w="0" w:type="dxa"/>
            <w:right w:w="0" w:type="dxa"/>
          </w:tblCellMar>
        </w:tblPrEx>
        <w:trPr>
          <w:trHeight w:val="400" w:hRule="atLeast"/>
          <w:tblHeader/>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253,433.44</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段德燕</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286,276.00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杨维维</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许静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1,149,426.00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刘其飞</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谢云</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167,859.00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19,970.00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杨维维</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630,000.00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徐静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1,943,840.00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李小玲</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李小玲</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492,000.00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李小玲</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43,228.00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603,233.00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刘其飞</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林珠</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153,727.00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2021/3/5</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郭稳稳</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王丹</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93,659.00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祁敏</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97,762.00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吕文波</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100,229.00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3,299,247.00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19,924.00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张宜勤</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舒蓉</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岳文奇</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606,842.00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杨伟</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109,591.00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841,532.00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2,011,551.00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714,199.00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岳文奇</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张宜勤</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岳文奇</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张宜勤</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370,000.00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岳文奇</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124,608.00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刘其飞</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595,673.00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right="90"/>
              <w:jc w:val="right"/>
              <w:textAlignment w:val="center"/>
              <w:rPr>
                <w:rFonts w:ascii="Arial" w:hAnsi="Arial" w:cs="Arial"/>
                <w:color w:val="000000"/>
                <w:sz w:val="18"/>
                <w:szCs w:val="18"/>
              </w:rPr>
            </w:pPr>
            <w:r>
              <w:rPr>
                <w:rFonts w:hint="eastAsia" w:ascii="Arial" w:hAnsi="Arial" w:cs="Arial"/>
                <w:color w:val="000000"/>
                <w:sz w:val="18"/>
                <w:szCs w:val="18"/>
              </w:rPr>
              <w:t>5,941,468.00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1,621,038.65</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王春海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490,000.00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3,173,698.00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陈波</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陈波</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99,666.00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1,511,342.00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汤功华</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2021/3/18</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汤功华</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460,000.00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1,941,423.00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邓杨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中国银行南京新城科技园支行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348.30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汤冰洁</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中信银行南京中央路支行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1.78</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恒泽中信</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中信银行南京中央路支行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1.19</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恒昇中信</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邮储银行溧水支行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0.37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恒昇邮储</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中国银行南京新城科技园支行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11,175.72</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邮储银行南京水西门支行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5.29</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恒泽邮储</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民生银行南京分行营业部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463.54</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恒泽民生</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建设银行溧水支行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ordWrap w:val="0"/>
              <w:ind w:right="360"/>
              <w:jc w:val="right"/>
              <w:textAlignment w:val="center"/>
              <w:rPr>
                <w:rFonts w:ascii="Arial" w:hAnsi="Arial" w:cs="Arial"/>
                <w:color w:val="000000"/>
                <w:sz w:val="18"/>
                <w:szCs w:val="18"/>
              </w:rPr>
            </w:pPr>
            <w:r>
              <w:rPr>
                <w:rFonts w:hint="eastAsia" w:ascii="Arial" w:hAnsi="Arial" w:cs="Arial"/>
                <w:color w:val="000000"/>
                <w:sz w:val="18"/>
                <w:szCs w:val="18"/>
              </w:rPr>
              <w:t xml:space="preserve">       0.20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恒昇建行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民生银行南京分行营业部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13.37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恒昇民生</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1,957.13</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恒昇民生溧水</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1,758,700.00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2021/3/22</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欧阳玉梅</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2021/3/23</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425,050.00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邓杨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邓杨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49,085.00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1,425,392.00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贾元昊</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汤功华</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邓杨</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915.00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张新香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袁锐</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2,638,610.00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686,711.00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张岩</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张新香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张新香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52,041.00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张岩</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439,580.00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贾元昊</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317,830.00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张新香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张新香</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39,023.00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谷书明</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202/3/27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郑芳</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2021/3/27</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李婷婷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1,778,978.00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19,924.00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袁锐</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482,071.00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陈佳丽</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120,090.00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3,618,639.00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王昌建</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200,522.00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赵兴洋</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黄红根</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362,826.00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李婷婷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李婷婷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136,305.00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银联商务股份有限公司</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1,124,787.00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朱剑锋</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0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2021/3/31</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潘龙军</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r>
      <w:tr>
        <w:tblPrEx>
          <w:tblCellMar>
            <w:top w:w="0" w:type="dxa"/>
            <w:left w:w="0" w:type="dxa"/>
            <w:bottom w:w="0" w:type="dxa"/>
            <w:right w:w="0" w:type="dxa"/>
          </w:tblCellMar>
        </w:tblPrEx>
        <w:trPr>
          <w:trHeight w:val="417" w:hRule="atLeast"/>
          <w:jc w:val="center"/>
        </w:trPr>
        <w:tc>
          <w:tcPr>
            <w:tcW w:w="684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color w:val="000000"/>
                <w:sz w:val="18"/>
                <w:szCs w:val="18"/>
              </w:rPr>
            </w:pPr>
            <w:r>
              <w:rPr>
                <w:rFonts w:hint="eastAsia" w:ascii="Arial" w:hAnsi="Arial" w:cs="Arial"/>
                <w:b/>
                <w:color w:val="000000"/>
                <w:sz w:val="18"/>
                <w:szCs w:val="18"/>
              </w:rPr>
              <w:t>51,707,492.98</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color w:val="000000"/>
                <w:sz w:val="18"/>
                <w:szCs w:val="18"/>
              </w:rPr>
            </w:pPr>
          </w:p>
        </w:tc>
      </w:tr>
    </w:tbl>
    <w:p>
      <w:pPr>
        <w:spacing w:line="360" w:lineRule="auto"/>
        <w:rPr>
          <w:rFonts w:ascii="Arial" w:hAnsi="Arial" w:cs="Arial"/>
          <w:b/>
          <w:sz w:val="21"/>
          <w:szCs w:val="21"/>
        </w:rPr>
      </w:pPr>
      <w:bookmarkStart w:id="42" w:name="_Hlk68015253"/>
      <w:r>
        <w:rPr>
          <w:rFonts w:hint="eastAsia" w:ascii="Arial" w:hAnsi="Arial" w:cs="Arial"/>
          <w:b/>
          <w:sz w:val="21"/>
          <w:szCs w:val="21"/>
        </w:rPr>
        <w:t>8.2资金支出</w:t>
      </w:r>
      <w:bookmarkEnd w:id="42"/>
    </w:p>
    <w:p>
      <w:pPr>
        <w:jc w:val="center"/>
        <w:rPr>
          <w:rFonts w:ascii="宋体" w:hAnsi="宋体" w:cs="宋体"/>
          <w:b/>
          <w:bCs/>
          <w:sz w:val="21"/>
          <w:szCs w:val="21"/>
        </w:rPr>
      </w:pPr>
      <w:r>
        <w:rPr>
          <w:rFonts w:hint="eastAsia" w:ascii="宋体" w:hAnsi="宋体" w:cs="宋体"/>
          <w:b/>
          <w:bCs/>
          <w:sz w:val="21"/>
          <w:szCs w:val="21"/>
        </w:rPr>
        <w:t>表八：资金支出情况</w:t>
      </w:r>
    </w:p>
    <w:tbl>
      <w:tblPr>
        <w:tblStyle w:val="17"/>
        <w:tblW w:w="10767" w:type="dxa"/>
        <w:jc w:val="center"/>
        <w:tblLayout w:type="fixed"/>
        <w:tblCellMar>
          <w:top w:w="0" w:type="dxa"/>
          <w:left w:w="0" w:type="dxa"/>
          <w:bottom w:w="0" w:type="dxa"/>
          <w:right w:w="0" w:type="dxa"/>
        </w:tblCellMar>
      </w:tblPr>
      <w:tblGrid>
        <w:gridCol w:w="421"/>
        <w:gridCol w:w="930"/>
        <w:gridCol w:w="3042"/>
        <w:gridCol w:w="1842"/>
        <w:gridCol w:w="1276"/>
        <w:gridCol w:w="1134"/>
        <w:gridCol w:w="851"/>
        <w:gridCol w:w="850"/>
        <w:gridCol w:w="421"/>
      </w:tblGrid>
      <w:tr>
        <w:tblPrEx>
          <w:tblCellMar>
            <w:top w:w="0" w:type="dxa"/>
            <w:left w:w="0" w:type="dxa"/>
            <w:bottom w:w="0" w:type="dxa"/>
            <w:right w:w="0" w:type="dxa"/>
          </w:tblCellMar>
        </w:tblPrEx>
        <w:trPr>
          <w:trHeight w:val="720" w:hRule="atLeast"/>
          <w:tblHeader/>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中国电信股份有限公司南京分公司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通信费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6,926.00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中国电信股份有限公司南京分公司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通信费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6,916.00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南京明达房地产测绘有限公司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G27地块5、6、8#楼面积预测费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67,659.00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南京市溧水区建设工程施工图设计文件审查中心</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图审费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21,842.42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江苏鑫得地理信息科技有限公司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仪凤北路管线测绘费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16,221.70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南京市溧水区建设工程施工图设计文件审查中心</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图审费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12,408.83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国网江苏省电力有限公司南京供电分公司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31,932.10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建安费用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2021/3/8</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国家金库永阳镇金库</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1,294.43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国家金库永阳镇金库</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155.33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国家金库永阳镇金库</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914.73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国家金库永阳镇金库</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民生银行南京分行营业部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电汇凭证工本费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194.87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金碧物业有限公司南京分公司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恒泽代恒昇支付前期物业费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205,859.99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金碧物业有限公司南京分公司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恒泽代恒昇支付前期物业费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20,546.16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2021/3/17</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国网江苏省电力有限公司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4,300.59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建安费用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2021/3/18</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李小风</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代恒昇支付销售现金奖备用金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2021/3/23</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南京市溧水区自来水有限公司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水费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16,264.80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建安费用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2021/3/23</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南京市溧水区自来水有限公司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代恒昇支付水费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17,172.00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建安费用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南京南大岩土工程技术有限公司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退还投标保证金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江苏浩森建筑设计有限公司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退还投标保证金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何纪凡</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6,410.00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周建兰</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7,340.00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罗珍</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7,380.00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杨帅</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3,360.00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刘顺</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7,030.00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刘云</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1,313.64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肖爽</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4,220.00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陈逸群</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4,230.00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李小风</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代恒昇支付拓客工资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26,436.00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江苏国衡中测土地法房地产资产评估咨询有限公司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G27地块5、6#楼进度评估费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36,000.00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南京市溧水区财政局非税收入财政专户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代恒昇支付的道路占用费（迁移污水管）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1,138.00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溧水县永阳镇财政和资产管理局</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G26地块首次业主大会筹备金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53,171.65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邮储银行南京水西门支行</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恒泽邮储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中航信托股份有限公司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代付中航信托468号投资收益</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30,000,000.00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系统</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南京南大岩土工程技术有限公司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退还投标保证金</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w:t>
            </w:r>
            <w:r>
              <w:rPr>
                <w:rFonts w:ascii="Arial" w:hAnsi="Arial" w:cs="Arial"/>
                <w:color w:val="000000"/>
                <w:sz w:val="18"/>
                <w:szCs w:val="18"/>
              </w:rPr>
              <w:t>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FF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2021/3/24</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2021/3/26</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2021/3/27</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2021/3/25</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邮储银行南京水西门支行</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恒昇邮储</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2021/3/22</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民生银行溧水分行营业部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13.90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恒昇溧水民生</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2021/3/29</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中国银行江苏省分行汇划费专用账户</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手续费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恒昇中行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自动扣款</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2021/3/30</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中国电信股份有限公司南京分公司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通信费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6,916.00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2021/3/31</w:t>
            </w:r>
          </w:p>
        </w:tc>
        <w:tc>
          <w:tcPr>
            <w:tcW w:w="3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南京明达房地产测绘有限公司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G26地块1-12#楼面积预测费</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183,405.00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恒泽中行</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前期费用</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邮件审批</w:t>
            </w: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64" w:hRule="atLeast"/>
          <w:jc w:val="center"/>
        </w:trPr>
        <w:tc>
          <w:tcPr>
            <w:tcW w:w="623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总计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color w:val="000000"/>
                <w:sz w:val="18"/>
                <w:szCs w:val="18"/>
              </w:rPr>
            </w:pPr>
            <w:r>
              <w:rPr>
                <w:rFonts w:hint="eastAsia" w:ascii="Arial" w:hAnsi="Arial" w:cs="Arial"/>
                <w:b/>
                <w:color w:val="000000"/>
                <w:sz w:val="18"/>
                <w:szCs w:val="18"/>
              </w:rPr>
              <w:t>30,835,735.60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p>
        </w:tc>
        <w:tc>
          <w:tcPr>
            <w:tcW w:w="42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bl>
    <w:p>
      <w:pPr>
        <w:ind w:firstLine="420" w:firstLineChars="200"/>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Arial" w:hAnsi="Arial" w:cs="Arial"/>
          <w:sz w:val="21"/>
          <w:szCs w:val="28"/>
        </w:rPr>
      </w:pPr>
      <w:r>
        <w:rPr>
          <w:rFonts w:ascii="Arial" w:hAnsi="Arial" w:cs="Arial"/>
          <w:sz w:val="21"/>
          <w:szCs w:val="28"/>
        </w:rPr>
        <w:t>截止2021年</w:t>
      </w:r>
      <w:r>
        <w:rPr>
          <w:rFonts w:hint="eastAsia" w:ascii="Arial" w:hAnsi="Arial" w:cs="Arial"/>
          <w:sz w:val="21"/>
          <w:szCs w:val="28"/>
        </w:rPr>
        <w:t>03</w:t>
      </w:r>
      <w:r>
        <w:rPr>
          <w:rFonts w:ascii="Arial" w:hAnsi="Arial" w:cs="Arial"/>
          <w:sz w:val="21"/>
          <w:szCs w:val="28"/>
        </w:rPr>
        <w:t>月</w:t>
      </w:r>
      <w:r>
        <w:rPr>
          <w:rFonts w:hint="eastAsia" w:ascii="Arial" w:hAnsi="Arial" w:cs="Arial"/>
          <w:sz w:val="21"/>
          <w:szCs w:val="28"/>
        </w:rPr>
        <w:t>31</w:t>
      </w:r>
      <w:r>
        <w:rPr>
          <w:rFonts w:ascii="Arial" w:hAnsi="Arial" w:cs="Arial"/>
          <w:sz w:val="21"/>
          <w:szCs w:val="28"/>
        </w:rPr>
        <w:t>日，项目累计销售收入</w:t>
      </w:r>
      <w:r>
        <w:rPr>
          <w:rFonts w:hint="eastAsia" w:ascii="Arial" w:hAnsi="Arial" w:cs="Arial"/>
          <w:sz w:val="21"/>
          <w:szCs w:val="28"/>
        </w:rPr>
        <w:t>127,772,578.09</w:t>
      </w:r>
      <w:r>
        <w:rPr>
          <w:rFonts w:ascii="Arial" w:hAnsi="Arial" w:cs="Arial"/>
          <w:sz w:val="21"/>
          <w:szCs w:val="28"/>
        </w:rPr>
        <w:t>元，实现投资</w:t>
      </w:r>
      <w:r>
        <w:rPr>
          <w:rFonts w:hint="eastAsia" w:ascii="Arial" w:hAnsi="Arial" w:cs="Arial"/>
          <w:sz w:val="21"/>
          <w:szCs w:val="28"/>
        </w:rPr>
        <w:t>106,143.27万元，</w:t>
      </w:r>
      <w:r>
        <w:rPr>
          <w:rFonts w:ascii="Arial" w:hAnsi="Arial" w:cs="Arial"/>
          <w:sz w:val="21"/>
          <w:szCs w:val="28"/>
        </w:rPr>
        <w:t>具体如下表：</w:t>
      </w:r>
    </w:p>
    <w:p>
      <w:pPr>
        <w:ind w:firstLine="420" w:firstLineChars="200"/>
        <w:jc w:val="center"/>
        <w:rPr>
          <w:rFonts w:ascii="宋体" w:hAnsi="宋体" w:cs="宋体"/>
          <w:b/>
          <w:sz w:val="21"/>
          <w:szCs w:val="21"/>
        </w:rPr>
      </w:pPr>
      <w:r>
        <w:rPr>
          <w:rFonts w:hint="eastAsia" w:ascii="宋体" w:hAnsi="宋体" w:cs="宋体"/>
          <w:b/>
          <w:sz w:val="21"/>
          <w:szCs w:val="21"/>
        </w:rPr>
        <w:t>表九：资金平衡情况</w:t>
      </w:r>
    </w:p>
    <w:tbl>
      <w:tblPr>
        <w:tblStyle w:val="17"/>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703"/>
        <w:gridCol w:w="1703"/>
        <w:gridCol w:w="2018"/>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jc w:val="center"/>
        </w:trPr>
        <w:tc>
          <w:tcPr>
            <w:tcW w:w="1712" w:type="dxa"/>
            <w:vMerge w:val="restart"/>
            <w:shd w:val="clear" w:color="auto" w:fill="auto"/>
            <w:vAlign w:val="center"/>
          </w:tcPr>
          <w:p>
            <w:pPr>
              <w:jc w:val="center"/>
              <w:rPr>
                <w:rFonts w:ascii="Arial" w:hAnsi="Arial" w:cs="Arial"/>
                <w:b/>
                <w:bCs/>
                <w:color w:val="000000"/>
                <w:sz w:val="18"/>
                <w:szCs w:val="20"/>
              </w:rPr>
            </w:pPr>
          </w:p>
        </w:tc>
        <w:tc>
          <w:tcPr>
            <w:tcW w:w="1703" w:type="dxa"/>
            <w:vMerge w:val="restart"/>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项目总预算</w:t>
            </w:r>
            <w:r>
              <w:rPr>
                <w:rFonts w:hint="eastAsia" w:ascii="Arial" w:hAnsi="Arial" w:cs="Arial"/>
                <w:b/>
                <w:bCs/>
                <w:color w:val="000000"/>
                <w:sz w:val="18"/>
                <w:szCs w:val="20"/>
              </w:rPr>
              <w:t>（元）</w:t>
            </w:r>
          </w:p>
        </w:tc>
        <w:tc>
          <w:tcPr>
            <w:tcW w:w="1703" w:type="dxa"/>
            <w:vMerge w:val="restart"/>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本</w:t>
            </w:r>
            <w:r>
              <w:rPr>
                <w:rFonts w:hint="eastAsia" w:ascii="Arial" w:hAnsi="Arial" w:cs="Arial"/>
                <w:b/>
                <w:bCs/>
                <w:color w:val="000000"/>
                <w:sz w:val="18"/>
                <w:szCs w:val="20"/>
              </w:rPr>
              <w:t>月</w:t>
            </w:r>
            <w:r>
              <w:rPr>
                <w:rFonts w:ascii="Arial" w:hAnsi="Arial" w:cs="Arial"/>
                <w:b/>
                <w:bCs/>
                <w:color w:val="000000"/>
                <w:sz w:val="18"/>
                <w:szCs w:val="20"/>
              </w:rPr>
              <w:t>资金实际</w:t>
            </w:r>
            <w:r>
              <w:rPr>
                <w:rFonts w:hint="eastAsia" w:ascii="Arial" w:hAnsi="Arial" w:cs="Arial"/>
                <w:b/>
                <w:bCs/>
                <w:color w:val="000000"/>
                <w:sz w:val="18"/>
                <w:szCs w:val="20"/>
              </w:rPr>
              <w:t>（元）</w:t>
            </w:r>
          </w:p>
        </w:tc>
        <w:tc>
          <w:tcPr>
            <w:tcW w:w="2018" w:type="dxa"/>
            <w:vMerge w:val="restart"/>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本年资金实际</w:t>
            </w:r>
            <w:r>
              <w:rPr>
                <w:rFonts w:hint="eastAsia" w:ascii="Arial" w:hAnsi="Arial" w:cs="Arial"/>
                <w:b/>
                <w:bCs/>
                <w:color w:val="000000"/>
                <w:sz w:val="18"/>
                <w:szCs w:val="20"/>
              </w:rPr>
              <w:t>（元）</w:t>
            </w:r>
          </w:p>
        </w:tc>
        <w:tc>
          <w:tcPr>
            <w:tcW w:w="2129" w:type="dxa"/>
            <w:vMerge w:val="restart"/>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累计资金实际</w:t>
            </w:r>
            <w:r>
              <w:rPr>
                <w:rFonts w:hint="eastAsia" w:ascii="Arial" w:hAnsi="Arial" w:cs="Arial"/>
                <w:b/>
                <w:bCs/>
                <w:color w:val="000000"/>
                <w:sz w:val="18"/>
                <w:szCs w:val="2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1712" w:type="dxa"/>
            <w:vMerge w:val="continue"/>
            <w:vAlign w:val="center"/>
          </w:tcPr>
          <w:p>
            <w:pPr>
              <w:jc w:val="center"/>
              <w:rPr>
                <w:rFonts w:ascii="Arial" w:hAnsi="Arial" w:cs="Arial"/>
                <w:b/>
                <w:bCs/>
                <w:color w:val="000000"/>
                <w:sz w:val="18"/>
                <w:szCs w:val="20"/>
              </w:rPr>
            </w:pPr>
          </w:p>
        </w:tc>
        <w:tc>
          <w:tcPr>
            <w:tcW w:w="1703" w:type="dxa"/>
            <w:vMerge w:val="continue"/>
            <w:vAlign w:val="center"/>
          </w:tcPr>
          <w:p>
            <w:pPr>
              <w:jc w:val="center"/>
              <w:rPr>
                <w:rFonts w:ascii="Arial" w:hAnsi="Arial" w:cs="Arial"/>
                <w:b/>
                <w:bCs/>
                <w:color w:val="000000"/>
                <w:sz w:val="18"/>
                <w:szCs w:val="20"/>
              </w:rPr>
            </w:pPr>
          </w:p>
        </w:tc>
        <w:tc>
          <w:tcPr>
            <w:tcW w:w="1703" w:type="dxa"/>
            <w:vMerge w:val="continue"/>
            <w:vAlign w:val="center"/>
          </w:tcPr>
          <w:p>
            <w:pPr>
              <w:jc w:val="center"/>
              <w:rPr>
                <w:rFonts w:ascii="Arial" w:hAnsi="Arial" w:cs="Arial"/>
                <w:b/>
                <w:bCs/>
                <w:color w:val="000000"/>
                <w:sz w:val="18"/>
                <w:szCs w:val="20"/>
              </w:rPr>
            </w:pPr>
          </w:p>
        </w:tc>
        <w:tc>
          <w:tcPr>
            <w:tcW w:w="2018" w:type="dxa"/>
            <w:vMerge w:val="continue"/>
            <w:vAlign w:val="center"/>
          </w:tcPr>
          <w:p>
            <w:pPr>
              <w:jc w:val="center"/>
              <w:rPr>
                <w:rFonts w:ascii="Arial" w:hAnsi="Arial" w:cs="Arial"/>
                <w:b/>
                <w:bCs/>
                <w:color w:val="000000"/>
                <w:sz w:val="18"/>
                <w:szCs w:val="20"/>
              </w:rPr>
            </w:pPr>
          </w:p>
        </w:tc>
        <w:tc>
          <w:tcPr>
            <w:tcW w:w="2129" w:type="dxa"/>
            <w:vMerge w:val="continue"/>
            <w:vAlign w:val="center"/>
          </w:tcPr>
          <w:p>
            <w:pPr>
              <w:jc w:val="center"/>
              <w:rPr>
                <w:rFonts w:ascii="Arial" w:hAnsi="Arial" w:cs="Arial"/>
                <w:b/>
                <w:bCs/>
                <w:color w:val="00000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12" w:type="dxa"/>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经营性资金流入</w:t>
            </w:r>
          </w:p>
        </w:tc>
        <w:tc>
          <w:tcPr>
            <w:tcW w:w="7553" w:type="dxa"/>
            <w:gridSpan w:val="4"/>
            <w:shd w:val="clear" w:color="auto" w:fill="auto"/>
            <w:vAlign w:val="center"/>
          </w:tcPr>
          <w:p>
            <w:pPr>
              <w:jc w:val="center"/>
              <w:rPr>
                <w:rFonts w:ascii="Arial" w:hAnsi="Arial" w:cs="Arial"/>
                <w:b/>
                <w:bCs/>
                <w:color w:val="00000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销售回款</w:t>
            </w:r>
          </w:p>
        </w:tc>
        <w:tc>
          <w:tcPr>
            <w:tcW w:w="1703" w:type="dxa"/>
            <w:shd w:val="clear" w:color="000000" w:fill="FFFFFF"/>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3,420,490,000.00</w:t>
            </w:r>
          </w:p>
        </w:tc>
        <w:tc>
          <w:tcPr>
            <w:tcW w:w="1703" w:type="dxa"/>
            <w:shd w:val="clear" w:color="000000" w:fill="FFFFFF"/>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51,693,526.09</w:t>
            </w:r>
          </w:p>
        </w:tc>
        <w:tc>
          <w:tcPr>
            <w:tcW w:w="2018" w:type="dxa"/>
            <w:shd w:val="clear" w:color="000000" w:fill="FFFFFF"/>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123,173,504.09</w:t>
            </w:r>
          </w:p>
        </w:tc>
        <w:tc>
          <w:tcPr>
            <w:tcW w:w="2129" w:type="dxa"/>
            <w:shd w:val="clear" w:color="000000" w:fill="FFFFFF"/>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127,772,578.09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其他收入</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13,966.89</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17,966.89</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159,369.70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经营性收入合计</w:t>
            </w:r>
          </w:p>
        </w:tc>
        <w:tc>
          <w:tcPr>
            <w:tcW w:w="1703" w:type="dxa"/>
            <w:shd w:val="clear" w:color="auto" w:fill="auto"/>
            <w:vAlign w:val="center"/>
          </w:tcPr>
          <w:p>
            <w:pPr>
              <w:jc w:val="center"/>
              <w:textAlignment w:val="center"/>
              <w:rPr>
                <w:rFonts w:ascii="Arial" w:hAnsi="Arial" w:cs="Arial"/>
                <w:b/>
                <w:color w:val="000000"/>
                <w:sz w:val="18"/>
                <w:szCs w:val="20"/>
                <w:lang w:bidi="ar"/>
              </w:rPr>
            </w:pPr>
            <w:r>
              <w:rPr>
                <w:rFonts w:ascii="Arial" w:hAnsi="Arial" w:cs="Arial"/>
                <w:color w:val="000000"/>
                <w:sz w:val="18"/>
                <w:szCs w:val="20"/>
                <w:lang w:bidi="ar"/>
              </w:rPr>
              <w:t>3,420,490,000.00</w:t>
            </w:r>
          </w:p>
        </w:tc>
        <w:tc>
          <w:tcPr>
            <w:tcW w:w="1703"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51,707,492.98</w:t>
            </w:r>
          </w:p>
        </w:tc>
        <w:tc>
          <w:tcPr>
            <w:tcW w:w="2018"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123,191,470.98</w:t>
            </w:r>
          </w:p>
        </w:tc>
        <w:tc>
          <w:tcPr>
            <w:tcW w:w="2129"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127,931,947.79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12" w:type="dxa"/>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经营性资金流出</w:t>
            </w:r>
          </w:p>
        </w:tc>
        <w:tc>
          <w:tcPr>
            <w:tcW w:w="7553" w:type="dxa"/>
            <w:gridSpan w:val="4"/>
            <w:shd w:val="clear" w:color="auto" w:fill="auto"/>
            <w:vAlign w:val="center"/>
          </w:tcPr>
          <w:p>
            <w:pPr>
              <w:jc w:val="center"/>
              <w:rPr>
                <w:rFonts w:ascii="Arial" w:hAnsi="Arial" w:cs="Arial"/>
                <w:b/>
                <w:color w:val="00000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土地成本</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1,437,547,500.00</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0.00</w:t>
            </w:r>
          </w:p>
        </w:tc>
        <w:tc>
          <w:tcPr>
            <w:tcW w:w="2129" w:type="dxa"/>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1,012,547,500.00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前期费用</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16,928,100.00</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618,252.75</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1,120,260.49</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5,943,780.82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360" w:firstLineChars="200"/>
              <w:rPr>
                <w:rFonts w:ascii="Arial" w:hAnsi="Arial" w:cs="Arial"/>
                <w:color w:val="000000"/>
                <w:sz w:val="18"/>
                <w:szCs w:val="20"/>
              </w:rPr>
            </w:pPr>
            <w:r>
              <w:rPr>
                <w:rFonts w:ascii="Arial" w:hAnsi="Arial" w:cs="Arial"/>
                <w:color w:val="000000"/>
                <w:sz w:val="18"/>
                <w:szCs w:val="20"/>
              </w:rPr>
              <w:t>建安费用</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668,208,500.00</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69,669.49</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2,200,707.77</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8,788,034.38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各项政府收费</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31,458,600.00</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129"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16,966,425.00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基础设施费</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77,385,200.00</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129"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不可预见费</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7,625,200.00</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290,664.00</w:t>
            </w:r>
          </w:p>
        </w:tc>
        <w:tc>
          <w:tcPr>
            <w:tcW w:w="2129"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10,964,504.00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b/>
                <w:color w:val="000000"/>
                <w:sz w:val="18"/>
                <w:szCs w:val="20"/>
              </w:rPr>
            </w:pPr>
            <w:r>
              <w:rPr>
                <w:rFonts w:ascii="Arial" w:hAnsi="Arial" w:cs="Arial"/>
                <w:b/>
                <w:color w:val="000000"/>
                <w:sz w:val="18"/>
                <w:szCs w:val="20"/>
              </w:rPr>
              <w:t>费用支出</w:t>
            </w:r>
          </w:p>
        </w:tc>
        <w:tc>
          <w:tcPr>
            <w:tcW w:w="7553" w:type="dxa"/>
            <w:gridSpan w:val="4"/>
            <w:shd w:val="clear" w:color="auto" w:fill="auto"/>
            <w:vAlign w:val="center"/>
          </w:tcPr>
          <w:p>
            <w:pPr>
              <w:jc w:val="center"/>
              <w:textAlignment w:val="center"/>
              <w:rPr>
                <w:rFonts w:ascii="Arial" w:hAnsi="Arial" w:cs="Arial"/>
                <w:color w:val="00000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360" w:firstLineChars="200"/>
              <w:jc w:val="center"/>
              <w:rPr>
                <w:rFonts w:ascii="Arial" w:hAnsi="Arial" w:cs="Arial"/>
                <w:color w:val="000000"/>
                <w:sz w:val="18"/>
                <w:szCs w:val="20"/>
              </w:rPr>
            </w:pPr>
            <w:r>
              <w:rPr>
                <w:rFonts w:ascii="Arial" w:hAnsi="Arial" w:cs="Arial"/>
                <w:color w:val="000000"/>
                <w:sz w:val="18"/>
                <w:szCs w:val="20"/>
              </w:rPr>
              <w:t>营销费用</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51,307,500.00</w:t>
            </w:r>
          </w:p>
        </w:tc>
        <w:tc>
          <w:tcPr>
            <w:tcW w:w="1703" w:type="dxa"/>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138,477.64</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220,317.34</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327,997.84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360" w:firstLineChars="200"/>
              <w:jc w:val="center"/>
              <w:rPr>
                <w:rFonts w:ascii="Arial" w:hAnsi="Arial" w:cs="Arial"/>
                <w:color w:val="000000"/>
                <w:sz w:val="18"/>
                <w:szCs w:val="20"/>
              </w:rPr>
            </w:pPr>
            <w:r>
              <w:rPr>
                <w:rFonts w:ascii="Arial" w:hAnsi="Arial" w:cs="Arial"/>
                <w:color w:val="000000"/>
                <w:sz w:val="18"/>
                <w:szCs w:val="20"/>
              </w:rPr>
              <w:t>管理费用</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rPr>
              <w:t>51,307,500.00</w:t>
            </w:r>
          </w:p>
        </w:tc>
        <w:tc>
          <w:tcPr>
            <w:tcW w:w="1703"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73,086.00</w:t>
            </w:r>
          </w:p>
        </w:tc>
        <w:tc>
          <w:tcPr>
            <w:tcW w:w="2129"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103,829.00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360" w:firstLineChars="200"/>
              <w:jc w:val="center"/>
              <w:rPr>
                <w:rFonts w:ascii="Arial" w:hAnsi="Arial" w:cs="Arial"/>
                <w:color w:val="000000"/>
                <w:sz w:val="18"/>
                <w:szCs w:val="20"/>
              </w:rPr>
            </w:pPr>
            <w:r>
              <w:rPr>
                <w:rFonts w:ascii="Arial" w:hAnsi="Arial" w:cs="Arial"/>
                <w:color w:val="000000"/>
                <w:sz w:val="18"/>
                <w:szCs w:val="20"/>
              </w:rPr>
              <w:t>财务费用</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160,000,000.00</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1,947.73</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3,688.86</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7,896.63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支付各类税费</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81,463,100.00</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2,387.99</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5,782,702.94</w:t>
            </w:r>
          </w:p>
        </w:tc>
        <w:tc>
          <w:tcPr>
            <w:tcW w:w="2129"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5,78</w:t>
            </w:r>
            <w:r>
              <w:rPr>
                <w:rFonts w:hint="eastAsia" w:ascii="Arial" w:hAnsi="Arial" w:cs="Arial"/>
                <w:color w:val="000000"/>
                <w:sz w:val="18"/>
                <w:szCs w:val="20"/>
              </w:rPr>
              <w:t>2,702.94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其他支出</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5,000.00</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24,000.00</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24,000.00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经营性支出合计</w:t>
            </w:r>
          </w:p>
        </w:tc>
        <w:tc>
          <w:tcPr>
            <w:tcW w:w="1703" w:type="dxa"/>
            <w:shd w:val="clear" w:color="auto" w:fill="auto"/>
            <w:vAlign w:val="center"/>
          </w:tcPr>
          <w:p>
            <w:pPr>
              <w:jc w:val="center"/>
              <w:textAlignment w:val="center"/>
              <w:rPr>
                <w:rFonts w:ascii="Arial" w:hAnsi="Arial" w:cs="Arial"/>
                <w:b/>
                <w:color w:val="000000"/>
                <w:sz w:val="18"/>
                <w:szCs w:val="20"/>
                <w:lang w:bidi="ar"/>
              </w:rPr>
            </w:pPr>
            <w:r>
              <w:rPr>
                <w:rFonts w:ascii="Arial" w:hAnsi="Arial" w:cs="Arial"/>
                <w:b/>
                <w:color w:val="000000"/>
                <w:sz w:val="18"/>
                <w:szCs w:val="20"/>
                <w:lang w:bidi="ar"/>
              </w:rPr>
              <w:t>2,583,231,200.00</w:t>
            </w:r>
          </w:p>
        </w:tc>
        <w:tc>
          <w:tcPr>
            <w:tcW w:w="1703"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835,735.60</w:t>
            </w:r>
          </w:p>
        </w:tc>
        <w:tc>
          <w:tcPr>
            <w:tcW w:w="2018"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9,715,427.40</w:t>
            </w:r>
          </w:p>
        </w:tc>
        <w:tc>
          <w:tcPr>
            <w:tcW w:w="2129"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1,061,456,670.61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jc w:val="center"/>
              <w:rPr>
                <w:rFonts w:ascii="Arial" w:hAnsi="Arial" w:cs="Arial"/>
                <w:b/>
                <w:bCs/>
                <w:color w:val="000000"/>
                <w:sz w:val="18"/>
                <w:szCs w:val="20"/>
              </w:rPr>
            </w:pPr>
            <w:r>
              <w:rPr>
                <w:rFonts w:ascii="Arial" w:hAnsi="Arial" w:cs="Arial"/>
                <w:b/>
                <w:bCs/>
                <w:color w:val="000000"/>
                <w:sz w:val="18"/>
                <w:szCs w:val="20"/>
              </w:rPr>
              <w:t>经营性净现金流</w:t>
            </w:r>
          </w:p>
        </w:tc>
        <w:tc>
          <w:tcPr>
            <w:tcW w:w="1703" w:type="dxa"/>
            <w:shd w:val="clear" w:color="auto" w:fill="auto"/>
            <w:vAlign w:val="center"/>
          </w:tcPr>
          <w:p>
            <w:pPr>
              <w:jc w:val="center"/>
              <w:textAlignment w:val="center"/>
              <w:rPr>
                <w:rFonts w:ascii="Arial" w:hAnsi="Arial" w:cs="Arial"/>
                <w:b/>
                <w:color w:val="000000"/>
                <w:sz w:val="18"/>
                <w:szCs w:val="20"/>
                <w:lang w:bidi="ar"/>
              </w:rPr>
            </w:pPr>
            <w:r>
              <w:rPr>
                <w:rFonts w:ascii="Arial" w:hAnsi="Arial" w:cs="Arial"/>
                <w:b/>
                <w:color w:val="000000"/>
                <w:sz w:val="18"/>
                <w:szCs w:val="20"/>
                <w:lang w:bidi="ar"/>
              </w:rPr>
              <w:t>837,258,800.00</w:t>
            </w:r>
          </w:p>
        </w:tc>
        <w:tc>
          <w:tcPr>
            <w:tcW w:w="1703"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50,871,757.38</w:t>
            </w:r>
          </w:p>
        </w:tc>
        <w:tc>
          <w:tcPr>
            <w:tcW w:w="2018"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113,476,043.58</w:t>
            </w:r>
          </w:p>
        </w:tc>
        <w:tc>
          <w:tcPr>
            <w:tcW w:w="2129" w:type="dxa"/>
            <w:shd w:val="clear" w:color="auto" w:fill="auto"/>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-933,524,722.82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b/>
                <w:bCs/>
                <w:color w:val="000000"/>
                <w:sz w:val="18"/>
                <w:szCs w:val="20"/>
              </w:rPr>
              <w:t>筹资性资金净现金流</w:t>
            </w:r>
          </w:p>
        </w:tc>
        <w:tc>
          <w:tcPr>
            <w:tcW w:w="7553" w:type="dxa"/>
            <w:gridSpan w:val="4"/>
            <w:shd w:val="clear" w:color="auto" w:fill="auto"/>
            <w:vAlign w:val="center"/>
          </w:tcPr>
          <w:p>
            <w:pPr>
              <w:jc w:val="center"/>
              <w:textAlignment w:val="center"/>
              <w:rPr>
                <w:rFonts w:ascii="Arial" w:hAnsi="Arial" w:cs="Arial"/>
                <w:color w:val="00000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内部往来流入</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w:t>
            </w:r>
          </w:p>
        </w:tc>
        <w:tc>
          <w:tcPr>
            <w:tcW w:w="1703"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101,300,000.00</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1,800,639,674.56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ind w:firstLine="180" w:firstLineChars="100"/>
              <w:jc w:val="center"/>
              <w:rPr>
                <w:rFonts w:ascii="Arial" w:hAnsi="Arial" w:cs="Arial"/>
                <w:color w:val="000000"/>
                <w:sz w:val="18"/>
                <w:szCs w:val="20"/>
              </w:rPr>
            </w:pPr>
            <w:r>
              <w:rPr>
                <w:rFonts w:ascii="Arial" w:hAnsi="Arial" w:cs="Arial"/>
                <w:color w:val="000000"/>
                <w:sz w:val="18"/>
                <w:szCs w:val="20"/>
              </w:rPr>
              <w:t>内部往来流出</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w:t>
            </w:r>
          </w:p>
        </w:tc>
        <w:tc>
          <w:tcPr>
            <w:tcW w:w="1703"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30,000,000.00</w:t>
            </w:r>
          </w:p>
        </w:tc>
        <w:tc>
          <w:tcPr>
            <w:tcW w:w="2018"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195,700,000.00</w:t>
            </w:r>
          </w:p>
        </w:tc>
        <w:tc>
          <w:tcPr>
            <w:tcW w:w="2129" w:type="dxa"/>
            <w:shd w:val="clear" w:color="auto" w:fill="auto"/>
            <w:vAlign w:val="center"/>
          </w:tcPr>
          <w:p>
            <w:pPr>
              <w:jc w:val="center"/>
              <w:textAlignment w:val="center"/>
              <w:rPr>
                <w:rFonts w:ascii="Arial" w:hAnsi="Arial" w:cs="Arial"/>
                <w:color w:val="000000"/>
                <w:sz w:val="18"/>
                <w:szCs w:val="20"/>
              </w:rPr>
            </w:pPr>
            <w:r>
              <w:rPr>
                <w:rFonts w:hint="eastAsia" w:ascii="Arial" w:hAnsi="Arial" w:cs="Arial"/>
                <w:color w:val="000000"/>
                <w:sz w:val="18"/>
                <w:szCs w:val="20"/>
              </w:rPr>
              <w:t>837,112,201.10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jc w:val="center"/>
              <w:rPr>
                <w:rFonts w:ascii="Arial" w:hAnsi="Arial" w:cs="Arial"/>
                <w:color w:val="000000"/>
                <w:sz w:val="18"/>
                <w:szCs w:val="20"/>
              </w:rPr>
            </w:pPr>
            <w:r>
              <w:rPr>
                <w:rFonts w:ascii="Arial" w:hAnsi="Arial" w:cs="Arial"/>
                <w:color w:val="000000"/>
                <w:sz w:val="18"/>
                <w:szCs w:val="20"/>
              </w:rPr>
              <w:t>外部融资款流入</w:t>
            </w:r>
          </w:p>
        </w:tc>
        <w:tc>
          <w:tcPr>
            <w:tcW w:w="1703" w:type="dxa"/>
            <w:shd w:val="clear" w:color="auto" w:fill="auto"/>
            <w:vAlign w:val="center"/>
          </w:tcPr>
          <w:p>
            <w:pPr>
              <w:jc w:val="center"/>
              <w:textAlignment w:val="center"/>
              <w:rPr>
                <w:rFonts w:ascii="Arial" w:hAnsi="Arial" w:cs="Arial"/>
                <w:color w:val="000000"/>
                <w:sz w:val="18"/>
                <w:szCs w:val="20"/>
                <w:lang w:bidi="ar"/>
              </w:rPr>
            </w:pPr>
            <w:r>
              <w:rPr>
                <w:rFonts w:ascii="Arial" w:hAnsi="Arial" w:cs="Arial"/>
                <w:color w:val="000000"/>
                <w:sz w:val="18"/>
                <w:szCs w:val="20"/>
                <w:lang w:bidi="ar"/>
              </w:rPr>
              <w:t>/</w:t>
            </w:r>
          </w:p>
        </w:tc>
        <w:tc>
          <w:tcPr>
            <w:tcW w:w="1703"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0.00</w:t>
            </w:r>
          </w:p>
        </w:tc>
        <w:tc>
          <w:tcPr>
            <w:tcW w:w="2129" w:type="dxa"/>
            <w:shd w:val="clear" w:color="auto" w:fill="auto"/>
            <w:vAlign w:val="center"/>
          </w:tcPr>
          <w:p>
            <w:pPr>
              <w:jc w:val="center"/>
              <w:textAlignment w:val="center"/>
              <w:rPr>
                <w:rFonts w:ascii="Arial" w:hAnsi="Arial" w:cs="Arial"/>
                <w:color w:val="000000"/>
                <w:sz w:val="18"/>
                <w:szCs w:val="20"/>
              </w:rPr>
            </w:pPr>
            <w:r>
              <w:rPr>
                <w:rFonts w:ascii="Arial" w:hAnsi="Arial" w:cs="Arial"/>
                <w:color w:val="000000"/>
                <w:sz w:val="18"/>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jc w:val="center"/>
              <w:rPr>
                <w:rFonts w:ascii="Arial" w:hAnsi="Arial" w:cs="Arial"/>
                <w:color w:val="000000"/>
                <w:sz w:val="18"/>
                <w:szCs w:val="20"/>
              </w:rPr>
            </w:pPr>
            <w:r>
              <w:rPr>
                <w:rFonts w:ascii="Arial" w:hAnsi="Arial" w:cs="Arial"/>
                <w:color w:val="000000"/>
                <w:sz w:val="18"/>
                <w:szCs w:val="20"/>
              </w:rPr>
              <w:t>外部融资款流出</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w:t>
            </w:r>
          </w:p>
        </w:tc>
        <w:tc>
          <w:tcPr>
            <w:tcW w:w="1703"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018"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c>
          <w:tcPr>
            <w:tcW w:w="2129" w:type="dxa"/>
            <w:shd w:val="clear" w:color="auto" w:fill="auto"/>
            <w:vAlign w:val="center"/>
          </w:tcPr>
          <w:p>
            <w:pPr>
              <w:jc w:val="center"/>
              <w:rPr>
                <w:rFonts w:ascii="Arial" w:hAnsi="Arial" w:cs="Arial"/>
                <w:color w:val="000000"/>
                <w:sz w:val="18"/>
                <w:szCs w:val="20"/>
              </w:rPr>
            </w:pPr>
            <w:r>
              <w:rPr>
                <w:rFonts w:ascii="Arial" w:hAnsi="Arial" w:cs="Arial"/>
                <w:color w:val="000000"/>
                <w:sz w:val="18"/>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jc w:val="center"/>
              <w:rPr>
                <w:rFonts w:ascii="Arial" w:hAnsi="Arial" w:cs="Arial"/>
                <w:b/>
                <w:bCs/>
                <w:color w:val="000000"/>
                <w:sz w:val="18"/>
                <w:szCs w:val="20"/>
              </w:rPr>
            </w:pPr>
            <w:r>
              <w:rPr>
                <w:rFonts w:ascii="Arial" w:hAnsi="Arial" w:cs="Arial"/>
                <w:b/>
                <w:bCs/>
                <w:color w:val="000000"/>
                <w:sz w:val="18"/>
                <w:szCs w:val="20"/>
              </w:rPr>
              <w:t>净现金流量</w:t>
            </w:r>
          </w:p>
        </w:tc>
        <w:tc>
          <w:tcPr>
            <w:tcW w:w="1703" w:type="dxa"/>
            <w:shd w:val="clear" w:color="auto" w:fill="auto"/>
            <w:noWrap/>
            <w:vAlign w:val="center"/>
          </w:tcPr>
          <w:p>
            <w:pPr>
              <w:jc w:val="center"/>
              <w:textAlignment w:val="center"/>
              <w:rPr>
                <w:rFonts w:ascii="Arial" w:hAnsi="Arial" w:cs="Arial"/>
                <w:b/>
                <w:color w:val="000000"/>
                <w:sz w:val="18"/>
                <w:szCs w:val="20"/>
                <w:lang w:bidi="ar"/>
              </w:rPr>
            </w:pPr>
            <w:r>
              <w:rPr>
                <w:rFonts w:ascii="Arial" w:hAnsi="Arial" w:cs="Arial"/>
                <w:b/>
                <w:color w:val="000000"/>
                <w:sz w:val="18"/>
                <w:szCs w:val="20"/>
                <w:lang w:bidi="ar"/>
              </w:rPr>
              <w:t>837,258,800.00</w:t>
            </w:r>
          </w:p>
        </w:tc>
        <w:tc>
          <w:tcPr>
            <w:tcW w:w="1703"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20,871,757.38</w:t>
            </w:r>
          </w:p>
        </w:tc>
        <w:tc>
          <w:tcPr>
            <w:tcW w:w="2018"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19,076,043.58</w:t>
            </w:r>
          </w:p>
        </w:tc>
        <w:tc>
          <w:tcPr>
            <w:tcW w:w="2129"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30,002,750.64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jc w:val="center"/>
              <w:rPr>
                <w:rFonts w:ascii="Arial" w:hAnsi="Arial" w:cs="Arial"/>
                <w:b/>
                <w:bCs/>
                <w:color w:val="000000"/>
                <w:sz w:val="18"/>
                <w:szCs w:val="20"/>
              </w:rPr>
            </w:pPr>
            <w:r>
              <w:rPr>
                <w:rFonts w:ascii="Arial" w:hAnsi="Arial" w:cs="Arial"/>
                <w:b/>
                <w:bCs/>
                <w:color w:val="000000"/>
                <w:sz w:val="18"/>
                <w:szCs w:val="20"/>
              </w:rPr>
              <w:t>期初余额</w:t>
            </w:r>
          </w:p>
        </w:tc>
        <w:tc>
          <w:tcPr>
            <w:tcW w:w="1703" w:type="dxa"/>
            <w:shd w:val="clear" w:color="auto" w:fill="auto"/>
            <w:noWrap/>
            <w:vAlign w:val="center"/>
          </w:tcPr>
          <w:p>
            <w:pPr>
              <w:jc w:val="center"/>
              <w:textAlignment w:val="center"/>
              <w:rPr>
                <w:rFonts w:ascii="Arial" w:hAnsi="Arial" w:cs="Arial"/>
                <w:b/>
                <w:color w:val="000000"/>
                <w:sz w:val="18"/>
                <w:szCs w:val="20"/>
                <w:lang w:bidi="ar"/>
              </w:rPr>
            </w:pPr>
            <w:r>
              <w:rPr>
                <w:rFonts w:ascii="Arial" w:hAnsi="Arial" w:cs="Arial"/>
                <w:b/>
                <w:color w:val="000000"/>
                <w:sz w:val="18"/>
                <w:szCs w:val="20"/>
                <w:lang w:bidi="ar"/>
              </w:rPr>
              <w:t>0.00</w:t>
            </w:r>
          </w:p>
        </w:tc>
        <w:tc>
          <w:tcPr>
            <w:tcW w:w="1703"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9,130,993.26</w:t>
            </w:r>
          </w:p>
        </w:tc>
        <w:tc>
          <w:tcPr>
            <w:tcW w:w="2018"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宋体"/>
                <w:b/>
                <w:bCs/>
                <w:color w:val="000000"/>
                <w:sz w:val="18"/>
              </w:rPr>
              <w:t>10,926,707.06</w:t>
            </w:r>
          </w:p>
        </w:tc>
        <w:tc>
          <w:tcPr>
            <w:tcW w:w="2129"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color w:val="000000"/>
                <w:sz w:val="18"/>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12" w:type="dxa"/>
            <w:shd w:val="clear" w:color="auto" w:fill="auto"/>
            <w:noWrap/>
            <w:vAlign w:val="center"/>
          </w:tcPr>
          <w:p>
            <w:pPr>
              <w:jc w:val="center"/>
              <w:rPr>
                <w:rFonts w:ascii="Arial" w:hAnsi="Arial" w:cs="Arial"/>
                <w:b/>
                <w:bCs/>
                <w:color w:val="000000"/>
                <w:sz w:val="18"/>
                <w:szCs w:val="20"/>
              </w:rPr>
            </w:pPr>
            <w:r>
              <w:rPr>
                <w:rFonts w:ascii="Arial" w:hAnsi="Arial" w:cs="Arial"/>
                <w:b/>
                <w:bCs/>
                <w:color w:val="000000"/>
                <w:sz w:val="18"/>
                <w:szCs w:val="20"/>
              </w:rPr>
              <w:t>期末余额</w:t>
            </w:r>
          </w:p>
        </w:tc>
        <w:tc>
          <w:tcPr>
            <w:tcW w:w="1703" w:type="dxa"/>
            <w:shd w:val="clear" w:color="auto" w:fill="auto"/>
            <w:noWrap/>
            <w:vAlign w:val="center"/>
          </w:tcPr>
          <w:p>
            <w:pPr>
              <w:jc w:val="center"/>
              <w:textAlignment w:val="center"/>
              <w:rPr>
                <w:rFonts w:ascii="Arial" w:hAnsi="Arial" w:cs="Arial"/>
                <w:b/>
                <w:color w:val="000000"/>
                <w:sz w:val="18"/>
                <w:szCs w:val="20"/>
                <w:lang w:bidi="ar"/>
              </w:rPr>
            </w:pPr>
            <w:r>
              <w:rPr>
                <w:rFonts w:ascii="Arial" w:hAnsi="Arial" w:cs="Arial"/>
                <w:b/>
                <w:color w:val="000000"/>
                <w:sz w:val="18"/>
                <w:szCs w:val="20"/>
                <w:lang w:bidi="ar"/>
              </w:rPr>
              <w:t>837,258,800.00</w:t>
            </w:r>
          </w:p>
        </w:tc>
        <w:tc>
          <w:tcPr>
            <w:tcW w:w="1703"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bCs/>
                <w:color w:val="000000"/>
                <w:sz w:val="18"/>
              </w:rPr>
              <w:t>30,002,750.64</w:t>
            </w:r>
          </w:p>
        </w:tc>
        <w:tc>
          <w:tcPr>
            <w:tcW w:w="2018"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bCs/>
                <w:color w:val="000000"/>
                <w:sz w:val="18"/>
              </w:rPr>
              <w:t>30,002,750.64</w:t>
            </w:r>
          </w:p>
        </w:tc>
        <w:tc>
          <w:tcPr>
            <w:tcW w:w="2129" w:type="dxa"/>
            <w:shd w:val="clear" w:color="auto" w:fill="auto"/>
            <w:noWrap/>
            <w:vAlign w:val="center"/>
          </w:tcPr>
          <w:p>
            <w:pPr>
              <w:jc w:val="center"/>
              <w:textAlignment w:val="center"/>
              <w:rPr>
                <w:rFonts w:ascii="Arial" w:hAnsi="Arial" w:cs="Arial"/>
                <w:b/>
                <w:color w:val="000000"/>
                <w:sz w:val="18"/>
                <w:szCs w:val="20"/>
              </w:rPr>
            </w:pPr>
            <w:r>
              <w:rPr>
                <w:rFonts w:hint="eastAsia" w:ascii="Arial" w:hAnsi="Arial" w:cs="Arial"/>
                <w:b/>
                <w:bCs/>
                <w:color w:val="000000"/>
                <w:sz w:val="18"/>
              </w:rPr>
              <w:t>30,002,750.64</w:t>
            </w:r>
          </w:p>
        </w:tc>
      </w:tr>
    </w:tbl>
    <w:p>
      <w:pPr>
        <w:pStyle w:val="2"/>
        <w:spacing w:before="163" w:beforeLines="50"/>
        <w:rPr>
          <w:rFonts w:ascii="宋体" w:hAnsi="宋体" w:eastAsia="宋体"/>
          <w:sz w:val="21"/>
          <w:szCs w:val="21"/>
        </w:rPr>
      </w:pPr>
      <w:bookmarkStart w:id="43" w:name="_Toc69493076"/>
      <w:r>
        <w:rPr>
          <w:rFonts w:hint="eastAsia" w:ascii="宋体" w:hAnsi="宋体" w:eastAsia="宋体"/>
          <w:sz w:val="21"/>
          <w:szCs w:val="21"/>
        </w:rPr>
        <w:t>九、融资情况</w:t>
      </w:r>
      <w:bookmarkEnd w:id="43"/>
    </w:p>
    <w:p>
      <w:pPr>
        <w:pStyle w:val="31"/>
        <w:numPr>
          <w:ilvl w:val="0"/>
          <w:numId w:val="1"/>
        </w:numPr>
        <w:spacing w:line="360" w:lineRule="auto"/>
        <w:ind w:left="0" w:firstLine="420"/>
        <w:rPr>
          <w:rFonts w:ascii="Arial" w:hAnsi="Arial" w:cs="宋体"/>
          <w:bCs/>
          <w:sz w:val="21"/>
          <w:szCs w:val="21"/>
        </w:rPr>
      </w:pPr>
      <w:r>
        <w:rPr>
          <w:rFonts w:hint="eastAsia" w:ascii="Arial" w:hAnsi="Arial" w:cs="宋体"/>
          <w:bCs/>
          <w:sz w:val="21"/>
          <w:szCs w:val="21"/>
        </w:rPr>
        <w:t>开发贷款：</w:t>
      </w:r>
    </w:p>
    <w:p>
      <w:pPr>
        <w:spacing w:line="360" w:lineRule="auto"/>
        <w:ind w:firstLine="420" w:firstLineChars="200"/>
        <w:rPr>
          <w:rFonts w:ascii="Arial" w:hAnsi="Arial" w:cs="宋体"/>
          <w:bCs/>
          <w:sz w:val="21"/>
          <w:szCs w:val="21"/>
        </w:rPr>
      </w:pPr>
      <w:r>
        <w:rPr>
          <w:rFonts w:ascii="Arial" w:hAnsi="Arial" w:cs="宋体"/>
          <w:sz w:val="21"/>
          <w:szCs w:val="21"/>
        </w:rPr>
        <w:t>本项目无开发贷</w:t>
      </w:r>
      <w:r>
        <w:rPr>
          <w:rFonts w:hint="eastAsia" w:ascii="Arial" w:hAnsi="Arial" w:cs="宋体"/>
          <w:sz w:val="21"/>
          <w:szCs w:val="21"/>
        </w:rPr>
        <w:t>。</w:t>
      </w:r>
    </w:p>
    <w:p>
      <w:pPr>
        <w:spacing w:line="360" w:lineRule="auto"/>
        <w:ind w:firstLine="420" w:firstLineChars="200"/>
        <w:rPr>
          <w:rFonts w:ascii="宋体" w:hAnsi="宋体" w:cs="宋体"/>
          <w:bCs/>
          <w:sz w:val="21"/>
          <w:szCs w:val="21"/>
        </w:rPr>
      </w:pPr>
      <w:r>
        <w:rPr>
          <w:rFonts w:hint="eastAsia" w:ascii="Arial" w:hAnsi="Arial" w:cs="宋体"/>
          <w:bCs/>
          <w:sz w:val="21"/>
          <w:szCs w:val="21"/>
        </w:rPr>
        <w:t>2</w:t>
      </w:r>
      <w:r>
        <w:rPr>
          <w:rFonts w:ascii="Arial" w:hAnsi="Arial" w:cs="宋体"/>
          <w:bCs/>
          <w:sz w:val="21"/>
          <w:szCs w:val="21"/>
        </w:rPr>
        <w:t>.</w:t>
      </w:r>
      <w:r>
        <w:rPr>
          <w:rFonts w:hint="eastAsia" w:ascii="Arial" w:hAnsi="Arial" w:cs="宋体"/>
          <w:bCs/>
          <w:sz w:val="21"/>
          <w:szCs w:val="21"/>
        </w:rPr>
        <w:t>其他融资：</w:t>
      </w:r>
    </w:p>
    <w:p>
      <w:pPr>
        <w:ind w:left="420"/>
        <w:jc w:val="center"/>
        <w:rPr>
          <w:rFonts w:ascii="宋体" w:hAnsi="宋体" w:cs="宋体"/>
          <w:b/>
          <w:sz w:val="21"/>
          <w:szCs w:val="21"/>
        </w:rPr>
      </w:pPr>
      <w:r>
        <w:rPr>
          <w:rFonts w:hint="eastAsia" w:ascii="宋体" w:hAnsi="宋体" w:cs="宋体"/>
          <w:b/>
          <w:sz w:val="21"/>
          <w:szCs w:val="21"/>
        </w:rPr>
        <w:t>表十：其他融资情况</w:t>
      </w:r>
    </w:p>
    <w:tbl>
      <w:tblPr>
        <w:tblStyle w:val="17"/>
        <w:tblW w:w="8752" w:type="dxa"/>
        <w:jc w:val="center"/>
        <w:tblLayout w:type="autofit"/>
        <w:tblCellMar>
          <w:top w:w="0" w:type="dxa"/>
          <w:left w:w="108" w:type="dxa"/>
          <w:bottom w:w="0" w:type="dxa"/>
          <w:right w:w="108" w:type="dxa"/>
        </w:tblCellMar>
      </w:tblPr>
      <w:tblGrid>
        <w:gridCol w:w="1040"/>
        <w:gridCol w:w="2900"/>
        <w:gridCol w:w="1854"/>
        <w:gridCol w:w="1438"/>
        <w:gridCol w:w="1520"/>
      </w:tblGrid>
      <w:tr>
        <w:tblPrEx>
          <w:tblCellMar>
            <w:top w:w="0" w:type="dxa"/>
            <w:left w:w="108" w:type="dxa"/>
            <w:bottom w:w="0" w:type="dxa"/>
            <w:right w:w="108" w:type="dxa"/>
          </w:tblCellMar>
        </w:tblPrEx>
        <w:trPr>
          <w:trHeight w:val="280" w:hRule="atLeast"/>
          <w:jc w:val="center"/>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22"/>
              </w:rPr>
            </w:pPr>
            <w:r>
              <w:rPr>
                <w:rFonts w:hint="eastAsia" w:ascii="Arial" w:hAnsi="Arial" w:cs="Arial"/>
                <w:b/>
                <w:color w:val="000000"/>
                <w:sz w:val="18"/>
                <w:szCs w:val="22"/>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22"/>
              </w:rPr>
            </w:pPr>
            <w:r>
              <w:rPr>
                <w:rFonts w:hint="eastAsia" w:ascii="Arial" w:hAnsi="Arial" w:cs="Arial"/>
                <w:b/>
                <w:color w:val="000000"/>
                <w:sz w:val="18"/>
                <w:szCs w:val="22"/>
              </w:rPr>
              <w:t>项目</w:t>
            </w:r>
          </w:p>
        </w:tc>
        <w:tc>
          <w:tcPr>
            <w:tcW w:w="185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22"/>
              </w:rPr>
            </w:pPr>
            <w:r>
              <w:rPr>
                <w:rFonts w:hint="eastAsia" w:ascii="Arial" w:hAnsi="Arial" w:cs="Arial"/>
                <w:b/>
                <w:color w:val="000000"/>
                <w:sz w:val="18"/>
                <w:szCs w:val="22"/>
              </w:rPr>
              <w:t>商业承兑汇票（元）</w:t>
            </w:r>
          </w:p>
        </w:tc>
        <w:tc>
          <w:tcPr>
            <w:tcW w:w="14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22"/>
              </w:rPr>
            </w:pPr>
            <w:r>
              <w:rPr>
                <w:rFonts w:hint="eastAsia" w:ascii="Arial" w:hAnsi="Arial" w:cs="Arial"/>
                <w:b/>
                <w:color w:val="000000"/>
                <w:sz w:val="18"/>
                <w:szCs w:val="22"/>
              </w:rPr>
              <w:t>保理（元）</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22"/>
              </w:rPr>
            </w:pPr>
            <w:r>
              <w:rPr>
                <w:rFonts w:hint="eastAsia" w:ascii="Arial" w:hAnsi="Arial" w:cs="Arial"/>
                <w:b/>
                <w:color w:val="000000"/>
                <w:sz w:val="18"/>
                <w:szCs w:val="22"/>
              </w:rPr>
              <w:t>其他</w:t>
            </w: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截至上月累计未兑付余额</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88,699,435.19</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10,770,350.54</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本月新增</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9,253,792.70</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3</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本月到期兑付</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4</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截至本月累计未兑付余额</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97,953,227.89</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10,770,350.54</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5</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截至本月累计发生额</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9,253,792.70</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6</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本月到期未兑付</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7</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累计到期未兑付余额</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8</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被监管对象应承担利息金额</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9,257,461.27</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1,217,059.02</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9</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承担利息方式</w:t>
            </w:r>
          </w:p>
        </w:tc>
        <w:tc>
          <w:tcPr>
            <w:tcW w:w="185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赶工奖</w:t>
            </w:r>
          </w:p>
        </w:tc>
        <w:tc>
          <w:tcPr>
            <w:tcW w:w="143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赶工奖</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10</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已付利息</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123,131.38</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0.00</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r>
        <w:tblPrEx>
          <w:tblCellMar>
            <w:top w:w="0" w:type="dxa"/>
            <w:left w:w="108" w:type="dxa"/>
            <w:bottom w:w="0" w:type="dxa"/>
            <w:right w:w="108" w:type="dxa"/>
          </w:tblCellMar>
        </w:tblPrEx>
        <w:trPr>
          <w:trHeight w:val="280" w:hRule="atLeast"/>
          <w:jc w:val="center"/>
        </w:trPr>
        <w:tc>
          <w:tcPr>
            <w:tcW w:w="104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11</w:t>
            </w:r>
          </w:p>
        </w:tc>
        <w:tc>
          <w:tcPr>
            <w:tcW w:w="290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未付利息</w:t>
            </w:r>
          </w:p>
        </w:tc>
        <w:tc>
          <w:tcPr>
            <w:tcW w:w="185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9,134,329.89</w:t>
            </w:r>
          </w:p>
        </w:tc>
        <w:tc>
          <w:tcPr>
            <w:tcW w:w="1438"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1,217,059.02</w:t>
            </w:r>
          </w:p>
        </w:tc>
        <w:tc>
          <w:tcPr>
            <w:tcW w:w="15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p>
        </w:tc>
      </w:tr>
    </w:tbl>
    <w:p>
      <w:pPr>
        <w:jc w:val="center"/>
        <w:rPr>
          <w:rFonts w:ascii="宋体" w:hAnsi="宋体" w:cs="宋体"/>
          <w:b/>
          <w:sz w:val="21"/>
          <w:szCs w:val="21"/>
        </w:rPr>
      </w:pPr>
      <w:r>
        <w:rPr>
          <w:rFonts w:hint="eastAsia" w:ascii="宋体" w:hAnsi="宋体" w:cs="宋体"/>
          <w:b/>
          <w:sz w:val="21"/>
          <w:szCs w:val="21"/>
        </w:rPr>
        <w:t>表十一：其他融资到期情况</w:t>
      </w:r>
    </w:p>
    <w:tbl>
      <w:tblPr>
        <w:tblStyle w:val="17"/>
        <w:tblW w:w="9120" w:type="dxa"/>
        <w:jc w:val="center"/>
        <w:tblLayout w:type="fixed"/>
        <w:tblCellMar>
          <w:top w:w="0" w:type="dxa"/>
          <w:left w:w="108" w:type="dxa"/>
          <w:bottom w:w="0" w:type="dxa"/>
          <w:right w:w="108" w:type="dxa"/>
        </w:tblCellMar>
      </w:tblPr>
      <w:tblGrid>
        <w:gridCol w:w="999"/>
        <w:gridCol w:w="1625"/>
        <w:gridCol w:w="1737"/>
        <w:gridCol w:w="1984"/>
        <w:gridCol w:w="851"/>
        <w:gridCol w:w="1924"/>
      </w:tblGrid>
      <w:tr>
        <w:tblPrEx>
          <w:tblCellMar>
            <w:top w:w="0" w:type="dxa"/>
            <w:left w:w="108" w:type="dxa"/>
            <w:bottom w:w="0" w:type="dxa"/>
            <w:right w:w="108" w:type="dxa"/>
          </w:tblCellMar>
        </w:tblPrEx>
        <w:trPr>
          <w:trHeight w:val="280" w:hRule="atLeast"/>
          <w:jc w:val="center"/>
        </w:trPr>
        <w:tc>
          <w:tcPr>
            <w:tcW w:w="99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到期时间</w:t>
            </w:r>
          </w:p>
        </w:tc>
        <w:tc>
          <w:tcPr>
            <w:tcW w:w="6496"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到期金额（元）</w:t>
            </w:r>
          </w:p>
        </w:tc>
      </w:tr>
      <w:tr>
        <w:tblPrEx>
          <w:tblCellMar>
            <w:top w:w="0" w:type="dxa"/>
            <w:left w:w="108" w:type="dxa"/>
            <w:bottom w:w="0" w:type="dxa"/>
            <w:right w:w="108" w:type="dxa"/>
          </w:tblCellMar>
        </w:tblPrEx>
        <w:trPr>
          <w:trHeight w:val="280" w:hRule="atLeast"/>
          <w:jc w:val="center"/>
        </w:trPr>
        <w:tc>
          <w:tcPr>
            <w:tcW w:w="999"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22"/>
              </w:rPr>
            </w:pPr>
          </w:p>
        </w:tc>
        <w:tc>
          <w:tcPr>
            <w:tcW w:w="1737"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商业承兑汇票</w:t>
            </w:r>
          </w:p>
        </w:tc>
        <w:tc>
          <w:tcPr>
            <w:tcW w:w="198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保理</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其他</w:t>
            </w:r>
          </w:p>
        </w:tc>
        <w:tc>
          <w:tcPr>
            <w:tcW w:w="19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合计</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2021年06月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273,657.79</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　-</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hint="eastAsia"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273,657.79</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2021年07月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11,569,935.72</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11,569,935.72</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2021年08月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89,069.68</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89,069.68</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2021年09月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3,108,874.99</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3,108,874.99</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2021年10月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2,290,666.63</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2,290,666.63</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2021年11月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8,436,057.03</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8,436,057.03</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ascii="Arial" w:hAnsi="Arial" w:cs="Arial"/>
                <w:color w:val="000000"/>
                <w:sz w:val="18"/>
                <w:szCs w:val="22"/>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22"/>
              </w:rPr>
            </w:pPr>
            <w:r>
              <w:rPr>
                <w:rFonts w:hint="eastAsia" w:ascii="Arial" w:hAnsi="Arial" w:cs="Arial"/>
                <w:color w:val="000000"/>
                <w:sz w:val="18"/>
                <w:szCs w:val="22"/>
              </w:rPr>
              <w:t>2021年12月</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hint="eastAsia" w:ascii="Arial" w:hAnsi="Arial" w:cs="Arial"/>
                <w:color w:val="000000"/>
                <w:sz w:val="18"/>
                <w:szCs w:val="22"/>
              </w:rPr>
              <w:t>9,973,351.37</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10,770,350.54</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22"/>
              </w:rPr>
            </w:pPr>
            <w:r>
              <w:rPr>
                <w:rFonts w:ascii="Arial" w:hAnsi="Arial" w:cs="Arial"/>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22"/>
              </w:rPr>
            </w:pPr>
            <w:r>
              <w:rPr>
                <w:rFonts w:ascii="Arial" w:hAnsi="Arial" w:cs="Arial"/>
                <w:color w:val="000000"/>
                <w:sz w:val="18"/>
                <w:szCs w:val="22"/>
              </w:rPr>
              <w:t>　</w:t>
            </w:r>
            <w:r>
              <w:rPr>
                <w:rFonts w:hint="eastAsia" w:ascii="Arial" w:hAnsi="Arial" w:cs="Arial"/>
                <w:color w:val="000000"/>
                <w:sz w:val="18"/>
                <w:szCs w:val="22"/>
              </w:rPr>
              <w:t>20,743,701.91</w:t>
            </w:r>
          </w:p>
        </w:tc>
      </w:tr>
      <w:tr>
        <w:tblPrEx>
          <w:tblCellMar>
            <w:top w:w="0" w:type="dxa"/>
            <w:left w:w="108" w:type="dxa"/>
            <w:bottom w:w="0" w:type="dxa"/>
            <w:right w:w="108" w:type="dxa"/>
          </w:tblCellMar>
        </w:tblPrEx>
        <w:trPr>
          <w:trHeight w:val="280" w:hRule="atLeast"/>
          <w:jc w:val="center"/>
        </w:trPr>
        <w:tc>
          <w:tcPr>
            <w:tcW w:w="99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22"/>
              </w:rPr>
            </w:pPr>
            <w:r>
              <w:rPr>
                <w:rFonts w:hint="eastAsia" w:ascii="Arial" w:hAnsi="Arial" w:cs="Arial"/>
                <w:b/>
                <w:bCs/>
                <w:color w:val="000000"/>
                <w:sz w:val="18"/>
                <w:szCs w:val="22"/>
              </w:rPr>
              <w:t>本年合计</w:t>
            </w:r>
          </w:p>
        </w:tc>
        <w:tc>
          <w:tcPr>
            <w:tcW w:w="1737"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hint="eastAsia" w:ascii="Arial" w:hAnsi="Arial" w:cs="Arial"/>
                <w:b/>
                <w:color w:val="000000"/>
                <w:sz w:val="18"/>
                <w:szCs w:val="22"/>
              </w:rPr>
              <w:t>35,741,613.21</w:t>
            </w:r>
          </w:p>
        </w:tc>
        <w:tc>
          <w:tcPr>
            <w:tcW w:w="198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ascii="Arial" w:hAnsi="Arial" w:cs="Arial"/>
                <w:b/>
                <w:bCs/>
                <w:color w:val="000000"/>
                <w:sz w:val="18"/>
                <w:szCs w:val="22"/>
              </w:rPr>
              <w:t>　</w:t>
            </w:r>
            <w:r>
              <w:rPr>
                <w:rFonts w:hint="eastAsia" w:ascii="Arial" w:hAnsi="Arial" w:cs="Arial"/>
                <w:b/>
                <w:color w:val="000000"/>
                <w:sz w:val="18"/>
                <w:szCs w:val="22"/>
              </w:rPr>
              <w:t>10,770,350.54</w:t>
            </w:r>
          </w:p>
        </w:tc>
        <w:tc>
          <w:tcPr>
            <w:tcW w:w="851"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22"/>
              </w:rPr>
            </w:pPr>
            <w:r>
              <w:rPr>
                <w:rFonts w:ascii="Arial" w:hAnsi="Arial" w:cs="Arial"/>
                <w:b/>
                <w:bCs/>
                <w:color w:val="000000"/>
                <w:sz w:val="18"/>
                <w:szCs w:val="22"/>
              </w:rPr>
              <w:t>　</w:t>
            </w:r>
          </w:p>
        </w:tc>
        <w:tc>
          <w:tcPr>
            <w:tcW w:w="19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22"/>
              </w:rPr>
            </w:pPr>
            <w:r>
              <w:rPr>
                <w:rFonts w:ascii="Arial" w:hAnsi="Arial" w:cs="Arial"/>
                <w:b/>
                <w:bCs/>
                <w:color w:val="000000"/>
                <w:sz w:val="18"/>
                <w:szCs w:val="22"/>
              </w:rPr>
              <w:t>　</w:t>
            </w:r>
            <w:r>
              <w:rPr>
                <w:rFonts w:hint="eastAsia" w:ascii="Arial" w:hAnsi="Arial" w:cs="Arial"/>
                <w:b/>
                <w:bCs/>
                <w:color w:val="000000"/>
                <w:sz w:val="18"/>
                <w:szCs w:val="22"/>
              </w:rPr>
              <w:t>46,511,963.75</w:t>
            </w:r>
          </w:p>
        </w:tc>
      </w:tr>
    </w:tbl>
    <w:p>
      <w:pPr>
        <w:pStyle w:val="2"/>
        <w:spacing w:before="163" w:beforeLines="50"/>
        <w:rPr>
          <w:rFonts w:ascii="宋体" w:hAnsi="宋体" w:eastAsia="宋体"/>
          <w:sz w:val="21"/>
          <w:szCs w:val="21"/>
        </w:rPr>
      </w:pPr>
      <w:bookmarkStart w:id="44" w:name="_Toc69493077"/>
      <w:r>
        <w:rPr>
          <w:rFonts w:hint="eastAsia" w:ascii="宋体" w:hAnsi="宋体" w:eastAsia="宋体"/>
          <w:sz w:val="21"/>
          <w:szCs w:val="21"/>
        </w:rPr>
        <w:t>十、项目周边竞品情况分析</w:t>
      </w:r>
      <w:bookmarkEnd w:id="44"/>
    </w:p>
    <w:p>
      <w:pPr>
        <w:jc w:val="center"/>
        <w:rPr>
          <w:rFonts w:ascii="宋体" w:hAnsi="宋体" w:cs="宋体"/>
          <w:b/>
          <w:bCs/>
          <w:color w:val="000000"/>
          <w:sz w:val="21"/>
          <w:szCs w:val="21"/>
        </w:rPr>
      </w:pPr>
      <w:r>
        <w:rPr>
          <w:rFonts w:hint="eastAsia" w:ascii="宋体" w:hAnsi="宋体" w:cs="宋体"/>
          <w:b/>
          <w:bCs/>
          <w:sz w:val="21"/>
          <w:szCs w:val="21"/>
        </w:rPr>
        <w:t>表十二：项目周边竞品情况</w:t>
      </w:r>
    </w:p>
    <w:tbl>
      <w:tblPr>
        <w:tblStyle w:val="17"/>
        <w:tblW w:w="10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92"/>
        <w:gridCol w:w="1276"/>
        <w:gridCol w:w="1007"/>
        <w:gridCol w:w="1223"/>
        <w:gridCol w:w="1363"/>
        <w:gridCol w:w="1275"/>
        <w:gridCol w:w="1350"/>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10"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992"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名称</w:t>
            </w:r>
          </w:p>
        </w:tc>
        <w:tc>
          <w:tcPr>
            <w:tcW w:w="1276"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业态</w:t>
            </w:r>
          </w:p>
        </w:tc>
        <w:tc>
          <w:tcPr>
            <w:tcW w:w="1007"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是否为直接竞品</w:t>
            </w:r>
          </w:p>
        </w:tc>
        <w:tc>
          <w:tcPr>
            <w:tcW w:w="1223"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总货量（套）</w:t>
            </w:r>
          </w:p>
        </w:tc>
        <w:tc>
          <w:tcPr>
            <w:tcW w:w="1363"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已推套数（套）</w:t>
            </w:r>
          </w:p>
        </w:tc>
        <w:tc>
          <w:tcPr>
            <w:tcW w:w="1275"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去化套数（套）</w:t>
            </w:r>
          </w:p>
        </w:tc>
        <w:tc>
          <w:tcPr>
            <w:tcW w:w="1350"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累计去化率%</w:t>
            </w:r>
          </w:p>
        </w:tc>
        <w:tc>
          <w:tcPr>
            <w:tcW w:w="1412"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销售均价</w:t>
            </w:r>
          </w:p>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（万元</w:t>
            </w:r>
            <w:r>
              <w:rPr>
                <w:rFonts w:ascii="Arial" w:hAnsi="Arial" w:cs="宋体"/>
                <w:b/>
                <w:bCs/>
                <w:color w:val="000000"/>
                <w:sz w:val="18"/>
                <w:szCs w:val="18"/>
                <w:lang w:bidi="ar"/>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10"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992"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佳兆业悦峰府</w:t>
            </w:r>
          </w:p>
        </w:tc>
        <w:tc>
          <w:tcPr>
            <w:tcW w:w="1276"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高层（95-140m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1204</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1067</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574</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53.80</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10"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w:t>
            </w:r>
          </w:p>
        </w:tc>
        <w:tc>
          <w:tcPr>
            <w:tcW w:w="992"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颐居朗诗紫熙府</w:t>
            </w:r>
          </w:p>
        </w:tc>
        <w:tc>
          <w:tcPr>
            <w:tcW w:w="1276"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高层</w:t>
            </w:r>
          </w:p>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（82-144m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995</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671</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371</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55.29</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10"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992"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弘阳美的昕悦尚宸苑</w:t>
            </w:r>
          </w:p>
        </w:tc>
        <w:tc>
          <w:tcPr>
            <w:tcW w:w="1276"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高层</w:t>
            </w:r>
          </w:p>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（95-125m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784</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680</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516</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75.88</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10"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992"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中交锦和</w:t>
            </w:r>
          </w:p>
        </w:tc>
        <w:tc>
          <w:tcPr>
            <w:tcW w:w="1276"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高层</w:t>
            </w:r>
          </w:p>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（96-162m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838</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346</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115</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33.24</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10"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992"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金科熹樾</w:t>
            </w:r>
          </w:p>
        </w:tc>
        <w:tc>
          <w:tcPr>
            <w:tcW w:w="1276"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高层</w:t>
            </w:r>
          </w:p>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（96-162m</w:t>
            </w:r>
            <w:r>
              <w:rPr>
                <w:rFonts w:hint="eastAsia" w:ascii="Arial" w:hAnsi="Arial" w:cs="宋体"/>
                <w:color w:val="000000"/>
                <w:sz w:val="18"/>
                <w:szCs w:val="18"/>
                <w:vertAlign w:val="superscript"/>
                <w:lang w:bidi="ar"/>
              </w:rPr>
              <w:t>2</w:t>
            </w: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1095</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216</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157</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72.69</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10"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992" w:type="dxa"/>
            <w:vAlign w:val="center"/>
          </w:tcPr>
          <w:p>
            <w:pPr>
              <w:widowControl w:val="0"/>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27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007"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w:t>
            </w:r>
          </w:p>
        </w:tc>
        <w:tc>
          <w:tcPr>
            <w:tcW w:w="122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4916</w:t>
            </w:r>
          </w:p>
        </w:tc>
        <w:tc>
          <w:tcPr>
            <w:tcW w:w="1363"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2980</w:t>
            </w:r>
          </w:p>
        </w:tc>
        <w:tc>
          <w:tcPr>
            <w:tcW w:w="1275"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1733</w:t>
            </w:r>
          </w:p>
        </w:tc>
        <w:tc>
          <w:tcPr>
            <w:tcW w:w="1350"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58.15</w:t>
            </w:r>
          </w:p>
        </w:tc>
        <w:tc>
          <w:tcPr>
            <w:tcW w:w="1412"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1.53</w:t>
            </w:r>
          </w:p>
        </w:tc>
      </w:tr>
    </w:tbl>
    <w:p>
      <w:pPr>
        <w:rPr>
          <w:rFonts w:ascii="Arial" w:hAnsi="Arial" w:cs="宋体"/>
          <w:bCs/>
          <w:sz w:val="18"/>
          <w:szCs w:val="21"/>
        </w:rPr>
      </w:pPr>
      <w:r>
        <w:rPr>
          <w:rFonts w:hint="eastAsia" w:ascii="Arial" w:hAnsi="Arial" w:cs="宋体"/>
          <w:bCs/>
          <w:sz w:val="18"/>
          <w:szCs w:val="21"/>
        </w:rPr>
        <w:t>注：以上数据来源于各竞品项目公布的网上数据。</w:t>
      </w:r>
    </w:p>
    <w:p>
      <w:pPr>
        <w:spacing w:line="360" w:lineRule="auto"/>
        <w:ind w:firstLine="420" w:firstLineChars="200"/>
        <w:rPr>
          <w:rFonts w:ascii="Arial" w:hAnsi="Arial" w:cs="宋体"/>
          <w:bCs/>
          <w:sz w:val="21"/>
          <w:szCs w:val="21"/>
        </w:rPr>
      </w:pPr>
      <w:r>
        <w:rPr>
          <w:rFonts w:hint="eastAsia" w:ascii="Arial" w:hAnsi="Arial" w:cs="宋体"/>
          <w:bCs/>
          <w:sz w:val="21"/>
          <w:szCs w:val="21"/>
        </w:rPr>
        <w:t>项目周边竞品库存量充足，竞争激烈。周边竞品累计去化率58.15%，截至2021年03月31日，G27地块累计去化率为38.93%，略低于周边竞品，是因为2021年03月31日取得了G27地块4#楼预售证，4#楼共计96套房源。不考虑4#楼的房源，本项目累计去化率为50.15%，考虑开盘时间的长短及已推总货量的情况，本项目目前去化速度基本与市场平均去化速度持平。</w:t>
      </w:r>
    </w:p>
    <w:p>
      <w:pPr>
        <w:pStyle w:val="2"/>
        <w:spacing w:before="163" w:beforeLines="50"/>
        <w:rPr>
          <w:rFonts w:ascii="宋体" w:hAnsi="宋体" w:eastAsia="宋体"/>
          <w:sz w:val="21"/>
          <w:szCs w:val="21"/>
        </w:rPr>
      </w:pPr>
      <w:bookmarkStart w:id="45" w:name="_Toc69493078"/>
      <w:r>
        <w:rPr>
          <w:rFonts w:hint="eastAsia" w:ascii="宋体" w:hAnsi="宋体" w:eastAsia="宋体"/>
          <w:sz w:val="21"/>
          <w:szCs w:val="21"/>
        </w:rPr>
        <w:t>十一、区域市场情况分析</w:t>
      </w:r>
      <w:bookmarkEnd w:id="45"/>
    </w:p>
    <w:p>
      <w:pPr>
        <w:spacing w:line="360" w:lineRule="auto"/>
        <w:ind w:firstLine="420" w:firstLineChars="200"/>
        <w:rPr>
          <w:rFonts w:ascii="Arial" w:hAnsi="Arial" w:cs="宋体"/>
          <w:bCs/>
          <w:sz w:val="21"/>
          <w:szCs w:val="21"/>
        </w:rPr>
      </w:pPr>
      <w:r>
        <w:rPr>
          <w:rFonts w:hint="eastAsia" w:ascii="Arial" w:hAnsi="Arial" w:cs="宋体"/>
          <w:bCs/>
          <w:sz w:val="21"/>
          <w:szCs w:val="21"/>
        </w:rPr>
        <w:t>1.客群情况分析</w:t>
      </w:r>
    </w:p>
    <w:p>
      <w:pPr>
        <w:spacing w:line="360" w:lineRule="auto"/>
        <w:ind w:firstLine="420" w:firstLineChars="200"/>
        <w:rPr>
          <w:rFonts w:ascii="Arial" w:hAnsi="Arial" w:cs="宋体"/>
          <w:bCs/>
          <w:sz w:val="21"/>
          <w:szCs w:val="21"/>
        </w:rPr>
      </w:pPr>
      <w:r>
        <w:rPr>
          <w:rFonts w:hint="eastAsia" w:ascii="Arial" w:hAnsi="Arial" w:cs="宋体"/>
          <w:bCs/>
          <w:sz w:val="21"/>
          <w:szCs w:val="21"/>
        </w:rPr>
        <w:t>以本地客群改善居住环境为主，外地客群定居需求为辅。</w:t>
      </w:r>
    </w:p>
    <w:p>
      <w:pPr>
        <w:pStyle w:val="31"/>
        <w:numPr>
          <w:ilvl w:val="0"/>
          <w:numId w:val="1"/>
        </w:numPr>
        <w:spacing w:line="360" w:lineRule="auto"/>
        <w:ind w:left="0" w:firstLine="200" w:firstLineChars="0"/>
        <w:rPr>
          <w:rFonts w:ascii="Arial" w:hAnsi="Arial" w:cs="宋体"/>
          <w:bCs/>
          <w:sz w:val="21"/>
          <w:szCs w:val="21"/>
        </w:rPr>
      </w:pPr>
      <w:r>
        <w:rPr>
          <w:rFonts w:hint="eastAsia" w:ascii="Arial" w:hAnsi="Arial" w:cs="宋体"/>
          <w:bCs/>
          <w:sz w:val="21"/>
          <w:szCs w:val="21"/>
        </w:rPr>
        <w:t>政策分析</w:t>
      </w:r>
    </w:p>
    <w:p>
      <w:pPr>
        <w:spacing w:line="360" w:lineRule="auto"/>
        <w:ind w:firstLine="420" w:firstLineChars="200"/>
        <w:rPr>
          <w:rFonts w:ascii="Arial" w:hAnsi="Arial" w:cs="Arial"/>
          <w:color w:val="000000"/>
          <w:sz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1 \* GB2</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⑴</w:t>
      </w:r>
      <w:r>
        <w:rPr>
          <w:rFonts w:ascii="Arial" w:hAnsi="Arial" w:cs="Arial"/>
          <w:color w:val="000000"/>
          <w:sz w:val="21"/>
          <w:szCs w:val="21"/>
        </w:rPr>
        <w:fldChar w:fldCharType="end"/>
      </w:r>
      <w:r>
        <w:rPr>
          <w:rFonts w:hint="eastAsia" w:ascii="Arial" w:hAnsi="Arial" w:cs="Arial"/>
          <w:color w:val="000000"/>
          <w:sz w:val="21"/>
          <w:szCs w:val="21"/>
        </w:rPr>
        <w:t>预售政策：</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1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①</w:t>
      </w:r>
      <w:r>
        <w:rPr>
          <w:rFonts w:ascii="Arial" w:hAnsi="Arial" w:cs="Arial"/>
          <w:color w:val="000000"/>
          <w:sz w:val="21"/>
          <w:szCs w:val="21"/>
        </w:rPr>
        <w:fldChar w:fldCharType="end"/>
      </w:r>
      <w:r>
        <w:rPr>
          <w:rFonts w:hint="eastAsia" w:ascii="Arial" w:hAnsi="Arial" w:cs="Arial"/>
          <w:color w:val="000000"/>
          <w:sz w:val="21"/>
          <w:szCs w:val="21"/>
        </w:rPr>
        <w:t>已交付全部土地使用权出让金，取得土地使用权证书；</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2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②</w:t>
      </w:r>
      <w:r>
        <w:rPr>
          <w:rFonts w:ascii="Arial" w:hAnsi="Arial" w:cs="Arial"/>
          <w:color w:val="000000"/>
          <w:sz w:val="21"/>
          <w:szCs w:val="21"/>
        </w:rPr>
        <w:fldChar w:fldCharType="end"/>
      </w:r>
      <w:r>
        <w:rPr>
          <w:rFonts w:hint="eastAsia" w:ascii="Arial" w:hAnsi="Arial" w:cs="Arial"/>
          <w:color w:val="000000"/>
          <w:sz w:val="21"/>
          <w:szCs w:val="21"/>
        </w:rPr>
        <w:t>持有建设工程规划许可证和施工许可证；</w:t>
      </w:r>
    </w:p>
    <w:p>
      <w:pPr>
        <w:spacing w:line="360" w:lineRule="auto"/>
        <w:ind w:firstLine="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3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③</w:t>
      </w:r>
      <w:r>
        <w:rPr>
          <w:rFonts w:ascii="Arial" w:hAnsi="Arial" w:cs="Arial"/>
          <w:color w:val="000000"/>
          <w:sz w:val="21"/>
          <w:szCs w:val="21"/>
        </w:rPr>
        <w:fldChar w:fldCharType="end"/>
      </w:r>
      <w:r>
        <w:rPr>
          <w:rFonts w:hint="eastAsia" w:ascii="Arial" w:hAnsi="Arial" w:cs="Arial"/>
          <w:color w:val="000000"/>
          <w:sz w:val="21"/>
          <w:szCs w:val="21"/>
        </w:rPr>
        <w:t>按提供预售的商品房计算，投入开发建设的资金达到工程建设总投资的25%以上，并已经确定施工进度和竣工交付日期；</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4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④</w:t>
      </w:r>
      <w:r>
        <w:rPr>
          <w:rFonts w:ascii="Arial" w:hAnsi="Arial" w:cs="Arial"/>
          <w:color w:val="000000"/>
          <w:sz w:val="21"/>
          <w:szCs w:val="21"/>
        </w:rPr>
        <w:fldChar w:fldCharType="end"/>
      </w:r>
      <w:r>
        <w:rPr>
          <w:rFonts w:hint="eastAsia" w:ascii="Arial" w:hAnsi="Arial" w:cs="Arial"/>
          <w:color w:val="000000"/>
          <w:sz w:val="21"/>
          <w:szCs w:val="21"/>
        </w:rPr>
        <w:t>取得商品房预售许可证。</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2 \* GB2</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⑵</w:t>
      </w:r>
      <w:r>
        <w:rPr>
          <w:rFonts w:ascii="Arial" w:hAnsi="Arial" w:cs="Arial"/>
          <w:color w:val="000000"/>
          <w:sz w:val="21"/>
          <w:szCs w:val="21"/>
        </w:rPr>
        <w:fldChar w:fldCharType="end"/>
      </w:r>
      <w:r>
        <w:rPr>
          <w:rFonts w:hint="eastAsia" w:ascii="Arial" w:hAnsi="Arial" w:cs="Arial"/>
          <w:color w:val="000000"/>
          <w:sz w:val="21"/>
          <w:szCs w:val="21"/>
        </w:rPr>
        <w:t>限购政策：</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1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①</w:t>
      </w:r>
      <w:r>
        <w:rPr>
          <w:rFonts w:ascii="Arial" w:hAnsi="Arial" w:cs="Arial"/>
          <w:color w:val="000000"/>
          <w:sz w:val="21"/>
          <w:szCs w:val="21"/>
        </w:rPr>
        <w:fldChar w:fldCharType="end"/>
      </w:r>
      <w:r>
        <w:rPr>
          <w:rFonts w:hint="eastAsia" w:ascii="Arial" w:hAnsi="Arial" w:cs="Arial"/>
          <w:color w:val="000000"/>
          <w:sz w:val="21"/>
          <w:szCs w:val="21"/>
        </w:rPr>
        <w:t>限价：南京执行区域限价政策，河西南部39800元/㎡、河西中部45000元/㎡、仙林40000元/㎡、江北30500元/㎡、江宁30700元/㎡，栖霞燕子矶片区限价30000元/㎡。</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2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②</w:t>
      </w:r>
      <w:r>
        <w:rPr>
          <w:rFonts w:ascii="Arial" w:hAnsi="Arial" w:cs="Arial"/>
          <w:color w:val="000000"/>
          <w:sz w:val="21"/>
          <w:szCs w:val="21"/>
        </w:rPr>
        <w:fldChar w:fldCharType="end"/>
      </w:r>
      <w:r>
        <w:rPr>
          <w:rFonts w:hint="eastAsia" w:ascii="Arial" w:hAnsi="Arial" w:cs="Arial"/>
          <w:color w:val="000000"/>
          <w:sz w:val="21"/>
          <w:szCs w:val="21"/>
        </w:rPr>
        <w:t>限购：主城（不含高淳、溧水、六合）本市户籍以家庭为单位限购2套，成年单身人士限购1套；非本市户籍限购1套，需提供自购房之日起前3年内在南京累计缴纳2年及以上个人所得税证明或社会保险证明。高淳、溧水、六合：本市户籍不限购，非本市户籍限购1套。</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3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③</w:t>
      </w:r>
      <w:r>
        <w:rPr>
          <w:rFonts w:ascii="Arial" w:hAnsi="Arial" w:cs="Arial"/>
          <w:color w:val="000000"/>
          <w:sz w:val="21"/>
          <w:szCs w:val="21"/>
        </w:rPr>
        <w:fldChar w:fldCharType="end"/>
      </w:r>
      <w:r>
        <w:rPr>
          <w:rFonts w:hint="eastAsia" w:ascii="Arial" w:hAnsi="Arial" w:cs="Arial"/>
          <w:color w:val="000000"/>
          <w:sz w:val="21"/>
          <w:szCs w:val="21"/>
        </w:rPr>
        <w:t>限贷：主城（不含高淳、溧水、六合）：首次购房首付比例不低于30%；有贷款记录但实际没有住房的、有1套住房但没有贷款记录的或相应贷款已结清的，最低首付款比例不低于50%；拥有1套住房且相应购房贷款未结清的再次申请购房贷款的最低首付款比例不低于80%；两套及以上停贷。高淳、溧水、六合：首次购房首付比例不低于30%；有贷款记录但实际没有住房的、有1套住房但没有贷款记录的或相应贷款已结清的，最低首付款比例高淳、溧水不低于30%，六合不低于35%；拥有1套住房且相应购房贷款未结清的再次申请购房贷款的最低首付款比例高淳、溧水不低于40%，六合不低于50%。两套及以上住房的居民家庭，贷款已结清的，银行根据情况审定首付和利率，贷款未结清的停贷。</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hint="eastAsia" w:ascii="Arial" w:hAnsi="Arial" w:cs="Arial"/>
          <w:color w:val="000000"/>
          <w:sz w:val="21"/>
          <w:szCs w:val="21"/>
        </w:rPr>
        <w:instrText xml:space="preserve">= 4 \* GB3</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Fonts w:hint="eastAsia" w:ascii="Arial" w:hAnsi="Arial" w:cs="Arial"/>
          <w:color w:val="000000"/>
          <w:sz w:val="21"/>
          <w:szCs w:val="21"/>
        </w:rPr>
        <w:t>④</w:t>
      </w:r>
      <w:r>
        <w:rPr>
          <w:rFonts w:ascii="Arial" w:hAnsi="Arial" w:cs="Arial"/>
          <w:color w:val="000000"/>
          <w:sz w:val="21"/>
          <w:szCs w:val="21"/>
        </w:rPr>
        <w:fldChar w:fldCharType="end"/>
      </w:r>
      <w:r>
        <w:rPr>
          <w:rFonts w:hint="eastAsia" w:ascii="Arial" w:hAnsi="Arial" w:cs="Arial"/>
          <w:color w:val="000000"/>
          <w:sz w:val="21"/>
          <w:szCs w:val="21"/>
        </w:rPr>
        <w:t>限售：新购住房在取得不动产权证后，3年内不得转让。</w:t>
      </w:r>
    </w:p>
    <w:p>
      <w:pPr>
        <w:pStyle w:val="31"/>
        <w:numPr>
          <w:ilvl w:val="0"/>
          <w:numId w:val="1"/>
        </w:numPr>
        <w:ind w:firstLineChars="0"/>
        <w:rPr>
          <w:rFonts w:ascii="宋体" w:hAnsi="宋体" w:cs="宋体"/>
          <w:bCs/>
          <w:sz w:val="21"/>
          <w:szCs w:val="21"/>
        </w:rPr>
      </w:pPr>
      <w:r>
        <w:rPr>
          <w:rFonts w:hint="eastAsia" w:ascii="宋体" w:hAnsi="宋体" w:cs="宋体"/>
          <w:bCs/>
          <w:sz w:val="21"/>
          <w:szCs w:val="21"/>
        </w:rPr>
        <w:t>同业态售房成交量分析</w:t>
      </w:r>
    </w:p>
    <w:p>
      <w:pPr>
        <w:pStyle w:val="31"/>
        <w:spacing w:line="360" w:lineRule="auto"/>
        <w:rPr>
          <w:rFonts w:ascii="Arial" w:hAnsi="Arial" w:cs="Arial"/>
          <w:color w:val="000000"/>
          <w:sz w:val="21"/>
          <w:szCs w:val="21"/>
        </w:rPr>
      </w:pPr>
      <w:r>
        <w:rPr>
          <w:rFonts w:ascii="Arial" w:hAnsi="Arial" w:cs="Arial"/>
          <w:color w:val="000000"/>
          <w:sz w:val="21"/>
          <w:szCs w:val="21"/>
        </w:rPr>
        <w:t>2021年</w:t>
      </w:r>
      <w:r>
        <w:rPr>
          <w:rFonts w:hint="eastAsia" w:ascii="Arial" w:hAnsi="Arial" w:cs="Arial"/>
          <w:color w:val="000000"/>
          <w:sz w:val="21"/>
          <w:szCs w:val="21"/>
        </w:rPr>
        <w:t>3</w:t>
      </w:r>
      <w:r>
        <w:rPr>
          <w:rFonts w:ascii="Arial" w:hAnsi="Arial" w:cs="Arial"/>
          <w:color w:val="000000"/>
          <w:sz w:val="21"/>
          <w:szCs w:val="21"/>
        </w:rPr>
        <w:t>月，南京市商品住宅新增供应90.93万㎡，环比上升327.1%，同比上升30.8%。</w:t>
      </w:r>
    </w:p>
    <w:p>
      <w:pPr>
        <w:pStyle w:val="31"/>
        <w:spacing w:line="360" w:lineRule="auto"/>
        <w:rPr>
          <w:rFonts w:ascii="Arial" w:hAnsi="Arial" w:cs="Arial"/>
          <w:color w:val="000000"/>
          <w:sz w:val="21"/>
          <w:szCs w:val="21"/>
        </w:rPr>
      </w:pPr>
      <w:r>
        <w:rPr>
          <w:rFonts w:ascii="Arial" w:hAnsi="Arial" w:cs="Arial"/>
          <w:color w:val="000000"/>
          <w:sz w:val="21"/>
          <w:szCs w:val="21"/>
        </w:rPr>
        <w:t>2021年3月，南京市商品住宅成交均价为34190元/㎡，环比上升6.1%，同比上升32.2%；成交面积为155.24万㎡，环比上升145.9%，同比上 升297.1%。</w:t>
      </w:r>
    </w:p>
    <w:p>
      <w:pPr>
        <w:pStyle w:val="31"/>
        <w:spacing w:line="360" w:lineRule="auto"/>
        <w:rPr>
          <w:rFonts w:ascii="Arial" w:hAnsi="Arial" w:cs="Arial"/>
          <w:color w:val="000000"/>
          <w:sz w:val="21"/>
          <w:szCs w:val="21"/>
        </w:rPr>
      </w:pPr>
      <w:r>
        <w:rPr>
          <w:rFonts w:ascii="Arial" w:hAnsi="Arial" w:cs="Arial"/>
          <w:color w:val="000000"/>
          <w:sz w:val="21"/>
          <w:szCs w:val="21"/>
        </w:rPr>
        <w:t>从面积段来看，80(含)- 100㎡面积段成交2324套，同比下降28.58%，套数占比同比上升1.8个百分点；从总价段来看，160(含)万元以上总价段成交5430套，同比 下降29.77%，套数占比同比上升2.7个百分点。</w:t>
      </w:r>
    </w:p>
    <w:p>
      <w:pPr>
        <w:pStyle w:val="31"/>
        <w:tabs>
          <w:tab w:val="left" w:pos="1440"/>
        </w:tabs>
        <w:spacing w:line="360" w:lineRule="auto"/>
        <w:rPr>
          <w:rFonts w:ascii="Arial" w:hAnsi="Arial" w:cs="Arial"/>
          <w:color w:val="000000"/>
          <w:sz w:val="21"/>
          <w:szCs w:val="21"/>
        </w:rPr>
      </w:pPr>
      <w:r>
        <w:rPr>
          <w:rFonts w:ascii="Arial" w:hAnsi="Arial" w:cs="Arial"/>
          <w:color w:val="000000"/>
          <w:sz w:val="21"/>
          <w:szCs w:val="21"/>
        </w:rPr>
        <w:t>2021年3月，南京市商品住宅可售面积528.03万㎡，环比下降1.1%，按照平均近6个月销售情况，出清周期为5.58个月，较上月缩短1.2个月。</w:t>
      </w:r>
    </w:p>
    <w:p>
      <w:pPr>
        <w:pStyle w:val="31"/>
        <w:numPr>
          <w:ilvl w:val="0"/>
          <w:numId w:val="1"/>
        </w:numPr>
        <w:spacing w:line="360" w:lineRule="auto"/>
        <w:ind w:left="0" w:firstLine="200" w:firstLineChars="0"/>
        <w:rPr>
          <w:rFonts w:ascii="Arial" w:hAnsi="Arial" w:cs="宋体"/>
          <w:bCs/>
          <w:sz w:val="21"/>
          <w:szCs w:val="21"/>
        </w:rPr>
      </w:pPr>
      <w:r>
        <w:rPr>
          <w:rFonts w:hint="eastAsia" w:ascii="Arial" w:hAnsi="Arial" w:cs="宋体"/>
          <w:bCs/>
          <w:sz w:val="21"/>
          <w:szCs w:val="21"/>
        </w:rPr>
        <w:t>土地、宅地市场分析</w:t>
      </w:r>
    </w:p>
    <w:p>
      <w:pPr>
        <w:pStyle w:val="31"/>
        <w:spacing w:line="360" w:lineRule="auto"/>
        <w:rPr>
          <w:rFonts w:ascii="Arial" w:hAnsi="Arial"/>
          <w:sz w:val="21"/>
        </w:rPr>
      </w:pPr>
      <w:r>
        <w:rPr>
          <w:rFonts w:ascii="Arial" w:hAnsi="Arial"/>
          <w:sz w:val="21"/>
        </w:rPr>
        <w:t>2021年1-3月，南京市共推出各类用地90宗，共计447.71万</w:t>
      </w:r>
      <w:r>
        <w:rPr>
          <w:rFonts w:hint="eastAsia" w:ascii="Arial" w:hAnsi="Arial"/>
          <w:sz w:val="21"/>
        </w:rPr>
        <w:t>平方米</w:t>
      </w:r>
      <w:r>
        <w:rPr>
          <w:rFonts w:ascii="Arial" w:hAnsi="Arial"/>
          <w:sz w:val="21"/>
        </w:rPr>
        <w:t>，同比增长9.99%。其中，推出住宅用地20宗，共计219.94万</w:t>
      </w:r>
      <w:r>
        <w:rPr>
          <w:rFonts w:hint="eastAsia" w:ascii="Arial" w:hAnsi="Arial"/>
          <w:sz w:val="21"/>
        </w:rPr>
        <w:t>平方米</w:t>
      </w:r>
      <w:r>
        <w:rPr>
          <w:rFonts w:ascii="Arial" w:hAnsi="Arial"/>
          <w:sz w:val="21"/>
        </w:rPr>
        <w:t>，同比增长 0.67%；商办用地33宗，共计59.75万</w:t>
      </w:r>
      <w:r>
        <w:rPr>
          <w:rFonts w:hint="eastAsia" w:ascii="Arial" w:hAnsi="Arial"/>
          <w:sz w:val="21"/>
        </w:rPr>
        <w:t>平方米</w:t>
      </w:r>
      <w:r>
        <w:rPr>
          <w:rFonts w:ascii="Arial" w:hAnsi="Arial"/>
          <w:sz w:val="21"/>
        </w:rPr>
        <w:t>，同比减少5.24%。2021年3月，南京市累计推出各类用地32宗，共计101.09万</w:t>
      </w:r>
      <w:r>
        <w:rPr>
          <w:rFonts w:hint="eastAsia" w:ascii="Arial" w:hAnsi="Arial"/>
          <w:sz w:val="21"/>
        </w:rPr>
        <w:t>平方米</w:t>
      </w:r>
      <w:r>
        <w:rPr>
          <w:rFonts w:ascii="Arial" w:hAnsi="Arial"/>
          <w:sz w:val="21"/>
        </w:rPr>
        <w:t>，环比增长29.32%， 同比增长55.53%。其中，推出住宅用地1宗，共计7.47万</w:t>
      </w:r>
      <w:r>
        <w:rPr>
          <w:rFonts w:hint="eastAsia" w:ascii="Arial" w:hAnsi="Arial"/>
          <w:sz w:val="21"/>
        </w:rPr>
        <w:t>平方米</w:t>
      </w:r>
      <w:r>
        <w:rPr>
          <w:rFonts w:ascii="Arial" w:hAnsi="Arial"/>
          <w:sz w:val="21"/>
        </w:rPr>
        <w:t>，环比减少83.39%，同比减少78.58%；商办用地22宗，共计42.07万</w:t>
      </w:r>
      <w:r>
        <w:rPr>
          <w:rFonts w:hint="eastAsia" w:ascii="Arial" w:hAnsi="Arial"/>
          <w:sz w:val="21"/>
        </w:rPr>
        <w:t>平方米</w:t>
      </w:r>
      <w:r>
        <w:rPr>
          <w:rFonts w:ascii="Arial" w:hAnsi="Arial"/>
          <w:sz w:val="21"/>
        </w:rPr>
        <w:t>，环比增长634.16%。</w:t>
      </w:r>
    </w:p>
    <w:p>
      <w:pPr>
        <w:pStyle w:val="31"/>
        <w:spacing w:line="360" w:lineRule="auto"/>
        <w:rPr>
          <w:rFonts w:ascii="Arial" w:hAnsi="Arial"/>
          <w:sz w:val="21"/>
        </w:rPr>
      </w:pPr>
      <w:r>
        <w:rPr>
          <w:rFonts w:ascii="Arial" w:hAnsi="Arial"/>
          <w:sz w:val="21"/>
        </w:rPr>
        <w:t>2021年1-3月，南京市共成交各类用地76宗，共计393.28万</w:t>
      </w:r>
      <w:r>
        <w:rPr>
          <w:rFonts w:hint="eastAsia" w:ascii="Arial" w:hAnsi="Arial"/>
          <w:sz w:val="21"/>
        </w:rPr>
        <w:t>平方米</w:t>
      </w:r>
      <w:r>
        <w:rPr>
          <w:rFonts w:ascii="Arial" w:hAnsi="Arial"/>
          <w:sz w:val="21"/>
        </w:rPr>
        <w:t>，同比减少6.35%。其中，成交住宅用地20宗，共计219.94万</w:t>
      </w:r>
      <w:r>
        <w:rPr>
          <w:rFonts w:hint="eastAsia" w:ascii="Arial" w:hAnsi="Arial"/>
          <w:sz w:val="21"/>
        </w:rPr>
        <w:t>平方米</w:t>
      </w:r>
      <w:r>
        <w:rPr>
          <w:rFonts w:ascii="Arial" w:hAnsi="Arial"/>
          <w:sz w:val="21"/>
        </w:rPr>
        <w:t>，同比增长 23.26%；商办用地23宗，共计27.77万</w:t>
      </w:r>
      <w:r>
        <w:rPr>
          <w:rFonts w:hint="eastAsia" w:ascii="Arial" w:hAnsi="Arial"/>
          <w:sz w:val="21"/>
        </w:rPr>
        <w:t>平方米</w:t>
      </w:r>
      <w:r>
        <w:rPr>
          <w:rFonts w:ascii="Arial" w:hAnsi="Arial"/>
          <w:sz w:val="21"/>
        </w:rPr>
        <w:t>，同比减少61.51%。2021年3月，南京市累计成交各类用地22宗，共计79.44万</w:t>
      </w:r>
      <w:r>
        <w:rPr>
          <w:rFonts w:hint="eastAsia" w:ascii="Arial" w:hAnsi="Arial"/>
          <w:sz w:val="21"/>
        </w:rPr>
        <w:t>平方米</w:t>
      </w:r>
      <w:r>
        <w:rPr>
          <w:rFonts w:ascii="Arial" w:hAnsi="Arial"/>
          <w:sz w:val="21"/>
        </w:rPr>
        <w:t>，环比减少 61.92%，同比增长16.45%。其中，成交住宅用地2宗，共计18.36万</w:t>
      </w:r>
      <w:r>
        <w:rPr>
          <w:rFonts w:hint="eastAsia" w:ascii="Arial" w:hAnsi="Arial"/>
          <w:sz w:val="21"/>
        </w:rPr>
        <w:t>平方米</w:t>
      </w:r>
      <w:r>
        <w:rPr>
          <w:rFonts w:ascii="Arial" w:hAnsi="Arial"/>
          <w:sz w:val="21"/>
        </w:rPr>
        <w:t>，环比减少84%，同比减少54.3%；商办用地6宗，共计6.51万</w:t>
      </w:r>
      <w:r>
        <w:rPr>
          <w:rFonts w:hint="eastAsia" w:ascii="Arial" w:hAnsi="Arial"/>
          <w:sz w:val="21"/>
        </w:rPr>
        <w:t>平方米</w:t>
      </w:r>
      <w:r>
        <w:rPr>
          <w:rFonts w:ascii="Arial" w:hAnsi="Arial"/>
          <w:sz w:val="21"/>
        </w:rPr>
        <w:t>，环 比减少32.59%，同比增长116.96%。</w:t>
      </w:r>
    </w:p>
    <w:p>
      <w:pPr>
        <w:pStyle w:val="31"/>
        <w:spacing w:line="360" w:lineRule="auto"/>
        <w:rPr>
          <w:rFonts w:ascii="Arial" w:hAnsi="Arial"/>
          <w:sz w:val="21"/>
        </w:rPr>
      </w:pPr>
      <w:r>
        <w:rPr>
          <w:rFonts w:ascii="Arial" w:hAnsi="Arial"/>
          <w:sz w:val="21"/>
        </w:rPr>
        <w:t>2021年1- 3月，南京市以住宅用地成交为主，占比44.8</w:t>
      </w:r>
      <w:r>
        <w:rPr>
          <w:rFonts w:hint="eastAsia" w:ascii="Arial" w:hAnsi="Arial"/>
          <w:sz w:val="21"/>
        </w:rPr>
        <w:t>0</w:t>
      </w:r>
      <w:r>
        <w:rPr>
          <w:rFonts w:ascii="Arial" w:hAnsi="Arial"/>
          <w:sz w:val="21"/>
        </w:rPr>
        <w:t>%，其次，工业用地成交占比29.7</w:t>
      </w:r>
      <w:r>
        <w:rPr>
          <w:rFonts w:hint="eastAsia" w:ascii="Arial" w:hAnsi="Arial"/>
          <w:sz w:val="21"/>
        </w:rPr>
        <w:t>0</w:t>
      </w:r>
      <w:r>
        <w:rPr>
          <w:rFonts w:ascii="Arial" w:hAnsi="Arial"/>
          <w:sz w:val="21"/>
        </w:rPr>
        <w:t>%。2021年3月，南京市以工业用地成交为主，占比48.0</w:t>
      </w:r>
      <w:r>
        <w:rPr>
          <w:rFonts w:hint="eastAsia" w:ascii="Arial" w:hAnsi="Arial"/>
          <w:sz w:val="21"/>
        </w:rPr>
        <w:t>0</w:t>
      </w:r>
      <w:r>
        <w:rPr>
          <w:rFonts w:ascii="Arial" w:hAnsi="Arial"/>
          <w:sz w:val="21"/>
        </w:rPr>
        <w:t>%， 比去年同期上升1.2</w:t>
      </w:r>
      <w:r>
        <w:rPr>
          <w:rFonts w:hint="eastAsia" w:ascii="Arial" w:hAnsi="Arial"/>
          <w:sz w:val="21"/>
        </w:rPr>
        <w:t>0%</w:t>
      </w:r>
      <w:r>
        <w:rPr>
          <w:rFonts w:ascii="Arial" w:hAnsi="Arial"/>
          <w:sz w:val="21"/>
        </w:rPr>
        <w:t>。</w:t>
      </w:r>
    </w:p>
    <w:p>
      <w:pPr>
        <w:pStyle w:val="31"/>
        <w:spacing w:line="360" w:lineRule="auto"/>
        <w:rPr>
          <w:rFonts w:ascii="Arial" w:hAnsi="Arial"/>
          <w:sz w:val="21"/>
        </w:rPr>
      </w:pPr>
      <w:r>
        <w:rPr>
          <w:rFonts w:ascii="Arial" w:hAnsi="Arial"/>
          <w:sz w:val="21"/>
        </w:rPr>
        <w:t>2021年1- 3月，南京市共推出住宅类土地规划建面219.94万平方米，成交219.94万</w:t>
      </w:r>
      <w:r>
        <w:rPr>
          <w:rFonts w:hint="eastAsia" w:ascii="Arial" w:hAnsi="Arial"/>
          <w:sz w:val="21"/>
        </w:rPr>
        <w:t>平方米</w:t>
      </w:r>
      <w:r>
        <w:rPr>
          <w:rFonts w:ascii="Arial" w:hAnsi="Arial"/>
          <w:sz w:val="21"/>
        </w:rPr>
        <w:t>，成交楼面均价8</w:t>
      </w:r>
      <w:r>
        <w:rPr>
          <w:rFonts w:hint="eastAsia" w:ascii="Arial" w:hAnsi="Arial"/>
          <w:sz w:val="21"/>
        </w:rPr>
        <w:t>,</w:t>
      </w:r>
      <w:r>
        <w:rPr>
          <w:rFonts w:ascii="Arial" w:hAnsi="Arial"/>
          <w:sz w:val="21"/>
        </w:rPr>
        <w:t>670</w:t>
      </w:r>
      <w:r>
        <w:rPr>
          <w:rFonts w:hint="eastAsia" w:ascii="Arial" w:hAnsi="Arial"/>
          <w:sz w:val="21"/>
        </w:rPr>
        <w:t>.00</w:t>
      </w:r>
      <w:r>
        <w:rPr>
          <w:rFonts w:ascii="Arial" w:hAnsi="Arial"/>
          <w:sz w:val="21"/>
        </w:rPr>
        <w:t>元/㎡。2021年3月，共推出土地规划建面7.47万</w:t>
      </w:r>
      <w:r>
        <w:rPr>
          <w:rFonts w:hint="eastAsia" w:ascii="Arial" w:hAnsi="Arial"/>
          <w:sz w:val="21"/>
        </w:rPr>
        <w:t>平方米</w:t>
      </w:r>
      <w:r>
        <w:rPr>
          <w:rFonts w:ascii="Arial" w:hAnsi="Arial"/>
          <w:sz w:val="21"/>
        </w:rPr>
        <w:t>， 成交18.36万平方米，成交楼面均价3</w:t>
      </w:r>
      <w:r>
        <w:rPr>
          <w:rFonts w:hint="eastAsia" w:ascii="Arial" w:hAnsi="Arial"/>
          <w:sz w:val="21"/>
        </w:rPr>
        <w:t>,</w:t>
      </w:r>
      <w:r>
        <w:rPr>
          <w:rFonts w:ascii="Arial" w:hAnsi="Arial"/>
          <w:sz w:val="21"/>
        </w:rPr>
        <w:t>042</w:t>
      </w:r>
      <w:r>
        <w:rPr>
          <w:rFonts w:hint="eastAsia" w:ascii="Arial" w:hAnsi="Arial"/>
          <w:sz w:val="21"/>
        </w:rPr>
        <w:t>.00</w:t>
      </w:r>
      <w:r>
        <w:rPr>
          <w:rFonts w:ascii="Arial" w:hAnsi="Arial"/>
          <w:sz w:val="21"/>
        </w:rPr>
        <w:t>元/</w:t>
      </w:r>
      <w:r>
        <w:rPr>
          <w:rFonts w:hint="eastAsia" w:ascii="Arial" w:hAnsi="Arial"/>
          <w:sz w:val="21"/>
        </w:rPr>
        <w:t>m</w:t>
      </w:r>
      <w:r>
        <w:rPr>
          <w:rFonts w:hint="eastAsia" w:ascii="Arial" w:hAnsi="Arial"/>
          <w:sz w:val="21"/>
          <w:vertAlign w:val="superscript"/>
        </w:rPr>
        <w:t>2</w:t>
      </w:r>
      <w:r>
        <w:rPr>
          <w:rFonts w:ascii="Arial" w:hAnsi="Arial"/>
          <w:sz w:val="21"/>
        </w:rPr>
        <w:t>。</w:t>
      </w:r>
    </w:p>
    <w:p>
      <w:pPr>
        <w:pStyle w:val="31"/>
        <w:spacing w:line="360" w:lineRule="auto"/>
        <w:rPr>
          <w:rFonts w:ascii="Arial" w:hAnsi="Arial"/>
          <w:sz w:val="21"/>
        </w:rPr>
      </w:pPr>
      <w:r>
        <w:rPr>
          <w:rFonts w:ascii="Arial" w:hAnsi="Arial"/>
          <w:sz w:val="21"/>
        </w:rPr>
        <w:t>2021年1- 3月，南京市成交土地出让金达190.69亿元，平均溢价率为11.5</w:t>
      </w:r>
      <w:r>
        <w:rPr>
          <w:rFonts w:hint="eastAsia" w:ascii="Arial" w:hAnsi="Arial"/>
          <w:sz w:val="21"/>
        </w:rPr>
        <w:t>0</w:t>
      </w:r>
      <w:r>
        <w:rPr>
          <w:rFonts w:ascii="Arial" w:hAnsi="Arial"/>
          <w:sz w:val="21"/>
        </w:rPr>
        <w:t>%。2021年3月南京市土地出让金为5.59亿元，同比下降46.7</w:t>
      </w:r>
      <w:r>
        <w:rPr>
          <w:rFonts w:hint="eastAsia" w:ascii="Arial" w:hAnsi="Arial"/>
          <w:sz w:val="21"/>
        </w:rPr>
        <w:t>0</w:t>
      </w:r>
      <w:r>
        <w:rPr>
          <w:rFonts w:ascii="Arial" w:hAnsi="Arial"/>
          <w:sz w:val="21"/>
        </w:rPr>
        <w:t>%，溢价率为0. 0</w:t>
      </w:r>
      <w:r>
        <w:rPr>
          <w:rFonts w:hint="eastAsia" w:ascii="Arial" w:hAnsi="Arial"/>
          <w:sz w:val="21"/>
        </w:rPr>
        <w:t>0</w:t>
      </w:r>
      <w:r>
        <w:rPr>
          <w:rFonts w:ascii="Arial" w:hAnsi="Arial"/>
          <w:sz w:val="21"/>
        </w:rPr>
        <w:t>%。总体来看，市场有逐步回暖的迹象</w:t>
      </w:r>
      <w:r>
        <w:rPr>
          <w:rFonts w:hint="eastAsia" w:ascii="Arial" w:hAnsi="Arial"/>
          <w:sz w:val="21"/>
        </w:rPr>
        <w:t>。</w:t>
      </w:r>
    </w:p>
    <w:p>
      <w:pPr>
        <w:pStyle w:val="31"/>
        <w:numPr>
          <w:ilvl w:val="0"/>
          <w:numId w:val="1"/>
        </w:numPr>
        <w:spacing w:line="360" w:lineRule="auto"/>
        <w:ind w:left="0" w:firstLine="200" w:firstLineChars="0"/>
        <w:rPr>
          <w:rFonts w:ascii="Arial" w:hAnsi="Arial" w:cs="宋体"/>
          <w:bCs/>
          <w:sz w:val="21"/>
          <w:szCs w:val="21"/>
        </w:rPr>
      </w:pPr>
      <w:r>
        <w:rPr>
          <w:rFonts w:hint="eastAsia" w:ascii="Arial" w:hAnsi="Arial" w:cs="宋体"/>
          <w:bCs/>
          <w:sz w:val="21"/>
          <w:szCs w:val="21"/>
        </w:rPr>
        <w:t>区域配套分析</w:t>
      </w:r>
    </w:p>
    <w:p>
      <w:pPr>
        <w:spacing w:line="360" w:lineRule="auto"/>
        <w:ind w:firstLine="420" w:firstLineChars="200"/>
        <w:rPr>
          <w:rFonts w:ascii="Arial" w:hAnsi="Arial" w:cs="宋体"/>
          <w:bCs/>
          <w:sz w:val="21"/>
          <w:szCs w:val="21"/>
        </w:rPr>
      </w:pPr>
      <w:r>
        <w:rPr>
          <w:rFonts w:hint="eastAsia" w:ascii="Arial" w:hAnsi="Arial" w:cs="宋体"/>
          <w:bCs/>
          <w:sz w:val="21"/>
          <w:szCs w:val="21"/>
        </w:rPr>
        <w:t>本项目两地块距离较近，区位配套因素合并分析。周边交通便利，G27地块距离溧水地铁站仅300米，临近溧水汽车站，距离溧水高铁站5.50公里；周边配套医疗有溧水中医院，医疗区位因素优势明显；周边配套有</w:t>
      </w:r>
      <w:r>
        <w:rPr>
          <w:rFonts w:hint="eastAsia" w:ascii="Arial" w:hAnsi="Arial"/>
          <w:sz w:val="21"/>
        </w:rPr>
        <w:t>溧水秦淮源公园、天利广场等休闲、商业配套，区位优势明显；本项目配套的小学拟为新区小学（生源主要为外来务工人员子弟），教育配套区位优势不明显，成为本项目目前的一大劣势。</w:t>
      </w:r>
    </w:p>
    <w:p>
      <w:pPr>
        <w:pStyle w:val="2"/>
        <w:spacing w:before="163" w:beforeLines="50"/>
        <w:rPr>
          <w:rFonts w:ascii="宋体" w:hAnsi="宋体" w:eastAsia="宋体"/>
          <w:sz w:val="21"/>
          <w:szCs w:val="21"/>
        </w:rPr>
      </w:pPr>
      <w:bookmarkStart w:id="46" w:name="_Toc69493079"/>
      <w:r>
        <w:rPr>
          <w:rFonts w:hint="eastAsia" w:ascii="宋体" w:hAnsi="宋体" w:eastAsia="宋体"/>
          <w:sz w:val="21"/>
          <w:szCs w:val="21"/>
        </w:rPr>
        <w:t>十二、项目公司用印情况</w:t>
      </w:r>
      <w:bookmarkEnd w:id="46"/>
    </w:p>
    <w:p>
      <w:pPr>
        <w:jc w:val="center"/>
        <w:rPr>
          <w:rFonts w:ascii="宋体" w:hAnsi="宋体" w:cs="宋体"/>
          <w:b/>
          <w:bCs/>
          <w:sz w:val="21"/>
          <w:szCs w:val="21"/>
        </w:rPr>
      </w:pPr>
      <w:r>
        <w:rPr>
          <w:rFonts w:hint="eastAsia" w:ascii="宋体" w:hAnsi="宋体" w:cs="宋体"/>
          <w:b/>
          <w:bCs/>
          <w:sz w:val="21"/>
          <w:szCs w:val="21"/>
        </w:rPr>
        <w:t>表十三：项目公司用印情况统计表</w:t>
      </w:r>
    </w:p>
    <w:tbl>
      <w:tblPr>
        <w:tblStyle w:val="17"/>
        <w:tblW w:w="4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926"/>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2926"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w:t>
            </w:r>
          </w:p>
        </w:tc>
        <w:tc>
          <w:tcPr>
            <w:tcW w:w="125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2926"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合同类</w:t>
            </w:r>
          </w:p>
        </w:tc>
        <w:tc>
          <w:tcPr>
            <w:tcW w:w="12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2926"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（日常管理事项用印）</w:t>
            </w:r>
          </w:p>
        </w:tc>
        <w:tc>
          <w:tcPr>
            <w:tcW w:w="12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2926"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其他</w:t>
            </w:r>
          </w:p>
        </w:tc>
        <w:tc>
          <w:tcPr>
            <w:tcW w:w="12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83"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2926" w:type="dxa"/>
            <w:vAlign w:val="center"/>
          </w:tcPr>
          <w:p>
            <w:pPr>
              <w:jc w:val="center"/>
              <w:textAlignment w:val="center"/>
              <w:rPr>
                <w:rFonts w:ascii="Arial" w:hAnsi="Arial" w:cs="宋体"/>
                <w:b/>
                <w:color w:val="000000"/>
                <w:sz w:val="18"/>
                <w:szCs w:val="18"/>
                <w:lang w:bidi="ar"/>
              </w:rPr>
            </w:pPr>
            <w:r>
              <w:rPr>
                <w:rFonts w:ascii="Arial" w:hAnsi="Arial" w:cs="宋体"/>
                <w:b/>
                <w:color w:val="000000"/>
                <w:sz w:val="18"/>
                <w:szCs w:val="18"/>
                <w:lang w:bidi="ar"/>
              </w:rPr>
              <w:t>总计</w:t>
            </w:r>
          </w:p>
        </w:tc>
        <w:tc>
          <w:tcPr>
            <w:tcW w:w="125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82</w:t>
            </w:r>
          </w:p>
        </w:tc>
      </w:tr>
    </w:tbl>
    <w:p>
      <w:pPr>
        <w:jc w:val="center"/>
      </w:pPr>
    </w:p>
    <w:p>
      <w:pPr>
        <w:pStyle w:val="2"/>
        <w:spacing w:before="163" w:beforeLines="50"/>
        <w:rPr>
          <w:rFonts w:ascii="宋体" w:hAnsi="宋体" w:eastAsia="宋体"/>
          <w:sz w:val="21"/>
          <w:szCs w:val="21"/>
        </w:rPr>
      </w:pPr>
      <w:bookmarkStart w:id="47" w:name="_Toc69493080"/>
      <w:r>
        <w:rPr>
          <w:rFonts w:hint="eastAsia" w:ascii="宋体" w:hAnsi="宋体" w:eastAsia="宋体"/>
          <w:sz w:val="21"/>
          <w:szCs w:val="21"/>
        </w:rPr>
        <w:t>十三、项目公司印章证照外出使用情况</w:t>
      </w:r>
      <w:bookmarkEnd w:id="47"/>
    </w:p>
    <w:p>
      <w:pPr>
        <w:jc w:val="center"/>
        <w:rPr>
          <w:rFonts w:ascii="宋体" w:hAnsi="宋体" w:cs="宋体"/>
          <w:b/>
          <w:bCs/>
          <w:sz w:val="21"/>
          <w:szCs w:val="21"/>
        </w:rPr>
      </w:pPr>
      <w:r>
        <w:rPr>
          <w:rFonts w:hint="eastAsia" w:ascii="宋体" w:hAnsi="宋体" w:cs="宋体"/>
          <w:b/>
          <w:bCs/>
          <w:sz w:val="21"/>
          <w:szCs w:val="21"/>
        </w:rPr>
        <w:t>表十四：项目公司印章证照外出使用情况</w:t>
      </w:r>
    </w:p>
    <w:tbl>
      <w:tblPr>
        <w:tblStyle w:val="17"/>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134"/>
        <w:gridCol w:w="1508"/>
        <w:gridCol w:w="1753"/>
        <w:gridCol w:w="1275"/>
        <w:gridCol w:w="1276"/>
        <w:gridCol w:w="1134"/>
        <w:gridCol w:w="992"/>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21"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1134"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外借时间</w:t>
            </w:r>
          </w:p>
        </w:tc>
        <w:tc>
          <w:tcPr>
            <w:tcW w:w="15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印鉴证照名称</w:t>
            </w:r>
          </w:p>
        </w:tc>
        <w:tc>
          <w:tcPr>
            <w:tcW w:w="1753"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事由</w:t>
            </w:r>
          </w:p>
        </w:tc>
        <w:tc>
          <w:tcPr>
            <w:tcW w:w="1275"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经办部门</w:t>
            </w:r>
          </w:p>
        </w:tc>
        <w:tc>
          <w:tcPr>
            <w:tcW w:w="1276"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经办人</w:t>
            </w:r>
          </w:p>
        </w:tc>
        <w:tc>
          <w:tcPr>
            <w:tcW w:w="1134"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监印/证人</w:t>
            </w:r>
          </w:p>
        </w:tc>
        <w:tc>
          <w:tcPr>
            <w:tcW w:w="992"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是否陪同</w:t>
            </w:r>
          </w:p>
        </w:tc>
        <w:tc>
          <w:tcPr>
            <w:tcW w:w="1086"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21"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113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2021/3/12</w:t>
            </w:r>
          </w:p>
        </w:tc>
        <w:tc>
          <w:tcPr>
            <w:tcW w:w="15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恒昇财务章、法人章</w:t>
            </w:r>
          </w:p>
        </w:tc>
        <w:tc>
          <w:tcPr>
            <w:tcW w:w="1753"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恒昇溧水民生账户购买电汇单用于电汇转账进基本户</w:t>
            </w:r>
          </w:p>
        </w:tc>
        <w:tc>
          <w:tcPr>
            <w:tcW w:w="1275"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财务部</w:t>
            </w:r>
          </w:p>
        </w:tc>
        <w:tc>
          <w:tcPr>
            <w:tcW w:w="1276"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刘峥</w:t>
            </w:r>
          </w:p>
        </w:tc>
        <w:tc>
          <w:tcPr>
            <w:tcW w:w="1134"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张雪莹</w:t>
            </w:r>
          </w:p>
        </w:tc>
        <w:tc>
          <w:tcPr>
            <w:tcW w:w="992"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08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21"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1134"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2021/3/19</w:t>
            </w:r>
          </w:p>
        </w:tc>
        <w:tc>
          <w:tcPr>
            <w:tcW w:w="15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恒昇财务章、法人章</w:t>
            </w:r>
          </w:p>
        </w:tc>
        <w:tc>
          <w:tcPr>
            <w:tcW w:w="1753"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恒昇溧水民生账户购买电汇单用于电汇转账进基本户</w:t>
            </w:r>
          </w:p>
        </w:tc>
        <w:tc>
          <w:tcPr>
            <w:tcW w:w="1275" w:type="dxa"/>
            <w:vAlign w:val="center"/>
          </w:tcPr>
          <w:p>
            <w:pPr>
              <w:widowControl w:val="0"/>
              <w:jc w:val="center"/>
              <w:textAlignment w:val="center"/>
              <w:rPr>
                <w:rFonts w:ascii="Arial" w:hAnsi="Arial" w:cs="宋体"/>
                <w:color w:val="000000"/>
                <w:sz w:val="18"/>
                <w:szCs w:val="18"/>
                <w:lang w:bidi="ar"/>
              </w:rPr>
            </w:pPr>
            <w:r>
              <w:rPr>
                <w:rFonts w:ascii="Arial" w:hAnsi="Arial" w:cs="宋体"/>
                <w:color w:val="000000"/>
                <w:sz w:val="18"/>
                <w:szCs w:val="18"/>
                <w:lang w:bidi="ar"/>
              </w:rPr>
              <w:t>财务部</w:t>
            </w:r>
          </w:p>
        </w:tc>
        <w:tc>
          <w:tcPr>
            <w:tcW w:w="1276"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刘峥</w:t>
            </w:r>
          </w:p>
        </w:tc>
        <w:tc>
          <w:tcPr>
            <w:tcW w:w="1134"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张雪莹</w:t>
            </w:r>
          </w:p>
        </w:tc>
        <w:tc>
          <w:tcPr>
            <w:tcW w:w="992"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是</w:t>
            </w:r>
          </w:p>
        </w:tc>
        <w:tc>
          <w:tcPr>
            <w:tcW w:w="1086"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2021/3/19</w:t>
            </w:r>
          </w:p>
        </w:tc>
      </w:tr>
    </w:tbl>
    <w:p>
      <w:pPr>
        <w:pStyle w:val="2"/>
        <w:spacing w:before="163" w:beforeLines="50"/>
        <w:rPr>
          <w:rFonts w:ascii="宋体" w:hAnsi="宋体" w:eastAsia="宋体"/>
          <w:sz w:val="21"/>
          <w:szCs w:val="21"/>
        </w:rPr>
      </w:pPr>
      <w:bookmarkStart w:id="48" w:name="_Toc69493081"/>
      <w:r>
        <w:rPr>
          <w:rFonts w:hint="eastAsia" w:ascii="宋体" w:hAnsi="宋体" w:eastAsia="宋体"/>
          <w:sz w:val="21"/>
          <w:szCs w:val="21"/>
        </w:rPr>
        <w:t>十四、项目公司合约情况</w:t>
      </w:r>
      <w:bookmarkEnd w:id="48"/>
    </w:p>
    <w:p>
      <w:pPr>
        <w:spacing w:line="360" w:lineRule="auto"/>
        <w:ind w:firstLine="420" w:firstLineChars="200"/>
        <w:rPr>
          <w:rFonts w:ascii="Arial" w:hAnsi="Arial"/>
          <w:sz w:val="21"/>
        </w:rPr>
      </w:pPr>
      <w:r>
        <w:rPr>
          <w:rFonts w:hint="eastAsia" w:ascii="Arial" w:hAnsi="Arial"/>
          <w:sz w:val="21"/>
        </w:rPr>
        <w:t>2021年03月，项目公司签订合同31份，已签订合同总价809.44万元，主要包括：工程设计类、工程施工类、开发前期类、营销类等。明细详见下表：</w:t>
      </w:r>
    </w:p>
    <w:p>
      <w:pPr>
        <w:jc w:val="center"/>
        <w:rPr>
          <w:rFonts w:ascii="宋体" w:hAnsi="宋体" w:cs="宋体"/>
          <w:b/>
          <w:bCs/>
          <w:sz w:val="21"/>
          <w:szCs w:val="21"/>
        </w:rPr>
      </w:pPr>
      <w:r>
        <w:rPr>
          <w:rFonts w:ascii="宋体" w:hAnsi="宋体" w:cs="宋体"/>
          <w:b/>
          <w:bCs/>
          <w:sz w:val="21"/>
          <w:szCs w:val="21"/>
        </w:rPr>
        <w:t>表十五</w:t>
      </w:r>
      <w:r>
        <w:rPr>
          <w:rFonts w:hint="eastAsia" w:ascii="宋体" w:hAnsi="宋体" w:cs="宋体"/>
          <w:b/>
          <w:bCs/>
          <w:sz w:val="21"/>
          <w:szCs w:val="21"/>
        </w:rPr>
        <w:t>：</w:t>
      </w:r>
      <w:r>
        <w:rPr>
          <w:rFonts w:ascii="宋体" w:hAnsi="宋体" w:cs="宋体"/>
          <w:b/>
          <w:bCs/>
          <w:sz w:val="21"/>
          <w:szCs w:val="21"/>
        </w:rPr>
        <w:t>项目公司合约情况统计</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971"/>
        <w:gridCol w:w="1971"/>
        <w:gridCol w:w="1971"/>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jc w:val="center"/>
              <w:rPr>
                <w:rFonts w:ascii="Arial" w:hAnsi="Arial"/>
                <w:b/>
                <w:sz w:val="18"/>
              </w:rPr>
            </w:pPr>
            <w:r>
              <w:rPr>
                <w:rFonts w:ascii="Arial" w:hAnsi="Arial"/>
                <w:b/>
                <w:sz w:val="18"/>
              </w:rPr>
              <w:t>序号</w:t>
            </w:r>
          </w:p>
        </w:tc>
        <w:tc>
          <w:tcPr>
            <w:tcW w:w="1971" w:type="dxa"/>
          </w:tcPr>
          <w:p>
            <w:pPr>
              <w:jc w:val="center"/>
              <w:rPr>
                <w:rFonts w:ascii="Arial" w:hAnsi="Arial"/>
                <w:b/>
                <w:sz w:val="18"/>
              </w:rPr>
            </w:pPr>
            <w:r>
              <w:rPr>
                <w:rFonts w:ascii="Arial" w:hAnsi="Arial"/>
                <w:b/>
                <w:sz w:val="18"/>
              </w:rPr>
              <w:t>类别</w:t>
            </w:r>
          </w:p>
        </w:tc>
        <w:tc>
          <w:tcPr>
            <w:tcW w:w="1971" w:type="dxa"/>
          </w:tcPr>
          <w:p>
            <w:pPr>
              <w:jc w:val="center"/>
              <w:rPr>
                <w:rFonts w:ascii="Arial" w:hAnsi="Arial"/>
                <w:b/>
                <w:sz w:val="18"/>
              </w:rPr>
            </w:pPr>
            <w:r>
              <w:rPr>
                <w:rFonts w:ascii="Arial" w:hAnsi="Arial"/>
                <w:b/>
                <w:sz w:val="18"/>
              </w:rPr>
              <w:t>合同份数</w:t>
            </w:r>
          </w:p>
        </w:tc>
        <w:tc>
          <w:tcPr>
            <w:tcW w:w="1971" w:type="dxa"/>
          </w:tcPr>
          <w:p>
            <w:pPr>
              <w:jc w:val="center"/>
              <w:rPr>
                <w:rFonts w:ascii="Arial" w:hAnsi="Arial"/>
                <w:b/>
                <w:sz w:val="18"/>
              </w:rPr>
            </w:pPr>
            <w:r>
              <w:rPr>
                <w:rFonts w:ascii="Arial" w:hAnsi="Arial"/>
                <w:b/>
                <w:sz w:val="18"/>
              </w:rPr>
              <w:t>签约总金额</w:t>
            </w:r>
            <w:r>
              <w:rPr>
                <w:rFonts w:hint="eastAsia" w:ascii="Arial" w:hAnsi="Arial"/>
                <w:b/>
                <w:sz w:val="18"/>
              </w:rPr>
              <w:t>（万元）</w:t>
            </w:r>
          </w:p>
        </w:tc>
        <w:tc>
          <w:tcPr>
            <w:tcW w:w="1971" w:type="dxa"/>
          </w:tcPr>
          <w:p>
            <w:pPr>
              <w:jc w:val="center"/>
              <w:rPr>
                <w:rFonts w:ascii="Arial" w:hAnsi="Arial"/>
                <w:b/>
                <w:sz w:val="18"/>
              </w:rPr>
            </w:pPr>
            <w:r>
              <w:rPr>
                <w:rFonts w:ascii="Arial" w:hAnsi="Arial"/>
                <w:b/>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jc w:val="center"/>
              <w:rPr>
                <w:rFonts w:ascii="Arial" w:hAnsi="Arial"/>
                <w:sz w:val="18"/>
              </w:rPr>
            </w:pPr>
            <w:r>
              <w:rPr>
                <w:rFonts w:hint="eastAsia" w:ascii="Arial" w:hAnsi="Arial"/>
                <w:sz w:val="18"/>
              </w:rPr>
              <w:t>2</w:t>
            </w:r>
          </w:p>
        </w:tc>
        <w:tc>
          <w:tcPr>
            <w:tcW w:w="1971" w:type="dxa"/>
          </w:tcPr>
          <w:p>
            <w:pPr>
              <w:jc w:val="center"/>
              <w:rPr>
                <w:rFonts w:ascii="Arial" w:hAnsi="Arial"/>
                <w:sz w:val="18"/>
              </w:rPr>
            </w:pPr>
            <w:r>
              <w:rPr>
                <w:rFonts w:ascii="Arial" w:hAnsi="Arial"/>
                <w:sz w:val="18"/>
              </w:rPr>
              <w:t>工程设计类</w:t>
            </w:r>
          </w:p>
        </w:tc>
        <w:tc>
          <w:tcPr>
            <w:tcW w:w="1971" w:type="dxa"/>
          </w:tcPr>
          <w:p>
            <w:pPr>
              <w:jc w:val="center"/>
              <w:rPr>
                <w:rFonts w:ascii="Arial" w:hAnsi="Arial"/>
                <w:sz w:val="18"/>
              </w:rPr>
            </w:pPr>
            <w:r>
              <w:rPr>
                <w:rFonts w:hint="eastAsia" w:ascii="Arial" w:hAnsi="Arial"/>
                <w:sz w:val="18"/>
              </w:rPr>
              <w:t>3</w:t>
            </w:r>
          </w:p>
        </w:tc>
        <w:tc>
          <w:tcPr>
            <w:tcW w:w="1971" w:type="dxa"/>
          </w:tcPr>
          <w:p>
            <w:pPr>
              <w:jc w:val="center"/>
              <w:rPr>
                <w:rFonts w:ascii="Arial" w:hAnsi="Arial"/>
                <w:sz w:val="18"/>
              </w:rPr>
            </w:pPr>
            <w:r>
              <w:rPr>
                <w:rFonts w:hint="eastAsia" w:ascii="Arial" w:hAnsi="Arial"/>
                <w:sz w:val="18"/>
              </w:rPr>
              <w:t>16.28</w:t>
            </w:r>
          </w:p>
        </w:tc>
        <w:tc>
          <w:tcPr>
            <w:tcW w:w="1971" w:type="dxa"/>
          </w:tcPr>
          <w:p>
            <w:pPr>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jc w:val="center"/>
              <w:rPr>
                <w:rFonts w:ascii="Arial" w:hAnsi="Arial"/>
                <w:sz w:val="18"/>
              </w:rPr>
            </w:pPr>
            <w:r>
              <w:rPr>
                <w:rFonts w:hint="eastAsia" w:ascii="Arial" w:hAnsi="Arial"/>
                <w:sz w:val="18"/>
              </w:rPr>
              <w:t>3</w:t>
            </w:r>
          </w:p>
        </w:tc>
        <w:tc>
          <w:tcPr>
            <w:tcW w:w="1971" w:type="dxa"/>
          </w:tcPr>
          <w:p>
            <w:pPr>
              <w:jc w:val="center"/>
              <w:rPr>
                <w:rFonts w:ascii="Arial" w:hAnsi="Arial"/>
                <w:sz w:val="18"/>
              </w:rPr>
            </w:pPr>
            <w:r>
              <w:rPr>
                <w:rFonts w:ascii="Arial" w:hAnsi="Arial"/>
                <w:sz w:val="18"/>
              </w:rPr>
              <w:t>工程施工类</w:t>
            </w:r>
          </w:p>
        </w:tc>
        <w:tc>
          <w:tcPr>
            <w:tcW w:w="1971" w:type="dxa"/>
          </w:tcPr>
          <w:p>
            <w:pPr>
              <w:jc w:val="center"/>
              <w:rPr>
                <w:rFonts w:ascii="Arial" w:hAnsi="Arial"/>
                <w:sz w:val="18"/>
              </w:rPr>
            </w:pPr>
            <w:r>
              <w:rPr>
                <w:rFonts w:hint="eastAsia" w:ascii="Arial" w:hAnsi="Arial"/>
                <w:sz w:val="18"/>
              </w:rPr>
              <w:t>24</w:t>
            </w:r>
          </w:p>
        </w:tc>
        <w:tc>
          <w:tcPr>
            <w:tcW w:w="1971" w:type="dxa"/>
          </w:tcPr>
          <w:p>
            <w:pPr>
              <w:jc w:val="center"/>
              <w:rPr>
                <w:rFonts w:ascii="Arial" w:hAnsi="Arial"/>
                <w:sz w:val="18"/>
              </w:rPr>
            </w:pPr>
            <w:r>
              <w:rPr>
                <w:rFonts w:hint="eastAsia" w:ascii="Arial" w:hAnsi="Arial"/>
                <w:sz w:val="18"/>
              </w:rPr>
              <w:t>792.74</w:t>
            </w:r>
          </w:p>
        </w:tc>
        <w:tc>
          <w:tcPr>
            <w:tcW w:w="1971" w:type="dxa"/>
          </w:tcPr>
          <w:p>
            <w:pPr>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jc w:val="center"/>
              <w:rPr>
                <w:rFonts w:ascii="Arial" w:hAnsi="Arial"/>
                <w:sz w:val="18"/>
              </w:rPr>
            </w:pPr>
            <w:r>
              <w:rPr>
                <w:rFonts w:hint="eastAsia" w:ascii="Arial" w:hAnsi="Arial"/>
                <w:sz w:val="18"/>
              </w:rPr>
              <w:t>4</w:t>
            </w:r>
          </w:p>
        </w:tc>
        <w:tc>
          <w:tcPr>
            <w:tcW w:w="1971" w:type="dxa"/>
          </w:tcPr>
          <w:p>
            <w:pPr>
              <w:jc w:val="center"/>
              <w:rPr>
                <w:rFonts w:ascii="Arial" w:hAnsi="Arial"/>
                <w:sz w:val="18"/>
              </w:rPr>
            </w:pPr>
            <w:r>
              <w:rPr>
                <w:rFonts w:ascii="Arial" w:hAnsi="Arial"/>
                <w:sz w:val="18"/>
              </w:rPr>
              <w:t>开发前期类</w:t>
            </w:r>
          </w:p>
        </w:tc>
        <w:tc>
          <w:tcPr>
            <w:tcW w:w="1971" w:type="dxa"/>
          </w:tcPr>
          <w:p>
            <w:pPr>
              <w:jc w:val="center"/>
              <w:rPr>
                <w:rFonts w:ascii="Arial" w:hAnsi="Arial"/>
                <w:sz w:val="18"/>
              </w:rPr>
            </w:pPr>
            <w:r>
              <w:rPr>
                <w:rFonts w:hint="eastAsia" w:ascii="Arial" w:hAnsi="Arial"/>
                <w:sz w:val="18"/>
              </w:rPr>
              <w:t>1</w:t>
            </w:r>
          </w:p>
        </w:tc>
        <w:tc>
          <w:tcPr>
            <w:tcW w:w="1971" w:type="dxa"/>
          </w:tcPr>
          <w:p>
            <w:pPr>
              <w:jc w:val="center"/>
              <w:rPr>
                <w:rFonts w:ascii="Arial" w:hAnsi="Arial"/>
                <w:sz w:val="18"/>
              </w:rPr>
            </w:pPr>
            <w:r>
              <w:rPr>
                <w:rFonts w:hint="eastAsia" w:ascii="Arial" w:hAnsi="Arial"/>
                <w:sz w:val="18"/>
              </w:rPr>
              <w:t>0.42</w:t>
            </w:r>
          </w:p>
        </w:tc>
        <w:tc>
          <w:tcPr>
            <w:tcW w:w="1971" w:type="dxa"/>
          </w:tcPr>
          <w:p>
            <w:pPr>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jc w:val="center"/>
              <w:rPr>
                <w:rFonts w:ascii="Arial" w:hAnsi="Arial"/>
                <w:sz w:val="18"/>
              </w:rPr>
            </w:pPr>
            <w:r>
              <w:rPr>
                <w:rFonts w:hint="eastAsia" w:ascii="Arial" w:hAnsi="Arial"/>
                <w:sz w:val="18"/>
              </w:rPr>
              <w:t>5</w:t>
            </w:r>
          </w:p>
        </w:tc>
        <w:tc>
          <w:tcPr>
            <w:tcW w:w="1971" w:type="dxa"/>
          </w:tcPr>
          <w:p>
            <w:pPr>
              <w:jc w:val="center"/>
              <w:rPr>
                <w:rFonts w:ascii="Arial" w:hAnsi="Arial"/>
                <w:sz w:val="18"/>
              </w:rPr>
            </w:pPr>
            <w:r>
              <w:rPr>
                <w:rFonts w:ascii="Arial" w:hAnsi="Arial"/>
                <w:sz w:val="18"/>
              </w:rPr>
              <w:t>营销类</w:t>
            </w:r>
          </w:p>
        </w:tc>
        <w:tc>
          <w:tcPr>
            <w:tcW w:w="1971" w:type="dxa"/>
          </w:tcPr>
          <w:p>
            <w:pPr>
              <w:jc w:val="center"/>
              <w:rPr>
                <w:rFonts w:ascii="Arial" w:hAnsi="Arial"/>
                <w:sz w:val="18"/>
              </w:rPr>
            </w:pPr>
            <w:r>
              <w:rPr>
                <w:rFonts w:hint="eastAsia" w:ascii="Arial" w:hAnsi="Arial"/>
                <w:sz w:val="18"/>
              </w:rPr>
              <w:t>3</w:t>
            </w:r>
          </w:p>
        </w:tc>
        <w:tc>
          <w:tcPr>
            <w:tcW w:w="1971" w:type="dxa"/>
          </w:tcPr>
          <w:p>
            <w:pPr>
              <w:jc w:val="center"/>
              <w:rPr>
                <w:rFonts w:ascii="Arial" w:hAnsi="Arial"/>
                <w:sz w:val="18"/>
              </w:rPr>
            </w:pPr>
            <w:r>
              <w:rPr>
                <w:rFonts w:hint="eastAsia" w:ascii="Arial" w:hAnsi="Arial"/>
                <w:sz w:val="18"/>
              </w:rPr>
              <w:t>0.00</w:t>
            </w:r>
          </w:p>
        </w:tc>
        <w:tc>
          <w:tcPr>
            <w:tcW w:w="1971" w:type="dxa"/>
          </w:tcPr>
          <w:p>
            <w:pPr>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gridSpan w:val="2"/>
          </w:tcPr>
          <w:p>
            <w:pPr>
              <w:jc w:val="center"/>
              <w:rPr>
                <w:rFonts w:ascii="Arial" w:hAnsi="Arial"/>
                <w:b/>
                <w:sz w:val="18"/>
              </w:rPr>
            </w:pPr>
            <w:r>
              <w:rPr>
                <w:rFonts w:ascii="Arial" w:hAnsi="Arial"/>
                <w:b/>
                <w:sz w:val="18"/>
              </w:rPr>
              <w:t>合计</w:t>
            </w:r>
          </w:p>
        </w:tc>
        <w:tc>
          <w:tcPr>
            <w:tcW w:w="1971" w:type="dxa"/>
          </w:tcPr>
          <w:p>
            <w:pPr>
              <w:jc w:val="center"/>
              <w:rPr>
                <w:rFonts w:ascii="Arial" w:hAnsi="Arial"/>
                <w:sz w:val="18"/>
              </w:rPr>
            </w:pPr>
            <w:r>
              <w:rPr>
                <w:rFonts w:hint="eastAsia" w:ascii="Arial" w:hAnsi="Arial"/>
                <w:sz w:val="18"/>
              </w:rPr>
              <w:t>31</w:t>
            </w:r>
          </w:p>
        </w:tc>
        <w:tc>
          <w:tcPr>
            <w:tcW w:w="1971" w:type="dxa"/>
          </w:tcPr>
          <w:p>
            <w:pPr>
              <w:jc w:val="center"/>
              <w:rPr>
                <w:rFonts w:ascii="Arial" w:hAnsi="Arial"/>
                <w:sz w:val="18"/>
              </w:rPr>
            </w:pPr>
            <w:r>
              <w:rPr>
                <w:rFonts w:hint="eastAsia" w:ascii="Arial" w:hAnsi="Arial"/>
                <w:sz w:val="18"/>
              </w:rPr>
              <w:t>809.44</w:t>
            </w:r>
          </w:p>
        </w:tc>
        <w:tc>
          <w:tcPr>
            <w:tcW w:w="1971" w:type="dxa"/>
          </w:tcPr>
          <w:p>
            <w:pPr>
              <w:jc w:val="center"/>
              <w:rPr>
                <w:rFonts w:ascii="Arial" w:hAnsi="Arial"/>
                <w:sz w:val="18"/>
              </w:rPr>
            </w:pPr>
          </w:p>
        </w:tc>
      </w:tr>
    </w:tbl>
    <w:p>
      <w:pPr>
        <w:pStyle w:val="2"/>
        <w:spacing w:before="163" w:beforeLines="50"/>
        <w:rPr>
          <w:rFonts w:ascii="宋体" w:hAnsi="宋体" w:eastAsia="宋体"/>
          <w:sz w:val="21"/>
          <w:szCs w:val="21"/>
        </w:rPr>
      </w:pPr>
      <w:bookmarkStart w:id="49" w:name="_Toc69493082"/>
      <w:r>
        <w:rPr>
          <w:rFonts w:hint="eastAsia" w:ascii="宋体" w:hAnsi="宋体" w:eastAsia="宋体"/>
          <w:sz w:val="21"/>
          <w:szCs w:val="21"/>
        </w:rPr>
        <w:t>十五、项目整体运行情况分析</w:t>
      </w:r>
      <w:bookmarkEnd w:id="49"/>
    </w:p>
    <w:p>
      <w:pPr>
        <w:spacing w:line="360" w:lineRule="auto"/>
        <w:ind w:firstLine="420" w:firstLineChars="200"/>
        <w:rPr>
          <w:rFonts w:ascii="Arial" w:hAnsi="Arial" w:cs="宋体"/>
          <w:bCs/>
          <w:sz w:val="21"/>
          <w:szCs w:val="21"/>
        </w:rPr>
      </w:pPr>
      <w:r>
        <w:rPr>
          <w:rFonts w:ascii="Arial" w:hAnsi="Arial" w:cs="宋体"/>
          <w:bCs/>
          <w:sz w:val="21"/>
          <w:szCs w:val="21"/>
        </w:rPr>
        <w:t>1.</w:t>
      </w:r>
      <w:r>
        <w:rPr>
          <w:rFonts w:hint="eastAsia" w:ascii="Arial" w:hAnsi="Arial" w:cs="宋体"/>
          <w:bCs/>
          <w:sz w:val="21"/>
          <w:szCs w:val="21"/>
        </w:rPr>
        <w:t>项目开发进度情况评价</w:t>
      </w:r>
    </w:p>
    <w:p>
      <w:pPr>
        <w:spacing w:line="360" w:lineRule="auto"/>
        <w:ind w:firstLine="420" w:firstLineChars="200"/>
        <w:rPr>
          <w:rFonts w:ascii="Arial" w:hAnsi="Arial" w:cs="Arial"/>
          <w:sz w:val="21"/>
        </w:rPr>
      </w:pPr>
      <w:r>
        <w:rPr>
          <w:rFonts w:hint="eastAsia" w:ascii="Arial" w:hAnsi="Arial" w:cs="Arial"/>
          <w:sz w:val="21"/>
        </w:rPr>
        <w:t>G26地块因未缴纳第二期土地出让金，截至2021年03月31日仅取得用地证、工规证（电子版）、桩基施工证，无法办理主体施工证等证照。当前G26地块5-12#楼施工进度达到预售可公关节点，考虑到可能面临的未批先建处罚，现5-12#楼已停工，1-4#楼正在进行正负零以下基础施工。</w:t>
      </w:r>
    </w:p>
    <w:p>
      <w:pPr>
        <w:spacing w:line="360" w:lineRule="auto"/>
        <w:ind w:firstLine="420" w:firstLineChars="200"/>
        <w:rPr>
          <w:rFonts w:ascii="Arial" w:hAnsi="Arial" w:cs="Arial"/>
          <w:sz w:val="21"/>
        </w:rPr>
      </w:pPr>
      <w:r>
        <w:rPr>
          <w:rFonts w:hint="eastAsia" w:ascii="Arial" w:hAnsi="Arial" w:cs="Arial"/>
          <w:sz w:val="21"/>
        </w:rPr>
        <w:t>G27地块已取得五证，1、2、3、4、7#楼已取得预售许可证，共计429套房源。工程施工进度符合预期。</w:t>
      </w:r>
    </w:p>
    <w:p>
      <w:pPr>
        <w:spacing w:line="360" w:lineRule="auto"/>
        <w:ind w:firstLine="420" w:firstLineChars="200"/>
        <w:rPr>
          <w:rFonts w:ascii="Arial" w:hAnsi="Arial" w:cs="宋体"/>
          <w:bCs/>
          <w:sz w:val="21"/>
          <w:szCs w:val="21"/>
        </w:rPr>
      </w:pPr>
      <w:r>
        <w:rPr>
          <w:rFonts w:ascii="Arial" w:hAnsi="Arial" w:cs="宋体"/>
          <w:bCs/>
          <w:sz w:val="21"/>
          <w:szCs w:val="21"/>
        </w:rPr>
        <w:t>2.</w:t>
      </w:r>
      <w:r>
        <w:rPr>
          <w:rFonts w:hint="eastAsia" w:ascii="Arial" w:hAnsi="Arial" w:cs="宋体"/>
          <w:bCs/>
          <w:sz w:val="21"/>
          <w:szCs w:val="21"/>
        </w:rPr>
        <w:t>项目销售情况评价</w:t>
      </w:r>
    </w:p>
    <w:p>
      <w:pPr>
        <w:pStyle w:val="6"/>
        <w:spacing w:line="360" w:lineRule="auto"/>
        <w:ind w:firstLine="420" w:firstLineChars="200"/>
        <w:rPr>
          <w:rFonts w:ascii="Arial" w:hAnsi="Arial" w:cs="宋体"/>
          <w:bCs/>
          <w:sz w:val="21"/>
          <w:szCs w:val="21"/>
        </w:rPr>
      </w:pPr>
      <w:r>
        <w:rPr>
          <w:rFonts w:hint="eastAsia" w:ascii="Arial" w:hAnsi="Arial" w:cs="宋体"/>
          <w:bCs/>
          <w:sz w:val="21"/>
          <w:szCs w:val="21"/>
        </w:rPr>
        <w:t>项目累计去化率38.93%，季度去化</w:t>
      </w:r>
      <w:r>
        <w:rPr>
          <w:rFonts w:hint="eastAsia" w:ascii="Arial" w:hAnsi="Arial" w:cs="Arial"/>
          <w:sz w:val="21"/>
        </w:rPr>
        <w:t>17,590.09平方米，略低于计划的季度去化21,311平方米，是因为G26地块为预售。</w:t>
      </w:r>
    </w:p>
    <w:p>
      <w:pPr>
        <w:spacing w:line="360" w:lineRule="auto"/>
        <w:ind w:firstLine="420" w:firstLineChars="200"/>
        <w:rPr>
          <w:rFonts w:ascii="Arial" w:hAnsi="Arial" w:cs="宋体"/>
          <w:bCs/>
          <w:sz w:val="21"/>
          <w:szCs w:val="21"/>
        </w:rPr>
      </w:pPr>
      <w:r>
        <w:rPr>
          <w:rFonts w:ascii="Arial" w:hAnsi="Arial" w:cs="宋体"/>
          <w:bCs/>
          <w:sz w:val="21"/>
          <w:szCs w:val="21"/>
        </w:rPr>
        <w:t>3.</w:t>
      </w:r>
      <w:r>
        <w:rPr>
          <w:rFonts w:hint="eastAsia" w:ascii="Arial" w:hAnsi="Arial" w:cs="宋体"/>
          <w:bCs/>
          <w:sz w:val="21"/>
          <w:szCs w:val="21"/>
        </w:rPr>
        <w:t>操作风险评价</w:t>
      </w:r>
    </w:p>
    <w:p>
      <w:pPr>
        <w:spacing w:line="360" w:lineRule="auto"/>
        <w:ind w:firstLine="420" w:firstLineChars="200"/>
        <w:rPr>
          <w:rFonts w:ascii="Arial" w:hAnsi="Arial" w:cs="宋体"/>
          <w:bCs/>
          <w:sz w:val="21"/>
          <w:szCs w:val="21"/>
        </w:rPr>
      </w:pPr>
      <w:r>
        <w:rPr>
          <w:rFonts w:hint="eastAsia" w:ascii="Arial" w:hAnsi="Arial" w:cs="宋体"/>
          <w:bCs/>
          <w:sz w:val="21"/>
          <w:szCs w:val="21"/>
        </w:rPr>
        <w:t>G26地块未缴纳第二期土地款，无法取得主体施工证，5-12#楼目前的施工进度已经达到预售节点，存在未批先建被处罚的风险；考虑到未批先建有可能被处罚的风险，现5-12#楼已停工，停工有导致延期交房的风险。</w:t>
      </w:r>
    </w:p>
    <w:p>
      <w:pPr>
        <w:spacing w:line="360" w:lineRule="auto"/>
        <w:ind w:firstLine="420" w:firstLineChars="200"/>
        <w:rPr>
          <w:rFonts w:ascii="Arial" w:hAnsi="Arial" w:cs="Arial"/>
          <w:sz w:val="21"/>
        </w:rPr>
      </w:pPr>
      <w:r>
        <w:rPr>
          <w:rFonts w:hint="eastAsia" w:ascii="Arial" w:hAnsi="Arial" w:cs="宋体"/>
          <w:bCs/>
          <w:sz w:val="21"/>
          <w:szCs w:val="21"/>
        </w:rPr>
        <w:t>为推进去化速度，项目公司自2021年3月起推出特价房活动，</w:t>
      </w:r>
      <w:r>
        <w:rPr>
          <w:rFonts w:hint="eastAsia" w:ascii="Arial" w:hAnsi="Arial" w:cs="Arial"/>
          <w:sz w:val="21"/>
        </w:rPr>
        <w:t>特价房源为各栋可售房源的1层、2层、顶层、次顶层。特价房源压低了项目整体的销售均价，截至2021年3月31日累计销售均价为1.39万元/平方米，周边竞品均价为1.44万元/平方米，信托方尽调报告预测均价为1.60万元/平方米，目前项目地房价低于该预测价，销售均价的降低会降低项目的销售收入，从而影响项目利润。</w:t>
      </w:r>
    </w:p>
    <w:p>
      <w:pPr>
        <w:rPr>
          <w:rFonts w:ascii="宋体" w:hAnsi="宋体"/>
          <w:b/>
          <w:kern w:val="44"/>
          <w:sz w:val="21"/>
          <w:szCs w:val="21"/>
        </w:rPr>
      </w:pPr>
      <w:r>
        <w:rPr>
          <w:rFonts w:ascii="宋体" w:hAnsi="宋体"/>
          <w:sz w:val="21"/>
          <w:szCs w:val="21"/>
        </w:rPr>
        <w:br w:type="page"/>
      </w:r>
    </w:p>
    <w:p>
      <w:pPr>
        <w:pStyle w:val="2"/>
        <w:spacing w:before="163" w:beforeLines="50"/>
        <w:rPr>
          <w:rFonts w:ascii="宋体" w:hAnsi="宋体" w:eastAsia="宋体"/>
          <w:sz w:val="21"/>
          <w:szCs w:val="21"/>
        </w:rPr>
      </w:pPr>
      <w:bookmarkStart w:id="50" w:name="_Toc69493083"/>
      <w:r>
        <w:rPr>
          <w:rFonts w:hint="eastAsia" w:ascii="宋体" w:hAnsi="宋体" w:eastAsia="宋体"/>
          <w:sz w:val="21"/>
          <w:szCs w:val="21"/>
        </w:rPr>
        <w:t>十六、附件</w:t>
      </w:r>
      <w:bookmarkEnd w:id="50"/>
    </w:p>
    <w:p>
      <w:pPr>
        <w:spacing w:line="360" w:lineRule="auto"/>
        <w:ind w:firstLine="420" w:firstLineChars="200"/>
        <w:rPr>
          <w:rFonts w:ascii="Arial" w:hAnsi="Arial" w:cs="宋体"/>
          <w:bCs/>
          <w:sz w:val="21"/>
          <w:szCs w:val="21"/>
        </w:rPr>
      </w:pPr>
      <w:r>
        <w:rPr>
          <w:rFonts w:hint="eastAsia" w:ascii="Arial" w:hAnsi="Arial" w:cs="宋体"/>
          <w:bCs/>
          <w:sz w:val="21"/>
          <w:szCs w:val="21"/>
        </w:rPr>
        <w:t>附件一：各账户月末余额</w:t>
      </w:r>
    </w:p>
    <w:p>
      <w:pPr>
        <w:spacing w:line="360" w:lineRule="auto"/>
        <w:ind w:firstLine="420" w:firstLineChars="200"/>
        <w:rPr>
          <w:rFonts w:ascii="Arial" w:hAnsi="Arial" w:cs="宋体"/>
          <w:bCs/>
          <w:sz w:val="21"/>
          <w:szCs w:val="21"/>
        </w:rPr>
      </w:pPr>
      <w:r>
        <w:rPr>
          <w:rFonts w:hint="eastAsia" w:ascii="Arial" w:hAnsi="Arial" w:cs="宋体"/>
          <w:bCs/>
          <w:sz w:val="21"/>
          <w:szCs w:val="21"/>
        </w:rPr>
        <w:t>恒泽：</w:t>
      </w:r>
    </w:p>
    <w:p>
      <w:pPr>
        <w:pStyle w:val="31"/>
        <w:numPr>
          <w:ilvl w:val="0"/>
          <w:numId w:val="2"/>
        </w:numPr>
        <w:spacing w:line="360" w:lineRule="auto"/>
        <w:ind w:left="0" w:firstLine="200" w:firstLineChars="0"/>
        <w:rPr>
          <w:rFonts w:ascii="Arial" w:hAnsi="Arial" w:cs="宋体"/>
          <w:bCs/>
          <w:sz w:val="21"/>
          <w:szCs w:val="21"/>
        </w:rPr>
      </w:pPr>
      <w:r>
        <w:rPr>
          <w:rFonts w:hint="eastAsia" w:ascii="Arial" w:hAnsi="Arial" w:cs="宋体"/>
          <w:bCs/>
          <w:sz w:val="21"/>
          <w:szCs w:val="21"/>
        </w:rPr>
        <w:t>中国银行新城科技园支行（</w:t>
      </w:r>
      <w:r>
        <w:rPr>
          <w:rFonts w:ascii="Arial" w:hAnsi="Arial" w:cs="宋体"/>
          <w:bCs/>
          <w:sz w:val="21"/>
          <w:szCs w:val="21"/>
        </w:rPr>
        <w:t>476774873509</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25" o:spt="75" type="#_x0000_t75" style="height:314.25pt;width:444.75pt;" filled="f" o:preferrelative="t" stroked="f" coordsize="21600,21600">
            <v:path/>
            <v:fill on="f" focussize="0,0"/>
            <v:stroke on="f" joinstyle="miter"/>
            <v:imagedata r:id="rId7" o:title="恒泽中行3月份对账单1"/>
            <o:lock v:ext="edit" aspectratio="t"/>
            <w10:wrap type="none"/>
            <w10:anchorlock/>
          </v:shape>
        </w:pict>
      </w:r>
    </w:p>
    <w:p>
      <w:pPr>
        <w:pStyle w:val="31"/>
        <w:ind w:left="1140" w:firstLine="0" w:firstLineChars="0"/>
        <w:rPr>
          <w:rFonts w:ascii="宋体" w:hAnsi="宋体" w:cs="宋体"/>
          <w:bCs/>
          <w:sz w:val="21"/>
          <w:szCs w:val="21"/>
        </w:rPr>
      </w:pPr>
      <w:r>
        <w:rPr>
          <w:rFonts w:ascii="宋体" w:hAnsi="宋体" w:cs="宋体"/>
          <w:bCs/>
          <w:sz w:val="21"/>
          <w:szCs w:val="21"/>
        </w:rPr>
        <w:pict>
          <v:shape id="_x0000_i1026" o:spt="75" type="#_x0000_t75" style="height:265.5pt;width:444.75pt;" filled="f" o:preferrelative="t" stroked="f" coordsize="21600,21600">
            <v:path/>
            <v:fill on="f" focussize="0,0"/>
            <v:stroke on="f" joinstyle="miter"/>
            <v:imagedata r:id="rId8" o:title="恒泽中行3月份对账单2"/>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民生银行南京分行营业部（</w:t>
      </w:r>
      <w:r>
        <w:rPr>
          <w:rFonts w:ascii="Arial" w:hAnsi="Arial" w:cs="宋体"/>
          <w:bCs/>
          <w:sz w:val="21"/>
          <w:szCs w:val="21"/>
        </w:rPr>
        <w:t>632319739</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27" o:spt="75" type="#_x0000_t75" style="height:171pt;width:438pt;" filled="f" o:preferrelative="t" stroked="f" coordsize="21600,21600">
            <v:path/>
            <v:fill on="f" focussize="0,0"/>
            <v:stroke on="f" joinstyle="miter"/>
            <v:imagedata r:id="rId9" o:title="恒泽民生3月份银行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中信银行南京中央路支行（</w:t>
      </w:r>
      <w:r>
        <w:rPr>
          <w:rFonts w:ascii="Arial" w:hAnsi="Arial" w:cs="宋体"/>
          <w:bCs/>
          <w:sz w:val="21"/>
          <w:szCs w:val="21"/>
        </w:rPr>
        <w:t>8110501012801637597</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28" o:spt="75" type="#_x0000_t75" style="height:108.75pt;width:438pt;" filled="f" o:preferrelative="t" stroked="f" coordsize="21600,21600">
            <v:path/>
            <v:fill on="f" focussize="0,0"/>
            <v:stroke on="f" joinstyle="miter"/>
            <v:imagedata r:id="rId10" o:title="恒泽中信3月份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邮储蓄银行南京水西门支行（</w:t>
      </w:r>
      <w:r>
        <w:rPr>
          <w:rFonts w:ascii="Arial" w:hAnsi="Arial" w:cs="宋体"/>
          <w:bCs/>
          <w:sz w:val="21"/>
          <w:szCs w:val="21"/>
        </w:rPr>
        <w:t>932005010097718000</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29" o:spt="75" type="#_x0000_t75" style="height:255.75pt;width:438pt;" filled="f" o:preferrelative="t" stroked="f" coordsize="21600,21600">
            <v:path/>
            <v:fill on="f" focussize="0,0"/>
            <v:stroke on="f" joinstyle="miter"/>
            <v:imagedata r:id="rId11" o:title="恒泽邮储3月份银行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民生银行溧水分行（</w:t>
      </w:r>
      <w:r>
        <w:rPr>
          <w:rFonts w:ascii="Arial" w:hAnsi="Arial" w:cs="宋体"/>
          <w:bCs/>
          <w:sz w:val="21"/>
          <w:szCs w:val="21"/>
        </w:rPr>
        <w:t>632586911</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Arial" w:hAnsi="Arial" w:cs="Arial"/>
        </w:rPr>
        <w:drawing>
          <wp:inline distT="0" distB="0" distL="0" distR="0">
            <wp:extent cx="5443220" cy="1302385"/>
            <wp:effectExtent l="0" t="0" r="5080" b="0"/>
            <wp:docPr id="25" name="图片 25" descr="C:\Users\ZHANGX~1\AppData\Local\Temp\WeChat Files\edec9c86aec3b4b3c4789e26de6e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ANGX~1\AppData\Local\Temp\WeChat Files\edec9c86aec3b4b3c4789e26de6eae4.png"/>
                    <pic:cNvPicPr>
                      <a:picLocks noChangeAspect="1" noChangeArrowheads="1"/>
                    </pic:cNvPicPr>
                  </pic:nvPicPr>
                  <pic:blipFill>
                    <a:blip r:embed="rId12" cstate="print">
                      <a:extLst>
                        <a:ext uri="{28A0092B-C50C-407E-A947-70E740481C1C}">
                          <a14:useLocalDpi xmlns:a14="http://schemas.microsoft.com/office/drawing/2010/main" val="0"/>
                        </a:ext>
                      </a:extLst>
                    </a:blip>
                    <a:srcRect b="47307"/>
                    <a:stretch>
                      <a:fillRect/>
                    </a:stretch>
                  </pic:blipFill>
                  <pic:spPr>
                    <a:xfrm>
                      <a:off x="0" y="0"/>
                      <a:ext cx="5498474" cy="1315800"/>
                    </a:xfrm>
                    <a:prstGeom prst="rect">
                      <a:avLst/>
                    </a:prstGeom>
                    <a:noFill/>
                    <a:ln>
                      <a:noFill/>
                    </a:ln>
                  </pic:spPr>
                </pic:pic>
              </a:graphicData>
            </a:graphic>
          </wp:inline>
        </w:drawing>
      </w:r>
    </w:p>
    <w:p>
      <w:pPr>
        <w:spacing w:line="360" w:lineRule="auto"/>
        <w:ind w:firstLine="420" w:firstLineChars="200"/>
        <w:rPr>
          <w:rFonts w:ascii="Arial" w:hAnsi="Arial" w:cs="宋体"/>
          <w:bCs/>
          <w:sz w:val="21"/>
          <w:szCs w:val="21"/>
        </w:rPr>
      </w:pPr>
    </w:p>
    <w:p>
      <w:pPr>
        <w:spacing w:line="360" w:lineRule="auto"/>
        <w:ind w:firstLine="420" w:firstLineChars="200"/>
        <w:rPr>
          <w:rFonts w:ascii="Arial" w:hAnsi="Arial" w:cs="宋体"/>
          <w:bCs/>
          <w:sz w:val="21"/>
          <w:szCs w:val="21"/>
        </w:rPr>
      </w:pPr>
      <w:r>
        <w:rPr>
          <w:rFonts w:hint="eastAsia" w:ascii="Arial" w:hAnsi="Arial" w:cs="宋体"/>
          <w:bCs/>
          <w:sz w:val="21"/>
          <w:szCs w:val="21"/>
        </w:rPr>
        <w:t>恒昇：</w:t>
      </w:r>
    </w:p>
    <w:p>
      <w:pPr>
        <w:pStyle w:val="31"/>
        <w:numPr>
          <w:ilvl w:val="0"/>
          <w:numId w:val="2"/>
        </w:numPr>
        <w:spacing w:line="360" w:lineRule="auto"/>
        <w:ind w:left="0" w:firstLine="420"/>
        <w:rPr>
          <w:rFonts w:ascii="Arial" w:hAnsi="Arial" w:cs="宋体"/>
          <w:bCs/>
          <w:sz w:val="21"/>
          <w:szCs w:val="21"/>
        </w:rPr>
      </w:pPr>
      <w:r>
        <w:rPr>
          <w:rFonts w:hint="eastAsia" w:ascii="Arial" w:hAnsi="Arial" w:cs="宋体"/>
          <w:bCs/>
          <w:sz w:val="21"/>
          <w:szCs w:val="21"/>
        </w:rPr>
        <w:t>中国银行新城科技园支行（</w:t>
      </w:r>
      <w:r>
        <w:rPr>
          <w:rFonts w:ascii="Arial" w:hAnsi="Arial" w:cs="宋体"/>
          <w:bCs/>
          <w:sz w:val="21"/>
          <w:szCs w:val="21"/>
        </w:rPr>
        <w:t>475474876610</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hint="eastAsia" w:ascii="宋体" w:hAnsi="宋体" w:cs="宋体"/>
          <w:bCs/>
          <w:sz w:val="21"/>
          <w:szCs w:val="21"/>
        </w:rPr>
        <w:drawing>
          <wp:inline distT="0" distB="0" distL="0" distR="0">
            <wp:extent cx="5675630" cy="2057400"/>
            <wp:effectExtent l="0" t="0" r="1270" b="0"/>
            <wp:docPr id="3" name="图片 3" descr="C:\Users\ZHANGX~1\AppData\Local\Temp\WeChat Files\f6741ab3259b01c77c563490333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ANGX~1\AppData\Local\Temp\WeChat Files\f6741ab3259b01c77c56349033367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75180" cy="2057400"/>
                    </a:xfrm>
                    <a:prstGeom prst="rect">
                      <a:avLst/>
                    </a:prstGeom>
                    <a:noFill/>
                    <a:ln>
                      <a:noFill/>
                    </a:ln>
                  </pic:spPr>
                </pic:pic>
              </a:graphicData>
            </a:graphic>
          </wp:inline>
        </w:drawing>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民生银行南京分行营业部（</w:t>
      </w:r>
      <w:r>
        <w:rPr>
          <w:rFonts w:ascii="Arial" w:hAnsi="Arial" w:cs="宋体"/>
          <w:bCs/>
          <w:sz w:val="21"/>
          <w:szCs w:val="21"/>
        </w:rPr>
        <w:t>632320644</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30" o:spt="75" type="#_x0000_t75" style="height:173.25pt;width:442.5pt;" filled="f" o:preferrelative="t" stroked="f" coordsize="21600,21600">
            <v:path/>
            <v:fill on="f" focussize="0,0"/>
            <v:stroke on="f" joinstyle="miter"/>
            <v:imagedata r:id="rId14" o:title="恒昇民生3月份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中信银行南京中央路支行（</w:t>
      </w:r>
      <w:r>
        <w:rPr>
          <w:rFonts w:ascii="Arial" w:hAnsi="Arial" w:cs="宋体"/>
          <w:bCs/>
          <w:sz w:val="21"/>
          <w:szCs w:val="21"/>
        </w:rPr>
        <w:t>8110501012801637595</w:t>
      </w:r>
      <w:r>
        <w:rPr>
          <w:rFonts w:hint="eastAsia" w:ascii="Arial" w:hAnsi="Arial" w:cs="宋体"/>
          <w:bCs/>
          <w:sz w:val="21"/>
          <w:szCs w:val="21"/>
        </w:rPr>
        <w:t>）</w:t>
      </w:r>
    </w:p>
    <w:p>
      <w:pPr>
        <w:pStyle w:val="31"/>
        <w:ind w:left="1140" w:firstLine="0" w:firstLineChars="0"/>
        <w:rPr>
          <w:rFonts w:ascii="宋体" w:hAnsi="宋体" w:cs="宋体"/>
          <w:bCs/>
          <w:sz w:val="21"/>
          <w:szCs w:val="21"/>
        </w:rPr>
      </w:pPr>
      <w:r>
        <w:rPr>
          <w:rFonts w:ascii="宋体" w:hAnsi="宋体" w:cs="宋体"/>
          <w:bCs/>
          <w:sz w:val="21"/>
          <w:szCs w:val="21"/>
        </w:rPr>
        <w:pict>
          <v:shape id="_x0000_i1031" o:spt="75" type="#_x0000_t75" style="height:101.25pt;width:437.25pt;" filled="f" o:preferrelative="t" stroked="f" coordsize="21600,21600">
            <v:path/>
            <v:fill on="f" focussize="0,0"/>
            <v:stroke on="f" joinstyle="miter"/>
            <v:imagedata r:id="rId15" o:title="恒昇中信3月份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邮储银行溧水分行（</w:t>
      </w:r>
      <w:r>
        <w:rPr>
          <w:rFonts w:ascii="Arial" w:hAnsi="Arial" w:cs="宋体"/>
          <w:bCs/>
          <w:sz w:val="21"/>
          <w:szCs w:val="21"/>
        </w:rPr>
        <w:t>932005010100458899</w:t>
      </w:r>
      <w:r>
        <w:rPr>
          <w:rFonts w:hint="eastAsia" w:ascii="Arial" w:hAnsi="Arial" w:cs="宋体"/>
          <w:bCs/>
          <w:sz w:val="21"/>
          <w:szCs w:val="21"/>
        </w:rPr>
        <w:t>）</w:t>
      </w:r>
    </w:p>
    <w:p>
      <w:pPr>
        <w:rPr>
          <w:rFonts w:ascii="宋体" w:hAnsi="宋体" w:cs="宋体"/>
          <w:bCs/>
          <w:sz w:val="21"/>
          <w:szCs w:val="21"/>
        </w:rPr>
      </w:pPr>
      <w:r>
        <w:rPr>
          <w:rFonts w:hint="eastAsia" w:ascii="宋体" w:hAnsi="宋体" w:cs="宋体"/>
          <w:bCs/>
          <w:sz w:val="21"/>
          <w:szCs w:val="21"/>
        </w:rPr>
        <w:t xml:space="preserve">  </w:t>
      </w:r>
      <w:r>
        <w:rPr>
          <w:rFonts w:ascii="宋体" w:hAnsi="宋体" w:cs="宋体"/>
          <w:bCs/>
          <w:sz w:val="21"/>
          <w:szCs w:val="21"/>
        </w:rPr>
        <w:pict>
          <v:shape id="_x0000_i1032" o:spt="75" alt="恒昇邮储3月份对账单" type="#_x0000_t75" style="height:148.5pt;width:483pt;" filled="f" o:preferrelative="t" stroked="f" coordsize="21600,21600">
            <v:path/>
            <v:fill on="f" focussize="0,0"/>
            <v:stroke on="f" joinstyle="miter"/>
            <v:imagedata r:id="rId16" o:title="恒昇邮储3月份对账单"/>
            <o:lock v:ext="edit" aspectratio="t"/>
            <w10:wrap type="none"/>
            <w10:anchorlock/>
          </v:shape>
        </w:pict>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建设银行溧水支行（</w:t>
      </w:r>
      <w:r>
        <w:rPr>
          <w:rFonts w:ascii="Arial" w:hAnsi="Arial" w:cs="宋体"/>
          <w:bCs/>
          <w:sz w:val="21"/>
          <w:szCs w:val="21"/>
        </w:rPr>
        <w:t>32050159633600002364</w:t>
      </w:r>
      <w:r>
        <w:rPr>
          <w:rFonts w:hint="eastAsia" w:ascii="Arial" w:hAnsi="Arial" w:cs="宋体"/>
          <w:bCs/>
          <w:sz w:val="21"/>
          <w:szCs w:val="21"/>
        </w:rPr>
        <w:t>）</w:t>
      </w:r>
    </w:p>
    <w:p>
      <w:pPr>
        <w:pStyle w:val="31"/>
        <w:rPr>
          <w:rFonts w:ascii="宋体" w:hAnsi="宋体" w:cs="宋体"/>
          <w:bCs/>
          <w:sz w:val="21"/>
          <w:szCs w:val="21"/>
        </w:rPr>
      </w:pPr>
      <w:r>
        <w:rPr>
          <w:rFonts w:ascii="宋体" w:hAnsi="宋体" w:cs="宋体"/>
          <w:bCs/>
          <w:sz w:val="21"/>
          <w:szCs w:val="21"/>
        </w:rPr>
        <w:drawing>
          <wp:inline distT="0" distB="0" distL="114300" distR="114300">
            <wp:extent cx="6000750" cy="3152775"/>
            <wp:effectExtent l="0" t="0" r="6350" b="9525"/>
            <wp:docPr id="29" name="图片 12" descr="恒昇邮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恒昇邮储"/>
                    <pic:cNvPicPr>
                      <a:picLocks noChangeAspect="1"/>
                    </pic:cNvPicPr>
                  </pic:nvPicPr>
                  <pic:blipFill>
                    <a:blip r:embed="rId17"/>
                    <a:stretch>
                      <a:fillRect/>
                    </a:stretch>
                  </pic:blipFill>
                  <pic:spPr>
                    <a:xfrm>
                      <a:off x="0" y="0"/>
                      <a:ext cx="6000750" cy="3152775"/>
                    </a:xfrm>
                    <a:prstGeom prst="rect">
                      <a:avLst/>
                    </a:prstGeom>
                    <a:noFill/>
                    <a:ln>
                      <a:noFill/>
                    </a:ln>
                  </pic:spPr>
                </pic:pic>
              </a:graphicData>
            </a:graphic>
          </wp:inline>
        </w:drawing>
      </w:r>
    </w:p>
    <w:p>
      <w:pPr>
        <w:pStyle w:val="31"/>
        <w:numPr>
          <w:ilvl w:val="0"/>
          <w:numId w:val="2"/>
        </w:numPr>
        <w:spacing w:line="360" w:lineRule="auto"/>
        <w:ind w:left="420" w:firstLine="420"/>
        <w:rPr>
          <w:rFonts w:ascii="Arial" w:hAnsi="Arial" w:cs="宋体"/>
          <w:bCs/>
          <w:sz w:val="21"/>
          <w:szCs w:val="21"/>
        </w:rPr>
      </w:pPr>
      <w:r>
        <w:rPr>
          <w:rFonts w:hint="eastAsia" w:ascii="Arial" w:hAnsi="Arial" w:cs="宋体"/>
          <w:bCs/>
          <w:sz w:val="21"/>
          <w:szCs w:val="21"/>
        </w:rPr>
        <w:t>民生银行溧水分行（</w:t>
      </w:r>
      <w:r>
        <w:rPr>
          <w:rFonts w:ascii="Arial" w:hAnsi="Arial" w:cs="宋体"/>
          <w:bCs/>
          <w:sz w:val="21"/>
          <w:szCs w:val="21"/>
        </w:rPr>
        <w:t>632586938</w:t>
      </w:r>
      <w:r>
        <w:rPr>
          <w:rFonts w:hint="eastAsia" w:ascii="Arial" w:hAnsi="Arial" w:cs="宋体"/>
          <w:bCs/>
          <w:sz w:val="21"/>
          <w:szCs w:val="21"/>
        </w:rPr>
        <w:t>）</w:t>
      </w:r>
    </w:p>
    <w:p>
      <w:pPr>
        <w:ind w:left="420"/>
        <w:rPr>
          <w:rFonts w:ascii="宋体" w:hAnsi="宋体" w:cs="宋体"/>
          <w:bCs/>
          <w:sz w:val="21"/>
          <w:szCs w:val="21"/>
        </w:rPr>
      </w:pPr>
      <w:r>
        <w:rPr>
          <w:rFonts w:ascii="Arial" w:hAnsi="Arial" w:cs="Arial"/>
        </w:rPr>
        <w:drawing>
          <wp:inline distT="0" distB="0" distL="0" distR="0">
            <wp:extent cx="5886450" cy="1352550"/>
            <wp:effectExtent l="0" t="0" r="0" b="0"/>
            <wp:docPr id="30" name="图片 30" descr="C:\Users\ZHANGX~1\AppData\Local\Temp\WeChat Files\e6f372a5e6d677bce7a68f23ded0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HANGX~1\AppData\Local\Temp\WeChat Files\e6f372a5e6d677bce7a68f23ded0c24.png"/>
                    <pic:cNvPicPr>
                      <a:picLocks noChangeAspect="1" noChangeArrowheads="1"/>
                    </pic:cNvPicPr>
                  </pic:nvPicPr>
                  <pic:blipFill>
                    <a:blip r:embed="rId18" cstate="print">
                      <a:extLst>
                        <a:ext uri="{28A0092B-C50C-407E-A947-70E740481C1C}">
                          <a14:useLocalDpi xmlns:a14="http://schemas.microsoft.com/office/drawing/2010/main" val="0"/>
                        </a:ext>
                      </a:extLst>
                    </a:blip>
                    <a:srcRect b="47407"/>
                    <a:stretch>
                      <a:fillRect/>
                    </a:stretch>
                  </pic:blipFill>
                  <pic:spPr>
                    <a:xfrm>
                      <a:off x="0" y="0"/>
                      <a:ext cx="5886450" cy="1352550"/>
                    </a:xfrm>
                    <a:prstGeom prst="rect">
                      <a:avLst/>
                    </a:prstGeom>
                    <a:noFill/>
                    <a:ln>
                      <a:noFill/>
                    </a:ln>
                  </pic:spPr>
                </pic:pic>
              </a:graphicData>
            </a:graphic>
          </wp:inline>
        </w:drawing>
      </w:r>
    </w:p>
    <w:p>
      <w:pPr>
        <w:rPr>
          <w:rFonts w:ascii="宋体" w:hAnsi="宋体" w:cs="宋体"/>
          <w:bCs/>
          <w:sz w:val="21"/>
          <w:szCs w:val="21"/>
        </w:rPr>
      </w:pPr>
      <w:r>
        <w:rPr>
          <w:rFonts w:ascii="宋体" w:hAnsi="宋体" w:cs="宋体"/>
          <w:bCs/>
          <w:sz w:val="21"/>
          <w:szCs w:val="21"/>
        </w:rPr>
        <w:br w:type="page"/>
      </w:r>
    </w:p>
    <w:p>
      <w:pPr>
        <w:spacing w:line="360" w:lineRule="auto"/>
        <w:ind w:firstLine="420" w:firstLineChars="200"/>
        <w:rPr>
          <w:rFonts w:ascii="Arial" w:hAnsi="Arial" w:cs="宋体"/>
          <w:bCs/>
          <w:sz w:val="21"/>
          <w:szCs w:val="21"/>
        </w:rPr>
      </w:pPr>
      <w:r>
        <w:rPr>
          <w:rFonts w:hint="eastAsia" w:ascii="Arial" w:hAnsi="Arial" w:cs="宋体"/>
          <w:bCs/>
          <w:sz w:val="21"/>
          <w:szCs w:val="21"/>
        </w:rPr>
        <w:t>附件二：本期合同签约台账</w:t>
      </w:r>
    </w:p>
    <w:tbl>
      <w:tblPr>
        <w:tblStyle w:val="17"/>
        <w:tblW w:w="10343" w:type="dxa"/>
        <w:jc w:val="center"/>
        <w:tblLayout w:type="fixed"/>
        <w:tblCellMar>
          <w:top w:w="0" w:type="dxa"/>
          <w:left w:w="108" w:type="dxa"/>
          <w:bottom w:w="0" w:type="dxa"/>
          <w:right w:w="108" w:type="dxa"/>
        </w:tblCellMar>
      </w:tblPr>
      <w:tblGrid>
        <w:gridCol w:w="704"/>
        <w:gridCol w:w="1067"/>
        <w:gridCol w:w="1315"/>
        <w:gridCol w:w="1676"/>
        <w:gridCol w:w="1759"/>
        <w:gridCol w:w="1560"/>
        <w:gridCol w:w="1412"/>
        <w:gridCol w:w="850"/>
      </w:tblGrid>
      <w:tr>
        <w:tblPrEx>
          <w:tblCellMar>
            <w:top w:w="0" w:type="dxa"/>
            <w:left w:w="108" w:type="dxa"/>
            <w:bottom w:w="0" w:type="dxa"/>
            <w:right w:w="108" w:type="dxa"/>
          </w:tblCellMar>
        </w:tblPrEx>
        <w:trPr>
          <w:cantSplit/>
          <w:trHeight w:val="484"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b/>
                <w:color w:val="000000"/>
                <w:sz w:val="18"/>
                <w:szCs w:val="20"/>
              </w:rPr>
            </w:pPr>
            <w:r>
              <w:rPr>
                <w:rFonts w:hint="eastAsia" w:ascii="Arial" w:hAnsi="Arial" w:cs="宋体"/>
                <w:b/>
                <w:color w:val="000000"/>
                <w:sz w:val="18"/>
                <w:szCs w:val="20"/>
              </w:rPr>
              <w:t>序号</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color w:val="000000"/>
                <w:sz w:val="18"/>
                <w:szCs w:val="20"/>
              </w:rPr>
            </w:pPr>
            <w:r>
              <w:rPr>
                <w:rFonts w:hint="eastAsia" w:ascii="Arial" w:hAnsi="Arial" w:cs="宋体"/>
                <w:b/>
                <w:color w:val="000000"/>
                <w:sz w:val="18"/>
                <w:szCs w:val="20"/>
              </w:rPr>
              <w:t>用印日期</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color w:val="000000"/>
                <w:sz w:val="18"/>
                <w:szCs w:val="20"/>
              </w:rPr>
            </w:pPr>
            <w:r>
              <w:rPr>
                <w:rFonts w:hint="eastAsia" w:ascii="Arial" w:hAnsi="Arial" w:cs="宋体"/>
                <w:b/>
                <w:color w:val="000000"/>
                <w:sz w:val="18"/>
                <w:szCs w:val="20"/>
              </w:rPr>
              <w:t>签约对方单位</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color w:val="000000"/>
                <w:sz w:val="18"/>
                <w:szCs w:val="20"/>
              </w:rPr>
            </w:pPr>
            <w:r>
              <w:rPr>
                <w:rFonts w:hint="eastAsia" w:ascii="Arial" w:hAnsi="Arial" w:cs="宋体"/>
                <w:b/>
                <w:color w:val="000000"/>
                <w:sz w:val="18"/>
                <w:szCs w:val="20"/>
              </w:rPr>
              <w:t>合同文件名称</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宋体"/>
                <w:b/>
                <w:sz w:val="18"/>
                <w:szCs w:val="20"/>
              </w:rPr>
            </w:pPr>
            <w:r>
              <w:rPr>
                <w:rFonts w:hint="eastAsia" w:ascii="Arial" w:hAnsi="Arial" w:cs="宋体"/>
                <w:b/>
                <w:sz w:val="18"/>
                <w:szCs w:val="20"/>
              </w:rPr>
              <w:t>合同内容</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b/>
                <w:color w:val="000000"/>
                <w:sz w:val="18"/>
                <w:szCs w:val="20"/>
              </w:rPr>
            </w:pPr>
            <w:r>
              <w:rPr>
                <w:rFonts w:hint="eastAsia" w:ascii="Arial" w:hAnsi="Arial" w:cs="宋体"/>
                <w:b/>
                <w:color w:val="000000"/>
                <w:sz w:val="18"/>
                <w:szCs w:val="20"/>
              </w:rPr>
              <w:t>合同金额（元）</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宋体"/>
                <w:b/>
                <w:color w:val="000000"/>
                <w:sz w:val="18"/>
                <w:szCs w:val="20"/>
              </w:rPr>
            </w:pPr>
            <w:r>
              <w:rPr>
                <w:rFonts w:hint="eastAsia" w:ascii="Arial" w:hAnsi="Arial" w:cs="宋体"/>
                <w:b/>
                <w:color w:val="000000"/>
                <w:sz w:val="18"/>
                <w:szCs w:val="20"/>
              </w:rPr>
              <w:t>审批方式</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宋体"/>
                <w:b/>
                <w:color w:val="000000"/>
                <w:sz w:val="18"/>
                <w:szCs w:val="20"/>
              </w:rPr>
            </w:pPr>
            <w:r>
              <w:rPr>
                <w:rFonts w:hint="eastAsia" w:ascii="Arial" w:hAnsi="Arial" w:cs="宋体"/>
                <w:b/>
                <w:color w:val="000000"/>
                <w:sz w:val="18"/>
                <w:szCs w:val="20"/>
              </w:rPr>
              <w:t>备注</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2021/3/1</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江苏房车宝信息科技有限公司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房车宝营销服务合作协议</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发包方委托承包方承接南京溧水悦龙台项目房屋销售工作，按成交房价的3.20%计提销售佣金</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color w:val="000000"/>
                <w:sz w:val="18"/>
              </w:rPr>
            </w:pPr>
            <w:r>
              <w:rPr>
                <w:rFonts w:hint="eastAsia" w:ascii="Arial" w:hAnsi="Arial" w:cs="Arial"/>
                <w:color w:val="000000"/>
                <w:sz w:val="18"/>
              </w:rPr>
              <w:t>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2021/3/1</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江苏房车宝信息科技有限公司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房车宝营销服务合作协议</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发包方委托承包方承接南京溧水悦龙台项目房屋销售工作，按成交房价的3.20%计提销售佣金</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color w:val="000000"/>
                <w:sz w:val="18"/>
              </w:rPr>
            </w:pPr>
            <w:r>
              <w:rPr>
                <w:rFonts w:hint="eastAsia" w:ascii="Arial" w:hAnsi="Arial" w:cs="Arial"/>
                <w:color w:val="000000"/>
                <w:sz w:val="18"/>
              </w:rPr>
              <w:t>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3</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中煤长江基础建设有限公司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《南京溧水悦龙台项目南地块桩基工程施工合同》补充协议（赶工奖-苏B1）</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发包方就承包方《南京溧水悦龙台项目南地块桩基工程施工合同》签订赶工奖的补充协议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color w:val="000000"/>
                <w:sz w:val="18"/>
                <w:szCs w:val="16"/>
              </w:rPr>
            </w:pPr>
            <w:r>
              <w:rPr>
                <w:rFonts w:ascii="Arial" w:hAnsi="Arial"/>
                <w:color w:val="000000"/>
                <w:sz w:val="18"/>
                <w:szCs w:val="16"/>
              </w:rPr>
              <w:t>352,148.26</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4</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南京优弘基础工程有限公司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《南京溧水悦龙台项目南地块土石方工程施工合同》补充协议（一）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发包方就承包方《南京溧水悦龙台项目南地块土石方工程施工合同》签订赶工奖的补充协议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color w:val="000000"/>
                <w:sz w:val="18"/>
                <w:szCs w:val="16"/>
              </w:rPr>
            </w:pPr>
            <w:r>
              <w:rPr>
                <w:rFonts w:ascii="Arial" w:hAnsi="Arial"/>
                <w:color w:val="000000"/>
                <w:sz w:val="18"/>
                <w:szCs w:val="16"/>
              </w:rPr>
              <w:t>160,000.00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5</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江苏苏伟项目管理有限公司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《南京溧水悦龙台项目南地块监理工程合同》补充协议（赶工奖-01）</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发包方就承包方《南京溧水悦龙台项目南地块监理工程合同》签订赶工奖的补充协议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4,158.87</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6</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江苏信马机电工程有限公司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《南京恒大悦龙台项目南地块综合楼小型中央空调安装施工合同》补充协议（苏S01） -赶工奖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发包方就承包方《南京恒大悦龙台项目南地块综合楼小型中央空调安装施工合同》签订赶工奖的补充协议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6,667.63</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7</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江苏信马机电工程有限公司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《南京恒大悦龙台项目南地块综合楼小型中央空调安装施工合同》补充协议（苏S02） -赶工奖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发包方就承包方《南京恒大悦龙台项目南地块综合楼小型中央空调安装施工合同》签订赶工奖的补充协议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13,682.09</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8</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华新建工集团有限公司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《南京溧水悦龙台项目南地块主体及配套建设工程施工合同》补充协议（一）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发包方就承包方《南京溧水悦龙台项目南地块主体及配套建设工程施工合同》签订赶工奖的补充协议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430,000.00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hint="eastAsia" w:ascii="Arial" w:hAnsi="Arial" w:cs="Arial"/>
                <w:color w:val="000000"/>
                <w:sz w:val="18"/>
              </w:rPr>
              <w:t>邮件</w:t>
            </w:r>
            <w:r>
              <w:rPr>
                <w:rFonts w:ascii="Arial" w:hAnsi="Arial" w:cs="Arial"/>
                <w:color w:val="000000"/>
                <w:sz w:val="18"/>
              </w:rPr>
              <w:t>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9</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华新建工集团有限公司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《南京溧水悦龙台项目南地块主体及配套建设工程施工合同》补充协议（赶工奖-02）</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发包方就承包方《南京溧水悦龙台项目南地块主体及配套建设工程施工合同》签订赶工奖的补充协议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2,326,643.47</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10</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上海全筑装饰有限公司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《南京溧水悦龙台项目南地块综合楼室内装修工程施工合同》补充协议（S01-赶工奖）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发包方就承包方《南京溧水悦龙台项目南地块综合楼室内装修工程施工合同》签订赶工奖的补充协议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11,079.03</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11</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中煤长江基础建设有限公司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《南京溧水悦龙台项目北地块桩基工程施工合同》补充协议（赶工奖-苏B1）</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发包方就承包方《南京溧水悦龙台项目北地块桩基工程施工合同》签订赶工奖的补充协议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864,910.76</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hint="eastAsia"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12</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南京凯和建设有限公司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《南京溧水悦龙台项目北地块土石方工程施工合同》补充协议（一）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发包方就承包方《南京溧水悦龙台项目北地块土石方工程施工合同》签订赶工奖的补充协议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100,000.00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hint="eastAsia"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13</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南京凯和建设有限公司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《南京溧水悦龙台项目北地块土石方工程施工合同》补充协议（赶工奖-02）</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发包方就承包方《南京溧水悦龙台项目北地块土石方工程施工合同》签订赶工奖的补充协议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303,434.07</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14</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浙江中景市政园林建设有限公司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《南京恒大悦龙台项目北地块园建工程施工合同》补充协议（1-赶工奖）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发包方就承包方《南京恒大悦龙台项目北地块园建工程施工合同》签订赶工奖的补充协议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80,000.00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15</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深圳市建艺装饰集团股份有限公司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《南京恒大悦龙台北地块售楼处室内装修工程施工合同》补充协议（2）</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发包方就承包方《南京恒大悦龙台北地块售楼处室内装修工程施工合同》签订赶工奖的补充协议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140,000.00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hint="eastAsia"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16</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深圳达实智能股份有限公司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《南京恒大悦龙台北地块售楼处、综合楼、临时样板房、园林展示区、实体样板房智能化工程施工合同》补充协议（苏S02）—赶工奖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发包方就承包方《南京恒大悦龙台北地块售楼处、综合楼、临时样板房、园林展示区、实体样板房智能化工程施工合同》签订赶工奖的补充协议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 xml:space="preserve">8,000.00 </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17</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江苏统一安装集团有限公司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《南京恒大悦龙台北地块售楼处、综合楼暖通工程施工合同》补充协议（苏S01）-赶工奖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发包方就承包方《南京恒大悦龙台北地块售楼处、综合楼暖通工程施工合同》签订赶工奖的补充协议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6,321.95</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18</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上海全筑装饰有限公司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《南京恒大悦龙台北地块临时样板房室内装修工程施工合同》补充协议（一）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发包方就承包方《南京恒大悦龙台北地块临时样板房室内装修工程施工合同》签订赶工奖的补充协议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10,000.00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19</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华新建工集团有限公司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《南京溧水悦龙台项目北地块主体及配套建设工程施工合同》补充协议（一）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发包方就承包方《南京溧水悦龙台项目北地块主体及配套建设工程施工合同》签订赶工奖的补充协议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320,000.00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20</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华新建工集团有限公司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《南京溧水悦龙台项目北地块主体及配套建设工程施工合同》补充协议（赶工奖-02）</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发包方就承包方《南京溧水悦龙台项目北地块主体及配套建设工程施工合同》签订赶工奖的补充协议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2,267,989.50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21</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西安高科幕墙门窗有限公司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《南京恒大悦龙台北地块售楼处室外装修工程施工合同》补充协议（1-赶工奖协议）</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发包方就承包方《南京恒大悦龙台北地块售楼处室外装修工程施工合同》签订赶工奖的补充协议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116,363.23</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22</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江苏天禧电力与照明景观工程技术有限公司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《南京恒大悦龙台北地块展示区亮化工程施工合同》补充协议（苏S02）-赶工奖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发包方就承包方《南京恒大悦龙台北地块展示区亮化工程施工合同》签订赶工奖的补充协议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8,000.00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23</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深圳市建艺装饰集团股份有限公司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《南京恒大悦龙台北地块综合楼室内装修工程施工合同》补充协议（1-赶工奖协议）</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发包方就承包方《南京恒大悦龙台北地块综合楼室内装修工程施工合同》签订赶工奖的补充协议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20,000.00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24</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江苏宁合建设集团有限公司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《南京恒大悦龙台北地块售楼处、综合楼消防工程施工合同》补充协议（苏S01）-赶工奖</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发包方就承包方《南京恒大悦龙台北地块售楼处、综合楼消防工程施工合同》签订赶工奖的补充协议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8,000.00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25</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西安高科幕墙门窗有限公司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《南京恒大悦龙台北地块综合楼室外装修及大门室内外装修工程施工合同》补充协议（一）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发包方就承包方《南京恒大悦龙台北地块综合楼室外装修及大门室内外装修工程施工合同》签订赶工奖的补充协议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160,000.00</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26</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西安高科幕墙门窗有限公司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《南京恒大悦龙台北地块综合楼室外装修及大门室内外装修工程施工合同》补充协议（二-赶工奖协议）</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发包方就承包方《南京恒大悦龙台北地块综合楼室外装修及大门室内外装修工程施工合同》签订赶工奖的补充协议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204,191.76</w:t>
            </w:r>
          </w:p>
        </w:tc>
        <w:tc>
          <w:tcPr>
            <w:tcW w:w="1412" w:type="dxa"/>
            <w:tcBorders>
              <w:top w:val="single" w:color="auto" w:sz="4" w:space="0"/>
              <w:left w:val="nil"/>
              <w:bottom w:val="single" w:color="auto" w:sz="4" w:space="0"/>
              <w:right w:val="single" w:color="auto" w:sz="4" w:space="0"/>
            </w:tcBorders>
            <w:vAlign w:val="center"/>
          </w:tcPr>
          <w:p>
            <w:pPr>
              <w:jc w:val="cente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27</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山东东林铝业有限公司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《南京恒大悦龙台北地块售楼处、综合楼、临时样板房、大门铝合金门窗安装工程施工合同》补充协议(一)</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发包方就承包方《南京恒大悦龙台北地块售楼处、综合楼、临时样板房、大门铝合金门窗安装工程施工合同》签订赶工奖的补充协议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10,000.00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28</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上海民防建筑研究设计院有限公司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《溧水恒大悦龙台G26地块人防施工图设计合同》补充协议（赶工奖-01）</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发包方就承包方《溧水恒大悦龙台G26地块人防施工图设计合同》签订赶工奖的补充协议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21,136.60</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恒泽</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29</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中哲国际工程设计有限公司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《溧水恒大悦龙台G27地块施工图设计合同》补充协议（赶工奖-02）</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发包方就承包方《溧水恒大悦龙台G27地块施工图设计合同》签订赶工奖的补充协议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127,595.18</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30</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2021/3/29</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上海民防建筑研究设计院有限公司</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《溧水恒大悦龙台G27地块人防施工图设计合同》补充协议（赶工奖-01）</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发包方就承包方《溧水恒大悦龙台G27地块人防施工图设计合同》签订赶工奖的补充协议</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宋体"/>
                <w:sz w:val="18"/>
                <w:szCs w:val="16"/>
              </w:rPr>
            </w:pPr>
            <w:r>
              <w:rPr>
                <w:rFonts w:ascii="Arial" w:hAnsi="Arial"/>
                <w:sz w:val="18"/>
                <w:szCs w:val="16"/>
              </w:rPr>
              <w:t>14,091.07</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r>
        <w:tblPrEx>
          <w:tblCellMar>
            <w:top w:w="0" w:type="dxa"/>
            <w:left w:w="108" w:type="dxa"/>
            <w:bottom w:w="0" w:type="dxa"/>
            <w:right w:w="108" w:type="dxa"/>
          </w:tblCellMar>
        </w:tblPrEx>
        <w:trPr>
          <w:cantSplit/>
          <w:trHeight w:val="484"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宋体"/>
                <w:color w:val="000000"/>
                <w:sz w:val="18"/>
                <w:szCs w:val="20"/>
              </w:rPr>
            </w:pPr>
            <w:r>
              <w:rPr>
                <w:rFonts w:hint="eastAsia" w:ascii="Arial" w:hAnsi="Arial" w:cs="宋体"/>
                <w:color w:val="000000"/>
                <w:sz w:val="18"/>
                <w:szCs w:val="20"/>
              </w:rPr>
              <w:t>31</w:t>
            </w:r>
          </w:p>
        </w:tc>
        <w:tc>
          <w:tcPr>
            <w:tcW w:w="1067"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2021/3/30</w:t>
            </w:r>
          </w:p>
        </w:tc>
        <w:tc>
          <w:tcPr>
            <w:tcW w:w="13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上海浦东发展银行股份有限公司溧水支行</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20"/>
              </w:rPr>
            </w:pPr>
            <w:r>
              <w:rPr>
                <w:rFonts w:hint="eastAsia" w:ascii="Arial" w:hAnsi="Arial" w:cs="Arial"/>
                <w:color w:val="000000"/>
                <w:sz w:val="18"/>
                <w:szCs w:val="20"/>
              </w:rPr>
              <w:t>按揭业务担保合作协议书</w:t>
            </w:r>
          </w:p>
        </w:tc>
        <w:tc>
          <w:tcPr>
            <w:tcW w:w="1759"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rPr>
            </w:pPr>
            <w:r>
              <w:rPr>
                <w:rFonts w:hint="eastAsia" w:ascii="Arial" w:hAnsi="Arial" w:cs="Arial"/>
                <w:color w:val="000000"/>
                <w:sz w:val="18"/>
              </w:rPr>
              <w:t>恒昇与上海浦东发展银行股份有限公司溧水支行约定按揭贷款事宜</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color w:val="000000"/>
                <w:sz w:val="18"/>
              </w:rPr>
            </w:pPr>
            <w:r>
              <w:rPr>
                <w:rFonts w:hint="eastAsia" w:ascii="Arial" w:hAnsi="Arial" w:cs="Arial"/>
                <w:color w:val="000000"/>
                <w:sz w:val="18"/>
              </w:rPr>
              <w:t>-</w:t>
            </w:r>
          </w:p>
        </w:tc>
        <w:tc>
          <w:tcPr>
            <w:tcW w:w="141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邮件审批</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rPr>
            </w:pPr>
            <w:r>
              <w:rPr>
                <w:rFonts w:ascii="Arial" w:hAnsi="Arial" w:cs="Arial"/>
                <w:color w:val="000000"/>
                <w:sz w:val="18"/>
              </w:rPr>
              <w:t>恒昇</w:t>
            </w:r>
          </w:p>
        </w:tc>
      </w:tr>
    </w:tbl>
    <w:p>
      <w:pPr>
        <w:rPr>
          <w:rFonts w:ascii="宋体" w:hAnsi="宋体" w:cs="宋体"/>
          <w:bCs/>
          <w:sz w:val="21"/>
          <w:szCs w:val="21"/>
        </w:rPr>
        <w:sectPr>
          <w:footerReference r:id="rId3" w:type="default"/>
          <w:pgSz w:w="11906" w:h="16838"/>
          <w:pgMar w:top="1134" w:right="1134" w:bottom="1134" w:left="1134" w:header="851" w:footer="992" w:gutter="0"/>
          <w:cols w:space="425" w:num="1"/>
          <w:docGrid w:type="linesAndChars" w:linePitch="326" w:charSpace="0"/>
        </w:sectPr>
      </w:pPr>
    </w:p>
    <w:p>
      <w:pPr>
        <w:spacing w:line="360" w:lineRule="auto"/>
        <w:ind w:firstLine="420" w:firstLineChars="200"/>
        <w:rPr>
          <w:rFonts w:ascii="Arial" w:hAnsi="Arial" w:cs="宋体"/>
          <w:bCs/>
          <w:sz w:val="21"/>
          <w:szCs w:val="21"/>
        </w:rPr>
      </w:pPr>
      <w:r>
        <w:rPr>
          <w:rFonts w:hint="eastAsia" w:ascii="Arial" w:hAnsi="Arial" w:cs="宋体"/>
          <w:bCs/>
          <w:sz w:val="21"/>
          <w:szCs w:val="21"/>
        </w:rPr>
        <w:t>附件三：本期合同付款台账</w:t>
      </w:r>
    </w:p>
    <w:tbl>
      <w:tblPr>
        <w:tblStyle w:val="17"/>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035"/>
        <w:gridCol w:w="826"/>
        <w:gridCol w:w="1016"/>
        <w:gridCol w:w="2651"/>
        <w:gridCol w:w="1134"/>
        <w:gridCol w:w="1560"/>
        <w:gridCol w:w="992"/>
        <w:gridCol w:w="1045"/>
        <w:gridCol w:w="1276"/>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509"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035"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签约日期</w:t>
            </w:r>
          </w:p>
        </w:tc>
        <w:tc>
          <w:tcPr>
            <w:tcW w:w="826"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016"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2651" w:type="dxa"/>
            <w:shd w:val="clear" w:color="000000" w:fill="DCE6F1"/>
            <w:vAlign w:val="center"/>
          </w:tcPr>
          <w:p>
            <w:pPr>
              <w:jc w:val="center"/>
              <w:rPr>
                <w:rFonts w:ascii="Arial" w:hAnsi="Arial" w:cs="Arial"/>
                <w:b/>
                <w:bCs/>
                <w:sz w:val="18"/>
                <w:szCs w:val="18"/>
              </w:rPr>
            </w:pPr>
            <w:r>
              <w:rPr>
                <w:rFonts w:ascii="Arial" w:hAnsi="Arial" w:cs="Arial"/>
                <w:b/>
                <w:bCs/>
                <w:sz w:val="18"/>
                <w:szCs w:val="18"/>
              </w:rPr>
              <w:t>合同内容</w:t>
            </w:r>
          </w:p>
        </w:tc>
        <w:tc>
          <w:tcPr>
            <w:tcW w:w="1134"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付款节点</w:t>
            </w:r>
          </w:p>
        </w:tc>
        <w:tc>
          <w:tcPr>
            <w:tcW w:w="1560"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c>
          <w:tcPr>
            <w:tcW w:w="992" w:type="dxa"/>
            <w:shd w:val="clear" w:color="000000" w:fill="DCE6F1"/>
            <w:vAlign w:val="center"/>
          </w:tcPr>
          <w:p>
            <w:pPr>
              <w:jc w:val="center"/>
              <w:rPr>
                <w:rFonts w:ascii="Arial" w:hAnsi="Arial" w:cs="Arial"/>
                <w:b/>
                <w:bCs/>
                <w:color w:val="000000"/>
                <w:sz w:val="18"/>
                <w:szCs w:val="18"/>
              </w:rPr>
            </w:pPr>
            <w:r>
              <w:rPr>
                <w:rFonts w:ascii="Arial" w:hAnsi="Arial" w:cs="Arial"/>
                <w:b/>
                <w:bCs/>
                <w:color w:val="000000"/>
                <w:sz w:val="18"/>
                <w:szCs w:val="18"/>
              </w:rPr>
              <w:t>合同类别</w:t>
            </w:r>
          </w:p>
        </w:tc>
        <w:tc>
          <w:tcPr>
            <w:tcW w:w="1045" w:type="dxa"/>
            <w:shd w:val="clear" w:color="000000" w:fill="DCE6F1"/>
            <w:vAlign w:val="center"/>
          </w:tcPr>
          <w:p>
            <w:pPr>
              <w:jc w:val="center"/>
              <w:rPr>
                <w:rFonts w:ascii="Arial" w:hAnsi="Arial" w:cs="Arial"/>
                <w:b/>
                <w:bCs/>
                <w:sz w:val="18"/>
                <w:szCs w:val="18"/>
              </w:rPr>
            </w:pPr>
            <w:r>
              <w:rPr>
                <w:rFonts w:ascii="Arial" w:hAnsi="Arial" w:cs="Arial"/>
                <w:b/>
                <w:bCs/>
                <w:sz w:val="18"/>
                <w:szCs w:val="18"/>
              </w:rPr>
              <w:t>付款时间</w:t>
            </w:r>
          </w:p>
        </w:tc>
        <w:tc>
          <w:tcPr>
            <w:tcW w:w="1276" w:type="dxa"/>
            <w:shd w:val="clear" w:color="000000" w:fill="DCE6F1"/>
            <w:vAlign w:val="center"/>
          </w:tcPr>
          <w:p>
            <w:pPr>
              <w:jc w:val="right"/>
              <w:rPr>
                <w:rFonts w:ascii="Arial" w:hAnsi="Arial" w:cs="Arial"/>
                <w:b/>
                <w:bCs/>
                <w:sz w:val="18"/>
                <w:szCs w:val="18"/>
              </w:rPr>
            </w:pPr>
            <w:r>
              <w:rPr>
                <w:rFonts w:ascii="Arial" w:hAnsi="Arial" w:cs="Arial"/>
                <w:b/>
                <w:bCs/>
                <w:sz w:val="18"/>
                <w:szCs w:val="18"/>
              </w:rPr>
              <w:t>合计金额（元）</w:t>
            </w:r>
          </w:p>
        </w:tc>
        <w:tc>
          <w:tcPr>
            <w:tcW w:w="1134" w:type="dxa"/>
            <w:shd w:val="clear" w:color="000000" w:fill="DCE6F1"/>
            <w:vAlign w:val="center"/>
          </w:tcPr>
          <w:p>
            <w:pPr>
              <w:jc w:val="center"/>
              <w:rPr>
                <w:rFonts w:ascii="Arial" w:hAnsi="Arial" w:cs="Arial"/>
                <w:b/>
                <w:bCs/>
                <w:sz w:val="18"/>
                <w:szCs w:val="18"/>
              </w:rPr>
            </w:pPr>
            <w:r>
              <w:rPr>
                <w:rFonts w:ascii="Arial" w:hAnsi="Arial" w:cs="Arial"/>
                <w:b/>
                <w:bCs/>
                <w:sz w:val="18"/>
                <w:szCs w:val="18"/>
              </w:rPr>
              <w:t>未付金额（元）</w:t>
            </w:r>
          </w:p>
        </w:tc>
        <w:tc>
          <w:tcPr>
            <w:tcW w:w="992" w:type="dxa"/>
            <w:shd w:val="clear" w:color="000000" w:fill="DCE6F1"/>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09" w:type="dxa"/>
            <w:shd w:val="clear" w:color="auto" w:fill="auto"/>
            <w:vAlign w:val="center"/>
          </w:tcPr>
          <w:p>
            <w:pPr>
              <w:jc w:val="center"/>
              <w:rPr>
                <w:rFonts w:ascii="Arial" w:hAnsi="Arial" w:cs="Arial"/>
                <w:sz w:val="18"/>
                <w:szCs w:val="18"/>
              </w:rPr>
            </w:pPr>
            <w:r>
              <w:rPr>
                <w:rFonts w:ascii="Arial" w:hAnsi="Arial" w:cs="Arial"/>
                <w:sz w:val="18"/>
                <w:szCs w:val="18"/>
              </w:rPr>
              <w:t>1</w:t>
            </w:r>
          </w:p>
        </w:tc>
        <w:tc>
          <w:tcPr>
            <w:tcW w:w="103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826" w:type="dxa"/>
            <w:shd w:val="clear" w:color="auto" w:fill="auto"/>
            <w:vAlign w:val="center"/>
          </w:tcPr>
          <w:p>
            <w:pPr>
              <w:jc w:val="center"/>
              <w:rPr>
                <w:rFonts w:ascii="Arial" w:hAnsi="Arial" w:cs="Arial"/>
                <w:sz w:val="18"/>
                <w:szCs w:val="18"/>
              </w:rPr>
            </w:pPr>
            <w:r>
              <w:rPr>
                <w:rFonts w:hint="eastAsia" w:ascii="Arial" w:hAnsi="Arial" w:cs="Arial"/>
                <w:sz w:val="18"/>
                <w:szCs w:val="18"/>
              </w:rPr>
              <w:t>金碧物业有限公司南京分公司</w:t>
            </w:r>
          </w:p>
        </w:tc>
        <w:tc>
          <w:tcPr>
            <w:tcW w:w="1016" w:type="dxa"/>
            <w:shd w:val="clear" w:color="auto" w:fill="auto"/>
            <w:vAlign w:val="center"/>
          </w:tcPr>
          <w:p>
            <w:pPr>
              <w:jc w:val="center"/>
              <w:rPr>
                <w:rFonts w:ascii="Arial" w:hAnsi="Arial" w:cs="Arial"/>
                <w:sz w:val="18"/>
                <w:szCs w:val="18"/>
              </w:rPr>
            </w:pPr>
            <w:r>
              <w:rPr>
                <w:rFonts w:hint="eastAsia" w:ascii="Arial" w:hAnsi="Arial" w:cs="Arial"/>
                <w:sz w:val="18"/>
                <w:szCs w:val="18"/>
              </w:rPr>
              <w:t>溧澜雅居前期物业服务合同</w:t>
            </w:r>
          </w:p>
        </w:tc>
        <w:tc>
          <w:tcPr>
            <w:tcW w:w="2651" w:type="dxa"/>
            <w:shd w:val="clear" w:color="auto" w:fill="auto"/>
            <w:vAlign w:val="center"/>
          </w:tcPr>
          <w:p>
            <w:pPr>
              <w:rPr>
                <w:rFonts w:ascii="Arial" w:hAnsi="Arial" w:cs="Arial"/>
                <w:sz w:val="18"/>
                <w:szCs w:val="18"/>
              </w:rPr>
            </w:pPr>
            <w:r>
              <w:rPr>
                <w:rFonts w:hint="eastAsia" w:ascii="Arial" w:hAnsi="Arial" w:cs="Arial"/>
                <w:sz w:val="18"/>
                <w:szCs w:val="18"/>
              </w:rPr>
              <w:t>发包人委托承包人承接北京恒大悦龙台北地块前期物业服务</w:t>
            </w:r>
          </w:p>
        </w:tc>
        <w:tc>
          <w:tcPr>
            <w:tcW w:w="1134" w:type="dxa"/>
            <w:shd w:val="clear" w:color="auto" w:fill="auto"/>
            <w:vAlign w:val="center"/>
          </w:tcPr>
          <w:p>
            <w:pPr>
              <w:rPr>
                <w:rFonts w:ascii="Arial" w:hAnsi="Arial" w:cs="Arial"/>
                <w:sz w:val="18"/>
                <w:szCs w:val="18"/>
              </w:rPr>
            </w:pPr>
            <w:r>
              <w:rPr>
                <w:rFonts w:hint="eastAsia" w:ascii="Arial" w:hAnsi="Arial" w:cs="Arial"/>
                <w:sz w:val="18"/>
                <w:szCs w:val="18"/>
              </w:rPr>
              <w:t>-</w:t>
            </w:r>
          </w:p>
        </w:tc>
        <w:tc>
          <w:tcPr>
            <w:tcW w:w="1560" w:type="dxa"/>
            <w:shd w:val="clear" w:color="auto" w:fill="auto"/>
            <w:vAlign w:val="center"/>
          </w:tcPr>
          <w:p>
            <w:pPr>
              <w:rPr>
                <w:rFonts w:ascii="Arial" w:hAnsi="Arial" w:cs="Arial"/>
                <w:sz w:val="18"/>
                <w:szCs w:val="18"/>
              </w:rPr>
            </w:pPr>
            <w:r>
              <w:rPr>
                <w:rFonts w:hint="eastAsia" w:ascii="Arial" w:hAnsi="Arial" w:cs="Arial"/>
                <w:sz w:val="18"/>
                <w:szCs w:val="18"/>
              </w:rPr>
              <w:t>-</w:t>
            </w:r>
          </w:p>
        </w:tc>
        <w:tc>
          <w:tcPr>
            <w:tcW w:w="992" w:type="dxa"/>
            <w:shd w:val="clear" w:color="auto" w:fill="auto"/>
            <w:vAlign w:val="center"/>
          </w:tcPr>
          <w:p>
            <w:pPr>
              <w:jc w:val="center"/>
              <w:rPr>
                <w:rFonts w:ascii="Arial" w:hAnsi="Arial" w:cs="Arial"/>
                <w:sz w:val="18"/>
                <w:szCs w:val="18"/>
              </w:rPr>
            </w:pPr>
            <w:r>
              <w:rPr>
                <w:rFonts w:ascii="Arial" w:hAnsi="Arial" w:cs="Arial"/>
                <w:sz w:val="18"/>
                <w:szCs w:val="18"/>
              </w:rPr>
              <w:t>前期费用</w:t>
            </w:r>
          </w:p>
        </w:tc>
        <w:tc>
          <w:tcPr>
            <w:tcW w:w="104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1276" w:type="dxa"/>
            <w:shd w:val="clear" w:color="auto" w:fill="auto"/>
            <w:vAlign w:val="center"/>
          </w:tcPr>
          <w:p>
            <w:pPr>
              <w:jc w:val="right"/>
              <w:rPr>
                <w:rFonts w:ascii="Arial" w:hAnsi="Arial" w:cs="宋体"/>
                <w:sz w:val="18"/>
                <w:szCs w:val="18"/>
              </w:rPr>
            </w:pPr>
            <w:r>
              <w:rPr>
                <w:rFonts w:hint="eastAsia" w:ascii="Arial" w:hAnsi="Arial"/>
                <w:sz w:val="18"/>
                <w:szCs w:val="18"/>
              </w:rPr>
              <w:t>205,859.99</w:t>
            </w:r>
          </w:p>
        </w:tc>
        <w:tc>
          <w:tcPr>
            <w:tcW w:w="1134" w:type="dxa"/>
            <w:shd w:val="clear" w:color="auto" w:fill="auto"/>
            <w:vAlign w:val="center"/>
          </w:tcPr>
          <w:p>
            <w:pPr>
              <w:jc w:val="center"/>
              <w:rPr>
                <w:rFonts w:ascii="Arial" w:hAnsi="Arial" w:cs="Arial"/>
                <w:sz w:val="18"/>
                <w:szCs w:val="18"/>
              </w:rPr>
            </w:pPr>
            <w:r>
              <w:rPr>
                <w:rFonts w:hint="eastAsia" w:ascii="Arial" w:hAnsi="Arial" w:cs="Arial"/>
                <w:sz w:val="18"/>
                <w:szCs w:val="18"/>
              </w:rPr>
              <w:t>-</w:t>
            </w:r>
          </w:p>
        </w:tc>
        <w:tc>
          <w:tcPr>
            <w:tcW w:w="992" w:type="dxa"/>
            <w:shd w:val="clear" w:color="auto" w:fill="auto"/>
            <w:vAlign w:val="center"/>
          </w:tcPr>
          <w:p>
            <w:pPr>
              <w:jc w:val="center"/>
              <w:rPr>
                <w:rFonts w:ascii="Arial" w:hAnsi="Arial" w:cs="Arial"/>
                <w:sz w:val="18"/>
                <w:szCs w:val="18"/>
              </w:rPr>
            </w:pPr>
            <w:r>
              <w:rPr>
                <w:rFonts w:ascii="Arial" w:hAnsi="Arial" w:cs="Arial"/>
                <w:sz w:val="18"/>
                <w:szCs w:val="18"/>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09" w:type="dxa"/>
            <w:shd w:val="clear" w:color="auto" w:fill="auto"/>
            <w:vAlign w:val="center"/>
          </w:tcPr>
          <w:p>
            <w:pPr>
              <w:jc w:val="center"/>
              <w:rPr>
                <w:rFonts w:ascii="Arial" w:hAnsi="Arial" w:cs="Arial"/>
                <w:sz w:val="18"/>
                <w:szCs w:val="18"/>
              </w:rPr>
            </w:pPr>
            <w:r>
              <w:rPr>
                <w:rFonts w:hint="eastAsia" w:ascii="Arial" w:hAnsi="Arial" w:cs="Arial"/>
                <w:sz w:val="18"/>
                <w:szCs w:val="18"/>
              </w:rPr>
              <w:t>2</w:t>
            </w:r>
          </w:p>
        </w:tc>
        <w:tc>
          <w:tcPr>
            <w:tcW w:w="103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826" w:type="dxa"/>
            <w:shd w:val="clear" w:color="auto" w:fill="auto"/>
            <w:vAlign w:val="center"/>
          </w:tcPr>
          <w:p>
            <w:pPr>
              <w:jc w:val="center"/>
              <w:rPr>
                <w:rFonts w:ascii="Arial" w:hAnsi="Arial" w:cs="Arial"/>
                <w:sz w:val="18"/>
                <w:szCs w:val="18"/>
              </w:rPr>
            </w:pPr>
            <w:r>
              <w:rPr>
                <w:rFonts w:hint="eastAsia" w:ascii="Arial" w:hAnsi="Arial" w:cs="Arial"/>
                <w:sz w:val="18"/>
                <w:szCs w:val="18"/>
              </w:rPr>
              <w:t>金碧物业有限公司南京分公司</w:t>
            </w:r>
          </w:p>
        </w:tc>
        <w:tc>
          <w:tcPr>
            <w:tcW w:w="1016" w:type="dxa"/>
            <w:shd w:val="clear" w:color="auto" w:fill="auto"/>
            <w:vAlign w:val="center"/>
          </w:tcPr>
          <w:p>
            <w:pPr>
              <w:jc w:val="center"/>
              <w:rPr>
                <w:rFonts w:ascii="Arial" w:hAnsi="Arial" w:cs="Arial"/>
                <w:sz w:val="18"/>
                <w:szCs w:val="18"/>
              </w:rPr>
            </w:pPr>
            <w:r>
              <w:rPr>
                <w:rFonts w:hint="eastAsia" w:ascii="Arial" w:hAnsi="Arial" w:cs="Arial"/>
                <w:sz w:val="18"/>
                <w:szCs w:val="18"/>
              </w:rPr>
              <w:t>溧澜雅居前期物业服务合同</w:t>
            </w:r>
          </w:p>
        </w:tc>
        <w:tc>
          <w:tcPr>
            <w:tcW w:w="2651" w:type="dxa"/>
            <w:shd w:val="clear" w:color="auto" w:fill="auto"/>
            <w:vAlign w:val="center"/>
          </w:tcPr>
          <w:p>
            <w:pPr>
              <w:rPr>
                <w:rFonts w:ascii="Arial" w:hAnsi="Arial" w:cs="Arial"/>
                <w:sz w:val="18"/>
                <w:szCs w:val="18"/>
              </w:rPr>
            </w:pPr>
            <w:r>
              <w:rPr>
                <w:rFonts w:hint="eastAsia" w:ascii="Arial" w:hAnsi="Arial" w:cs="Arial"/>
                <w:sz w:val="18"/>
                <w:szCs w:val="18"/>
              </w:rPr>
              <w:t>发包人委托承包人承接北京恒大悦龙台北地块前期物业服务</w:t>
            </w:r>
          </w:p>
        </w:tc>
        <w:tc>
          <w:tcPr>
            <w:tcW w:w="1134" w:type="dxa"/>
            <w:shd w:val="clear" w:color="auto" w:fill="auto"/>
            <w:vAlign w:val="center"/>
          </w:tcPr>
          <w:p>
            <w:pPr>
              <w:rPr>
                <w:rFonts w:ascii="Arial" w:hAnsi="Arial" w:cs="Arial"/>
                <w:sz w:val="18"/>
                <w:szCs w:val="18"/>
              </w:rPr>
            </w:pPr>
            <w:r>
              <w:rPr>
                <w:rFonts w:hint="eastAsia" w:ascii="Arial" w:hAnsi="Arial" w:cs="Arial"/>
                <w:sz w:val="18"/>
                <w:szCs w:val="18"/>
              </w:rPr>
              <w:t>-</w:t>
            </w:r>
          </w:p>
        </w:tc>
        <w:tc>
          <w:tcPr>
            <w:tcW w:w="1560" w:type="dxa"/>
            <w:shd w:val="clear" w:color="auto" w:fill="auto"/>
            <w:vAlign w:val="center"/>
          </w:tcPr>
          <w:p>
            <w:pPr>
              <w:jc w:val="center"/>
              <w:rPr>
                <w:rFonts w:ascii="Arial" w:hAnsi="Arial" w:cs="Arial"/>
                <w:sz w:val="18"/>
                <w:szCs w:val="18"/>
              </w:rPr>
            </w:pPr>
            <w:r>
              <w:rPr>
                <w:rFonts w:hint="eastAsia" w:ascii="Arial" w:hAnsi="Arial" w:cs="Arial"/>
                <w:sz w:val="18"/>
                <w:szCs w:val="18"/>
              </w:rPr>
              <w:t>-</w:t>
            </w:r>
          </w:p>
        </w:tc>
        <w:tc>
          <w:tcPr>
            <w:tcW w:w="992" w:type="dxa"/>
            <w:shd w:val="clear" w:color="auto" w:fill="auto"/>
            <w:vAlign w:val="center"/>
          </w:tcPr>
          <w:p>
            <w:pPr>
              <w:jc w:val="center"/>
              <w:rPr>
                <w:rFonts w:ascii="Arial" w:hAnsi="Arial" w:cs="Arial"/>
                <w:sz w:val="18"/>
                <w:szCs w:val="18"/>
              </w:rPr>
            </w:pPr>
            <w:r>
              <w:rPr>
                <w:rFonts w:ascii="Arial" w:hAnsi="Arial" w:cs="Arial"/>
                <w:sz w:val="18"/>
                <w:szCs w:val="18"/>
              </w:rPr>
              <w:t>前期费用</w:t>
            </w:r>
          </w:p>
        </w:tc>
        <w:tc>
          <w:tcPr>
            <w:tcW w:w="104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1276" w:type="dxa"/>
            <w:shd w:val="clear" w:color="auto" w:fill="auto"/>
            <w:vAlign w:val="center"/>
          </w:tcPr>
          <w:p>
            <w:pPr>
              <w:jc w:val="right"/>
              <w:rPr>
                <w:rFonts w:ascii="Arial" w:hAnsi="Arial" w:cs="宋体"/>
                <w:sz w:val="18"/>
                <w:szCs w:val="18"/>
              </w:rPr>
            </w:pPr>
            <w:r>
              <w:rPr>
                <w:rFonts w:hint="eastAsia" w:ascii="Arial" w:hAnsi="Arial"/>
                <w:sz w:val="18"/>
                <w:szCs w:val="18"/>
              </w:rPr>
              <w:t>20,546.16</w:t>
            </w:r>
          </w:p>
        </w:tc>
        <w:tc>
          <w:tcPr>
            <w:tcW w:w="1134" w:type="dxa"/>
            <w:shd w:val="clear" w:color="auto" w:fill="auto"/>
            <w:vAlign w:val="center"/>
          </w:tcPr>
          <w:p>
            <w:pPr>
              <w:jc w:val="center"/>
              <w:rPr>
                <w:rFonts w:ascii="Arial" w:hAnsi="Arial" w:cs="Arial"/>
                <w:sz w:val="18"/>
                <w:szCs w:val="18"/>
              </w:rPr>
            </w:pPr>
            <w:r>
              <w:rPr>
                <w:rFonts w:hint="eastAsia" w:ascii="Arial" w:hAnsi="Arial" w:cs="Arial"/>
                <w:sz w:val="18"/>
                <w:szCs w:val="18"/>
              </w:rPr>
              <w:t>-</w:t>
            </w:r>
          </w:p>
        </w:tc>
        <w:tc>
          <w:tcPr>
            <w:tcW w:w="992" w:type="dxa"/>
            <w:shd w:val="clear" w:color="auto" w:fill="auto"/>
            <w:vAlign w:val="center"/>
          </w:tcPr>
          <w:p>
            <w:pPr>
              <w:jc w:val="center"/>
              <w:rPr>
                <w:rFonts w:ascii="Arial" w:hAnsi="Arial" w:cs="Arial"/>
                <w:sz w:val="18"/>
                <w:szCs w:val="18"/>
              </w:rPr>
            </w:pPr>
            <w:r>
              <w:rPr>
                <w:rFonts w:ascii="Arial" w:hAnsi="Arial" w:cs="Arial"/>
                <w:sz w:val="18"/>
                <w:szCs w:val="18"/>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09" w:type="dxa"/>
            <w:shd w:val="clear" w:color="auto" w:fill="auto"/>
            <w:vAlign w:val="center"/>
          </w:tcPr>
          <w:p>
            <w:pPr>
              <w:jc w:val="center"/>
              <w:rPr>
                <w:rFonts w:ascii="Arial" w:hAnsi="Arial" w:cs="Arial"/>
                <w:sz w:val="18"/>
                <w:szCs w:val="18"/>
              </w:rPr>
            </w:pPr>
            <w:r>
              <w:rPr>
                <w:rFonts w:hint="eastAsia" w:ascii="Arial" w:hAnsi="Arial" w:cs="Arial"/>
                <w:sz w:val="18"/>
                <w:szCs w:val="18"/>
              </w:rPr>
              <w:t>3</w:t>
            </w:r>
          </w:p>
        </w:tc>
        <w:tc>
          <w:tcPr>
            <w:tcW w:w="103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826" w:type="dxa"/>
            <w:shd w:val="clear" w:color="auto" w:fill="auto"/>
            <w:vAlign w:val="center"/>
          </w:tcPr>
          <w:p>
            <w:pPr>
              <w:jc w:val="center"/>
              <w:rPr>
                <w:rFonts w:ascii="Arial" w:hAnsi="Arial" w:cs="Arial"/>
                <w:sz w:val="18"/>
                <w:szCs w:val="18"/>
              </w:rPr>
            </w:pPr>
            <w:r>
              <w:rPr>
                <w:rFonts w:ascii="Arial" w:hAnsi="Arial" w:cs="Arial"/>
                <w:sz w:val="18"/>
                <w:szCs w:val="18"/>
              </w:rPr>
              <w:t>李小风</w:t>
            </w:r>
          </w:p>
        </w:tc>
        <w:tc>
          <w:tcPr>
            <w:tcW w:w="1016" w:type="dxa"/>
            <w:shd w:val="clear" w:color="auto" w:fill="auto"/>
            <w:vAlign w:val="center"/>
          </w:tcPr>
          <w:p>
            <w:pPr>
              <w:jc w:val="center"/>
              <w:rPr>
                <w:rFonts w:ascii="Arial" w:hAnsi="Arial" w:cs="Arial"/>
                <w:sz w:val="18"/>
                <w:szCs w:val="18"/>
              </w:rPr>
            </w:pPr>
            <w:r>
              <w:rPr>
                <w:rFonts w:hint="eastAsia" w:ascii="Arial" w:hAnsi="Arial" w:cs="Arial"/>
                <w:sz w:val="18"/>
                <w:szCs w:val="18"/>
              </w:rPr>
              <w:t>《“南京网上房地产”技术支持及服务协议》</w:t>
            </w:r>
          </w:p>
        </w:tc>
        <w:tc>
          <w:tcPr>
            <w:tcW w:w="2651" w:type="dxa"/>
            <w:shd w:val="clear" w:color="auto" w:fill="auto"/>
            <w:vAlign w:val="center"/>
          </w:tcPr>
          <w:p>
            <w:pPr>
              <w:rPr>
                <w:rFonts w:ascii="Arial" w:hAnsi="Arial" w:cs="Arial"/>
                <w:sz w:val="18"/>
                <w:szCs w:val="18"/>
              </w:rPr>
            </w:pPr>
            <w:r>
              <w:rPr>
                <w:rFonts w:hint="eastAsia" w:ascii="Arial" w:hAnsi="Arial" w:cs="Arial"/>
                <w:sz w:val="18"/>
                <w:szCs w:val="18"/>
              </w:rPr>
              <w:t>恒昇向南京市房地产交易市场购买网络平台使用和维护、综合业务系统使用、房地产网络信息发布、入网信息维护、用户档案建立及安装服务、每天热线技术服务、现场应急技术服务、协助定义首个项目销售楼盘表、入网操作人员培训等服务</w:t>
            </w:r>
          </w:p>
        </w:tc>
        <w:tc>
          <w:tcPr>
            <w:tcW w:w="1134" w:type="dxa"/>
            <w:shd w:val="clear" w:color="auto" w:fill="auto"/>
            <w:vAlign w:val="center"/>
          </w:tcPr>
          <w:p>
            <w:pPr>
              <w:rPr>
                <w:rFonts w:ascii="Arial" w:hAnsi="Arial" w:cs="Arial"/>
                <w:sz w:val="18"/>
                <w:szCs w:val="18"/>
              </w:rPr>
            </w:pPr>
            <w:r>
              <w:rPr>
                <w:rFonts w:hint="eastAsia" w:ascii="Arial" w:hAnsi="Arial" w:cs="Arial"/>
                <w:sz w:val="18"/>
                <w:szCs w:val="18"/>
              </w:rPr>
              <w:t>协议签订生效后，一次性支付。</w:t>
            </w:r>
          </w:p>
        </w:tc>
        <w:tc>
          <w:tcPr>
            <w:tcW w:w="1560" w:type="dxa"/>
            <w:shd w:val="clear" w:color="auto" w:fill="auto"/>
            <w:vAlign w:val="center"/>
          </w:tcPr>
          <w:p>
            <w:pPr>
              <w:jc w:val="center"/>
              <w:rPr>
                <w:rFonts w:ascii="Arial" w:hAnsi="Arial" w:cs="Arial"/>
                <w:sz w:val="18"/>
                <w:szCs w:val="18"/>
              </w:rPr>
            </w:pPr>
            <w:r>
              <w:rPr>
                <w:rFonts w:hint="eastAsia" w:ascii="Arial" w:hAnsi="Arial" w:cs="Arial"/>
                <w:sz w:val="18"/>
                <w:szCs w:val="18"/>
              </w:rPr>
              <w:t>70,000.00</w:t>
            </w:r>
          </w:p>
        </w:tc>
        <w:tc>
          <w:tcPr>
            <w:tcW w:w="992" w:type="dxa"/>
            <w:shd w:val="clear" w:color="auto" w:fill="auto"/>
            <w:vAlign w:val="center"/>
          </w:tcPr>
          <w:p>
            <w:pPr>
              <w:jc w:val="center"/>
              <w:rPr>
                <w:rFonts w:ascii="Arial" w:hAnsi="Arial" w:cs="Arial"/>
                <w:sz w:val="18"/>
                <w:szCs w:val="18"/>
              </w:rPr>
            </w:pPr>
            <w:r>
              <w:rPr>
                <w:rFonts w:ascii="Arial" w:hAnsi="Arial" w:cs="Arial"/>
                <w:sz w:val="18"/>
                <w:szCs w:val="18"/>
              </w:rPr>
              <w:t>营销费用</w:t>
            </w:r>
          </w:p>
        </w:tc>
        <w:tc>
          <w:tcPr>
            <w:tcW w:w="1045" w:type="dxa"/>
            <w:shd w:val="clear" w:color="auto" w:fill="auto"/>
            <w:vAlign w:val="center"/>
          </w:tcPr>
          <w:p>
            <w:pPr>
              <w:jc w:val="center"/>
              <w:rPr>
                <w:rFonts w:ascii="Arial" w:hAnsi="Arial" w:cs="Arial"/>
                <w:sz w:val="18"/>
                <w:szCs w:val="18"/>
              </w:rPr>
            </w:pPr>
            <w:r>
              <w:rPr>
                <w:rFonts w:hint="eastAsia" w:ascii="Arial" w:hAnsi="Arial" w:cs="Arial"/>
                <w:sz w:val="18"/>
                <w:szCs w:val="18"/>
              </w:rPr>
              <w:t>2021/3/16</w:t>
            </w:r>
          </w:p>
        </w:tc>
        <w:tc>
          <w:tcPr>
            <w:tcW w:w="1276" w:type="dxa"/>
            <w:shd w:val="clear" w:color="auto" w:fill="auto"/>
            <w:vAlign w:val="center"/>
          </w:tcPr>
          <w:p>
            <w:pPr>
              <w:jc w:val="right"/>
              <w:rPr>
                <w:rFonts w:ascii="Arial" w:hAnsi="Arial" w:cs="宋体"/>
                <w:color w:val="000000"/>
                <w:sz w:val="18"/>
                <w:szCs w:val="18"/>
              </w:rPr>
            </w:pPr>
            <w:r>
              <w:rPr>
                <w:rFonts w:hint="eastAsia" w:ascii="Arial" w:hAnsi="Arial"/>
                <w:color w:val="000000"/>
                <w:sz w:val="18"/>
                <w:szCs w:val="18"/>
              </w:rPr>
              <w:t>43,564.00</w:t>
            </w:r>
          </w:p>
        </w:tc>
        <w:tc>
          <w:tcPr>
            <w:tcW w:w="1134" w:type="dxa"/>
            <w:shd w:val="clear" w:color="auto" w:fill="auto"/>
            <w:vAlign w:val="center"/>
          </w:tcPr>
          <w:p>
            <w:pPr>
              <w:jc w:val="center"/>
              <w:rPr>
                <w:rFonts w:ascii="Arial" w:hAnsi="Arial" w:cs="Arial"/>
                <w:sz w:val="18"/>
                <w:szCs w:val="18"/>
              </w:rPr>
            </w:pPr>
            <w:r>
              <w:rPr>
                <w:rFonts w:hint="eastAsia" w:ascii="Arial" w:hAnsi="Arial" w:cs="Arial"/>
                <w:sz w:val="18"/>
                <w:szCs w:val="18"/>
              </w:rPr>
              <w:t>26,436.00</w:t>
            </w:r>
          </w:p>
        </w:tc>
        <w:tc>
          <w:tcPr>
            <w:tcW w:w="992" w:type="dxa"/>
            <w:shd w:val="clear" w:color="auto" w:fill="auto"/>
            <w:vAlign w:val="center"/>
          </w:tcPr>
          <w:p>
            <w:pPr>
              <w:rPr>
                <w:rFonts w:ascii="Arial" w:hAnsi="Arial" w:cs="Arial"/>
                <w:sz w:val="18"/>
                <w:szCs w:val="18"/>
              </w:rPr>
            </w:pPr>
            <w:r>
              <w:rPr>
                <w:rFonts w:hint="eastAsia" w:ascii="Arial" w:hAnsi="Arial" w:cs="Arial"/>
                <w:sz w:val="18"/>
                <w:szCs w:val="18"/>
              </w:rPr>
              <w:t>报销李小风代付的南京网上房地产信息技术服务费、房产网密钥费</w:t>
            </w:r>
          </w:p>
        </w:tc>
      </w:tr>
    </w:tbl>
    <w:p>
      <w:pPr>
        <w:ind w:firstLine="420" w:firstLineChars="200"/>
        <w:rPr>
          <w:rFonts w:ascii="宋体" w:hAnsi="宋体" w:cs="宋体"/>
          <w:bCs/>
          <w:sz w:val="21"/>
          <w:szCs w:val="21"/>
        </w:rPr>
      </w:pPr>
    </w:p>
    <w:p>
      <w:pPr>
        <w:rPr>
          <w:rFonts w:ascii="宋体" w:hAnsi="宋体" w:cs="宋体"/>
          <w:bCs/>
          <w:sz w:val="21"/>
          <w:szCs w:val="21"/>
        </w:rPr>
        <w:sectPr>
          <w:pgSz w:w="16838" w:h="11906" w:orient="landscape"/>
          <w:pgMar w:top="1134" w:right="1134" w:bottom="1134" w:left="1134" w:header="851" w:footer="992" w:gutter="0"/>
          <w:cols w:space="425" w:num="1"/>
          <w:docGrid w:type="linesAndChars" w:linePitch="326" w:charSpace="0"/>
        </w:sectPr>
      </w:pPr>
    </w:p>
    <w:p>
      <w:pPr>
        <w:spacing w:line="360" w:lineRule="auto"/>
        <w:ind w:firstLine="420" w:firstLineChars="200"/>
        <w:rPr>
          <w:rFonts w:ascii="Arial" w:hAnsi="Arial" w:cs="宋体"/>
          <w:bCs/>
          <w:sz w:val="21"/>
          <w:szCs w:val="21"/>
        </w:rPr>
      </w:pPr>
      <w:r>
        <w:rPr>
          <w:rFonts w:hint="eastAsia" w:ascii="Arial" w:hAnsi="Arial" w:cs="宋体"/>
          <w:bCs/>
          <w:sz w:val="21"/>
          <w:szCs w:val="21"/>
        </w:rPr>
        <w:t>附件四：项目销售回款统计表</w:t>
      </w:r>
    </w:p>
    <w:tbl>
      <w:tblPr>
        <w:tblStyle w:val="17"/>
        <w:tblW w:w="14739" w:type="dxa"/>
        <w:tblInd w:w="91" w:type="dxa"/>
        <w:tblLayout w:type="fixed"/>
        <w:tblCellMar>
          <w:top w:w="0" w:type="dxa"/>
          <w:left w:w="108" w:type="dxa"/>
          <w:bottom w:w="0" w:type="dxa"/>
          <w:right w:w="108" w:type="dxa"/>
        </w:tblCellMar>
      </w:tblPr>
      <w:tblGrid>
        <w:gridCol w:w="578"/>
        <w:gridCol w:w="939"/>
        <w:gridCol w:w="617"/>
        <w:gridCol w:w="1166"/>
        <w:gridCol w:w="700"/>
        <w:gridCol w:w="1075"/>
        <w:gridCol w:w="712"/>
        <w:gridCol w:w="839"/>
        <w:gridCol w:w="1350"/>
        <w:gridCol w:w="1375"/>
        <w:gridCol w:w="1371"/>
        <w:gridCol w:w="1288"/>
        <w:gridCol w:w="1352"/>
        <w:gridCol w:w="1377"/>
      </w:tblGrid>
      <w:tr>
        <w:tblPrEx>
          <w:tblCellMar>
            <w:top w:w="0" w:type="dxa"/>
            <w:left w:w="108" w:type="dxa"/>
            <w:bottom w:w="0" w:type="dxa"/>
            <w:right w:w="108" w:type="dxa"/>
          </w:tblCellMar>
        </w:tblPrEx>
        <w:trPr>
          <w:trHeight w:val="272" w:hRule="atLeast"/>
          <w:tblHead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序号</w:t>
            </w:r>
          </w:p>
        </w:tc>
        <w:tc>
          <w:tcPr>
            <w:tcW w:w="93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楼栋名称</w:t>
            </w:r>
          </w:p>
        </w:tc>
        <w:tc>
          <w:tcPr>
            <w:tcW w:w="6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房号</w:t>
            </w:r>
          </w:p>
        </w:tc>
        <w:tc>
          <w:tcPr>
            <w:tcW w:w="116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首次认购日期</w:t>
            </w:r>
          </w:p>
        </w:tc>
        <w:tc>
          <w:tcPr>
            <w:tcW w:w="7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销售状态</w:t>
            </w:r>
          </w:p>
        </w:tc>
        <w:tc>
          <w:tcPr>
            <w:tcW w:w="10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客户姓名</w:t>
            </w:r>
          </w:p>
        </w:tc>
        <w:tc>
          <w:tcPr>
            <w:tcW w:w="71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建筑面积</w:t>
            </w:r>
          </w:p>
        </w:tc>
        <w:tc>
          <w:tcPr>
            <w:tcW w:w="83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套内面积</w:t>
            </w:r>
          </w:p>
        </w:tc>
        <w:tc>
          <w:tcPr>
            <w:tcW w:w="135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成交总价</w:t>
            </w:r>
          </w:p>
        </w:tc>
        <w:tc>
          <w:tcPr>
            <w:tcW w:w="137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总已收楼款</w:t>
            </w:r>
          </w:p>
        </w:tc>
        <w:tc>
          <w:tcPr>
            <w:tcW w:w="137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未收楼款</w:t>
            </w:r>
          </w:p>
        </w:tc>
        <w:tc>
          <w:tcPr>
            <w:tcW w:w="128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应收按揭贷款</w:t>
            </w:r>
          </w:p>
        </w:tc>
        <w:tc>
          <w:tcPr>
            <w:tcW w:w="135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已收按揭贷款</w:t>
            </w:r>
          </w:p>
        </w:tc>
        <w:tc>
          <w:tcPr>
            <w:tcW w:w="137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宋体"/>
                <w:b/>
                <w:color w:val="000000"/>
                <w:sz w:val="18"/>
                <w:szCs w:val="22"/>
              </w:rPr>
            </w:pPr>
            <w:r>
              <w:rPr>
                <w:rFonts w:hint="eastAsia" w:ascii="Arial" w:hAnsi="Arial" w:cs="宋体"/>
                <w:b/>
                <w:color w:val="000000"/>
                <w:sz w:val="18"/>
                <w:szCs w:val="22"/>
              </w:rPr>
              <w:t>未收按揭贷款</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张宜勤</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101.8</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72.62</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1,180,000.00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汤功华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86.51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61.74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1,323,321.00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1,323,321.00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徐韵</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1,144,629.00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574,629.00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570,000.00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570,000.00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徐祖根</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86.64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61.83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953,023.00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483,023.00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470,000.00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470,000.00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胡明明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86.51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61.74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971,870.00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491,870.00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程磊</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1,111,191.00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811,191.00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方正龙</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1,316,771.00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706,771.00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610,000.00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610,000.00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陈佳丽</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86.64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61.83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1,040,090.00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550,090.00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孙腊英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86.51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61.74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1,059,598.00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709,598.00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周明明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1,405,923.00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705,923.00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宋俊</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1,081,061.00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541,061.00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540,000.00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杨玲玲</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86.64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61.83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925,128.00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925,128.00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周海燕</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86.51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61.74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1,000,000.00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540,000.00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460,000.00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460,000.00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刘定喜</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1,189,000.00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599,000.00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许彩龄</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72.73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1,491,474.00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1,491,474.00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傅小林</w:t>
            </w:r>
          </w:p>
          <w:p>
            <w:pPr>
              <w:jc w:val="center"/>
              <w:rPr>
                <w:rFonts w:ascii="Arial" w:hAnsi="Arial" w:cs="宋体"/>
                <w:color w:val="000000"/>
                <w:sz w:val="18"/>
                <w:szCs w:val="22"/>
              </w:rPr>
            </w:pPr>
            <w:r>
              <w:rPr>
                <w:rFonts w:hint="eastAsia" w:ascii="Arial" w:hAnsi="Arial" w:cs="宋体"/>
                <w:color w:val="000000"/>
                <w:sz w:val="18"/>
                <w:szCs w:val="22"/>
              </w:rPr>
              <w:t>张忠清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86.64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61.83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1,287,506.00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757,506.00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杨伟</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86.64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61.83</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1,295,910.00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129,591.00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1,166,319.00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李峰</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73.72</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1,190,000.00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1,190,000.00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成忠美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100.8</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73.46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1,133,643.00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833,643.00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汤世泉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73.56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53.6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798,397.00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798,397.00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裴明红</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73.72</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1,170,789.00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1,170,789.00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纪璐璐</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1,487,570.00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1,487,570.00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孙康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1,462,963.00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462,963.00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1,000,000.00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王楠</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1,492,302.00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1,492,302.00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王玉萍</w:t>
            </w:r>
          </w:p>
          <w:p>
            <w:pPr>
              <w:jc w:val="center"/>
              <w:rPr>
                <w:rFonts w:ascii="Arial" w:hAnsi="Arial" w:cs="宋体"/>
                <w:color w:val="000000"/>
                <w:sz w:val="18"/>
                <w:szCs w:val="22"/>
              </w:rPr>
            </w:pPr>
            <w:r>
              <w:rPr>
                <w:rFonts w:hint="eastAsia" w:ascii="Arial" w:hAnsi="Arial" w:cs="宋体"/>
                <w:color w:val="000000"/>
                <w:sz w:val="18"/>
                <w:szCs w:val="22"/>
              </w:rPr>
              <w:t>朱晓春</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1,515,842.00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1,515,842.00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章雯</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1,490,114.00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149,011.00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1,341,103.00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1,487,311.00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1,487,311.00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何晨光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1,482,626.00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1,482,626.00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肖家美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1,500,804.00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1,500,804.00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方经宝</w:t>
            </w:r>
          </w:p>
          <w:p>
            <w:pPr>
              <w:jc w:val="center"/>
              <w:rPr>
                <w:rFonts w:ascii="Arial" w:hAnsi="Arial" w:cs="宋体"/>
                <w:color w:val="000000"/>
                <w:sz w:val="18"/>
                <w:szCs w:val="22"/>
              </w:rPr>
            </w:pPr>
            <w:r>
              <w:rPr>
                <w:rFonts w:hint="eastAsia" w:ascii="Arial" w:hAnsi="Arial" w:cs="宋体"/>
                <w:color w:val="000000"/>
                <w:sz w:val="18"/>
                <w:szCs w:val="22"/>
              </w:rPr>
              <w:t>方思</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1,498,639.00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1,498,639.00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1801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吴涛</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1,501,767.00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1,501,767.00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董旭</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1,499,532.00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459,532.00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1,040,000.00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叶滨滨</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1,497,602.00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1,497,602.00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陈金华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1,121,199.00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1,121,199.00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陈凌</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1,107,377.00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1,107,377.00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1,107,377.00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557,377.00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李婷婷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1,106,305.00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556,305.00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胡兴根</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1,494,823.00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1,494,823.00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顾迎晖</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1,485,406.00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455,406.00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1,030,000.00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1,030,000.00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ins w:id="0" w:author="黑白" w:date="2021-04-16T22:28:00Z"/>
                <w:rFonts w:ascii="Arial" w:hAnsi="Arial" w:cs="宋体"/>
                <w:color w:val="000000"/>
                <w:sz w:val="18"/>
                <w:szCs w:val="22"/>
              </w:rPr>
            </w:pPr>
            <w:r>
              <w:rPr>
                <w:rFonts w:hint="eastAsia" w:ascii="Arial" w:hAnsi="Arial" w:cs="宋体"/>
                <w:color w:val="000000"/>
                <w:sz w:val="18"/>
                <w:szCs w:val="22"/>
              </w:rPr>
              <w:t>吴蝶</w:t>
            </w:r>
          </w:p>
          <w:p>
            <w:pPr>
              <w:jc w:val="center"/>
              <w:rPr>
                <w:rFonts w:ascii="Arial" w:hAnsi="Arial" w:cs="宋体"/>
                <w:color w:val="000000"/>
                <w:sz w:val="18"/>
                <w:szCs w:val="22"/>
              </w:rPr>
            </w:pPr>
            <w:r>
              <w:rPr>
                <w:rFonts w:hint="eastAsia" w:ascii="Arial" w:hAnsi="Arial" w:cs="宋体"/>
                <w:color w:val="000000"/>
                <w:sz w:val="18"/>
                <w:szCs w:val="22"/>
              </w:rPr>
              <w:t>匡祖伟</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1,473,293.00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443,293.00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1,030,000.00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1,030,000.00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张岩</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1,509,580.00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459,580.00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范凯铭</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1,492,870.00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298,574.00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1,194,296.00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9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1,460,285.00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1,460,285.00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徐琰</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1,494,510.00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504,510.00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段德燕</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1,472,552.00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441,766.00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1,030,786.00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杜小燕</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1,350,000.00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680,000.00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670,000.00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670,000.00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陈明宝</w:t>
            </w:r>
          </w:p>
          <w:p>
            <w:pPr>
              <w:jc w:val="center"/>
              <w:rPr>
                <w:rFonts w:ascii="Arial" w:hAnsi="Arial" w:cs="宋体"/>
                <w:color w:val="000000"/>
                <w:sz w:val="18"/>
                <w:szCs w:val="22"/>
              </w:rPr>
            </w:pPr>
            <w:r>
              <w:rPr>
                <w:rFonts w:hint="eastAsia" w:ascii="Arial" w:hAnsi="Arial" w:cs="宋体"/>
                <w:color w:val="000000"/>
                <w:sz w:val="18"/>
                <w:szCs w:val="22"/>
              </w:rPr>
              <w:t>陈婷婷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1,305,805.00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655,805.00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黄健</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1,471,280.00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1,069,896.00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401,384.00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赵荣花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1,250,000.00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650,000.00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尹水生</w:t>
            </w:r>
          </w:p>
          <w:p>
            <w:pPr>
              <w:jc w:val="center"/>
              <w:rPr>
                <w:rFonts w:ascii="Arial" w:hAnsi="Arial" w:cs="宋体"/>
                <w:color w:val="000000"/>
                <w:sz w:val="18"/>
                <w:szCs w:val="22"/>
              </w:rPr>
            </w:pPr>
            <w:r>
              <w:rPr>
                <w:rFonts w:hint="eastAsia" w:ascii="Arial" w:hAnsi="Arial" w:cs="宋体"/>
                <w:color w:val="000000"/>
                <w:sz w:val="18"/>
                <w:szCs w:val="22"/>
              </w:rPr>
              <w:t>何其梅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1,185,136.00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595,136.00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张露</w:t>
            </w:r>
          </w:p>
          <w:p>
            <w:pPr>
              <w:jc w:val="center"/>
              <w:rPr>
                <w:rFonts w:ascii="Arial" w:hAnsi="Arial" w:cs="宋体"/>
                <w:color w:val="000000"/>
                <w:sz w:val="18"/>
                <w:szCs w:val="22"/>
              </w:rPr>
            </w:pPr>
            <w:r>
              <w:rPr>
                <w:rFonts w:hint="eastAsia" w:ascii="Arial" w:hAnsi="Arial" w:cs="宋体"/>
                <w:color w:val="000000"/>
                <w:sz w:val="18"/>
                <w:szCs w:val="22"/>
              </w:rPr>
              <w:t>袁秀环</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1,177,136.00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597,136.00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陈德礼</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1,206,902.00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606,902.00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张萍</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1,439,478.00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1,439,478.00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周会琴</w:t>
            </w:r>
          </w:p>
          <w:p>
            <w:pPr>
              <w:jc w:val="center"/>
              <w:rPr>
                <w:rFonts w:ascii="Arial" w:hAnsi="Arial" w:cs="宋体"/>
                <w:color w:val="000000"/>
                <w:sz w:val="18"/>
                <w:szCs w:val="22"/>
              </w:rPr>
            </w:pPr>
            <w:r>
              <w:rPr>
                <w:rFonts w:hint="eastAsia" w:ascii="Arial" w:hAnsi="Arial" w:cs="宋体"/>
                <w:color w:val="000000"/>
                <w:sz w:val="18"/>
                <w:szCs w:val="22"/>
              </w:rPr>
              <w:t>孙一清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1,446,711.00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806,711.00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640,000.00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章诗佩</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1,469,208.00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449,208.00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1,020,000.00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夏存亮</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1,444,174.00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1,444,174.00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俞兰花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1,461,256.00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491,256.00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970,000.00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970,000.00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张举林</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1,473,903.00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1,473,903.00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张居杰</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1,473,941.00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1,473,941.00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孟忠福</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1,458,266.00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291,654.00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1,166,612.00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周巧敏</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73.88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1,465,594.00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1,465,594.00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李小玲</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106.9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78.68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1,330,455.00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665,228.00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665,227.00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王春海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87.96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64.74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1,020,000.00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510,000.00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510,000.00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510,000.00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汤冰洁</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61.44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45.22</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670,000.00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350,000.00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320,000.00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320,000.00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卓雯</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106.9</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78.68</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1,183,125.00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593,125.00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鲁卫东</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李英娣</w:t>
            </w:r>
          </w:p>
          <w:p>
            <w:pPr>
              <w:jc w:val="center"/>
              <w:rPr>
                <w:rFonts w:ascii="Arial" w:hAnsi="Arial" w:cs="宋体"/>
                <w:color w:val="000000"/>
                <w:sz w:val="18"/>
                <w:szCs w:val="22"/>
              </w:rPr>
            </w:pPr>
            <w:r>
              <w:rPr>
                <w:rFonts w:hint="eastAsia" w:ascii="Arial" w:hAnsi="Arial" w:cs="宋体"/>
                <w:color w:val="000000"/>
                <w:sz w:val="18"/>
                <w:szCs w:val="22"/>
              </w:rPr>
              <w:t>余庆龙</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1,342,257.00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1,342,257.00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李世进</w:t>
            </w:r>
          </w:p>
          <w:p>
            <w:pPr>
              <w:jc w:val="center"/>
              <w:rPr>
                <w:rFonts w:ascii="Arial" w:hAnsi="Arial" w:cs="宋体"/>
                <w:color w:val="000000"/>
                <w:sz w:val="18"/>
                <w:szCs w:val="22"/>
              </w:rPr>
            </w:pPr>
            <w:r>
              <w:rPr>
                <w:rFonts w:hint="eastAsia" w:ascii="Arial" w:hAnsi="Arial" w:cs="宋体"/>
                <w:color w:val="000000"/>
                <w:sz w:val="18"/>
                <w:szCs w:val="22"/>
              </w:rPr>
              <w:t>徐维琴</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1,342,257.00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1,342,257.00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沈阳</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1,621,081.00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1,621,081.00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纪璐璐</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1,635,927.00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1,635,927.00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刘容奇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1,374,091.00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1,374,091.00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诸珊好</w:t>
            </w:r>
          </w:p>
          <w:p>
            <w:pPr>
              <w:jc w:val="center"/>
              <w:rPr>
                <w:rFonts w:ascii="Arial" w:hAnsi="Arial" w:cs="宋体"/>
                <w:color w:val="000000"/>
                <w:sz w:val="18"/>
                <w:szCs w:val="22"/>
              </w:rPr>
            </w:pPr>
            <w:r>
              <w:rPr>
                <w:rFonts w:hint="eastAsia" w:ascii="Arial" w:hAnsi="Arial" w:cs="宋体"/>
                <w:color w:val="000000"/>
                <w:sz w:val="18"/>
                <w:szCs w:val="22"/>
              </w:rPr>
              <w:t>刘翠平</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1,626,236.00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626,236.00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1,000,000.00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黄长水</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1,633,492.00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1,633,492.00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吴小敏</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1,350,713.00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1,350,713.00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1,350,713.00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1,350,713.00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章长林</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1,630,388.00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1,630,388.00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丁文建</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1,620,180.00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1,620,180.00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1,625,284.00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1,625,284.00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何晨光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1,349,764.00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1,349,764.00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何晨光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1,349,764.00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1,349,764.00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徐正华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1,654,010.00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1,654,010.00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徐世辉</w:t>
            </w:r>
          </w:p>
          <w:p>
            <w:pPr>
              <w:jc w:val="center"/>
              <w:rPr>
                <w:rFonts w:ascii="Arial" w:hAnsi="Arial" w:cs="宋体"/>
                <w:color w:val="000000"/>
                <w:sz w:val="18"/>
                <w:szCs w:val="22"/>
              </w:rPr>
            </w:pPr>
            <w:r>
              <w:rPr>
                <w:rFonts w:hint="eastAsia" w:ascii="Arial" w:hAnsi="Arial" w:cs="宋体"/>
                <w:color w:val="000000"/>
                <w:sz w:val="18"/>
                <w:szCs w:val="22"/>
              </w:rPr>
              <w:t>张映丽</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1,367,626.00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417,626.00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950,000.00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魏婷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1,652,011.00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502,011.00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1,150,000.00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1,150,000.00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肖家美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1,645,085.00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1,645,085.00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1801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姜吉鑫</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1,630,388.00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1,630,388.00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1,345,578.00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1,345,578.00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蔡龙</w:t>
            </w:r>
          </w:p>
          <w:p>
            <w:pPr>
              <w:jc w:val="center"/>
              <w:rPr>
                <w:rFonts w:ascii="Arial" w:hAnsi="Arial" w:cs="宋体"/>
                <w:color w:val="000000"/>
                <w:sz w:val="18"/>
                <w:szCs w:val="22"/>
              </w:rPr>
            </w:pPr>
            <w:r>
              <w:rPr>
                <w:rFonts w:hint="eastAsia" w:ascii="Arial" w:hAnsi="Arial" w:cs="宋体"/>
                <w:color w:val="000000"/>
                <w:sz w:val="18"/>
                <w:szCs w:val="22"/>
              </w:rPr>
              <w:t>罗文宇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1,221,916.00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611,916.00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610,000.00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610,000.00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邓杨</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1,080,000.00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550,000.00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袁锐</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1,004,142.00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502,071.00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502,071.00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朱文斌</w:t>
            </w:r>
          </w:p>
          <w:p>
            <w:pPr>
              <w:jc w:val="center"/>
              <w:rPr>
                <w:rFonts w:ascii="Arial" w:hAnsi="Arial" w:cs="宋体"/>
                <w:color w:val="000000"/>
                <w:sz w:val="18"/>
                <w:szCs w:val="22"/>
              </w:rPr>
            </w:pPr>
            <w:r>
              <w:rPr>
                <w:rFonts w:hint="eastAsia" w:ascii="Arial" w:hAnsi="Arial" w:cs="宋体"/>
                <w:color w:val="000000"/>
                <w:sz w:val="18"/>
                <w:szCs w:val="22"/>
              </w:rPr>
              <w:t>蒋娟</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1,375,710.00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695,710.00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王秀玲</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1,646,237.00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1,646,237.00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丁邦文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1,341,392.00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1,341,392.00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沈晓婷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1,636,546.00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1,636,546.00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吴建珑</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1,630,772.00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1,630,772.00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董杰</w:t>
            </w:r>
          </w:p>
          <w:p>
            <w:pPr>
              <w:jc w:val="center"/>
              <w:rPr>
                <w:rFonts w:ascii="Arial" w:hAnsi="Arial" w:cs="宋体"/>
                <w:color w:val="000000"/>
                <w:sz w:val="18"/>
                <w:szCs w:val="22"/>
              </w:rPr>
            </w:pPr>
            <w:r>
              <w:rPr>
                <w:rFonts w:hint="eastAsia" w:ascii="Arial" w:hAnsi="Arial" w:cs="宋体"/>
                <w:color w:val="000000"/>
                <w:sz w:val="18"/>
                <w:szCs w:val="22"/>
              </w:rPr>
              <w:t>戈桂香</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1,656,071.00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756,071.00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卞黎明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1,663,995.00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499,200.00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1,164,795.00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吴俊</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1,631,391.00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吴凡</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1,164,233.00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584,233.00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欧阳玉梅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1,172,733.00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592,733.00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ins w:id="1" w:author="黑白" w:date="2021-04-16T22:28:00Z"/>
                <w:rFonts w:ascii="Arial" w:hAnsi="Arial" w:cs="宋体"/>
                <w:color w:val="000000"/>
                <w:sz w:val="18"/>
                <w:szCs w:val="22"/>
              </w:rPr>
            </w:pPr>
            <w:r>
              <w:rPr>
                <w:rFonts w:hint="eastAsia" w:ascii="Arial" w:hAnsi="Arial" w:cs="宋体"/>
                <w:color w:val="000000"/>
                <w:sz w:val="18"/>
                <w:szCs w:val="22"/>
              </w:rPr>
              <w:t>袁晓红</w:t>
            </w:r>
          </w:p>
          <w:p>
            <w:pPr>
              <w:jc w:val="center"/>
              <w:rPr>
                <w:rFonts w:ascii="Arial" w:hAnsi="Arial" w:cs="宋体"/>
                <w:color w:val="000000"/>
                <w:sz w:val="18"/>
                <w:szCs w:val="22"/>
              </w:rPr>
            </w:pPr>
            <w:r>
              <w:rPr>
                <w:rFonts w:hint="eastAsia" w:ascii="Arial" w:hAnsi="Arial" w:cs="宋体"/>
                <w:color w:val="000000"/>
                <w:sz w:val="18"/>
                <w:szCs w:val="22"/>
              </w:rPr>
              <w:t>廖宝林</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1,621,080.00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1,621,080.00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ins w:id="2" w:author="黑白" w:date="2021-04-16T22:28:00Z"/>
                <w:rFonts w:ascii="Arial" w:hAnsi="Arial" w:cs="宋体"/>
                <w:color w:val="000000"/>
                <w:sz w:val="18"/>
                <w:szCs w:val="22"/>
              </w:rPr>
            </w:pPr>
            <w:r>
              <w:rPr>
                <w:rFonts w:hint="eastAsia" w:ascii="Arial" w:hAnsi="Arial" w:cs="宋体"/>
                <w:color w:val="000000"/>
                <w:sz w:val="18"/>
                <w:szCs w:val="22"/>
              </w:rPr>
              <w:t>刘其飞</w:t>
            </w:r>
          </w:p>
          <w:p>
            <w:pPr>
              <w:jc w:val="center"/>
              <w:rPr>
                <w:rFonts w:ascii="Arial" w:hAnsi="Arial" w:cs="宋体"/>
                <w:color w:val="000000"/>
                <w:sz w:val="18"/>
                <w:szCs w:val="22"/>
              </w:rPr>
            </w:pPr>
            <w:r>
              <w:rPr>
                <w:rFonts w:hint="eastAsia" w:ascii="Arial" w:hAnsi="Arial" w:cs="宋体"/>
                <w:color w:val="000000"/>
                <w:sz w:val="18"/>
                <w:szCs w:val="22"/>
              </w:rPr>
              <w:t>徐婷婷</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1,315,673.00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1,315,673.00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芮礼胜</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940,282.00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470,282.00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470,000.00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470,000.00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岳文奇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1,074,608.00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544,608.00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530,000.00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彭婷</w:t>
            </w:r>
          </w:p>
          <w:p>
            <w:pPr>
              <w:jc w:val="center"/>
              <w:rPr>
                <w:rFonts w:ascii="Arial" w:hAnsi="Arial" w:cs="宋体"/>
                <w:color w:val="000000"/>
                <w:sz w:val="18"/>
                <w:szCs w:val="22"/>
              </w:rPr>
            </w:pPr>
            <w:r>
              <w:rPr>
                <w:rFonts w:hint="eastAsia" w:ascii="Arial" w:hAnsi="Arial" w:cs="宋体"/>
                <w:color w:val="000000"/>
                <w:sz w:val="18"/>
                <w:szCs w:val="22"/>
              </w:rPr>
              <w:t>俞超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1,295,424.00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655,424.00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640,000.00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2021/1/5</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孔卫云</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1,312,620.00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262,524.00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1,050,096.00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徐有明</w:t>
            </w:r>
          </w:p>
          <w:p>
            <w:pPr>
              <w:jc w:val="center"/>
              <w:rPr>
                <w:rFonts w:ascii="Arial" w:hAnsi="Arial" w:cs="宋体"/>
                <w:color w:val="000000"/>
                <w:sz w:val="18"/>
                <w:szCs w:val="22"/>
              </w:rPr>
            </w:pPr>
            <w:r>
              <w:rPr>
                <w:rFonts w:hint="eastAsia" w:ascii="Arial" w:hAnsi="Arial" w:cs="宋体"/>
                <w:color w:val="000000"/>
                <w:sz w:val="18"/>
                <w:szCs w:val="22"/>
              </w:rPr>
              <w:t>郭晓杰</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1,306,097.00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261,220.00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1,044,877.00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何晨光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1,589,559.00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1,589,559.00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沈轩</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1,587,328.00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487,328.00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1,100,000.00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梁桂花</w:t>
            </w:r>
          </w:p>
          <w:p>
            <w:pPr>
              <w:jc w:val="center"/>
              <w:rPr>
                <w:rFonts w:ascii="Arial" w:hAnsi="Arial" w:cs="宋体"/>
                <w:color w:val="000000"/>
                <w:sz w:val="18"/>
                <w:szCs w:val="22"/>
              </w:rPr>
            </w:pPr>
            <w:r>
              <w:rPr>
                <w:rFonts w:hint="eastAsia" w:ascii="Arial" w:hAnsi="Arial" w:cs="宋体"/>
                <w:color w:val="000000"/>
                <w:sz w:val="18"/>
                <w:szCs w:val="22"/>
              </w:rPr>
              <w:t>张翔</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1,602,716.00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1,602,716.00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朱小惠</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1,318,718.00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263,744.00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1,054,974.00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张芳</w:t>
            </w:r>
          </w:p>
          <w:p>
            <w:pPr>
              <w:jc w:val="center"/>
              <w:rPr>
                <w:rFonts w:ascii="Arial" w:hAnsi="Arial" w:cs="宋体"/>
                <w:color w:val="000000"/>
                <w:sz w:val="18"/>
                <w:szCs w:val="22"/>
              </w:rPr>
            </w:pPr>
            <w:r>
              <w:rPr>
                <w:rFonts w:hint="eastAsia" w:ascii="Arial" w:hAnsi="Arial" w:cs="宋体"/>
                <w:color w:val="000000"/>
                <w:sz w:val="18"/>
                <w:szCs w:val="22"/>
              </w:rPr>
              <w:t>郁帅帅</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1,607,846.00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487,846.00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1,120,000.00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赵桂芳</w:t>
            </w:r>
          </w:p>
          <w:p>
            <w:pPr>
              <w:jc w:val="center"/>
              <w:rPr>
                <w:rFonts w:ascii="Arial" w:hAnsi="Arial" w:cs="宋体"/>
                <w:color w:val="000000"/>
                <w:sz w:val="18"/>
                <w:szCs w:val="22"/>
              </w:rPr>
            </w:pPr>
            <w:r>
              <w:rPr>
                <w:rFonts w:hint="eastAsia" w:ascii="Arial" w:hAnsi="Arial" w:cs="宋体"/>
                <w:color w:val="000000"/>
                <w:sz w:val="18"/>
                <w:szCs w:val="22"/>
              </w:rPr>
              <w:t>虞华春</w:t>
            </w:r>
          </w:p>
          <w:p>
            <w:pPr>
              <w:jc w:val="center"/>
              <w:rPr>
                <w:rFonts w:ascii="Arial" w:hAnsi="Arial" w:cs="宋体"/>
                <w:color w:val="000000"/>
                <w:sz w:val="18"/>
                <w:szCs w:val="22"/>
              </w:rPr>
            </w:pPr>
            <w:r>
              <w:rPr>
                <w:rFonts w:hint="eastAsia" w:ascii="Arial" w:hAnsi="Arial" w:cs="宋体"/>
                <w:color w:val="000000"/>
                <w:sz w:val="18"/>
                <w:szCs w:val="22"/>
              </w:rPr>
              <w:t>虞蕾</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1,329,573.00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399,573.00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930,000.00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何孝根</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1,329,573.00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1,329,573.00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张磊</w:t>
            </w:r>
          </w:p>
          <w:p>
            <w:pPr>
              <w:jc w:val="center"/>
              <w:rPr>
                <w:rFonts w:ascii="Arial" w:hAnsi="Arial" w:cs="宋体"/>
                <w:color w:val="000000"/>
                <w:sz w:val="18"/>
                <w:szCs w:val="22"/>
              </w:rPr>
            </w:pPr>
            <w:r>
              <w:rPr>
                <w:rFonts w:hint="eastAsia" w:ascii="Arial" w:hAnsi="Arial" w:cs="宋体"/>
                <w:color w:val="000000"/>
                <w:sz w:val="18"/>
                <w:szCs w:val="22"/>
              </w:rPr>
              <w:t>熊瑛</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1,619,962.00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1,619,962.00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俞同柱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1,607,846.00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1,607,846.00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程瑞</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1,315,648.00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395,648.00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920,000.00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孔双凤</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1,316,310.00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396,310.00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920,000.00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俞三保</w:t>
            </w:r>
          </w:p>
          <w:p>
            <w:pPr>
              <w:jc w:val="center"/>
              <w:rPr>
                <w:rFonts w:ascii="Arial" w:hAnsi="Arial" w:cs="宋体"/>
                <w:color w:val="000000"/>
                <w:sz w:val="18"/>
                <w:szCs w:val="22"/>
              </w:rPr>
            </w:pPr>
            <w:r>
              <w:rPr>
                <w:rFonts w:hint="eastAsia" w:ascii="Arial" w:hAnsi="Arial" w:cs="宋体"/>
                <w:color w:val="000000"/>
                <w:sz w:val="18"/>
                <w:szCs w:val="22"/>
              </w:rPr>
              <w:t>俞青</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1,649,962.00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1,649,962.00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程敏</w:t>
            </w:r>
          </w:p>
          <w:p>
            <w:pPr>
              <w:jc w:val="center"/>
              <w:rPr>
                <w:rFonts w:ascii="Arial" w:hAnsi="Arial" w:cs="宋体"/>
                <w:color w:val="000000"/>
                <w:sz w:val="18"/>
                <w:szCs w:val="22"/>
              </w:rPr>
            </w:pPr>
            <w:r>
              <w:rPr>
                <w:rFonts w:hint="eastAsia" w:ascii="Arial" w:hAnsi="Arial" w:cs="宋体"/>
                <w:color w:val="000000"/>
                <w:sz w:val="18"/>
                <w:szCs w:val="22"/>
              </w:rPr>
              <w:t>方远</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1,626,236.00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1,626,236.00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陈惠颖</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90.81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1,338,029.00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408,029.00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930,000.00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904</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卢萍</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1,660,701.00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166,070.00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1,494,631.00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张友礼</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61.41</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45.22</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651,736.00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651,736.00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史磊</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90.77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66.84</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1,133,257.00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573,257.00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560,000.00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560,000.00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陈国琴</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110.7</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81.49</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1,607,730.00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647,730.00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960,000.00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960,000.00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郑梦娇</w:t>
            </w:r>
          </w:p>
          <w:p>
            <w:pPr>
              <w:jc w:val="center"/>
              <w:rPr>
                <w:rFonts w:ascii="Arial" w:hAnsi="Arial" w:cs="宋体"/>
                <w:color w:val="000000"/>
                <w:sz w:val="18"/>
                <w:szCs w:val="22"/>
              </w:rPr>
            </w:pPr>
            <w:r>
              <w:rPr>
                <w:rFonts w:hint="eastAsia" w:ascii="Arial" w:hAnsi="Arial" w:cs="宋体"/>
                <w:color w:val="000000"/>
                <w:sz w:val="18"/>
                <w:szCs w:val="22"/>
              </w:rPr>
              <w:t>邱洪牡</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1,405,445.00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705,445.00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黄红根</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100.3</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79.55</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1,104,301.00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804,301.00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300,000.00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王静</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1,424,199.00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734,199.00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丁志鹃</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1,782,975.00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1,782,975.00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邵文</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1,574,845.00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1,574,845.00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傅健</w:t>
            </w:r>
          </w:p>
          <w:p>
            <w:pPr>
              <w:jc w:val="center"/>
              <w:rPr>
                <w:rFonts w:ascii="Arial" w:hAnsi="Arial" w:cs="宋体"/>
                <w:color w:val="000000"/>
                <w:sz w:val="18"/>
                <w:szCs w:val="22"/>
              </w:rPr>
            </w:pPr>
            <w:r>
              <w:rPr>
                <w:rFonts w:hint="eastAsia" w:ascii="Arial" w:hAnsi="Arial" w:cs="宋体"/>
                <w:color w:val="000000"/>
                <w:sz w:val="18"/>
                <w:szCs w:val="22"/>
              </w:rPr>
              <w:t>武凤</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2,049,713.00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709,713.00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1,340,000.00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1,340,000.00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李旱萍</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1,788,470.00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536,541.00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1,251,929.00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2021/1/10</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乔榄</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1,579,595.00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1,579,595.00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圣冬晴</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2,066,401.00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2,066,401.00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王正锋</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1,793,965.00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1,793,965.00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郭志花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2,062,425.00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2,062,425.00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翟凌锋</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1,799,460.00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729,460.00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1,070,000.00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曹白娣</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1,589,171.00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1,589,171.00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俞晨</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2,068,781.00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628,781.00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1,440,000.00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1,440,000.00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杨志芬</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2,062,425.00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2,062,425.00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陆成剑</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1,782,975.00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1,782,975.00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简龙</w:t>
            </w:r>
          </w:p>
          <w:p>
            <w:pPr>
              <w:jc w:val="center"/>
              <w:rPr>
                <w:rFonts w:ascii="Arial" w:hAnsi="Arial" w:cs="宋体"/>
                <w:color w:val="000000"/>
                <w:sz w:val="18"/>
                <w:szCs w:val="22"/>
              </w:rPr>
            </w:pPr>
            <w:r>
              <w:rPr>
                <w:rFonts w:hint="eastAsia" w:ascii="Arial" w:hAnsi="Arial" w:cs="宋体"/>
                <w:color w:val="000000"/>
                <w:sz w:val="18"/>
                <w:szCs w:val="22"/>
              </w:rPr>
              <w:t>尤小花</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1,584,583.00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1,584,583.00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黄昭民</w:t>
            </w:r>
          </w:p>
          <w:p>
            <w:pPr>
              <w:jc w:val="center"/>
              <w:rPr>
                <w:rFonts w:ascii="Arial" w:hAnsi="Arial" w:cs="宋体"/>
                <w:color w:val="000000"/>
                <w:sz w:val="18"/>
                <w:szCs w:val="22"/>
              </w:rPr>
            </w:pPr>
            <w:r>
              <w:rPr>
                <w:rFonts w:hint="eastAsia" w:ascii="Arial" w:hAnsi="Arial" w:cs="宋体"/>
                <w:color w:val="000000"/>
                <w:sz w:val="18"/>
                <w:szCs w:val="22"/>
              </w:rPr>
              <w:t>黄晓宝</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2,049,713.00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409,942.00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1,639,771.00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陈大友</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1,815,945.00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545,945.00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1,270,000.00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田林</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1,389,211.00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699,211.00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690,000.00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丁其铭</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2,087,849.00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2,087,849.00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邓思建</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1,755,501.00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535,501.00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1,220,000.00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2021/3/16</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陈龙</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1,271,810.00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771,810.00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500,000.00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500,000.00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时凯强</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2,017,932.00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403,586.00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1,614,346.00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2021/1/17</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姜吉鑫</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1,735,745.00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1,735,745.00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2021/3/29</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谷书明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1,177,376.00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697,376.00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480,000.00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480,000.00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殷祥喜</w:t>
            </w:r>
          </w:p>
          <w:p>
            <w:pPr>
              <w:jc w:val="center"/>
              <w:rPr>
                <w:rFonts w:ascii="Arial" w:hAnsi="Arial" w:cs="宋体"/>
                <w:color w:val="000000"/>
                <w:sz w:val="18"/>
                <w:szCs w:val="22"/>
              </w:rPr>
            </w:pPr>
            <w:r>
              <w:rPr>
                <w:rFonts w:hint="eastAsia" w:ascii="Arial" w:hAnsi="Arial" w:cs="宋体"/>
                <w:color w:val="000000"/>
                <w:sz w:val="18"/>
                <w:szCs w:val="22"/>
              </w:rPr>
              <w:t>杨巧美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2,015,297.00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2,015,297.00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肖家美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1,729,512.00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1,729,512.00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王昌建</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2,005,220.00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401,044.00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1,604,176.00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谢云</w:t>
            </w:r>
          </w:p>
          <w:p>
            <w:pPr>
              <w:jc w:val="center"/>
              <w:rPr>
                <w:rFonts w:ascii="Arial" w:hAnsi="Arial" w:cs="宋体"/>
                <w:color w:val="000000"/>
                <w:sz w:val="18"/>
                <w:szCs w:val="22"/>
              </w:rPr>
            </w:pPr>
            <w:r>
              <w:rPr>
                <w:rFonts w:hint="eastAsia" w:ascii="Arial" w:hAnsi="Arial" w:cs="宋体"/>
                <w:color w:val="000000"/>
                <w:sz w:val="18"/>
                <w:szCs w:val="22"/>
              </w:rPr>
              <w:t>孙仕军</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1,755,501.00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1,755,501.00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韩方</w:t>
            </w:r>
          </w:p>
          <w:p>
            <w:pPr>
              <w:jc w:val="center"/>
              <w:rPr>
                <w:rFonts w:ascii="Arial" w:hAnsi="Arial" w:cs="宋体"/>
                <w:color w:val="000000"/>
                <w:sz w:val="18"/>
                <w:szCs w:val="22"/>
              </w:rPr>
            </w:pPr>
            <w:r>
              <w:rPr>
                <w:rFonts w:hint="eastAsia" w:ascii="Arial" w:hAnsi="Arial" w:cs="宋体"/>
                <w:color w:val="000000"/>
                <w:sz w:val="18"/>
                <w:szCs w:val="22"/>
              </w:rPr>
              <w:t>刘慧</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2,007,842.00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807,842.00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1,200,000.00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钱凯</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1,747,175.00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1,747,175.00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158</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2021/3/8</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胡浩</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1,594,727.00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804,727.00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790,000.00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159</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张秀华</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2,024,288.00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2,024,288.00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160</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吴巧敏</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1,766,490.00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536,490.00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1,230,000.00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161</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周力俭</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2,030,644.00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2,030,644.00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162</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雪勤</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1,766,490.00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534,490.00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1,232,000.00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163</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杜建强</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1,552,776.00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155,278.00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1,397,498.00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164</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张秀珍</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2,030,644.00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2,030,644.00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165</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901</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袁生敏</w:t>
            </w:r>
          </w:p>
          <w:p>
            <w:pPr>
              <w:jc w:val="center"/>
              <w:rPr>
                <w:rFonts w:ascii="Arial" w:hAnsi="Arial" w:cs="宋体"/>
                <w:color w:val="000000"/>
                <w:sz w:val="18"/>
                <w:szCs w:val="22"/>
              </w:rPr>
            </w:pPr>
            <w:r>
              <w:rPr>
                <w:rFonts w:hint="eastAsia" w:ascii="Arial" w:hAnsi="Arial" w:cs="宋体"/>
                <w:color w:val="000000"/>
                <w:sz w:val="18"/>
                <w:szCs w:val="22"/>
              </w:rPr>
              <w:t>冷长喜</w:t>
            </w:r>
          </w:p>
          <w:p>
            <w:pPr>
              <w:jc w:val="center"/>
              <w:rPr>
                <w:rFonts w:ascii="Arial" w:hAnsi="Arial" w:cs="宋体"/>
                <w:color w:val="000000"/>
                <w:sz w:val="18"/>
                <w:szCs w:val="22"/>
              </w:rPr>
            </w:pPr>
            <w:r>
              <w:rPr>
                <w:rFonts w:hint="eastAsia" w:ascii="Arial" w:hAnsi="Arial" w:cs="宋体"/>
                <w:color w:val="000000"/>
                <w:sz w:val="18"/>
                <w:szCs w:val="22"/>
              </w:rPr>
              <w:t>冷广轩</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118.6</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94.06</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1,777,480.00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1,777,480.00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166</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902</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朱宣林</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81.17</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1,570,096.00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480,096.00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1,090,000.00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1,090,000.00 </w:t>
            </w:r>
          </w:p>
        </w:tc>
      </w:tr>
      <w:tr>
        <w:tblPrEx>
          <w:tblCellMar>
            <w:top w:w="0" w:type="dxa"/>
            <w:left w:w="108" w:type="dxa"/>
            <w:bottom w:w="0" w:type="dxa"/>
            <w:right w:w="108" w:type="dxa"/>
          </w:tblCellMar>
        </w:tblPrEx>
        <w:trPr>
          <w:trHeight w:val="27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167</w:t>
            </w:r>
          </w:p>
        </w:tc>
        <w:tc>
          <w:tcPr>
            <w:tcW w:w="9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7栋</w:t>
            </w:r>
          </w:p>
        </w:tc>
        <w:tc>
          <w:tcPr>
            <w:tcW w:w="617"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903</w:t>
            </w:r>
          </w:p>
        </w:tc>
        <w:tc>
          <w:tcPr>
            <w:tcW w:w="1166"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2021/1/3</w:t>
            </w:r>
          </w:p>
        </w:tc>
        <w:tc>
          <w:tcPr>
            <w:tcW w:w="700"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签约</w:t>
            </w:r>
          </w:p>
        </w:tc>
        <w:tc>
          <w:tcPr>
            <w:tcW w:w="1075"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马淑蓉</w:t>
            </w:r>
          </w:p>
        </w:tc>
        <w:tc>
          <w:tcPr>
            <w:tcW w:w="712"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137.2</w:t>
            </w:r>
          </w:p>
        </w:tc>
        <w:tc>
          <w:tcPr>
            <w:tcW w:w="839" w:type="dxa"/>
            <w:tcBorders>
              <w:top w:val="nil"/>
              <w:left w:val="nil"/>
              <w:bottom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108.81</w:t>
            </w:r>
          </w:p>
        </w:tc>
        <w:tc>
          <w:tcPr>
            <w:tcW w:w="1350"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2,043,357.00</w:t>
            </w:r>
          </w:p>
        </w:tc>
        <w:tc>
          <w:tcPr>
            <w:tcW w:w="1375"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2,043,357.00</w:t>
            </w:r>
          </w:p>
        </w:tc>
        <w:tc>
          <w:tcPr>
            <w:tcW w:w="1371"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288"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52"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c>
          <w:tcPr>
            <w:tcW w:w="1377" w:type="dxa"/>
            <w:tcBorders>
              <w:top w:val="nil"/>
              <w:left w:val="nil"/>
              <w:bottom w:val="single" w:color="auto" w:sz="4" w:space="0"/>
              <w:right w:val="single" w:color="auto" w:sz="4" w:space="0"/>
            </w:tcBorders>
            <w:shd w:val="clear" w:color="auto" w:fill="auto"/>
            <w:noWrap/>
            <w:vAlign w:val="center"/>
          </w:tcPr>
          <w:p>
            <w:pPr>
              <w:jc w:val="right"/>
              <w:rPr>
                <w:rFonts w:ascii="Arial" w:hAnsi="Arial" w:cs="宋体"/>
                <w:color w:val="000000"/>
                <w:sz w:val="18"/>
                <w:szCs w:val="22"/>
              </w:rPr>
            </w:pPr>
            <w:r>
              <w:rPr>
                <w:rFonts w:hint="eastAsia" w:ascii="Arial" w:hAnsi="Arial" w:cs="宋体"/>
                <w:color w:val="000000"/>
                <w:sz w:val="18"/>
                <w:szCs w:val="22"/>
              </w:rPr>
              <w:t xml:space="preserve">0.00 </w:t>
            </w: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宋体" w:hAnsi="宋体" w:cs="宋体"/>
          <w:bCs/>
          <w:sz w:val="21"/>
          <w:szCs w:val="21"/>
        </w:rPr>
      </w:pPr>
    </w:p>
    <w:p>
      <w:pPr>
        <w:rPr>
          <w:rFonts w:ascii="Arial" w:hAnsi="Arial" w:cs="宋体"/>
          <w:bCs/>
          <w:sz w:val="21"/>
          <w:szCs w:val="21"/>
        </w:rPr>
      </w:pPr>
      <w:r>
        <w:rPr>
          <w:rFonts w:hint="eastAsia" w:ascii="Arial" w:hAnsi="Arial" w:cs="宋体"/>
          <w:bCs/>
          <w:sz w:val="21"/>
          <w:szCs w:val="21"/>
        </w:rPr>
        <w:t>附件五：其他融资情况明细表</w:t>
      </w:r>
    </w:p>
    <w:tbl>
      <w:tblPr>
        <w:tblStyle w:val="17"/>
        <w:tblpPr w:leftFromText="180" w:rightFromText="180" w:vertAnchor="text" w:horzAnchor="page" w:tblpX="556" w:tblpY="92"/>
        <w:tblOverlap w:val="never"/>
        <w:tblW w:w="14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66"/>
        <w:gridCol w:w="1120"/>
        <w:gridCol w:w="1060"/>
        <w:gridCol w:w="1420"/>
        <w:gridCol w:w="1030"/>
        <w:gridCol w:w="3680"/>
        <w:gridCol w:w="403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25"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序号</w:t>
            </w:r>
          </w:p>
        </w:tc>
        <w:tc>
          <w:tcPr>
            <w:tcW w:w="1166" w:type="dxa"/>
            <w:tcBorders>
              <w:tl2br w:val="nil"/>
              <w:tr2bl w:val="nil"/>
            </w:tcBorders>
            <w:shd w:val="clear" w:color="auto" w:fill="auto"/>
            <w:noWrap/>
            <w:vAlign w:val="center"/>
          </w:tcPr>
          <w:p>
            <w:pPr>
              <w:ind w:firstLine="181" w:firstLineChars="100"/>
              <w:jc w:val="center"/>
              <w:rPr>
                <w:rFonts w:ascii="Arial" w:hAnsi="Arial" w:cs="宋体"/>
                <w:b/>
                <w:bCs/>
                <w:color w:val="000000"/>
                <w:sz w:val="18"/>
                <w:szCs w:val="22"/>
              </w:rPr>
            </w:pPr>
            <w:r>
              <w:rPr>
                <w:rFonts w:hint="eastAsia" w:ascii="Arial" w:hAnsi="Arial" w:cs="宋体"/>
                <w:b/>
                <w:bCs/>
                <w:color w:val="000000"/>
                <w:sz w:val="18"/>
                <w:szCs w:val="22"/>
              </w:rPr>
              <w:t>出票日期</w:t>
            </w:r>
          </w:p>
        </w:tc>
        <w:tc>
          <w:tcPr>
            <w:tcW w:w="112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汇票到期日</w:t>
            </w:r>
          </w:p>
        </w:tc>
        <w:tc>
          <w:tcPr>
            <w:tcW w:w="106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能否转让</w:t>
            </w:r>
          </w:p>
        </w:tc>
        <w:tc>
          <w:tcPr>
            <w:tcW w:w="142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支付金额</w:t>
            </w:r>
          </w:p>
        </w:tc>
        <w:tc>
          <w:tcPr>
            <w:tcW w:w="103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用款类型</w:t>
            </w:r>
          </w:p>
        </w:tc>
        <w:tc>
          <w:tcPr>
            <w:tcW w:w="368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收款人</w:t>
            </w:r>
          </w:p>
        </w:tc>
        <w:tc>
          <w:tcPr>
            <w:tcW w:w="4038"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支付事项</w:t>
            </w:r>
          </w:p>
        </w:tc>
        <w:tc>
          <w:tcPr>
            <w:tcW w:w="900" w:type="dxa"/>
            <w:tcBorders>
              <w:tl2br w:val="nil"/>
              <w:tr2bl w:val="nil"/>
            </w:tcBorders>
            <w:shd w:val="clear" w:color="auto" w:fill="auto"/>
            <w:noWrap/>
            <w:vAlign w:val="center"/>
          </w:tcPr>
          <w:p>
            <w:pPr>
              <w:jc w:val="center"/>
              <w:rPr>
                <w:rFonts w:ascii="Arial" w:hAnsi="Arial" w:cs="宋体"/>
                <w:b/>
                <w:bCs/>
                <w:color w:val="000000"/>
                <w:sz w:val="18"/>
                <w:szCs w:val="22"/>
              </w:rPr>
            </w:pPr>
            <w:r>
              <w:rPr>
                <w:rFonts w:hint="eastAsia" w:ascii="Arial" w:hAnsi="Arial" w:cs="宋体"/>
                <w:b/>
                <w:bCs/>
                <w:color w:val="000000"/>
                <w:sz w:val="18"/>
                <w:szCs w:val="22"/>
              </w:rPr>
              <w:t>出款账户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2020/10/30</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2021/10/30</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454,644.99</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支付原地面清表工程款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2020/10/30</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2021/10/30</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285,942.57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南京冠锦广告有限公司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支付南地块围挡工程款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2020/10/30</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2021/10/30</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505,609.68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苏州金螳螂艺术发展有限公司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支付北地块售楼处软装工程款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1,026,094.81</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深圳市建艺装饰集团股份有限公司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支付北地块售楼处室内装修工程款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101,127.20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核工业南京工程勘察院</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1,000,001.00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1,000,001.00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南京凯和建设有限公司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161,093.40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核工业南京工程勘察院</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1,030,639.62</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2020/11/18</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2021/11/18</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417,100.00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深圳市赛野展览展示有限公司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支付智慧社区展厅制作费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1,207,506.42</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支付南地块施工图设计费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2,441,809.58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支付北地块施工图设计费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1,110,000.00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202,003.03</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江苏信马机电工程有限公司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售楼处、综合楼、临时样板房中央空调安装</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568,144.00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浙江中景市政园林建设有限公司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支付北地块园建工程款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2,325,891.37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2020/12/30</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2021/12/30</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1,220,000.00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2020/12/30</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2021/12/30</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198,034.00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中山市福麟灯饰有限公司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支付售楼处灯饰采购款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南京凯和建设有限公司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103,971.65</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江苏苏伟项目管理有限公司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支付南地块监理工程款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850,693.40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2021/1/13</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2022/1/13</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2021/7/14</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深圳市建艺装饰集团股份有限公司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支付北地块综合楼室内装修工程款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2021/7/14</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2022/1/14</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2021/1/14</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2021/7/14</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582,859.98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176,138.35</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上海民防建筑设计研究院有限公司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支付南地块人防设计费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117,425.57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上海民防建筑设计研究院有限公司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支付北地块人防设计费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南京冠锦广告有限公司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支付北地块围挡工程款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94,801.81</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苏州金螳螂艺术发展有限公司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支付北地块售楼处软装工程款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509,797.88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南京凯和建设有限公司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1,063,293.14</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支付北地块施工图设计费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支付北地块绿色图章设计费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1,495,160.77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1,722,028.94</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998,000.00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2,404,751.71</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华新建工集团有限公司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支付北地块总包工程款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浙江中景市政园林建设有限公司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支付北地块园建工程款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664,041.20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浙江中景市政园林建设有限公司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支付北地块园建工程款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浙江中景市政园林建设有限公司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支付北地块园建工程款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1,018,819.30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南京凯和建设有限公司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江苏天禧电力与照明景观工程有限公司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支付北地块展示区亮化工程款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509,738.08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支付北地块售楼处室外装修工程款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607,092.27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支付北地块综合楼室外装修工程款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深圳达实智能股份有限公司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北地块售楼处、综合楼、临时样板房、园林展示区、实体样板房智能化工程进度款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158,048.81</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江苏统一安装集团有限公司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北地块售楼处、综合楼暖通工程款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2021/7/22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江苏宁合建设集团有限公司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北地块售楼处、综合楼消防工程进度款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360,000.00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上海都市建筑设计有限公司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支付南地块1-12#楼、地下室施工图校审费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2021/10/25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82,000.00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上海都市建筑设计有限公司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G27地块1-4#楼施工图校审工作</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2021/1/27</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2022/1/27</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696,211.60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2021/1/27</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2022/1/27</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无锡岩土工程有限公司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支付南地块基坑支护进度款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2021/1/27</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2021/10/27</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903,952.00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浙江中景市政园林建设有限公司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支付南地块园建工程款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2021/2/2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2022/2/2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2021/2/26</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2021/8/26</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89,069.68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奥的斯电梯（中国）有限公司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支付北地块综合楼电梯采购款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92,400.00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营销费用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深圳市辑致科技有限公司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沙盘模型区影视片制作费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2022/3/11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南京优弘基础工程有限公司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支付南地块土石方工程款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115,600.00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江苏省建筑科学研究院有限公司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支付G26地块绿色建筑二星设计费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329,015.93</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南京苏杰岩土勘察设计有限公司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支付G26地块地质勘察工程费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700,000.00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支付南地块大门外装内装及综合楼外装工程款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833,301.04</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西安高科幕墙门窗有限公司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支付南地块大门外装内装及综合楼外装工程款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900,998.27</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核工业南京建设集团有限公司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支付北地块基坑支护工程款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507,448.68</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深圳市建艺装饰集团股份有限公司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支付北地块综合楼室内装修工程款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108,800.00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江苏省建筑科学研究院有限公司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支付G27地块绿色建筑二星设计费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101,083.56</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江苏苏伟项目管理有限公司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支付北地块监理工程款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434,320.76</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南京冠锦广告有限公司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支付北地块围挡工程款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112</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253,013.12</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江苏天禧电力与照明景观工程有限公司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支付北地块展示区亮化工程款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113</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237,294.13</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江苏宁合建设集团有限公司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北地块售楼处、综合楼消防工程进度款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114</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2021/3/11</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2021/9/11</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133,936.06</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深圳达实智能股份有限公司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北地块售楼处、综合楼、临时样板房、园林展示区、实体样板房智能化工程进度款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115</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2021/3/12</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2021/9/12</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268,886.21</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山东东林铝业有限公司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盛京银行股份有限公司营口昆仑支行</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116</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2021/3/15</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2022/3/15</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1,720,629.75</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支付南地块施工图设计费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117</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2021/3/17</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2022/9/17</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153,511.80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上海全筑装饰有限公司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支付南地块综合楼室内装修工程款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118</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2021/3/18</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2022/9/18</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可再转让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102,424.40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建安费用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上海全筑装饰有限公司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支付北地块综合楼室内装修工程款</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119</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2021/3/18</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2021/9/18</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51,080.00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江苏东方建筑设计有限公司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18"/>
              </w:rPr>
            </w:pPr>
            <w:r>
              <w:rPr>
                <w:rFonts w:hint="eastAsia" w:ascii="Arial" w:hAnsi="Arial" w:cs="宋体"/>
                <w:color w:val="000000"/>
                <w:sz w:val="18"/>
                <w:szCs w:val="18"/>
              </w:rPr>
              <w:t>支付北地块</w:t>
            </w:r>
            <w:r>
              <w:rPr>
                <w:rFonts w:ascii="Arial" w:hAnsi="Arial" w:cs="Arial"/>
                <w:color w:val="000000"/>
                <w:sz w:val="18"/>
                <w:szCs w:val="18"/>
              </w:rPr>
              <w:t>10KV</w:t>
            </w:r>
            <w:r>
              <w:rPr>
                <w:rFonts w:hint="eastAsia" w:ascii="Arial" w:hAnsi="Arial" w:cs="宋体"/>
                <w:color w:val="000000"/>
                <w:sz w:val="18"/>
                <w:szCs w:val="18"/>
              </w:rPr>
              <w:t>供电方案设计费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120</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2021/3/26</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2021/6/26</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273,657.79</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金碧物业有限公司南京分公司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支付北地块前期物业费</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5"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121</w:t>
            </w:r>
          </w:p>
        </w:tc>
        <w:tc>
          <w:tcPr>
            <w:tcW w:w="1166"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2021/3/29</w:t>
            </w:r>
          </w:p>
        </w:tc>
        <w:tc>
          <w:tcPr>
            <w:tcW w:w="11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2022/3/29</w:t>
            </w:r>
          </w:p>
        </w:tc>
        <w:tc>
          <w:tcPr>
            <w:tcW w:w="106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不得转让</w:t>
            </w:r>
          </w:p>
        </w:tc>
        <w:tc>
          <w:tcPr>
            <w:tcW w:w="142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337,420.00</w:t>
            </w:r>
          </w:p>
        </w:tc>
        <w:tc>
          <w:tcPr>
            <w:tcW w:w="103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前期费用</w:t>
            </w:r>
          </w:p>
        </w:tc>
        <w:tc>
          <w:tcPr>
            <w:tcW w:w="368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中哲国际工程设计有限公司</w:t>
            </w:r>
          </w:p>
        </w:tc>
        <w:tc>
          <w:tcPr>
            <w:tcW w:w="4038"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支付南地块施工图设计质量奖</w:t>
            </w:r>
          </w:p>
        </w:tc>
        <w:tc>
          <w:tcPr>
            <w:tcW w:w="900" w:type="dxa"/>
            <w:tcBorders>
              <w:tl2br w:val="nil"/>
              <w:tr2bl w:val="nil"/>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恒泽</w:t>
            </w:r>
          </w:p>
        </w:tc>
      </w:tr>
    </w:tbl>
    <w:p>
      <w:pPr>
        <w:rPr>
          <w:rFonts w:ascii="宋体" w:hAnsi="宋体" w:cs="宋体"/>
          <w:bCs/>
          <w:sz w:val="21"/>
          <w:szCs w:val="21"/>
        </w:rPr>
      </w:pPr>
      <w:r>
        <w:rPr>
          <w:rFonts w:ascii="宋体" w:hAnsi="宋体" w:cs="宋体"/>
          <w:bCs/>
          <w:sz w:val="21"/>
          <w:szCs w:val="21"/>
        </w:rPr>
        <w:br w:type="page"/>
      </w:r>
    </w:p>
    <w:p>
      <w:pPr>
        <w:rPr>
          <w:rFonts w:ascii="宋体" w:hAnsi="宋体" w:cs="宋体"/>
          <w:bCs/>
          <w:sz w:val="21"/>
          <w:szCs w:val="21"/>
        </w:rPr>
        <w:sectPr>
          <w:pgSz w:w="16838" w:h="11906" w:orient="landscape"/>
          <w:pgMar w:top="1134" w:right="1134" w:bottom="1134" w:left="1134" w:header="851" w:footer="992" w:gutter="0"/>
          <w:cols w:space="425" w:num="1"/>
          <w:docGrid w:type="lines" w:linePitch="326" w:charSpace="0"/>
        </w:sectPr>
      </w:pPr>
    </w:p>
    <w:p>
      <w:pPr>
        <w:spacing w:line="360" w:lineRule="auto"/>
        <w:rPr>
          <w:rFonts w:ascii="Arial" w:hAnsi="Arial" w:cs="宋体"/>
          <w:bCs/>
          <w:sz w:val="21"/>
          <w:szCs w:val="21"/>
        </w:rPr>
      </w:pPr>
      <w:r>
        <w:rPr>
          <w:rFonts w:hint="eastAsia" w:ascii="Arial" w:hAnsi="Arial" w:cs="宋体"/>
          <w:bCs/>
          <w:sz w:val="21"/>
          <w:szCs w:val="21"/>
        </w:rPr>
        <w:t>附件六：本期项目用印台账</w:t>
      </w:r>
    </w:p>
    <w:tbl>
      <w:tblPr>
        <w:tblStyle w:val="17"/>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1"/>
        <w:gridCol w:w="969"/>
        <w:gridCol w:w="1630"/>
        <w:gridCol w:w="3315"/>
        <w:gridCol w:w="886"/>
        <w:gridCol w:w="815"/>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1001" w:type="dxa"/>
            <w:vMerge w:val="restart"/>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日期</w:t>
            </w:r>
          </w:p>
        </w:tc>
        <w:tc>
          <w:tcPr>
            <w:tcW w:w="969" w:type="dxa"/>
            <w:vMerge w:val="restart"/>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印鉴名称及用印次数</w:t>
            </w:r>
          </w:p>
        </w:tc>
        <w:tc>
          <w:tcPr>
            <w:tcW w:w="1630" w:type="dxa"/>
            <w:vMerge w:val="restart"/>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用印事由</w:t>
            </w:r>
          </w:p>
        </w:tc>
        <w:tc>
          <w:tcPr>
            <w:tcW w:w="3315" w:type="dxa"/>
            <w:vMerge w:val="restart"/>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用印材料</w:t>
            </w:r>
          </w:p>
        </w:tc>
        <w:tc>
          <w:tcPr>
            <w:tcW w:w="886" w:type="dxa"/>
            <w:vMerge w:val="restart"/>
            <w:tcMar>
              <w:top w:w="15" w:type="dxa"/>
              <w:left w:w="15" w:type="dxa"/>
              <w:right w:w="15" w:type="dxa"/>
            </w:tcMar>
            <w:vAlign w:val="center"/>
          </w:tcPr>
          <w:p>
            <w:pPr>
              <w:jc w:val="center"/>
              <w:rPr>
                <w:rFonts w:ascii="Arial" w:hAnsi="Arial" w:cs="Arial"/>
                <w:b/>
                <w:color w:val="000000"/>
                <w:sz w:val="18"/>
                <w:szCs w:val="18"/>
              </w:rPr>
            </w:pPr>
            <w:r>
              <w:rPr>
                <w:rFonts w:hint="eastAsia" w:ascii="Arial" w:hAnsi="Arial" w:cs="Arial"/>
                <w:b/>
                <w:color w:val="000000"/>
                <w:sz w:val="18"/>
                <w:szCs w:val="18"/>
              </w:rPr>
              <w:t>申请人</w:t>
            </w:r>
          </w:p>
        </w:tc>
        <w:tc>
          <w:tcPr>
            <w:tcW w:w="1560" w:type="dxa"/>
            <w:gridSpan w:val="2"/>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监管审批权限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1001" w:type="dxa"/>
            <w:vMerge w:val="continue"/>
            <w:tcMar>
              <w:top w:w="15" w:type="dxa"/>
              <w:left w:w="15" w:type="dxa"/>
              <w:right w:w="15" w:type="dxa"/>
            </w:tcMar>
            <w:vAlign w:val="center"/>
          </w:tcPr>
          <w:p>
            <w:pPr>
              <w:jc w:val="center"/>
              <w:rPr>
                <w:rFonts w:ascii="Arial" w:hAnsi="Arial" w:cs="Arial"/>
                <w:b/>
                <w:color w:val="000000"/>
                <w:sz w:val="18"/>
                <w:szCs w:val="18"/>
              </w:rPr>
            </w:pPr>
          </w:p>
        </w:tc>
        <w:tc>
          <w:tcPr>
            <w:tcW w:w="969" w:type="dxa"/>
            <w:vMerge w:val="continue"/>
            <w:tcMar>
              <w:top w:w="15" w:type="dxa"/>
              <w:left w:w="15" w:type="dxa"/>
              <w:right w:w="15" w:type="dxa"/>
            </w:tcMar>
            <w:vAlign w:val="center"/>
          </w:tcPr>
          <w:p>
            <w:pPr>
              <w:jc w:val="center"/>
              <w:rPr>
                <w:rFonts w:ascii="Arial" w:hAnsi="Arial" w:cs="Arial"/>
                <w:b/>
                <w:color w:val="000000"/>
                <w:sz w:val="18"/>
                <w:szCs w:val="18"/>
              </w:rPr>
            </w:pPr>
          </w:p>
        </w:tc>
        <w:tc>
          <w:tcPr>
            <w:tcW w:w="1630" w:type="dxa"/>
            <w:vMerge w:val="continue"/>
            <w:tcMar>
              <w:top w:w="15" w:type="dxa"/>
              <w:left w:w="15" w:type="dxa"/>
              <w:right w:w="15" w:type="dxa"/>
            </w:tcMar>
            <w:vAlign w:val="center"/>
          </w:tcPr>
          <w:p>
            <w:pPr>
              <w:jc w:val="center"/>
              <w:rPr>
                <w:rFonts w:ascii="Arial" w:hAnsi="Arial" w:cs="Arial"/>
                <w:b/>
                <w:color w:val="000000"/>
                <w:sz w:val="18"/>
                <w:szCs w:val="18"/>
              </w:rPr>
            </w:pPr>
          </w:p>
        </w:tc>
        <w:tc>
          <w:tcPr>
            <w:tcW w:w="3315" w:type="dxa"/>
            <w:vMerge w:val="continue"/>
            <w:tcMar>
              <w:top w:w="15" w:type="dxa"/>
              <w:left w:w="15" w:type="dxa"/>
              <w:right w:w="15" w:type="dxa"/>
            </w:tcMar>
            <w:vAlign w:val="center"/>
          </w:tcPr>
          <w:p>
            <w:pPr>
              <w:jc w:val="center"/>
              <w:rPr>
                <w:rFonts w:ascii="Arial" w:hAnsi="Arial" w:cs="Arial"/>
                <w:b/>
                <w:color w:val="000000"/>
                <w:sz w:val="18"/>
                <w:szCs w:val="18"/>
              </w:rPr>
            </w:pPr>
          </w:p>
        </w:tc>
        <w:tc>
          <w:tcPr>
            <w:tcW w:w="886" w:type="dxa"/>
            <w:vMerge w:val="continue"/>
            <w:tcMar>
              <w:top w:w="15" w:type="dxa"/>
              <w:left w:w="15" w:type="dxa"/>
              <w:right w:w="15" w:type="dxa"/>
            </w:tcMar>
            <w:vAlign w:val="center"/>
          </w:tcPr>
          <w:p>
            <w:pPr>
              <w:jc w:val="center"/>
              <w:rPr>
                <w:rFonts w:ascii="Arial" w:hAnsi="Arial" w:cs="Arial"/>
                <w:b/>
                <w:color w:val="000000"/>
                <w:sz w:val="18"/>
                <w:szCs w:val="18"/>
              </w:rPr>
            </w:pPr>
          </w:p>
        </w:tc>
        <w:tc>
          <w:tcPr>
            <w:tcW w:w="815" w:type="dxa"/>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权限内</w:t>
            </w:r>
          </w:p>
        </w:tc>
        <w:tc>
          <w:tcPr>
            <w:tcW w:w="745" w:type="dxa"/>
            <w:tcMar>
              <w:top w:w="15" w:type="dxa"/>
              <w:left w:w="15" w:type="dxa"/>
              <w:right w:w="15" w:type="dxa"/>
            </w:tcMar>
            <w:vAlign w:val="center"/>
          </w:tcPr>
          <w:p>
            <w:pPr>
              <w:jc w:val="center"/>
              <w:rPr>
                <w:rFonts w:ascii="Arial" w:hAnsi="Arial" w:cs="Arial"/>
                <w:b/>
                <w:color w:val="000000"/>
                <w:sz w:val="18"/>
                <w:szCs w:val="18"/>
              </w:rPr>
            </w:pPr>
            <w:r>
              <w:rPr>
                <w:rFonts w:ascii="Arial" w:hAnsi="Arial" w:cs="Arial"/>
                <w:b/>
                <w:color w:val="000000"/>
                <w:sz w:val="18"/>
                <w:szCs w:val="18"/>
              </w:rPr>
              <w:t>需审批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公章（65）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G27地块8#、S3#楼施工证</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投资备案证、变更受让人批复、用地证、工规证、内容变更决定书、8#楼主体图审证、S3#楼免图审通知书、人防结合建筑施工许可证、远程监控系统、安装承诺书、法人身份证、受托人身份证、安全生产承诺书、支付承诺书、授权书、土地出让合同、危险性工程清单、项目负责人承诺书</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合同章（5）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房车宝服务合同用印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房车宝营销服务合作协议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侯静</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合同章（5）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房车宝服务合同用印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房车宝营销服务合作协议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侯静</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代理销售公司易居对账单（2020年12月1日至2021年1月15日）</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溧水恒大悦龙台项目服务费结算对账单</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侯静</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公章（2）</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办理公积金准入</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溧水恒大悦龙台企业征信查询截图</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3/4</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公章（2）</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代理销售公司易居代理费结算书</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《溧水恒大悦龙台项目》代理费结算书</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王晶</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202</w:t>
            </w:r>
            <w:r>
              <w:rPr>
                <w:rFonts w:hint="eastAsia" w:ascii="Arial" w:hAnsi="Arial" w:cs="Arial"/>
                <w:color w:val="000000"/>
                <w:sz w:val="18"/>
                <w:szCs w:val="18"/>
              </w:rPr>
              <w:t>1</w:t>
            </w:r>
            <w:r>
              <w:rPr>
                <w:rFonts w:ascii="Arial" w:hAnsi="Arial" w:cs="Arial"/>
                <w:color w:val="000000"/>
                <w:sz w:val="18"/>
                <w:szCs w:val="18"/>
              </w:rPr>
              <w:t>/</w:t>
            </w:r>
            <w:r>
              <w:rPr>
                <w:rFonts w:hint="eastAsia" w:ascii="Arial" w:hAnsi="Arial" w:cs="Arial"/>
                <w:color w:val="000000"/>
                <w:sz w:val="18"/>
                <w:szCs w:val="18"/>
              </w:rPr>
              <w:t>3/4</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公章（81）</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办理业主吴冠华退房事宜（27套）</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溧水恒大悦龙台项目解除《商品房买卖合同》及认购的协议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王晶</w:t>
            </w:r>
          </w:p>
        </w:tc>
        <w:tc>
          <w:tcPr>
            <w:tcW w:w="815" w:type="dxa"/>
            <w:tcMar>
              <w:top w:w="15" w:type="dxa"/>
              <w:left w:w="15" w:type="dxa"/>
              <w:right w:w="15" w:type="dxa"/>
            </w:tcMar>
            <w:vAlign w:val="center"/>
          </w:tcPr>
          <w:p>
            <w:pPr>
              <w:jc w:val="center"/>
              <w:rPr>
                <w:rFonts w:ascii="Arial" w:hAnsi="Arial" w:cs="Arial"/>
                <w:color w:val="000000"/>
                <w:sz w:val="18"/>
                <w:szCs w:val="18"/>
              </w:rPr>
            </w:pP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公章（16）</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办理恒昇4#楼公正预审</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营业执照副本复印件、法人身份证、受托人身份证、预审查委托书、销售案场应急防疫方案</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公章（60）</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办理恒昇4#楼入网认证</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营业执照副本复印件、法人身份证、受托人身份证、预审查委托书、销售案场应急防疫方案</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2021/3/6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公章（6）</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恒泽、恒昇2020年12月财务报表用印用于集团审计</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恒泽、恒昇2020年12月报表</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rPr>
              <w:t>邓舟</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公章（20）</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恒昇房产局月报用印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恒昇形象进度情况说明、2021年2月成交明细、2021年2月报表</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挞定函用印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挞定函（石明祥、余明宾、周春梅、黄晓够、王涛）</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毛敏</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公章（195）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银行按揭合同</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银行按揭合同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公章（6）</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延期G27地块4#楼物价</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延期4#楼物价联系单申请报告</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公章（172）</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办理G27地块4#楼预售</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商品房预售款监管合同合同备案申请表、后续建设工程形象进度表、后续建设资金使用计划表、恒昇营业执照正副本、资质证书、用地证、工规证、不动产权证</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公章（2）</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G27地块5、6#楼形象进度评估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委托估价函</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公章（8）</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G27地块不动产登记查询</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授权委托书、恒昇营业执照正副本、不动产权证、经办人身份证</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2021/3/11</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公章（45）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购房合同用印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商品房买卖合同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公章（8）</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溧水恒大悦龙台办理不动产楼盘建模材料用印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不动产权证、门牌证、工规证、面积预测报告（1-4#楼、7#楼）G27地块总平图</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lang w:bidi="ar"/>
              </w:rPr>
              <w:t>2021/3/12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公章（4）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333333"/>
                <w:sz w:val="18"/>
                <w:szCs w:val="21"/>
              </w:rPr>
              <w:t>恒大集团因审计对普华询证函用印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4B4B4C"/>
                <w:sz w:val="18"/>
                <w:szCs w:val="21"/>
              </w:rPr>
              <w:t>审计询证函</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邓舟</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lang w:bidi="ar"/>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15</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公章（2）</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代理销售佣金对账单</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溧水恒大悦龙台项目服务费结算对账单</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侯静</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16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1</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333333"/>
                <w:sz w:val="18"/>
                <w:szCs w:val="21"/>
              </w:rPr>
              <w:t>恒泽询证函</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南京溧成测绘有限公司询证函</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3</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恒昇南京市预收款监管</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恒昇预售款监管合同备案审批表</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公章（6</w:t>
            </w:r>
            <w:r>
              <w:rPr>
                <w:rFonts w:hint="eastAsia" w:ascii="Arial" w:hAnsi="Arial" w:cs="Arial"/>
                <w:color w:val="000000"/>
                <w:sz w:val="18"/>
                <w:szCs w:val="21"/>
              </w:rPr>
              <w:t>3</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办理预告登记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客户身份证、承诺书</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6</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6</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客户办理按揭</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银行按揭合同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35</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办理溧水G27地块质安监备案</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4B4B4C"/>
                <w:sz w:val="18"/>
                <w:szCs w:val="21"/>
              </w:rPr>
              <w:t>房</w:t>
            </w:r>
            <w:r>
              <w:rPr>
                <w:rFonts w:hint="eastAsia" w:ascii="Arial" w:hAnsi="Arial" w:cs="Arial"/>
                <w:color w:val="000000"/>
                <w:sz w:val="18"/>
                <w:szCs w:val="21"/>
              </w:rPr>
              <w:t>建工程监督申报表G27、建设工程施工合同G27、建设工程监理合同G27、建设单位安全生产和文明施工承诺书G27、施工现场工程地质、水文地质和工程周边环境交底表G27</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9</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办理溧水悦龙台4#楼物价联系单延期</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关于延长溧澜雅居4#楼物价联系单的申请报告1、2、3</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2021/3/1</w:t>
            </w:r>
            <w:r>
              <w:rPr>
                <w:rFonts w:hint="eastAsia" w:ascii="Arial" w:hAnsi="Arial" w:cs="Arial"/>
                <w:color w:val="000000"/>
                <w:sz w:val="18"/>
                <w:szCs w:val="21"/>
              </w:rPr>
              <w:t>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36</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办理溧水G27地块4#楼预售</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南京市溧水区商品房预售申请表、商品房预售方案、物业用房、社区用房建设预留情况说明、预售款、监管合同备案审批表、G27地块4#楼建设工程形象进度进度表</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45</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G27地块5、6#楼物价备案</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影响房价重要因素（高层5-6#楼）、本批次申报情况说明G27地块、诚信经营承诺书、商品房经营者价格承诺G27、评估报告、价差说明、进度承诺、装配式批复、价格汇总表</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3</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333333"/>
                <w:sz w:val="18"/>
                <w:szCs w:val="21"/>
              </w:rPr>
              <w:t>物业用房情况说明</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物业建设用房情况说明</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4</w:t>
            </w:r>
            <w:r>
              <w:rPr>
                <w:rFonts w:ascii="Arial" w:hAnsi="Arial" w:cs="Arial"/>
                <w:color w:val="000000"/>
                <w:sz w:val="18"/>
                <w:szCs w:val="21"/>
              </w:rPr>
              <w:t>）</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G27地块4#楼预售</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预收款监管协议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高振扬</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22</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公章（6）</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G27地块按揭准入</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中行股东会决议、农行股东会决议、印鉴卡</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南地块土石方工程施工赶工奖用印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《南京溧水悦龙台项目南地块土石方工程施工合同》补充协议（一）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南地块监理工程赶工奖用印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《南京溧水悦龙台项目南地块监理工程合同》补充协议（赶工奖-01）</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333333"/>
                <w:sz w:val="18"/>
                <w:szCs w:val="21"/>
              </w:rPr>
              <w:t>南地块综合楼小型中央空调安装施工赶工奖用印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《南京恒大悦龙台项目南地块综合楼小型中央空调安装施工合同》补充协议（苏S01） -赶工奖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333333"/>
                <w:sz w:val="18"/>
                <w:szCs w:val="21"/>
              </w:rPr>
              <w:t>南地块综合楼小型中央空调安装施工赶工奖用印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《南京恒大悦龙台项目南地块综合楼小型中央空调安装施工合同》补充协议（苏S02） -赶工奖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南地块主体及配套建设工程施工工程赶工奖用印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《南京溧水悦龙台项目南地块主体及配套建设工程施工合同》补充协议（一）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南地块主体及配套建设工程施工工程赶工奖用印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《南京溧水悦龙台项目南地块主体及配套建设工程施工合同》补充协议（赶工奖-02）</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南地块综合楼室内装修工程施工工程赶工奖用印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《南京溧水悦龙台项目南地块综合楼室内装修工程施工合同》补充协议（S01-赶工奖）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北地块桩基工程施工工程赶工奖用印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《南京溧水悦龙台项目北地块桩基工程施工合同》补充协议（赶工奖-苏B1）</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北地块土石方工程施工工程赶工奖用印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《南京溧水悦龙台项目北地块土石方工程施工合同》补充协议（一）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北地块土石方工程施工工程赶工奖用印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《南京溧水悦龙台项目北地块土石方工程施工合同》补充协议（赶工奖-02）</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北地块园建工程施工工程赶工奖用印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《南京恒大悦龙台项目北地块园建工程施工合同》补充协议（1-赶工奖）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北地块售楼处室内装修工程施工工程赶工奖用印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《南京恒大悦龙台北地块售楼处室内装修工程施工合同》补充协议（2）</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北地块售楼处、综合楼、临时样板房、园林展示区、实体样板房智能化工程施工工程赶工奖用印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《南京恒大悦龙台北地块售楼处、综合楼、临时样板房、园林展示区、实体样板房智能化工程施工合同》补充协议（苏S02）—赶工奖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北地块售楼处、综合楼暖通工程施工工程赶工奖用印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《南京恒大悦龙台北地块售楼处、综合楼暖通工程施工合同》补充协议（苏S01）-赶工奖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北地块临时样板房室内装修工程施工工程赶工奖用印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《南京恒大悦龙台北地块临时样板房室内装修工程施工合同》补充协议（一）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北地块主体及配套建设工程施工工程赶工奖用印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《南京溧水悦龙台项目北地块主体及配套建设工程施工合同》补充协议（一）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北地块主体及配套建设工程施工工程赶工奖用印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《南京溧水悦龙台项目北地块主体及配套建设工程施工合同》补充协议（赶工奖-02）</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北地块售楼处室外装修工程施工工程赶工奖用印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《南京恒大悦龙台北地块售楼处室外装修工程施工合同》补充协议（1-赶工奖协议）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北地块展示区亮化工程施工工程赶工奖用印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《南京恒大悦龙台北地块展示区亮化工程施工合同》补充协议（苏S02）-赶工奖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北地块综合楼室内装修工程施工工程赶工奖用印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《南京恒大悦龙台北地块综合楼室内装修工程施工合同》补充协议（1-赶工奖协议）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北地块售楼处、综合楼消防工程施工工程赶工奖用印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《南京恒大悦龙台北地块售楼处、综合楼消防工程施工合同》补充协议（苏S01）-赶工奖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北地块综合楼室外装修及大门室内外装修工程施工工程赶工奖用印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《南京恒大悦龙台北地块综合楼室外装修及大门室内外装修工程施工合同》补充协议（一）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北地块综合楼室外装修及大门室内外装修工程施工工程赶工奖用印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《南京恒大悦龙台北地块综合楼室外装修及大门室内外装修工程施工合同》补充协议（二-赶工奖协议）</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北地块售楼处、综合楼、临时样板房、大门铝合金门窗安装工程施工工程赶工奖用印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《南京恒大悦龙台北地块售楼处、综合楼、临时样板房、大门铝合金门窗安装工程施工合同》补充协议(一)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台G26地块人防施工图设计工程赶工奖用印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《溧水恒大悦龙台G26地块人防施工图设计合同》补充协议（赶工奖-01）</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台G27地块人防施工图设计工程赶工奖用印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《溧水恒大悦龙台G27地块施工图设计合同》补充协议（赶工奖-02）</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21"/>
              </w:rPr>
              <w:t>2021/3/</w:t>
            </w:r>
            <w:r>
              <w:rPr>
                <w:rFonts w:hint="eastAsia" w:ascii="Arial" w:hAnsi="Arial" w:cs="Arial"/>
                <w:color w:val="000000"/>
                <w:sz w:val="18"/>
                <w:szCs w:val="21"/>
              </w:rPr>
              <w:t>29</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台G27地块人防施工图设计工程赶工奖用印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《溧水恒大悦龙台G27地块人防施工图设计合同》补充协议（赶工奖-01）</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恒昇文书送达地址说明</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情况说明、文书送达地址</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北地块园建工程赶工奖用印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《溧水恒大悦龙台项目北地块园建工程合同》补充协议（1-赶工奖）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lang w:bidi="ar"/>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北地块综合楼12软装工程合同用印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溧水恒大悦龙台项目综合楼12室内软装工程施工合同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按揭协议用印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按揭业务担保合作协议书</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合同章（4）</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南地块综合楼小型中央空调安装施工工程赶工奖用印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《溧水恒大悦龙台项目南地块综合楼小型中央空调安装施工合同》补充协议（苏S02）赶工奖</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21"/>
              </w:rPr>
              <w:t>黄凯</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合同章</w:t>
            </w:r>
            <w:r>
              <w:rPr>
                <w:rFonts w:hint="eastAsia" w:ascii="Arial" w:hAnsi="Arial" w:cs="Arial"/>
                <w:color w:val="000000"/>
                <w:sz w:val="18"/>
                <w:szCs w:val="21"/>
              </w:rPr>
              <w:t>（15）</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商品房买卖合同用印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商品房买卖合同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21"/>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（10）</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开通网签的资料用印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介绍信</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21"/>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001" w:type="dxa"/>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21"/>
              </w:rPr>
              <w:t>2021/3/30</w:t>
            </w:r>
          </w:p>
        </w:tc>
        <w:tc>
          <w:tcPr>
            <w:tcW w:w="969"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公章</w:t>
            </w:r>
            <w:r>
              <w:rPr>
                <w:rFonts w:hint="eastAsia" w:ascii="Arial" w:hAnsi="Arial" w:cs="Arial"/>
                <w:color w:val="000000"/>
                <w:sz w:val="18"/>
                <w:szCs w:val="21"/>
              </w:rPr>
              <w:t>（63）</w:t>
            </w:r>
          </w:p>
        </w:tc>
        <w:tc>
          <w:tcPr>
            <w:tcW w:w="1630"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按揭合同用印</w:t>
            </w:r>
          </w:p>
        </w:tc>
        <w:tc>
          <w:tcPr>
            <w:tcW w:w="3315" w:type="dxa"/>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21"/>
              </w:rPr>
              <w:t>按揭合同</w:t>
            </w:r>
          </w:p>
        </w:tc>
        <w:tc>
          <w:tcPr>
            <w:tcW w:w="886" w:type="dxa"/>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21"/>
              </w:rPr>
              <w:t>王海东</w:t>
            </w:r>
          </w:p>
        </w:tc>
        <w:tc>
          <w:tcPr>
            <w:tcW w:w="815" w:type="dxa"/>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21"/>
              </w:rPr>
              <w:t>√</w:t>
            </w:r>
          </w:p>
        </w:tc>
        <w:tc>
          <w:tcPr>
            <w:tcW w:w="745" w:type="dxa"/>
            <w:tcMar>
              <w:top w:w="15" w:type="dxa"/>
              <w:left w:w="15" w:type="dxa"/>
              <w:right w:w="15" w:type="dxa"/>
            </w:tcMar>
            <w:vAlign w:val="center"/>
          </w:tcPr>
          <w:p>
            <w:pPr>
              <w:jc w:val="center"/>
              <w:textAlignment w:val="center"/>
              <w:rPr>
                <w:rFonts w:ascii="Arial" w:hAnsi="Arial" w:cs="Arial"/>
                <w:color w:val="000000"/>
                <w:sz w:val="18"/>
                <w:szCs w:val="18"/>
                <w:lang w:bidi="ar"/>
              </w:rPr>
            </w:pP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spacing w:line="360" w:lineRule="auto"/>
        <w:ind w:firstLine="420" w:firstLineChars="200"/>
        <w:rPr>
          <w:rFonts w:ascii="Arial" w:hAnsi="Arial" w:cs="宋体"/>
          <w:bCs/>
          <w:sz w:val="21"/>
          <w:szCs w:val="21"/>
        </w:rPr>
      </w:pPr>
      <w:r>
        <w:rPr>
          <w:rFonts w:hint="eastAsia" w:ascii="Arial" w:hAnsi="Arial" w:cs="宋体"/>
          <w:bCs/>
          <w:sz w:val="21"/>
          <w:szCs w:val="21"/>
        </w:rPr>
        <w:t>附件七：项目公司目标成本</w:t>
      </w:r>
    </w:p>
    <w:tbl>
      <w:tblPr>
        <w:tblStyle w:val="17"/>
        <w:tblW w:w="6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4244" w:type="dxa"/>
            <w:noWrap/>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万</w:t>
            </w: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625" w:type="dxa"/>
            <w:gridSpan w:val="2"/>
            <w:noWrap/>
            <w:vAlign w:val="center"/>
          </w:tcPr>
          <w:p>
            <w:pPr>
              <w:rPr>
                <w:rFonts w:ascii="Arial" w:hAnsi="Arial" w:cs="Arial"/>
                <w:color w:val="000000"/>
                <w:sz w:val="18"/>
                <w:szCs w:val="18"/>
              </w:rPr>
            </w:pPr>
            <w:r>
              <w:rPr>
                <w:rFonts w:ascii="Arial" w:hAnsi="Arial" w:cs="Arial"/>
                <w:color w:val="00000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土地成本</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139,500.00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契税</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4,254.75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25" w:type="dxa"/>
            <w:gridSpan w:val="2"/>
            <w:noWrap/>
            <w:vAlign w:val="center"/>
          </w:tcPr>
          <w:p>
            <w:pPr>
              <w:rPr>
                <w:rFonts w:ascii="Arial" w:hAnsi="Arial" w:cs="Arial"/>
                <w:color w:val="000000"/>
                <w:sz w:val="18"/>
                <w:szCs w:val="18"/>
                <w:lang w:bidi="ar"/>
              </w:rPr>
            </w:pPr>
            <w:r>
              <w:rPr>
                <w:rFonts w:ascii="Arial" w:hAnsi="Arial" w:cs="Arial"/>
                <w:color w:val="000000"/>
                <w:sz w:val="18"/>
                <w:szCs w:val="18"/>
                <w:lang w:bidi="ar"/>
              </w:rPr>
              <w:t>二、</w:t>
            </w:r>
            <w:r>
              <w:rPr>
                <w:rFonts w:hint="eastAsia" w:ascii="Arial" w:hAnsi="Arial" w:cs="Arial"/>
                <w:color w:val="000000"/>
                <w:sz w:val="18"/>
                <w:szCs w:val="18"/>
                <w:lang w:bidi="ar"/>
              </w:rPr>
              <w:t>开发</w:t>
            </w:r>
            <w:r>
              <w:rPr>
                <w:rFonts w:ascii="Arial" w:hAnsi="Arial" w:cs="Arial"/>
                <w:color w:val="000000"/>
                <w:sz w:val="18"/>
                <w:szCs w:val="18"/>
                <w:lang w:bidi="ar"/>
              </w:rPr>
              <w:t>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381" w:type="dxa"/>
            <w:noWrap/>
            <w:vAlign w:val="center"/>
          </w:tcPr>
          <w:p>
            <w:pPr>
              <w:jc w:val="center"/>
              <w:rPr>
                <w:rFonts w:ascii="Arial" w:hAnsi="Arial" w:cs="Arial"/>
                <w:color w:val="000000"/>
                <w:sz w:val="18"/>
                <w:szCs w:val="18"/>
              </w:rPr>
            </w:pPr>
            <w:r>
              <w:rPr>
                <w:rFonts w:ascii="Arial" w:hAnsi="Arial" w:cs="Arial"/>
                <w:b/>
                <w:bCs/>
                <w:color w:val="000000"/>
                <w:sz w:val="18"/>
                <w:szCs w:val="18"/>
              </w:rPr>
              <w:t>前期费用</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1,692.81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建安工程</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66,820.85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基础设施费</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7,738.52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各项政府收费</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3,145.86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不可预见费</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762.52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25" w:type="dxa"/>
            <w:gridSpan w:val="2"/>
            <w:noWrap/>
            <w:vAlign w:val="center"/>
          </w:tcPr>
          <w:p>
            <w:pPr>
              <w:rPr>
                <w:rFonts w:ascii="Arial" w:hAnsi="Arial" w:cs="Arial"/>
                <w:color w:val="000000"/>
                <w:sz w:val="18"/>
                <w:szCs w:val="18"/>
                <w:lang w:bidi="ar"/>
              </w:rPr>
            </w:pPr>
            <w:r>
              <w:rPr>
                <w:rFonts w:ascii="Arial" w:hAnsi="Arial" w:cs="Arial"/>
                <w:color w:val="000000"/>
                <w:sz w:val="18"/>
                <w:szCs w:val="18"/>
                <w:lang w:bidi="ar"/>
              </w:rPr>
              <w:t>三、期间费用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财务费用</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16,000.00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管理费用</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5,130.75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销售费用</w:t>
            </w:r>
          </w:p>
        </w:tc>
        <w:tc>
          <w:tcPr>
            <w:tcW w:w="4244" w:type="dxa"/>
            <w:noWrap/>
            <w:vAlign w:val="center"/>
          </w:tcPr>
          <w:p>
            <w:pPr>
              <w:jc w:val="center"/>
              <w:rPr>
                <w:rFonts w:ascii="Arial" w:hAnsi="Arial" w:cs="Arial"/>
                <w:color w:val="000000"/>
                <w:sz w:val="18"/>
                <w:szCs w:val="18"/>
              </w:rPr>
            </w:pPr>
            <w:r>
              <w:rPr>
                <w:rFonts w:hint="eastAsia" w:ascii="Arial" w:hAnsi="Arial" w:cs="Arial"/>
                <w:color w:val="000000"/>
                <w:sz w:val="18"/>
                <w:szCs w:val="18"/>
              </w:rPr>
              <w:t>5,130.75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81" w:type="dxa"/>
            <w:noWrap/>
            <w:vAlign w:val="center"/>
          </w:tcPr>
          <w:p>
            <w:pPr>
              <w:jc w:val="center"/>
              <w:rPr>
                <w:rFonts w:ascii="Arial" w:hAnsi="Arial" w:cs="Arial"/>
                <w:b/>
                <w:bCs/>
                <w:color w:val="000000"/>
                <w:sz w:val="18"/>
                <w:szCs w:val="18"/>
              </w:rPr>
            </w:pPr>
            <w:r>
              <w:rPr>
                <w:rFonts w:ascii="Arial" w:hAnsi="Arial" w:cs="Arial"/>
                <w:b/>
                <w:bCs/>
                <w:color w:val="000000"/>
                <w:sz w:val="18"/>
                <w:szCs w:val="18"/>
              </w:rPr>
              <w:t>总计</w:t>
            </w:r>
          </w:p>
        </w:tc>
        <w:tc>
          <w:tcPr>
            <w:tcW w:w="4244" w:type="dxa"/>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250,176.82</w:t>
            </w:r>
          </w:p>
        </w:tc>
      </w:tr>
    </w:tbl>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spacing w:line="360" w:lineRule="auto"/>
        <w:rPr>
          <w:rFonts w:ascii="Arial" w:hAnsi="Arial" w:cs="宋体"/>
          <w:bCs/>
          <w:sz w:val="21"/>
          <w:szCs w:val="21"/>
        </w:rPr>
      </w:pPr>
      <w:r>
        <w:rPr>
          <w:rFonts w:hint="eastAsia" w:ascii="Arial" w:hAnsi="Arial" w:cs="宋体"/>
          <w:bCs/>
          <w:sz w:val="21"/>
          <w:szCs w:val="21"/>
        </w:rPr>
        <w:t>附件八：项目形象进度及照片</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截至2021年03月</w:t>
      </w:r>
      <w:r>
        <w:rPr>
          <w:rFonts w:hint="eastAsia" w:ascii="Arial" w:hAnsi="Arial" w:cs="Arial"/>
          <w:color w:val="000000"/>
          <w:sz w:val="21"/>
          <w:szCs w:val="21"/>
        </w:rPr>
        <w:t>31</w:t>
      </w:r>
      <w:r>
        <w:rPr>
          <w:rFonts w:ascii="Arial" w:hAnsi="Arial" w:cs="Arial"/>
          <w:color w:val="000000"/>
          <w:sz w:val="21"/>
          <w:szCs w:val="21"/>
        </w:rPr>
        <w:t>日，项目现场施工情况如下：</w:t>
      </w:r>
    </w:p>
    <w:p>
      <w:pPr>
        <w:pStyle w:val="5"/>
        <w:spacing w:line="360" w:lineRule="auto"/>
        <w:jc w:val="left"/>
        <w:rPr>
          <w:rFonts w:ascii="Arial" w:hAnsi="Arial" w:cs="Arial"/>
          <w:color w:val="000000"/>
          <w:szCs w:val="21"/>
        </w:rPr>
      </w:pPr>
      <w:r>
        <w:rPr>
          <w:rFonts w:ascii="Arial" w:hAnsi="Arial" w:cs="Arial"/>
          <w:color w:val="000000"/>
          <w:szCs w:val="21"/>
        </w:rPr>
        <w:t>G26地块住宅楼施工进度为：1#楼</w:t>
      </w:r>
      <w:r>
        <w:rPr>
          <w:rFonts w:hint="eastAsia" w:ascii="Arial" w:hAnsi="Arial" w:cs="Arial"/>
          <w:color w:val="000000"/>
          <w:szCs w:val="21"/>
        </w:rPr>
        <w:t>基础钢筋</w:t>
      </w:r>
      <w:r>
        <w:rPr>
          <w:rFonts w:ascii="Arial" w:hAnsi="Arial" w:cs="Arial"/>
          <w:color w:val="000000"/>
          <w:szCs w:val="21"/>
        </w:rPr>
        <w:t>绑扎</w:t>
      </w:r>
      <w:r>
        <w:rPr>
          <w:rFonts w:hint="eastAsia" w:ascii="Arial" w:hAnsi="Arial" w:cs="Arial"/>
          <w:color w:val="000000"/>
          <w:szCs w:val="21"/>
        </w:rPr>
        <w:t>，</w:t>
      </w:r>
      <w:r>
        <w:rPr>
          <w:rFonts w:ascii="Arial" w:hAnsi="Arial" w:cs="Arial"/>
          <w:color w:val="000000"/>
          <w:szCs w:val="21"/>
        </w:rPr>
        <w:t>2</w:t>
      </w:r>
      <w:r>
        <w:rPr>
          <w:rFonts w:hint="eastAsia" w:ascii="Arial" w:hAnsi="Arial" w:cs="Arial"/>
          <w:color w:val="000000"/>
          <w:szCs w:val="21"/>
        </w:rPr>
        <w:t>#</w:t>
      </w:r>
      <w:r>
        <w:rPr>
          <w:rFonts w:ascii="Arial" w:hAnsi="Arial" w:cs="Arial"/>
          <w:color w:val="000000"/>
          <w:szCs w:val="21"/>
        </w:rPr>
        <w:t>楼塔吊基础浇筑</w:t>
      </w:r>
      <w:r>
        <w:rPr>
          <w:rFonts w:hint="eastAsia" w:ascii="Arial" w:hAnsi="Arial" w:cs="Arial"/>
          <w:color w:val="000000"/>
          <w:szCs w:val="21"/>
        </w:rPr>
        <w:t>，3#楼土方开挖，</w:t>
      </w:r>
      <w:r>
        <w:rPr>
          <w:rFonts w:ascii="Arial" w:hAnsi="Arial" w:cs="Arial"/>
          <w:color w:val="000000"/>
          <w:szCs w:val="21"/>
        </w:rPr>
        <w:t>4#楼塔吊基础浇筑</w:t>
      </w:r>
      <w:r>
        <w:rPr>
          <w:rFonts w:hint="eastAsia" w:ascii="Arial" w:hAnsi="Arial" w:cs="Arial"/>
          <w:color w:val="000000"/>
          <w:szCs w:val="21"/>
        </w:rPr>
        <w:t>；G26地块因未缴纳剩余土地款，无法取得主体施工证且5-12#楼的形象进度已达到可以公关预售的形象进度，现已停工；目前5-12#楼施工进度为：</w:t>
      </w:r>
      <w:r>
        <w:rPr>
          <w:rFonts w:ascii="Arial" w:hAnsi="Arial" w:cs="Arial"/>
          <w:color w:val="000000"/>
          <w:szCs w:val="21"/>
        </w:rPr>
        <w:t xml:space="preserve"> 5#楼地下室顶板施工完成</w:t>
      </w:r>
      <w:r>
        <w:rPr>
          <w:rFonts w:hint="eastAsia" w:ascii="Arial" w:hAnsi="Arial" w:cs="Arial"/>
          <w:color w:val="000000"/>
          <w:szCs w:val="21"/>
        </w:rPr>
        <w:t>，</w:t>
      </w:r>
      <w:r>
        <w:rPr>
          <w:rFonts w:ascii="Arial" w:hAnsi="Arial" w:cs="Arial"/>
          <w:color w:val="000000"/>
          <w:szCs w:val="21"/>
        </w:rPr>
        <w:t>6#楼二层墙柱钢筋施工完成</w:t>
      </w:r>
      <w:r>
        <w:rPr>
          <w:rFonts w:hint="eastAsia" w:ascii="Arial" w:hAnsi="Arial" w:cs="Arial"/>
          <w:color w:val="000000"/>
          <w:szCs w:val="21"/>
        </w:rPr>
        <w:t>，</w:t>
      </w:r>
      <w:r>
        <w:rPr>
          <w:rFonts w:ascii="Arial" w:hAnsi="Arial" w:cs="Arial"/>
          <w:color w:val="000000"/>
          <w:szCs w:val="21"/>
        </w:rPr>
        <w:t>7#楼地下室顶板施工完成</w:t>
      </w:r>
      <w:r>
        <w:rPr>
          <w:rFonts w:hint="eastAsia" w:ascii="Arial" w:hAnsi="Arial" w:cs="Arial"/>
          <w:color w:val="000000"/>
          <w:szCs w:val="21"/>
        </w:rPr>
        <w:t>，</w:t>
      </w:r>
      <w:r>
        <w:rPr>
          <w:rFonts w:ascii="Arial" w:hAnsi="Arial" w:cs="Arial"/>
          <w:color w:val="000000"/>
          <w:szCs w:val="21"/>
        </w:rPr>
        <w:t>8#楼三层墙柱钢筋施工完成</w:t>
      </w:r>
      <w:r>
        <w:rPr>
          <w:rFonts w:hint="eastAsia" w:ascii="Arial" w:hAnsi="Arial" w:cs="Arial"/>
          <w:color w:val="000000"/>
          <w:szCs w:val="21"/>
        </w:rPr>
        <w:t>，</w:t>
      </w:r>
      <w:r>
        <w:rPr>
          <w:rFonts w:ascii="Arial" w:hAnsi="Arial" w:cs="Arial"/>
          <w:color w:val="000000"/>
          <w:szCs w:val="21"/>
        </w:rPr>
        <w:t>9#楼地下室顶板施工完成</w:t>
      </w:r>
      <w:r>
        <w:rPr>
          <w:rFonts w:hint="eastAsia" w:ascii="Arial" w:hAnsi="Arial" w:cs="Arial"/>
          <w:color w:val="000000"/>
          <w:szCs w:val="21"/>
        </w:rPr>
        <w:t>，</w:t>
      </w:r>
      <w:r>
        <w:rPr>
          <w:rFonts w:ascii="Arial" w:hAnsi="Arial" w:cs="Arial"/>
          <w:color w:val="000000"/>
          <w:szCs w:val="21"/>
        </w:rPr>
        <w:t>10#楼二层墙柱钢筋施工完成</w:t>
      </w:r>
      <w:r>
        <w:rPr>
          <w:rFonts w:hint="eastAsia" w:ascii="Arial" w:hAnsi="Arial" w:cs="Arial"/>
          <w:color w:val="000000"/>
          <w:szCs w:val="21"/>
        </w:rPr>
        <w:t>，</w:t>
      </w:r>
      <w:r>
        <w:rPr>
          <w:rFonts w:ascii="Arial" w:hAnsi="Arial" w:cs="Arial"/>
          <w:color w:val="000000"/>
          <w:szCs w:val="21"/>
        </w:rPr>
        <w:t>11#楼二层墙柱钢筋施工完成</w:t>
      </w:r>
      <w:r>
        <w:rPr>
          <w:rFonts w:hint="eastAsia" w:ascii="Arial" w:hAnsi="Arial" w:cs="Arial"/>
          <w:color w:val="000000"/>
          <w:szCs w:val="21"/>
        </w:rPr>
        <w:t>，</w:t>
      </w:r>
      <w:r>
        <w:rPr>
          <w:rFonts w:ascii="Arial" w:hAnsi="Arial" w:cs="Arial"/>
          <w:color w:val="000000"/>
          <w:szCs w:val="21"/>
        </w:rPr>
        <w:t>12#楼三层墙柱钢筋施工完成</w:t>
      </w:r>
      <w:r>
        <w:rPr>
          <w:rFonts w:hint="eastAsia" w:ascii="Arial" w:hAnsi="Arial" w:cs="Arial"/>
          <w:color w:val="000000"/>
          <w:szCs w:val="21"/>
        </w:rPr>
        <w:t>，</w:t>
      </w:r>
      <w:r>
        <w:rPr>
          <w:rFonts w:ascii="Arial" w:hAnsi="Arial" w:cs="Arial"/>
          <w:color w:val="000000"/>
          <w:szCs w:val="21"/>
        </w:rPr>
        <w:t>综合楼外装施工</w:t>
      </w:r>
      <w:r>
        <w:rPr>
          <w:rFonts w:hint="eastAsia" w:ascii="Arial" w:hAnsi="Arial" w:cs="Arial"/>
          <w:color w:val="000000"/>
          <w:szCs w:val="21"/>
        </w:rPr>
        <w:t>约完成95.</w:t>
      </w:r>
      <w:r>
        <w:rPr>
          <w:rFonts w:ascii="Arial" w:hAnsi="Arial" w:cs="Arial"/>
          <w:color w:val="000000"/>
          <w:szCs w:val="21"/>
        </w:rPr>
        <w:t>00%</w:t>
      </w:r>
      <w:r>
        <w:rPr>
          <w:rFonts w:hint="eastAsia" w:ascii="Arial" w:hAnsi="Arial" w:cs="Arial"/>
          <w:color w:val="000000"/>
          <w:szCs w:val="21"/>
        </w:rPr>
        <w:t>、</w:t>
      </w:r>
      <w:r>
        <w:rPr>
          <w:rFonts w:ascii="Arial" w:hAnsi="Arial" w:cs="Arial"/>
          <w:color w:val="000000"/>
          <w:szCs w:val="21"/>
        </w:rPr>
        <w:t>内装</w:t>
      </w:r>
      <w:r>
        <w:rPr>
          <w:rFonts w:hint="eastAsia" w:ascii="Arial" w:hAnsi="Arial" w:cs="Arial"/>
          <w:color w:val="000000"/>
          <w:szCs w:val="21"/>
        </w:rPr>
        <w:t>50.00%。</w:t>
      </w:r>
    </w:p>
    <w:p>
      <w:pPr>
        <w:pStyle w:val="5"/>
        <w:spacing w:line="360" w:lineRule="auto"/>
        <w:jc w:val="left"/>
        <w:rPr>
          <w:rFonts w:ascii="Arial" w:hAnsi="Arial" w:cs="Arial"/>
          <w:color w:val="000000"/>
          <w:szCs w:val="21"/>
        </w:rPr>
      </w:pPr>
      <w:r>
        <w:rPr>
          <w:rFonts w:ascii="Arial" w:hAnsi="Arial" w:cs="Arial"/>
          <w:color w:val="000000"/>
          <w:szCs w:val="21"/>
        </w:rPr>
        <w:t>G27地块住宅楼施工进度为</w:t>
      </w:r>
      <w:r>
        <w:rPr>
          <w:rFonts w:hint="eastAsia" w:ascii="Arial" w:hAnsi="Arial" w:cs="Arial"/>
          <w:color w:val="000000"/>
          <w:szCs w:val="21"/>
        </w:rPr>
        <w:t>：</w:t>
      </w:r>
      <w:r>
        <w:rPr>
          <w:rFonts w:ascii="Arial" w:hAnsi="Arial" w:cs="Arial"/>
          <w:color w:val="000000"/>
          <w:szCs w:val="21"/>
        </w:rPr>
        <w:t>1</w:t>
      </w:r>
      <w:r>
        <w:rPr>
          <w:rFonts w:hint="eastAsia" w:ascii="Arial" w:hAnsi="Arial" w:cs="Arial"/>
          <w:color w:val="000000"/>
          <w:szCs w:val="21"/>
        </w:rPr>
        <w:t>#楼四层填充墙吊装灌浆完成，</w:t>
      </w:r>
      <w:r>
        <w:rPr>
          <w:rFonts w:ascii="Arial" w:hAnsi="Arial" w:cs="Arial"/>
          <w:color w:val="000000"/>
          <w:szCs w:val="21"/>
        </w:rPr>
        <w:t>2#楼</w:t>
      </w:r>
      <w:r>
        <w:rPr>
          <w:rFonts w:hint="eastAsia" w:ascii="Arial" w:hAnsi="Arial" w:cs="Arial"/>
          <w:color w:val="000000"/>
          <w:szCs w:val="21"/>
        </w:rPr>
        <w:t>四层</w:t>
      </w:r>
      <w:r>
        <w:rPr>
          <w:rFonts w:ascii="Arial" w:hAnsi="Arial" w:cs="Arial"/>
          <w:color w:val="000000"/>
          <w:szCs w:val="21"/>
        </w:rPr>
        <w:t>墙柱施工</w:t>
      </w:r>
      <w:r>
        <w:rPr>
          <w:rFonts w:hint="eastAsia" w:ascii="Arial" w:hAnsi="Arial" w:cs="Arial"/>
          <w:color w:val="000000"/>
          <w:szCs w:val="21"/>
        </w:rPr>
        <w:t>，3#楼五层填充墙吊装灌浆完成，4#楼五层顶梁板混凝土浇筑完成，</w:t>
      </w:r>
      <w:r>
        <w:rPr>
          <w:rFonts w:ascii="Arial" w:hAnsi="Arial" w:cs="Arial"/>
          <w:color w:val="000000"/>
          <w:szCs w:val="21"/>
        </w:rPr>
        <w:t>5#楼土方开挖</w:t>
      </w:r>
      <w:r>
        <w:rPr>
          <w:rFonts w:hint="eastAsia" w:ascii="Arial" w:hAnsi="Arial" w:cs="Arial"/>
          <w:color w:val="000000"/>
          <w:szCs w:val="21"/>
        </w:rPr>
        <w:t>70</w:t>
      </w:r>
      <w:r>
        <w:rPr>
          <w:rFonts w:ascii="Arial" w:hAnsi="Arial" w:cs="Arial"/>
          <w:color w:val="000000"/>
          <w:szCs w:val="21"/>
        </w:rPr>
        <w:t>%</w:t>
      </w:r>
      <w:r>
        <w:rPr>
          <w:rFonts w:hint="eastAsia" w:ascii="Arial" w:hAnsi="Arial" w:cs="Arial"/>
          <w:color w:val="000000"/>
          <w:szCs w:val="21"/>
        </w:rPr>
        <w:t>，</w:t>
      </w:r>
      <w:r>
        <w:rPr>
          <w:rFonts w:ascii="Arial" w:hAnsi="Arial" w:cs="Arial"/>
          <w:color w:val="000000"/>
          <w:szCs w:val="21"/>
        </w:rPr>
        <w:t>6#楼土方开挖</w:t>
      </w:r>
      <w:r>
        <w:rPr>
          <w:rFonts w:hint="eastAsia" w:ascii="Arial" w:hAnsi="Arial" w:cs="Arial"/>
          <w:color w:val="000000"/>
          <w:szCs w:val="21"/>
        </w:rPr>
        <w:t>7</w:t>
      </w:r>
      <w:r>
        <w:rPr>
          <w:rFonts w:ascii="Arial" w:hAnsi="Arial" w:cs="Arial"/>
          <w:color w:val="000000"/>
          <w:szCs w:val="21"/>
        </w:rPr>
        <w:t>0%</w:t>
      </w:r>
      <w:r>
        <w:rPr>
          <w:rFonts w:hint="eastAsia" w:ascii="Arial" w:hAnsi="Arial" w:cs="Arial"/>
          <w:color w:val="000000"/>
          <w:szCs w:val="21"/>
        </w:rPr>
        <w:t>，</w:t>
      </w:r>
      <w:r>
        <w:rPr>
          <w:rFonts w:ascii="Arial" w:hAnsi="Arial" w:cs="Arial"/>
          <w:color w:val="000000"/>
          <w:szCs w:val="21"/>
        </w:rPr>
        <w:t>7#楼</w:t>
      </w:r>
      <w:r>
        <w:rPr>
          <w:rFonts w:hint="eastAsia" w:ascii="Arial" w:hAnsi="Arial" w:cs="Arial"/>
          <w:color w:val="000000"/>
          <w:szCs w:val="21"/>
        </w:rPr>
        <w:t>防水保护层</w:t>
      </w:r>
      <w:r>
        <w:rPr>
          <w:rFonts w:ascii="Arial" w:hAnsi="Arial" w:cs="Arial"/>
          <w:color w:val="000000"/>
          <w:szCs w:val="21"/>
        </w:rPr>
        <w:t>施工完成</w:t>
      </w:r>
      <w:r>
        <w:rPr>
          <w:rFonts w:hint="eastAsia" w:ascii="Arial" w:hAnsi="Arial" w:cs="Arial"/>
          <w:color w:val="000000"/>
          <w:szCs w:val="21"/>
        </w:rPr>
        <w:t>，</w:t>
      </w:r>
      <w:r>
        <w:rPr>
          <w:rFonts w:ascii="Arial" w:hAnsi="Arial" w:cs="Arial"/>
          <w:color w:val="000000"/>
          <w:szCs w:val="21"/>
        </w:rPr>
        <w:t>8#楼被园林展示区占用</w:t>
      </w:r>
      <w:r>
        <w:rPr>
          <w:rFonts w:hint="eastAsia" w:ascii="Arial" w:hAnsi="Arial" w:cs="Arial"/>
          <w:color w:val="000000"/>
          <w:szCs w:val="21"/>
        </w:rPr>
        <w:t>尚</w:t>
      </w:r>
      <w:r>
        <w:rPr>
          <w:rFonts w:ascii="Arial" w:hAnsi="Arial" w:cs="Arial"/>
          <w:color w:val="000000"/>
          <w:szCs w:val="21"/>
        </w:rPr>
        <w:t>未开工</w:t>
      </w:r>
      <w:r>
        <w:rPr>
          <w:rFonts w:hint="eastAsia" w:ascii="Arial" w:hAnsi="Arial" w:cs="Arial"/>
          <w:color w:val="000000"/>
          <w:szCs w:val="21"/>
        </w:rPr>
        <w:t>，</w:t>
      </w:r>
      <w:r>
        <w:rPr>
          <w:rFonts w:ascii="Arial" w:hAnsi="Arial" w:cs="Arial"/>
          <w:color w:val="000000"/>
          <w:szCs w:val="21"/>
        </w:rPr>
        <w:t>综合楼内外装均</w:t>
      </w:r>
      <w:r>
        <w:rPr>
          <w:rFonts w:hint="eastAsia" w:ascii="Arial" w:hAnsi="Arial" w:cs="Arial"/>
          <w:color w:val="000000"/>
          <w:szCs w:val="21"/>
        </w:rPr>
        <w:t>已完成，</w:t>
      </w:r>
      <w:r>
        <w:rPr>
          <w:rFonts w:ascii="Arial" w:hAnsi="Arial" w:cs="Arial"/>
          <w:color w:val="000000"/>
          <w:szCs w:val="21"/>
        </w:rPr>
        <w:t>S2#楼改造成售楼处，已投入使用</w:t>
      </w:r>
      <w:r>
        <w:rPr>
          <w:rFonts w:hint="eastAsia" w:ascii="Arial" w:hAnsi="Arial" w:cs="Arial"/>
          <w:color w:val="000000"/>
          <w:szCs w:val="21"/>
        </w:rPr>
        <w:t>，</w:t>
      </w:r>
      <w:r>
        <w:rPr>
          <w:rFonts w:ascii="Arial" w:hAnsi="Arial" w:cs="Arial"/>
          <w:color w:val="000000"/>
          <w:szCs w:val="21"/>
        </w:rPr>
        <w:t>S1、S3、S4#楼未开工。</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8890" r="8890" b="10795"/>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rPr>
                                <w:rFonts w:ascii="Arial" w:hAnsi="Arial" w:cs="Arial"/>
                              </w:rPr>
                              <w:drawing>
                                <wp:inline distT="0" distB="0" distL="0" distR="0">
                                  <wp:extent cx="2132965" cy="1647825"/>
                                  <wp:effectExtent l="0" t="0" r="635" b="0"/>
                                  <wp:docPr id="27" name="图片 27" descr="C:\Users\ZHANGX~1\AppData\Local\Temp\WeChat Files\a10a25fde7eb4480fe5ef117e63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ANGX~1\AppData\Local\Temp\WeChat Files\a10a25fde7eb4480fe5ef117e638553.jpg"/>
                                          <pic:cNvPicPr>
                                            <a:picLocks noChangeAspect="1" noChangeArrowheads="1"/>
                                          </pic:cNvPicPr>
                                        </pic:nvPicPr>
                                        <pic:blipFill>
                                          <a:blip r:embed="rId19" cstate="print">
                                            <a:extLst>
                                              <a:ext uri="{28A0092B-C50C-407E-A947-70E740481C1C}">
                                                <a14:useLocalDpi xmlns:a14="http://schemas.microsoft.com/office/drawing/2010/main" val="0"/>
                                              </a:ext>
                                            </a:extLst>
                                          </a:blip>
                                          <a:srcRect t="7359" b="-2597"/>
                                          <a:stretch>
                                            <a:fillRect/>
                                          </a:stretch>
                                        </pic:blipFill>
                                        <pic:spPr>
                                          <a:xfrm>
                                            <a:off x="0" y="0"/>
                                            <a:ext cx="2132330" cy="1646845"/>
                                          </a:xfrm>
                                          <a:prstGeom prst="rect">
                                            <a:avLst/>
                                          </a:prstGeom>
                                          <a:noFill/>
                                          <a:ln>
                                            <a:noFill/>
                                          </a:ln>
                                        </pic:spPr>
                                      </pic:pic>
                                    </a:graphicData>
                                  </a:graphic>
                                </wp:inline>
                              </w:drawing>
                            </w:r>
                            <w:r>
                              <w:drawing>
                                <wp:inline distT="0" distB="0" distL="0" distR="0">
                                  <wp:extent cx="2131695" cy="15982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rPr>
                          <w:rFonts w:ascii="Arial" w:hAnsi="Arial" w:cs="Arial"/>
                        </w:rPr>
                        <w:drawing>
                          <wp:inline distT="0" distB="0" distL="0" distR="0">
                            <wp:extent cx="2132965" cy="1647825"/>
                            <wp:effectExtent l="0" t="0" r="635" b="0"/>
                            <wp:docPr id="27" name="图片 27" descr="C:\Users\ZHANGX~1\AppData\Local\Temp\WeChat Files\a10a25fde7eb4480fe5ef117e63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ANGX~1\AppData\Local\Temp\WeChat Files\a10a25fde7eb4480fe5ef117e638553.jpg"/>
                                    <pic:cNvPicPr>
                                      <a:picLocks noChangeAspect="1" noChangeArrowheads="1"/>
                                    </pic:cNvPicPr>
                                  </pic:nvPicPr>
                                  <pic:blipFill>
                                    <a:blip r:embed="rId19" cstate="print">
                                      <a:extLst>
                                        <a:ext uri="{28A0092B-C50C-407E-A947-70E740481C1C}">
                                          <a14:useLocalDpi xmlns:a14="http://schemas.microsoft.com/office/drawing/2010/main" val="0"/>
                                        </a:ext>
                                      </a:extLst>
                                    </a:blip>
                                    <a:srcRect t="7359" b="-2597"/>
                                    <a:stretch>
                                      <a:fillRect/>
                                    </a:stretch>
                                  </pic:blipFill>
                                  <pic:spPr>
                                    <a:xfrm>
                                      <a:off x="0" y="0"/>
                                      <a:ext cx="2132330" cy="1646845"/>
                                    </a:xfrm>
                                    <a:prstGeom prst="rect">
                                      <a:avLst/>
                                    </a:prstGeom>
                                    <a:noFill/>
                                    <a:ln>
                                      <a:noFill/>
                                    </a:ln>
                                  </pic:spPr>
                                </pic:pic>
                              </a:graphicData>
                            </a:graphic>
                          </wp:inline>
                        </w:drawing>
                      </w:r>
                      <w:r>
                        <w:drawing>
                          <wp:inline distT="0" distB="0" distL="0" distR="0">
                            <wp:extent cx="2131695" cy="15982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8890" r="8890" b="10795"/>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ascii="Arial" w:hAnsi="Arial" w:cs="Arial"/>
                                <w:bCs/>
                                <w:kern w:val="44"/>
                                <w:szCs w:val="21"/>
                              </w:rPr>
                              <w:drawing>
                                <wp:inline distT="0" distB="0" distL="0" distR="0">
                                  <wp:extent cx="2131060" cy="1571625"/>
                                  <wp:effectExtent l="0" t="0" r="2540" b="0"/>
                                  <wp:docPr id="13" name="图片 13" descr="C:\Users\ZHANGX~1\AppData\Local\Temp\WeChat Files\71afb38dd027afc47e94c53df31f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ZHANGX~1\AppData\Local\Temp\WeChat Files\71afb38dd027afc47e94c53df31fc52.jpg"/>
                                          <pic:cNvPicPr>
                                            <a:picLocks noChangeAspect="1" noChangeArrowheads="1"/>
                                          </pic:cNvPicPr>
                                        </pic:nvPicPr>
                                        <pic:blipFill>
                                          <a:blip r:embed="rId21" cstate="print">
                                            <a:extLst>
                                              <a:ext uri="{28A0092B-C50C-407E-A947-70E740481C1C}">
                                                <a14:useLocalDpi xmlns:a14="http://schemas.microsoft.com/office/drawing/2010/main" val="0"/>
                                              </a:ext>
                                            </a:extLst>
                                          </a:blip>
                                          <a:srcRect t="17494"/>
                                          <a:stretch>
                                            <a:fillRect/>
                                          </a:stretch>
                                        </pic:blipFill>
                                        <pic:spPr>
                                          <a:xfrm>
                                            <a:off x="0" y="0"/>
                                            <a:ext cx="2132330" cy="1572204"/>
                                          </a:xfrm>
                                          <a:prstGeom prst="rect">
                                            <a:avLst/>
                                          </a:prstGeom>
                                          <a:noFill/>
                                          <a:ln>
                                            <a:noFill/>
                                          </a:ln>
                                        </pic:spPr>
                                      </pic:pic>
                                    </a:graphicData>
                                  </a:graphic>
                                </wp:inline>
                              </w:drawing>
                            </w:r>
                            <w:r>
                              <w:drawing>
                                <wp:inline distT="0" distB="0" distL="0" distR="0">
                                  <wp:extent cx="2131695" cy="15989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&#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g9nUZDAgAAigQAAA4AAAAAAAAAAQAgAAAA&#10;JAEAAGRycy9lMm9Eb2MueG1sUEsFBgAAAAAGAAYAWQEAANkFAAAAAA==&#10;">
                <v:fill on="t" focussize="0,0"/>
                <v:stroke color="#000000" miterlimit="8" joinstyle="miter"/>
                <v:imagedata o:title=""/>
                <o:lock v:ext="edit" aspectratio="f"/>
                <v:textbox>
                  <w:txbxContent>
                    <w:p>
                      <w:r>
                        <w:rPr>
                          <w:rFonts w:hint="eastAsia" w:ascii="Arial" w:hAnsi="Arial" w:cs="Arial"/>
                          <w:bCs/>
                          <w:kern w:val="44"/>
                          <w:szCs w:val="21"/>
                        </w:rPr>
                        <w:drawing>
                          <wp:inline distT="0" distB="0" distL="0" distR="0">
                            <wp:extent cx="2131060" cy="1571625"/>
                            <wp:effectExtent l="0" t="0" r="2540" b="0"/>
                            <wp:docPr id="13" name="图片 13" descr="C:\Users\ZHANGX~1\AppData\Local\Temp\WeChat Files\71afb38dd027afc47e94c53df31f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ZHANGX~1\AppData\Local\Temp\WeChat Files\71afb38dd027afc47e94c53df31fc52.jpg"/>
                                    <pic:cNvPicPr>
                                      <a:picLocks noChangeAspect="1" noChangeArrowheads="1"/>
                                    </pic:cNvPicPr>
                                  </pic:nvPicPr>
                                  <pic:blipFill>
                                    <a:blip r:embed="rId21" cstate="print">
                                      <a:extLst>
                                        <a:ext uri="{28A0092B-C50C-407E-A947-70E740481C1C}">
                                          <a14:useLocalDpi xmlns:a14="http://schemas.microsoft.com/office/drawing/2010/main" val="0"/>
                                        </a:ext>
                                      </a:extLst>
                                    </a:blip>
                                    <a:srcRect t="17494"/>
                                    <a:stretch>
                                      <a:fillRect/>
                                    </a:stretch>
                                  </pic:blipFill>
                                  <pic:spPr>
                                    <a:xfrm>
                                      <a:off x="0" y="0"/>
                                      <a:ext cx="2132330" cy="1572204"/>
                                    </a:xfrm>
                                    <a:prstGeom prst="rect">
                                      <a:avLst/>
                                    </a:prstGeom>
                                    <a:noFill/>
                                    <a:ln>
                                      <a:noFill/>
                                    </a:ln>
                                  </pic:spPr>
                                </pic:pic>
                              </a:graphicData>
                            </a:graphic>
                          </wp:inline>
                        </w:drawing>
                      </w:r>
                      <w:r>
                        <w:drawing>
                          <wp:inline distT="0" distB="0" distL="0" distR="0">
                            <wp:extent cx="2131695" cy="15989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 xml:space="preserve">1.项目施工现场                              2.项目施工现场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12065" r="8890" b="762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ascii="Arial" w:hAnsi="Arial" w:cs="Arial"/>
                                <w:b/>
                              </w:rPr>
                              <w:drawing>
                                <wp:inline distT="0" distB="0" distL="0" distR="0">
                                  <wp:extent cx="2132965" cy="1543050"/>
                                  <wp:effectExtent l="0" t="0" r="635" b="0"/>
                                  <wp:docPr id="16" name="图片 16" descr="C:\Users\ZHANGX~1\AppData\Local\Temp\WeChat Files\1208fd0f11641e3c4026ced4161a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HANGX~1\AppData\Local\Temp\WeChat Files\1208fd0f11641e3c4026ced4161a1ec.jpg"/>
                                          <pic:cNvPicPr>
                                            <a:picLocks noChangeAspect="1" noChangeArrowheads="1"/>
                                          </pic:cNvPicPr>
                                        </pic:nvPicPr>
                                        <pic:blipFill>
                                          <a:blip r:embed="rId23" cstate="print">
                                            <a:extLst>
                                              <a:ext uri="{28A0092B-C50C-407E-A947-70E740481C1C}">
                                                <a14:useLocalDpi xmlns:a14="http://schemas.microsoft.com/office/drawing/2010/main" val="0"/>
                                              </a:ext>
                                            </a:extLst>
                                          </a:blip>
                                          <a:srcRect t="13143"/>
                                          <a:stretch>
                                            <a:fillRect/>
                                          </a:stretch>
                                        </pic:blipFill>
                                        <pic:spPr>
                                          <a:xfrm>
                                            <a:off x="0" y="0"/>
                                            <a:ext cx="2132330" cy="1542248"/>
                                          </a:xfrm>
                                          <a:prstGeom prst="rect">
                                            <a:avLst/>
                                          </a:prstGeom>
                                          <a:noFill/>
                                          <a:ln>
                                            <a:noFill/>
                                          </a:ln>
                                        </pic:spPr>
                                      </pic:pic>
                                    </a:graphicData>
                                  </a:graphic>
                                </wp:inline>
                              </w:drawing>
                            </w:r>
                            <w:r>
                              <w:drawing>
                                <wp:inline distT="0" distB="0" distL="0" distR="0">
                                  <wp:extent cx="2131695" cy="15989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AYlL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wAYlL0ICAACKBAAADgAAAAAAAAABACAAAAAk&#10;AQAAZHJzL2Uyb0RvYy54bWxQSwUGAAAAAAYABgBZAQAA2AUAAAAA&#10;">
                <v:fill on="t" focussize="0,0"/>
                <v:stroke color="#000000" miterlimit="8" joinstyle="miter"/>
                <v:imagedata o:title=""/>
                <o:lock v:ext="edit" aspectratio="f"/>
                <v:textbox>
                  <w:txbxContent>
                    <w:p>
                      <w:r>
                        <w:rPr>
                          <w:rFonts w:ascii="Arial" w:hAnsi="Arial" w:cs="Arial"/>
                          <w:b/>
                        </w:rPr>
                        <w:drawing>
                          <wp:inline distT="0" distB="0" distL="0" distR="0">
                            <wp:extent cx="2132965" cy="1543050"/>
                            <wp:effectExtent l="0" t="0" r="635" b="0"/>
                            <wp:docPr id="16" name="图片 16" descr="C:\Users\ZHANGX~1\AppData\Local\Temp\WeChat Files\1208fd0f11641e3c4026ced4161a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HANGX~1\AppData\Local\Temp\WeChat Files\1208fd0f11641e3c4026ced4161a1ec.jpg"/>
                                    <pic:cNvPicPr>
                                      <a:picLocks noChangeAspect="1" noChangeArrowheads="1"/>
                                    </pic:cNvPicPr>
                                  </pic:nvPicPr>
                                  <pic:blipFill>
                                    <a:blip r:embed="rId23" cstate="print">
                                      <a:extLst>
                                        <a:ext uri="{28A0092B-C50C-407E-A947-70E740481C1C}">
                                          <a14:useLocalDpi xmlns:a14="http://schemas.microsoft.com/office/drawing/2010/main" val="0"/>
                                        </a:ext>
                                      </a:extLst>
                                    </a:blip>
                                    <a:srcRect t="13143"/>
                                    <a:stretch>
                                      <a:fillRect/>
                                    </a:stretch>
                                  </pic:blipFill>
                                  <pic:spPr>
                                    <a:xfrm>
                                      <a:off x="0" y="0"/>
                                      <a:ext cx="2132330" cy="1542248"/>
                                    </a:xfrm>
                                    <a:prstGeom prst="rect">
                                      <a:avLst/>
                                    </a:prstGeom>
                                    <a:noFill/>
                                    <a:ln>
                                      <a:noFill/>
                                    </a:ln>
                                  </pic:spPr>
                                </pic:pic>
                              </a:graphicData>
                            </a:graphic>
                          </wp:inline>
                        </w:drawing>
                      </w:r>
                      <w:r>
                        <w:drawing>
                          <wp:inline distT="0" distB="0" distL="0" distR="0">
                            <wp:extent cx="2131695" cy="15989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12065" r="8890" b="762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ascii="Arial" w:hAnsi="Arial" w:cs="Arial"/>
                              </w:rPr>
                              <w:drawing>
                                <wp:inline distT="0" distB="0" distL="0" distR="0">
                                  <wp:extent cx="2132330" cy="1546860"/>
                                  <wp:effectExtent l="0" t="0" r="1270" b="0"/>
                                  <wp:docPr id="17" name="图片 17" descr="C:\Users\ZHANGX~1\AppData\Local\Temp\WeChat Files\1a608f293af66083ffa31e19d0ae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HANGX~1\AppData\Local\Temp\WeChat Files\1a608f293af66083ffa31e19d0ae90e.jpg"/>
                                          <pic:cNvPicPr>
                                            <a:picLocks noChangeAspect="1" noChangeArrowheads="1"/>
                                          </pic:cNvPicPr>
                                        </pic:nvPicPr>
                                        <pic:blipFill>
                                          <a:blip r:embed="rId25" cstate="print">
                                            <a:extLst>
                                              <a:ext uri="{28A0092B-C50C-407E-A947-70E740481C1C}">
                                                <a14:useLocalDpi xmlns:a14="http://schemas.microsoft.com/office/drawing/2010/main" val="0"/>
                                              </a:ext>
                                            </a:extLst>
                                          </a:blip>
                                          <a:srcRect l="6623" t="18750" r="-645"/>
                                          <a:stretch>
                                            <a:fillRect/>
                                          </a:stretch>
                                        </pic:blipFill>
                                        <pic:spPr>
                                          <a:xfrm>
                                            <a:off x="0" y="0"/>
                                            <a:ext cx="2132330" cy="1547227"/>
                                          </a:xfrm>
                                          <a:prstGeom prst="rect">
                                            <a:avLst/>
                                          </a:prstGeom>
                                          <a:noFill/>
                                          <a:ln>
                                            <a:noFill/>
                                          </a:ln>
                                        </pic:spPr>
                                      </pic:pic>
                                    </a:graphicData>
                                  </a:graphic>
                                </wp:inline>
                              </w:drawing>
                            </w:r>
                            <w:r>
                              <w:drawing>
                                <wp:inline distT="0" distB="0" distL="0" distR="0">
                                  <wp:extent cx="2131695" cy="15989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rPr>
                          <w:rFonts w:ascii="Arial" w:hAnsi="Arial" w:cs="Arial"/>
                        </w:rPr>
                        <w:drawing>
                          <wp:inline distT="0" distB="0" distL="0" distR="0">
                            <wp:extent cx="2132330" cy="1546860"/>
                            <wp:effectExtent l="0" t="0" r="1270" b="0"/>
                            <wp:docPr id="17" name="图片 17" descr="C:\Users\ZHANGX~1\AppData\Local\Temp\WeChat Files\1a608f293af66083ffa31e19d0ae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HANGX~1\AppData\Local\Temp\WeChat Files\1a608f293af66083ffa31e19d0ae90e.jpg"/>
                                    <pic:cNvPicPr>
                                      <a:picLocks noChangeAspect="1" noChangeArrowheads="1"/>
                                    </pic:cNvPicPr>
                                  </pic:nvPicPr>
                                  <pic:blipFill>
                                    <a:blip r:embed="rId25" cstate="print">
                                      <a:extLst>
                                        <a:ext uri="{28A0092B-C50C-407E-A947-70E740481C1C}">
                                          <a14:useLocalDpi xmlns:a14="http://schemas.microsoft.com/office/drawing/2010/main" val="0"/>
                                        </a:ext>
                                      </a:extLst>
                                    </a:blip>
                                    <a:srcRect l="6623" t="18750" r="-645"/>
                                    <a:stretch>
                                      <a:fillRect/>
                                    </a:stretch>
                                  </pic:blipFill>
                                  <pic:spPr>
                                    <a:xfrm>
                                      <a:off x="0" y="0"/>
                                      <a:ext cx="2132330" cy="1547227"/>
                                    </a:xfrm>
                                    <a:prstGeom prst="rect">
                                      <a:avLst/>
                                    </a:prstGeom>
                                    <a:noFill/>
                                    <a:ln>
                                      <a:noFill/>
                                    </a:ln>
                                  </pic:spPr>
                                </pic:pic>
                              </a:graphicData>
                            </a:graphic>
                          </wp:inline>
                        </w:drawing>
                      </w:r>
                      <w:r>
                        <w:drawing>
                          <wp:inline distT="0" distB="0" distL="0" distR="0">
                            <wp:extent cx="2131695" cy="15989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mc:Fallback>
        </mc:AlternateContent>
      </w:r>
    </w:p>
    <w:p>
      <w:pPr>
        <w:numPr>
          <w:ilvl w:val="0"/>
          <w:numId w:val="3"/>
        </w:numPr>
        <w:tabs>
          <w:tab w:val="center" w:pos="4620"/>
        </w:tabs>
        <w:ind w:firstLine="420" w:firstLineChars="200"/>
        <w:rPr>
          <w:rFonts w:ascii="Arial" w:hAnsi="Arial" w:cs="Arial"/>
          <w:sz w:val="21"/>
        </w:rPr>
      </w:pPr>
      <w:r>
        <w:rPr>
          <w:rFonts w:ascii="Arial" w:hAnsi="Arial" w:cs="Arial"/>
          <w:sz w:val="21"/>
        </w:rPr>
        <w:t>项目施工现场                             4.项目施工现场</w:t>
      </w:r>
    </w:p>
    <w:p>
      <w:pPr>
        <w:pStyle w:val="16"/>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10160" t="5715" r="8890" b="1397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ascii="Arial" w:hAnsi="Arial" w:cs="Arial"/>
                              </w:rPr>
                              <w:drawing>
                                <wp:inline distT="0" distB="0" distL="0" distR="0">
                                  <wp:extent cx="2133600" cy="1530985"/>
                                  <wp:effectExtent l="0" t="0" r="0" b="0"/>
                                  <wp:docPr id="18" name="图片 18" descr="C:\Users\ZHANGX~1\AppData\Local\Temp\WeChat Files\c958195ae027f9a60f6aef366682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HANGX~1\AppData\Local\Temp\WeChat Files\c958195ae027f9a60f6aef3666825fe.jpg"/>
                                          <pic:cNvPicPr>
                                            <a:picLocks noChangeAspect="1" noChangeArrowheads="1"/>
                                          </pic:cNvPicPr>
                                        </pic:nvPicPr>
                                        <pic:blipFill>
                                          <a:blip r:embed="rId27" cstate="print">
                                            <a:extLst>
                                              <a:ext uri="{28A0092B-C50C-407E-A947-70E740481C1C}">
                                                <a14:useLocalDpi xmlns:a14="http://schemas.microsoft.com/office/drawing/2010/main" val="0"/>
                                              </a:ext>
                                            </a:extLst>
                                          </a:blip>
                                          <a:srcRect t="8413"/>
                                          <a:stretch>
                                            <a:fillRect/>
                                          </a:stretch>
                                        </pic:blipFill>
                                        <pic:spPr>
                                          <a:xfrm>
                                            <a:off x="0" y="0"/>
                                            <a:ext cx="2132330" cy="1530489"/>
                                          </a:xfrm>
                                          <a:prstGeom prst="rect">
                                            <a:avLst/>
                                          </a:prstGeom>
                                          <a:noFill/>
                                          <a:ln>
                                            <a:noFill/>
                                          </a:ln>
                                        </pic:spPr>
                                      </pic:pic>
                                    </a:graphicData>
                                  </a:graphic>
                                </wp:inline>
                              </w:drawing>
                            </w:r>
                            <w:r>
                              <w:drawing>
                                <wp:inline distT="0" distB="0" distL="0" distR="0">
                                  <wp:extent cx="2131695" cy="15989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1mPe+EECAACI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DWY974QQIAAIgEAAAOAAAAAAAAAAEAIAAAACQB&#10;AABkcnMvZTJvRG9jLnhtbFBLBQYAAAAABgAGAFkBAADXBQAAAAA=&#10;">
                <v:fill on="t" focussize="0,0"/>
                <v:stroke color="#000000" miterlimit="8" joinstyle="miter"/>
                <v:imagedata o:title=""/>
                <o:lock v:ext="edit" aspectratio="f"/>
                <v:textbox>
                  <w:txbxContent>
                    <w:p>
                      <w:r>
                        <w:rPr>
                          <w:rFonts w:ascii="Arial" w:hAnsi="Arial" w:cs="Arial"/>
                        </w:rPr>
                        <w:drawing>
                          <wp:inline distT="0" distB="0" distL="0" distR="0">
                            <wp:extent cx="2133600" cy="1530985"/>
                            <wp:effectExtent l="0" t="0" r="0" b="0"/>
                            <wp:docPr id="18" name="图片 18" descr="C:\Users\ZHANGX~1\AppData\Local\Temp\WeChat Files\c958195ae027f9a60f6aef366682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HANGX~1\AppData\Local\Temp\WeChat Files\c958195ae027f9a60f6aef3666825fe.jpg"/>
                                    <pic:cNvPicPr>
                                      <a:picLocks noChangeAspect="1" noChangeArrowheads="1"/>
                                    </pic:cNvPicPr>
                                  </pic:nvPicPr>
                                  <pic:blipFill>
                                    <a:blip r:embed="rId27" cstate="print">
                                      <a:extLst>
                                        <a:ext uri="{28A0092B-C50C-407E-A947-70E740481C1C}">
                                          <a14:useLocalDpi xmlns:a14="http://schemas.microsoft.com/office/drawing/2010/main" val="0"/>
                                        </a:ext>
                                      </a:extLst>
                                    </a:blip>
                                    <a:srcRect t="8413"/>
                                    <a:stretch>
                                      <a:fillRect/>
                                    </a:stretch>
                                  </pic:blipFill>
                                  <pic:spPr>
                                    <a:xfrm>
                                      <a:off x="0" y="0"/>
                                      <a:ext cx="2132330" cy="1530489"/>
                                    </a:xfrm>
                                    <a:prstGeom prst="rect">
                                      <a:avLst/>
                                    </a:prstGeom>
                                    <a:noFill/>
                                    <a:ln>
                                      <a:noFill/>
                                    </a:ln>
                                  </pic:spPr>
                                </pic:pic>
                              </a:graphicData>
                            </a:graphic>
                          </wp:inline>
                        </w:drawing>
                      </w:r>
                      <w:r>
                        <w:drawing>
                          <wp:inline distT="0" distB="0" distL="0" distR="0">
                            <wp:extent cx="2131695" cy="15989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10160" t="5715" r="8890" b="13970"/>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ascii="Arial" w:hAnsi="Arial" w:cs="Arial"/>
                              </w:rPr>
                              <w:drawing>
                                <wp:inline distT="0" distB="0" distL="0" distR="0">
                                  <wp:extent cx="2129155" cy="1562100"/>
                                  <wp:effectExtent l="0" t="0" r="4445" b="0"/>
                                  <wp:docPr id="28" name="图片 28" descr="C:\Users\ZHANGX~1\AppData\Local\Temp\WeChat Files\33358d7028855e8d498d96d8896b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ANGX~1\AppData\Local\Temp\WeChat Files\33358d7028855e8d498d96d8896b78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32330" cy="1564308"/>
                                          </a:xfrm>
                                          <a:prstGeom prst="rect">
                                            <a:avLst/>
                                          </a:prstGeom>
                                          <a:noFill/>
                                          <a:ln>
                                            <a:noFill/>
                                          </a:ln>
                                        </pic:spPr>
                                      </pic:pic>
                                    </a:graphicData>
                                  </a:graphic>
                                </wp:inline>
                              </w:drawing>
                            </w:r>
                            <w:r>
                              <w:drawing>
                                <wp:inline distT="0" distB="0" distL="0" distR="0">
                                  <wp:extent cx="2131695" cy="15989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jp5u/UICAACIBAAADgAAAAAAAAABACAAAAAk&#10;AQAAZHJzL2Uyb0RvYy54bWxQSwUGAAAAAAYABgBZAQAA2AUAAAAA&#10;">
                <v:fill on="t" focussize="0,0"/>
                <v:stroke color="#000000" miterlimit="8" joinstyle="miter"/>
                <v:imagedata o:title=""/>
                <o:lock v:ext="edit" aspectratio="f"/>
                <v:textbox>
                  <w:txbxContent>
                    <w:p>
                      <w:r>
                        <w:rPr>
                          <w:rFonts w:ascii="Arial" w:hAnsi="Arial" w:cs="Arial"/>
                        </w:rPr>
                        <w:drawing>
                          <wp:inline distT="0" distB="0" distL="0" distR="0">
                            <wp:extent cx="2129155" cy="1562100"/>
                            <wp:effectExtent l="0" t="0" r="4445" b="0"/>
                            <wp:docPr id="28" name="图片 28" descr="C:\Users\ZHANGX~1\AppData\Local\Temp\WeChat Files\33358d7028855e8d498d96d8896b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ANGX~1\AppData\Local\Temp\WeChat Files\33358d7028855e8d498d96d8896b78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32330" cy="1564308"/>
                                    </a:xfrm>
                                    <a:prstGeom prst="rect">
                                      <a:avLst/>
                                    </a:prstGeom>
                                    <a:noFill/>
                                    <a:ln>
                                      <a:noFill/>
                                    </a:ln>
                                  </pic:spPr>
                                </pic:pic>
                              </a:graphicData>
                            </a:graphic>
                          </wp:inline>
                        </w:drawing>
                      </w:r>
                      <w:r>
                        <w:drawing>
                          <wp:inline distT="0" distB="0" distL="0" distR="0">
                            <wp:extent cx="2131695" cy="15989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mc:Fallback>
        </mc:AlternateContent>
      </w:r>
    </w:p>
    <w:p>
      <w:pPr>
        <w:ind w:firstLine="420" w:firstLineChars="200"/>
        <w:rPr>
          <w:rFonts w:ascii="宋体" w:hAnsi="宋体" w:cs="宋体"/>
          <w:bCs/>
          <w:sz w:val="21"/>
          <w:szCs w:val="21"/>
        </w:rPr>
      </w:pPr>
      <w:r>
        <w:rPr>
          <w:rFonts w:hint="eastAsia" w:ascii="Arial" w:hAnsi="Arial" w:cs="Arial"/>
          <w:sz w:val="21"/>
        </w:rPr>
        <w:t>5</w:t>
      </w:r>
      <w:r>
        <w:rPr>
          <w:rFonts w:ascii="Arial" w:hAnsi="Arial" w:cs="Arial"/>
          <w:sz w:val="21"/>
        </w:rPr>
        <w:t>.项目施工现场                              6.项目施工现场</w:t>
      </w:r>
    </w:p>
    <w:p>
      <w:pPr>
        <w:rPr>
          <w:rFonts w:ascii="宋体" w:hAnsi="宋体" w:cs="宋体"/>
          <w:bCs/>
          <w:sz w:val="21"/>
          <w:szCs w:val="21"/>
        </w:rPr>
      </w:pPr>
      <w:r>
        <w:rPr>
          <w:rFonts w:ascii="宋体" w:hAnsi="宋体" w:cs="宋体"/>
          <w:bCs/>
          <w:sz w:val="21"/>
          <w:szCs w:val="21"/>
        </w:rPr>
        <w:br w:type="page"/>
      </w:r>
    </w:p>
    <w:p>
      <w:pPr>
        <w:spacing w:line="360" w:lineRule="auto"/>
        <w:ind w:firstLine="420" w:firstLineChars="200"/>
        <w:rPr>
          <w:rFonts w:ascii="Arial" w:hAnsi="Arial" w:cs="宋体"/>
          <w:bCs/>
          <w:sz w:val="21"/>
          <w:szCs w:val="21"/>
        </w:rPr>
      </w:pPr>
      <w:r>
        <w:rPr>
          <w:rFonts w:hint="eastAsia" w:ascii="Arial" w:hAnsi="Arial" w:cs="宋体"/>
          <w:bCs/>
          <w:sz w:val="21"/>
          <w:szCs w:val="21"/>
        </w:rPr>
        <w:t>附件九：项目公司月度财务报表</w:t>
      </w:r>
    </w:p>
    <w:p>
      <w:pPr>
        <w:spacing w:line="360" w:lineRule="auto"/>
        <w:ind w:firstLine="420" w:firstLineChars="200"/>
        <w:rPr>
          <w:rFonts w:ascii="Arial" w:hAnsi="Arial" w:cs="宋体"/>
          <w:bCs/>
          <w:sz w:val="21"/>
          <w:szCs w:val="21"/>
        </w:rPr>
      </w:pPr>
      <w:r>
        <w:rPr>
          <w:rFonts w:hint="eastAsia" w:ascii="Arial" w:hAnsi="Arial" w:cs="宋体"/>
          <w:bCs/>
          <w:sz w:val="21"/>
          <w:szCs w:val="21"/>
        </w:rPr>
        <w:t>恒泽报表：</w:t>
      </w:r>
    </w:p>
    <w:p>
      <w:pPr>
        <w:spacing w:line="360" w:lineRule="auto"/>
        <w:ind w:firstLine="420" w:firstLineChars="200"/>
        <w:rPr>
          <w:rFonts w:ascii="Arial" w:hAnsi="Arial" w:cs="宋体"/>
          <w:bCs/>
          <w:sz w:val="21"/>
          <w:szCs w:val="21"/>
        </w:rPr>
      </w:pPr>
      <w:r>
        <w:rPr>
          <w:rFonts w:hint="eastAsia" w:ascii="Arial" w:hAnsi="Arial" w:cs="宋体"/>
          <w:bCs/>
          <w:sz w:val="21"/>
          <w:szCs w:val="21"/>
        </w:rPr>
        <w:drawing>
          <wp:inline distT="0" distB="0" distL="0" distR="0">
            <wp:extent cx="4905375" cy="5143500"/>
            <wp:effectExtent l="0" t="0" r="9525" b="0"/>
            <wp:docPr id="6" name="图片 6" descr="C:\Users\ZHANGX~1\AppData\Local\Temp\WeChat Files\93cfec6681f32cc4351ff8d15f49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ANGX~1\AppData\Local\Temp\WeChat Files\93cfec6681f32cc4351ff8d15f49dc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05375" cy="5143500"/>
                    </a:xfrm>
                    <a:prstGeom prst="rect">
                      <a:avLst/>
                    </a:prstGeom>
                    <a:noFill/>
                    <a:ln>
                      <a:noFill/>
                    </a:ln>
                  </pic:spPr>
                </pic:pic>
              </a:graphicData>
            </a:graphic>
          </wp:inline>
        </w:drawing>
      </w:r>
    </w:p>
    <w:p>
      <w:pPr>
        <w:spacing w:line="360" w:lineRule="auto"/>
        <w:ind w:firstLine="420" w:firstLineChars="200"/>
        <w:rPr>
          <w:rFonts w:ascii="Arial" w:hAnsi="Arial" w:cs="宋体"/>
          <w:bCs/>
          <w:sz w:val="21"/>
          <w:szCs w:val="21"/>
        </w:rPr>
      </w:pPr>
      <w:r>
        <w:rPr>
          <w:rFonts w:hint="eastAsia" w:ascii="Arial" w:hAnsi="Arial" w:cs="宋体"/>
          <w:bCs/>
          <w:sz w:val="21"/>
          <w:szCs w:val="21"/>
        </w:rPr>
        <w:drawing>
          <wp:inline distT="0" distB="0" distL="0" distR="0">
            <wp:extent cx="4589145" cy="6107430"/>
            <wp:effectExtent l="0" t="0" r="1905" b="7620"/>
            <wp:docPr id="19" name="图片 19" descr="C:\Users\ZHANGX~1\AppData\Local\Temp\WeChat Files\60e68d499bfba60d8eb680e73f25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NGX~1\AppData\Local\Temp\WeChat Files\60e68d499bfba60d8eb680e73f2525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89145" cy="6107430"/>
                    </a:xfrm>
                    <a:prstGeom prst="rect">
                      <a:avLst/>
                    </a:prstGeom>
                    <a:noFill/>
                    <a:ln>
                      <a:noFill/>
                    </a:ln>
                  </pic:spPr>
                </pic:pic>
              </a:graphicData>
            </a:graphic>
          </wp:inline>
        </w:drawing>
      </w:r>
    </w:p>
    <w:p>
      <w:pPr>
        <w:spacing w:line="360" w:lineRule="auto"/>
        <w:jc w:val="both"/>
        <w:rPr>
          <w:rFonts w:ascii="宋体" w:hAnsi="宋体"/>
          <w:sz w:val="21"/>
          <w:szCs w:val="21"/>
        </w:rPr>
      </w:pPr>
      <w:r>
        <w:rPr>
          <w:rFonts w:ascii="宋体" w:hAnsi="宋体"/>
          <w:sz w:val="21"/>
          <w:szCs w:val="21"/>
        </w:rPr>
        <w:drawing>
          <wp:inline distT="0" distB="0" distL="0" distR="0">
            <wp:extent cx="4591050" cy="5210175"/>
            <wp:effectExtent l="0" t="0" r="0" b="9525"/>
            <wp:docPr id="4" name="图片 4" descr="C:\Users\ZHANGX~1\AppData\Local\Temp\WeChat Files\4c0d5af780fa523698aa8ad70fcb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NGX~1\AppData\Local\Temp\WeChat Files\4c0d5af780fa523698aa8ad70fcb01f.jpg"/>
                    <pic:cNvPicPr>
                      <a:picLocks noChangeAspect="1" noChangeArrowheads="1"/>
                    </pic:cNvPicPr>
                  </pic:nvPicPr>
                  <pic:blipFill>
                    <a:blip r:embed="rId33">
                      <a:extLst>
                        <a:ext uri="{28A0092B-C50C-407E-A947-70E740481C1C}">
                          <a14:useLocalDpi xmlns:a14="http://schemas.microsoft.com/office/drawing/2010/main" val="0"/>
                        </a:ext>
                      </a:extLst>
                    </a:blip>
                    <a:srcRect r="-1473" b="3357"/>
                    <a:stretch>
                      <a:fillRect/>
                    </a:stretch>
                  </pic:blipFill>
                  <pic:spPr>
                    <a:xfrm>
                      <a:off x="0" y="0"/>
                      <a:ext cx="4591050" cy="5210175"/>
                    </a:xfrm>
                    <a:prstGeom prst="rect">
                      <a:avLst/>
                    </a:prstGeom>
                    <a:noFill/>
                    <a:ln>
                      <a:noFill/>
                    </a:ln>
                  </pic:spPr>
                </pic:pic>
              </a:graphicData>
            </a:graphic>
          </wp:inline>
        </w:drawing>
      </w:r>
    </w:p>
    <w:p>
      <w:pPr>
        <w:spacing w:line="360" w:lineRule="auto"/>
        <w:ind w:firstLine="420" w:firstLineChars="200"/>
        <w:jc w:val="both"/>
        <w:rPr>
          <w:rFonts w:ascii="宋体" w:hAnsi="宋体"/>
          <w:sz w:val="21"/>
          <w:szCs w:val="21"/>
        </w:rPr>
      </w:pPr>
    </w:p>
    <w:p>
      <w:pPr>
        <w:spacing w:line="360" w:lineRule="auto"/>
        <w:ind w:firstLine="420" w:firstLineChars="200"/>
        <w:jc w:val="both"/>
        <w:rPr>
          <w:rFonts w:ascii="宋体" w:hAnsi="宋体"/>
          <w:sz w:val="21"/>
          <w:szCs w:val="21"/>
        </w:rPr>
        <w:sectPr>
          <w:pgSz w:w="11906" w:h="16838"/>
          <w:pgMar w:top="1134" w:right="1134" w:bottom="1134" w:left="1134" w:header="851" w:footer="992" w:gutter="0"/>
          <w:cols w:space="425" w:num="1"/>
          <w:docGrid w:type="lines" w:linePitch="326" w:charSpace="0"/>
        </w:sectPr>
      </w:pPr>
    </w:p>
    <w:p>
      <w:pPr>
        <w:spacing w:line="360" w:lineRule="auto"/>
        <w:ind w:firstLine="420" w:firstLineChars="200"/>
        <w:jc w:val="both"/>
        <w:rPr>
          <w:rFonts w:ascii="宋体" w:hAnsi="宋体"/>
          <w:sz w:val="21"/>
          <w:szCs w:val="21"/>
        </w:rPr>
      </w:pPr>
      <w:r>
        <w:rPr>
          <w:rFonts w:ascii="宋体" w:hAnsi="宋体"/>
          <w:sz w:val="21"/>
          <w:szCs w:val="21"/>
        </w:rPr>
        <w:t>恒昇报表</w:t>
      </w:r>
      <w:r>
        <w:rPr>
          <w:rFonts w:hint="eastAsia" w:ascii="宋体" w:hAnsi="宋体"/>
          <w:sz w:val="21"/>
          <w:szCs w:val="21"/>
        </w:rPr>
        <w:t>：</w:t>
      </w:r>
    </w:p>
    <w:p>
      <w:pPr>
        <w:spacing w:line="360" w:lineRule="auto"/>
        <w:ind w:firstLine="420" w:firstLineChars="200"/>
        <w:jc w:val="both"/>
        <w:rPr>
          <w:rFonts w:ascii="宋体" w:hAnsi="宋体"/>
          <w:sz w:val="21"/>
          <w:szCs w:val="21"/>
        </w:rPr>
      </w:pPr>
      <w:r>
        <w:rPr>
          <w:rFonts w:ascii="宋体" w:hAnsi="宋体"/>
          <w:sz w:val="21"/>
          <w:szCs w:val="21"/>
        </w:rPr>
        <w:drawing>
          <wp:inline distT="0" distB="0" distL="0" distR="0">
            <wp:extent cx="4589145" cy="5408295"/>
            <wp:effectExtent l="0" t="0" r="1905" b="1905"/>
            <wp:docPr id="9" name="图片 9" descr="C:\Users\ZHANGX~1\AppData\Local\Temp\WeChat Files\045eeebb6d5c8bedc92a11a00933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ANGX~1\AppData\Local\Temp\WeChat Files\045eeebb6d5c8bedc92a11a0093352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91050" cy="5410880"/>
                    </a:xfrm>
                    <a:prstGeom prst="rect">
                      <a:avLst/>
                    </a:prstGeom>
                    <a:noFill/>
                    <a:ln>
                      <a:noFill/>
                    </a:ln>
                  </pic:spPr>
                </pic:pic>
              </a:graphicData>
            </a:graphic>
          </wp:inline>
        </w:drawing>
      </w:r>
    </w:p>
    <w:p>
      <w:pPr>
        <w:rPr>
          <w:rFonts w:ascii="宋体" w:hAnsi="宋体"/>
          <w:sz w:val="21"/>
          <w:szCs w:val="21"/>
        </w:rPr>
      </w:pPr>
      <w:r>
        <w:rPr>
          <w:rFonts w:ascii="宋体" w:hAnsi="宋体"/>
          <w:sz w:val="21"/>
          <w:szCs w:val="21"/>
        </w:rPr>
        <w:drawing>
          <wp:inline distT="0" distB="0" distL="0" distR="0">
            <wp:extent cx="4589145" cy="6107430"/>
            <wp:effectExtent l="0" t="0" r="1905" b="7620"/>
            <wp:docPr id="14" name="图片 14" descr="C:\Users\ZHANGX~1\AppData\Local\Temp\WeChat Files\1e2f1f027fda5428de457c85e44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HANGX~1\AppData\Local\Temp\WeChat Files\1e2f1f027fda5428de457c85e44557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589145" cy="6107430"/>
                    </a:xfrm>
                    <a:prstGeom prst="rect">
                      <a:avLst/>
                    </a:prstGeom>
                    <a:noFill/>
                    <a:ln>
                      <a:noFill/>
                    </a:ln>
                  </pic:spPr>
                </pic:pic>
              </a:graphicData>
            </a:graphic>
          </wp:inline>
        </w:drawing>
      </w:r>
    </w:p>
    <w:p>
      <w:pPr>
        <w:rPr>
          <w:rFonts w:ascii="宋体" w:hAnsi="宋体"/>
          <w:sz w:val="21"/>
          <w:szCs w:val="21"/>
        </w:rPr>
      </w:pPr>
      <w:r>
        <w:rPr>
          <w:rFonts w:ascii="宋体" w:hAnsi="宋体"/>
          <w:sz w:val="21"/>
          <w:szCs w:val="21"/>
        </w:rPr>
        <w:drawing>
          <wp:inline distT="0" distB="0" distL="0" distR="0">
            <wp:extent cx="4587875" cy="6106795"/>
            <wp:effectExtent l="0" t="0" r="3175" b="8255"/>
            <wp:docPr id="15" name="图片 15" descr="C:\Users\ZHANGX~1\AppData\Local\Temp\WeChat Files\2cf7c50dd06aa39854e1adc0afc6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ANGX~1\AppData\Local\Temp\WeChat Files\2cf7c50dd06aa39854e1adc0afc68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87875" cy="6106795"/>
                    </a:xfrm>
                    <a:prstGeom prst="rect">
                      <a:avLst/>
                    </a:prstGeom>
                    <a:noFill/>
                    <a:ln>
                      <a:noFill/>
                    </a:ln>
                  </pic:spPr>
                </pic:pic>
              </a:graphicData>
            </a:graphic>
          </wp:inline>
        </w:drawing>
      </w:r>
    </w:p>
    <w:sectPr>
      <w:pgSz w:w="11906" w:h="16838"/>
      <w:pgMar w:top="1134" w:right="1134" w:bottom="1134" w:left="113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0"/>
          <w:jc w:val="center"/>
        </w:pPr>
        <w:r>
          <w:fldChar w:fldCharType="begin"/>
        </w:r>
        <w:r>
          <w:instrText xml:space="preserve">PAGE   \* MERGEFORMAT</w:instrText>
        </w:r>
        <w:r>
          <w:fldChar w:fldCharType="separate"/>
        </w:r>
        <w:r>
          <w:rPr>
            <w:lang w:val="zh-CN"/>
          </w:rPr>
          <w:t>61</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5556D5"/>
    <w:multiLevelType w:val="multilevel"/>
    <w:tmpl w:val="0C5556D5"/>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45C85546"/>
    <w:multiLevelType w:val="singleLevel"/>
    <w:tmpl w:val="45C85546"/>
    <w:lvl w:ilvl="0" w:tentative="0">
      <w:start w:val="3"/>
      <w:numFmt w:val="decimal"/>
      <w:suff w:val="space"/>
      <w:lvlText w:val="%1."/>
      <w:lvlJc w:val="left"/>
    </w:lvl>
  </w:abstractNum>
  <w:abstractNum w:abstractNumId="2">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黑白">
    <w15:presenceInfo w15:providerId="WPS Office" w15:userId="813368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14D1D"/>
    <w:rsid w:val="000252A7"/>
    <w:rsid w:val="0003235F"/>
    <w:rsid w:val="0004257E"/>
    <w:rsid w:val="00043920"/>
    <w:rsid w:val="000516DB"/>
    <w:rsid w:val="00053DBC"/>
    <w:rsid w:val="00082A67"/>
    <w:rsid w:val="00090B71"/>
    <w:rsid w:val="000A4EB5"/>
    <w:rsid w:val="000A629C"/>
    <w:rsid w:val="000B10B3"/>
    <w:rsid w:val="000B517B"/>
    <w:rsid w:val="000C3169"/>
    <w:rsid w:val="000C64D4"/>
    <w:rsid w:val="000D586F"/>
    <w:rsid w:val="000E4C6C"/>
    <w:rsid w:val="000E73EF"/>
    <w:rsid w:val="000F1553"/>
    <w:rsid w:val="00102B4E"/>
    <w:rsid w:val="00110777"/>
    <w:rsid w:val="0011094E"/>
    <w:rsid w:val="001149E4"/>
    <w:rsid w:val="00114E49"/>
    <w:rsid w:val="001237D3"/>
    <w:rsid w:val="00126762"/>
    <w:rsid w:val="0013285F"/>
    <w:rsid w:val="00135ED3"/>
    <w:rsid w:val="00141CBA"/>
    <w:rsid w:val="0014711D"/>
    <w:rsid w:val="00152CCA"/>
    <w:rsid w:val="001650D4"/>
    <w:rsid w:val="00167E87"/>
    <w:rsid w:val="00167FE9"/>
    <w:rsid w:val="00183D43"/>
    <w:rsid w:val="0018419F"/>
    <w:rsid w:val="001931EB"/>
    <w:rsid w:val="001A1E39"/>
    <w:rsid w:val="001C71AD"/>
    <w:rsid w:val="001C7ABF"/>
    <w:rsid w:val="001D1B16"/>
    <w:rsid w:val="001E748E"/>
    <w:rsid w:val="001F4F49"/>
    <w:rsid w:val="001F7EEF"/>
    <w:rsid w:val="002229BD"/>
    <w:rsid w:val="00232F79"/>
    <w:rsid w:val="00237F07"/>
    <w:rsid w:val="002419EF"/>
    <w:rsid w:val="002439B6"/>
    <w:rsid w:val="00243BFA"/>
    <w:rsid w:val="0026001F"/>
    <w:rsid w:val="002611C2"/>
    <w:rsid w:val="0026200F"/>
    <w:rsid w:val="002707F2"/>
    <w:rsid w:val="00272570"/>
    <w:rsid w:val="002765B6"/>
    <w:rsid w:val="00280560"/>
    <w:rsid w:val="00282FD2"/>
    <w:rsid w:val="002856DE"/>
    <w:rsid w:val="00291EFD"/>
    <w:rsid w:val="00292FC2"/>
    <w:rsid w:val="00295017"/>
    <w:rsid w:val="002A2ABA"/>
    <w:rsid w:val="002B21D3"/>
    <w:rsid w:val="002B7F0C"/>
    <w:rsid w:val="002C403A"/>
    <w:rsid w:val="002C5B1C"/>
    <w:rsid w:val="002D6554"/>
    <w:rsid w:val="002F09E6"/>
    <w:rsid w:val="002F3803"/>
    <w:rsid w:val="003045D3"/>
    <w:rsid w:val="00310BC2"/>
    <w:rsid w:val="00310DA3"/>
    <w:rsid w:val="00313538"/>
    <w:rsid w:val="00317802"/>
    <w:rsid w:val="003308FF"/>
    <w:rsid w:val="0033333F"/>
    <w:rsid w:val="00334F24"/>
    <w:rsid w:val="00337FE7"/>
    <w:rsid w:val="00342ED6"/>
    <w:rsid w:val="0035478D"/>
    <w:rsid w:val="0035497E"/>
    <w:rsid w:val="00356233"/>
    <w:rsid w:val="003712FC"/>
    <w:rsid w:val="00374DB6"/>
    <w:rsid w:val="00374EF2"/>
    <w:rsid w:val="003807F6"/>
    <w:rsid w:val="00380AD5"/>
    <w:rsid w:val="00381641"/>
    <w:rsid w:val="00386CB2"/>
    <w:rsid w:val="00387637"/>
    <w:rsid w:val="00397771"/>
    <w:rsid w:val="003A187E"/>
    <w:rsid w:val="003B1A47"/>
    <w:rsid w:val="003B600D"/>
    <w:rsid w:val="003C55C4"/>
    <w:rsid w:val="003C67C5"/>
    <w:rsid w:val="003D0919"/>
    <w:rsid w:val="003E4059"/>
    <w:rsid w:val="003E63FA"/>
    <w:rsid w:val="003F0228"/>
    <w:rsid w:val="003F1834"/>
    <w:rsid w:val="004014B4"/>
    <w:rsid w:val="00410D98"/>
    <w:rsid w:val="0041177E"/>
    <w:rsid w:val="00414C5E"/>
    <w:rsid w:val="00414C68"/>
    <w:rsid w:val="0043357A"/>
    <w:rsid w:val="004573B5"/>
    <w:rsid w:val="0046130C"/>
    <w:rsid w:val="00473296"/>
    <w:rsid w:val="00473ED2"/>
    <w:rsid w:val="00476B31"/>
    <w:rsid w:val="00477DA1"/>
    <w:rsid w:val="004853B4"/>
    <w:rsid w:val="00491D6F"/>
    <w:rsid w:val="00495FB3"/>
    <w:rsid w:val="004B0BE4"/>
    <w:rsid w:val="004B1192"/>
    <w:rsid w:val="004B11E1"/>
    <w:rsid w:val="004C5192"/>
    <w:rsid w:val="004E1353"/>
    <w:rsid w:val="004E1F79"/>
    <w:rsid w:val="004E5A71"/>
    <w:rsid w:val="005030F8"/>
    <w:rsid w:val="00511ADB"/>
    <w:rsid w:val="00522788"/>
    <w:rsid w:val="00523BC0"/>
    <w:rsid w:val="005305DF"/>
    <w:rsid w:val="00543C4D"/>
    <w:rsid w:val="00551758"/>
    <w:rsid w:val="00552C6B"/>
    <w:rsid w:val="005609F9"/>
    <w:rsid w:val="005657BD"/>
    <w:rsid w:val="0056688A"/>
    <w:rsid w:val="00575534"/>
    <w:rsid w:val="00577070"/>
    <w:rsid w:val="00591AFB"/>
    <w:rsid w:val="005A0F90"/>
    <w:rsid w:val="005A3B1B"/>
    <w:rsid w:val="005A4DA3"/>
    <w:rsid w:val="005B0D90"/>
    <w:rsid w:val="005B4871"/>
    <w:rsid w:val="005C42DD"/>
    <w:rsid w:val="005C514A"/>
    <w:rsid w:val="005C5F54"/>
    <w:rsid w:val="005E650E"/>
    <w:rsid w:val="005E6C3C"/>
    <w:rsid w:val="005F4A2F"/>
    <w:rsid w:val="00601672"/>
    <w:rsid w:val="00603042"/>
    <w:rsid w:val="00605649"/>
    <w:rsid w:val="00606EA7"/>
    <w:rsid w:val="00610720"/>
    <w:rsid w:val="006164B1"/>
    <w:rsid w:val="00616C0A"/>
    <w:rsid w:val="006229BF"/>
    <w:rsid w:val="00625B73"/>
    <w:rsid w:val="00635404"/>
    <w:rsid w:val="00637ECB"/>
    <w:rsid w:val="0064598C"/>
    <w:rsid w:val="0065281F"/>
    <w:rsid w:val="00653C5C"/>
    <w:rsid w:val="006565C9"/>
    <w:rsid w:val="00660BF5"/>
    <w:rsid w:val="00662F07"/>
    <w:rsid w:val="0066506D"/>
    <w:rsid w:val="00666725"/>
    <w:rsid w:val="006704F1"/>
    <w:rsid w:val="0067053C"/>
    <w:rsid w:val="00673BFA"/>
    <w:rsid w:val="00674542"/>
    <w:rsid w:val="0068212A"/>
    <w:rsid w:val="00683DF2"/>
    <w:rsid w:val="006840D4"/>
    <w:rsid w:val="006963E3"/>
    <w:rsid w:val="006A2323"/>
    <w:rsid w:val="006B288E"/>
    <w:rsid w:val="006B4ED6"/>
    <w:rsid w:val="006B58FC"/>
    <w:rsid w:val="006C5E9B"/>
    <w:rsid w:val="006C613B"/>
    <w:rsid w:val="006D433D"/>
    <w:rsid w:val="006F5179"/>
    <w:rsid w:val="00713F47"/>
    <w:rsid w:val="00714229"/>
    <w:rsid w:val="007161CC"/>
    <w:rsid w:val="0072010E"/>
    <w:rsid w:val="007209FA"/>
    <w:rsid w:val="00733539"/>
    <w:rsid w:val="00736517"/>
    <w:rsid w:val="007568CB"/>
    <w:rsid w:val="00761FE0"/>
    <w:rsid w:val="0076221E"/>
    <w:rsid w:val="00766504"/>
    <w:rsid w:val="00771141"/>
    <w:rsid w:val="00774668"/>
    <w:rsid w:val="00794EC9"/>
    <w:rsid w:val="007B0FFC"/>
    <w:rsid w:val="007C4BA4"/>
    <w:rsid w:val="007D4D18"/>
    <w:rsid w:val="007F6FBE"/>
    <w:rsid w:val="0080739F"/>
    <w:rsid w:val="008079BC"/>
    <w:rsid w:val="00817626"/>
    <w:rsid w:val="00822A4C"/>
    <w:rsid w:val="00822DD1"/>
    <w:rsid w:val="00827760"/>
    <w:rsid w:val="00836D59"/>
    <w:rsid w:val="008401A8"/>
    <w:rsid w:val="00844B5B"/>
    <w:rsid w:val="00845407"/>
    <w:rsid w:val="00846A9E"/>
    <w:rsid w:val="008530DD"/>
    <w:rsid w:val="00856359"/>
    <w:rsid w:val="00860CC9"/>
    <w:rsid w:val="00864D4E"/>
    <w:rsid w:val="00866C73"/>
    <w:rsid w:val="008672A6"/>
    <w:rsid w:val="0087446D"/>
    <w:rsid w:val="008870A7"/>
    <w:rsid w:val="00891370"/>
    <w:rsid w:val="008A3C2A"/>
    <w:rsid w:val="008A56CE"/>
    <w:rsid w:val="008B3700"/>
    <w:rsid w:val="008B41E2"/>
    <w:rsid w:val="008B4764"/>
    <w:rsid w:val="008B6EB0"/>
    <w:rsid w:val="008C011D"/>
    <w:rsid w:val="008C70CF"/>
    <w:rsid w:val="008D4D40"/>
    <w:rsid w:val="008E0555"/>
    <w:rsid w:val="008E0A62"/>
    <w:rsid w:val="008E20FE"/>
    <w:rsid w:val="008E424D"/>
    <w:rsid w:val="008E6DB1"/>
    <w:rsid w:val="008F2025"/>
    <w:rsid w:val="008F3149"/>
    <w:rsid w:val="008F36D9"/>
    <w:rsid w:val="00902D45"/>
    <w:rsid w:val="00903BCC"/>
    <w:rsid w:val="00905E63"/>
    <w:rsid w:val="0090612A"/>
    <w:rsid w:val="00907466"/>
    <w:rsid w:val="009108EA"/>
    <w:rsid w:val="00914F40"/>
    <w:rsid w:val="00921108"/>
    <w:rsid w:val="00926D88"/>
    <w:rsid w:val="00931043"/>
    <w:rsid w:val="0093152C"/>
    <w:rsid w:val="009411C4"/>
    <w:rsid w:val="00947EA5"/>
    <w:rsid w:val="009543F6"/>
    <w:rsid w:val="00956963"/>
    <w:rsid w:val="00956A89"/>
    <w:rsid w:val="00960363"/>
    <w:rsid w:val="009745E3"/>
    <w:rsid w:val="00974C26"/>
    <w:rsid w:val="0098714A"/>
    <w:rsid w:val="0099082A"/>
    <w:rsid w:val="00990D31"/>
    <w:rsid w:val="00994BB8"/>
    <w:rsid w:val="009B685B"/>
    <w:rsid w:val="009C10A6"/>
    <w:rsid w:val="009C13D1"/>
    <w:rsid w:val="009D458D"/>
    <w:rsid w:val="009E0E89"/>
    <w:rsid w:val="009E0FDC"/>
    <w:rsid w:val="009E6EFC"/>
    <w:rsid w:val="009F078E"/>
    <w:rsid w:val="009F4A68"/>
    <w:rsid w:val="00A00FE7"/>
    <w:rsid w:val="00A03A0D"/>
    <w:rsid w:val="00A054C0"/>
    <w:rsid w:val="00A211A6"/>
    <w:rsid w:val="00A258B6"/>
    <w:rsid w:val="00A26B95"/>
    <w:rsid w:val="00A55650"/>
    <w:rsid w:val="00A6162F"/>
    <w:rsid w:val="00A65406"/>
    <w:rsid w:val="00A66B8D"/>
    <w:rsid w:val="00A6705E"/>
    <w:rsid w:val="00A73F59"/>
    <w:rsid w:val="00A810ED"/>
    <w:rsid w:val="00A82384"/>
    <w:rsid w:val="00A83428"/>
    <w:rsid w:val="00A83ECA"/>
    <w:rsid w:val="00A90025"/>
    <w:rsid w:val="00A92B82"/>
    <w:rsid w:val="00AA0E55"/>
    <w:rsid w:val="00AA26B6"/>
    <w:rsid w:val="00AA28C3"/>
    <w:rsid w:val="00AA28C6"/>
    <w:rsid w:val="00AB40AF"/>
    <w:rsid w:val="00AB4B91"/>
    <w:rsid w:val="00AB5C68"/>
    <w:rsid w:val="00AB7C90"/>
    <w:rsid w:val="00AC6F9E"/>
    <w:rsid w:val="00AD0670"/>
    <w:rsid w:val="00AD6343"/>
    <w:rsid w:val="00AE195E"/>
    <w:rsid w:val="00AE3135"/>
    <w:rsid w:val="00AE646B"/>
    <w:rsid w:val="00AE6CDB"/>
    <w:rsid w:val="00AF3DF8"/>
    <w:rsid w:val="00AF4593"/>
    <w:rsid w:val="00AF58A2"/>
    <w:rsid w:val="00AF639B"/>
    <w:rsid w:val="00AF6B89"/>
    <w:rsid w:val="00B24A2D"/>
    <w:rsid w:val="00B25436"/>
    <w:rsid w:val="00B302EB"/>
    <w:rsid w:val="00B352CB"/>
    <w:rsid w:val="00B5367F"/>
    <w:rsid w:val="00B54A71"/>
    <w:rsid w:val="00B60DF0"/>
    <w:rsid w:val="00B65FD4"/>
    <w:rsid w:val="00B700DA"/>
    <w:rsid w:val="00B72278"/>
    <w:rsid w:val="00B74200"/>
    <w:rsid w:val="00B75B60"/>
    <w:rsid w:val="00B77156"/>
    <w:rsid w:val="00B808D0"/>
    <w:rsid w:val="00B8760C"/>
    <w:rsid w:val="00B92A01"/>
    <w:rsid w:val="00BA1137"/>
    <w:rsid w:val="00BA5A03"/>
    <w:rsid w:val="00BA72BE"/>
    <w:rsid w:val="00BB4988"/>
    <w:rsid w:val="00BB5EFC"/>
    <w:rsid w:val="00BD0FCB"/>
    <w:rsid w:val="00BD3C4A"/>
    <w:rsid w:val="00BE4DA4"/>
    <w:rsid w:val="00BE6C21"/>
    <w:rsid w:val="00BF61A2"/>
    <w:rsid w:val="00C07F54"/>
    <w:rsid w:val="00C10911"/>
    <w:rsid w:val="00C15C6D"/>
    <w:rsid w:val="00C2430B"/>
    <w:rsid w:val="00C305B6"/>
    <w:rsid w:val="00C40E31"/>
    <w:rsid w:val="00C4235B"/>
    <w:rsid w:val="00C63D56"/>
    <w:rsid w:val="00C66EEE"/>
    <w:rsid w:val="00C744F5"/>
    <w:rsid w:val="00C75F47"/>
    <w:rsid w:val="00C84E67"/>
    <w:rsid w:val="00C85E9A"/>
    <w:rsid w:val="00C9643D"/>
    <w:rsid w:val="00C96D6C"/>
    <w:rsid w:val="00CA242F"/>
    <w:rsid w:val="00CB3502"/>
    <w:rsid w:val="00CB5CA5"/>
    <w:rsid w:val="00CB5DB9"/>
    <w:rsid w:val="00CF3408"/>
    <w:rsid w:val="00D02696"/>
    <w:rsid w:val="00D07237"/>
    <w:rsid w:val="00D15413"/>
    <w:rsid w:val="00D24379"/>
    <w:rsid w:val="00D25075"/>
    <w:rsid w:val="00D3513A"/>
    <w:rsid w:val="00D442B1"/>
    <w:rsid w:val="00D50902"/>
    <w:rsid w:val="00D52006"/>
    <w:rsid w:val="00D5277F"/>
    <w:rsid w:val="00D544B7"/>
    <w:rsid w:val="00D5699C"/>
    <w:rsid w:val="00D56CC0"/>
    <w:rsid w:val="00D63D1F"/>
    <w:rsid w:val="00D64107"/>
    <w:rsid w:val="00D65551"/>
    <w:rsid w:val="00D9478F"/>
    <w:rsid w:val="00DA3F4B"/>
    <w:rsid w:val="00DB0120"/>
    <w:rsid w:val="00DB2332"/>
    <w:rsid w:val="00DB3E87"/>
    <w:rsid w:val="00DB58EE"/>
    <w:rsid w:val="00DB5EC0"/>
    <w:rsid w:val="00DC1F2D"/>
    <w:rsid w:val="00DC22F8"/>
    <w:rsid w:val="00DD59F6"/>
    <w:rsid w:val="00DD5DE4"/>
    <w:rsid w:val="00DE2E5B"/>
    <w:rsid w:val="00DE3673"/>
    <w:rsid w:val="00DF2159"/>
    <w:rsid w:val="00DF223A"/>
    <w:rsid w:val="00DF49B8"/>
    <w:rsid w:val="00E01F83"/>
    <w:rsid w:val="00E03EAA"/>
    <w:rsid w:val="00E07531"/>
    <w:rsid w:val="00E1167D"/>
    <w:rsid w:val="00E26D21"/>
    <w:rsid w:val="00E310A3"/>
    <w:rsid w:val="00E34CBC"/>
    <w:rsid w:val="00E371AE"/>
    <w:rsid w:val="00E40032"/>
    <w:rsid w:val="00E40309"/>
    <w:rsid w:val="00E41666"/>
    <w:rsid w:val="00E46717"/>
    <w:rsid w:val="00E46E8F"/>
    <w:rsid w:val="00E51FC5"/>
    <w:rsid w:val="00E543F8"/>
    <w:rsid w:val="00E64BE8"/>
    <w:rsid w:val="00E64D67"/>
    <w:rsid w:val="00E92A4F"/>
    <w:rsid w:val="00E9432B"/>
    <w:rsid w:val="00EA385C"/>
    <w:rsid w:val="00EA590D"/>
    <w:rsid w:val="00EB6724"/>
    <w:rsid w:val="00EC07C3"/>
    <w:rsid w:val="00EC425F"/>
    <w:rsid w:val="00EC6468"/>
    <w:rsid w:val="00EC6735"/>
    <w:rsid w:val="00ED1BFB"/>
    <w:rsid w:val="00ED385F"/>
    <w:rsid w:val="00ED660A"/>
    <w:rsid w:val="00EE6FE3"/>
    <w:rsid w:val="00EF0844"/>
    <w:rsid w:val="00EF4E53"/>
    <w:rsid w:val="00F22F01"/>
    <w:rsid w:val="00F31D75"/>
    <w:rsid w:val="00F370D6"/>
    <w:rsid w:val="00F61CE3"/>
    <w:rsid w:val="00F705EE"/>
    <w:rsid w:val="00F70887"/>
    <w:rsid w:val="00F722AB"/>
    <w:rsid w:val="00F725DF"/>
    <w:rsid w:val="00F76B32"/>
    <w:rsid w:val="00F82E5D"/>
    <w:rsid w:val="00F867C7"/>
    <w:rsid w:val="00F9148E"/>
    <w:rsid w:val="00F92BCA"/>
    <w:rsid w:val="00FA5A1B"/>
    <w:rsid w:val="00FB20C8"/>
    <w:rsid w:val="00FB3090"/>
    <w:rsid w:val="00FB4BD8"/>
    <w:rsid w:val="00FB609F"/>
    <w:rsid w:val="00FC2ABB"/>
    <w:rsid w:val="00FC4CF2"/>
    <w:rsid w:val="00FC794D"/>
    <w:rsid w:val="00FC7F4C"/>
    <w:rsid w:val="00FD0C5A"/>
    <w:rsid w:val="00FF0CEE"/>
    <w:rsid w:val="0490431F"/>
    <w:rsid w:val="0A332611"/>
    <w:rsid w:val="0BAB3AC7"/>
    <w:rsid w:val="10F13578"/>
    <w:rsid w:val="1445110B"/>
    <w:rsid w:val="1C423DE6"/>
    <w:rsid w:val="23496F25"/>
    <w:rsid w:val="25F05004"/>
    <w:rsid w:val="27F62F92"/>
    <w:rsid w:val="30D835D7"/>
    <w:rsid w:val="352E5DCE"/>
    <w:rsid w:val="44BA53D2"/>
    <w:rsid w:val="4BD5469E"/>
    <w:rsid w:val="4BEF5D69"/>
    <w:rsid w:val="54924EE9"/>
    <w:rsid w:val="596553E0"/>
    <w:rsid w:val="6C600448"/>
    <w:rsid w:val="6DFF1667"/>
    <w:rsid w:val="70AA2075"/>
    <w:rsid w:val="715E55F5"/>
    <w:rsid w:val="73AE38C4"/>
    <w:rsid w:val="77204E6A"/>
    <w:rsid w:val="7CE92F56"/>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Theme="minorHAns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0"/>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2"/>
    <w:qFormat/>
    <w:uiPriority w:val="9"/>
    <w:rPr>
      <w:rFonts w:ascii="Times New Roman" w:hAnsi="Times New Roman" w:eastAsia="仿宋_GB2312"/>
      <w:b/>
      <w:kern w:val="44"/>
      <w:sz w:val="32"/>
      <w:szCs w:val="22"/>
    </w:rPr>
  </w:style>
  <w:style w:type="character" w:customStyle="1" w:styleId="24">
    <w:name w:val="标题 2 Char"/>
    <w:basedOn w:val="19"/>
    <w:link w:val="3"/>
    <w:qFormat/>
    <w:uiPriority w:val="9"/>
    <w:rPr>
      <w:rFonts w:ascii="Arial" w:hAnsi="Arial" w:eastAsia="仿宋_GB2312"/>
      <w:b/>
      <w:kern w:val="2"/>
      <w:sz w:val="30"/>
      <w:szCs w:val="22"/>
    </w:rPr>
  </w:style>
  <w:style w:type="character" w:customStyle="1" w:styleId="25">
    <w:name w:val="标题 3 Char"/>
    <w:basedOn w:val="19"/>
    <w:link w:val="4"/>
    <w:qFormat/>
    <w:uiPriority w:val="9"/>
    <w:rPr>
      <w:rFonts w:ascii="Times New Roman" w:hAnsi="Times New Roman" w:eastAsia="仿宋_GB2312"/>
      <w:b/>
      <w:bCs/>
      <w:kern w:val="2"/>
      <w:sz w:val="28"/>
      <w:szCs w:val="32"/>
    </w:rPr>
  </w:style>
  <w:style w:type="character" w:customStyle="1" w:styleId="26">
    <w:name w:val="批注文字 Char"/>
    <w:basedOn w:val="19"/>
    <w:link w:val="6"/>
    <w:qFormat/>
    <w:uiPriority w:val="0"/>
    <w:rPr>
      <w:rFonts w:ascii="Times New Roman" w:hAnsi="Times New Roman"/>
      <w:szCs w:val="24"/>
    </w:rPr>
  </w:style>
  <w:style w:type="character" w:customStyle="1" w:styleId="27">
    <w:name w:val="批注框文本 Char1"/>
    <w:basedOn w:val="19"/>
    <w:link w:val="9"/>
    <w:semiHidden/>
    <w:qFormat/>
    <w:uiPriority w:val="99"/>
    <w:rPr>
      <w:sz w:val="18"/>
      <w:szCs w:val="18"/>
    </w:rPr>
  </w:style>
  <w:style w:type="character" w:customStyle="1" w:styleId="28">
    <w:name w:val="页脚 Char1"/>
    <w:basedOn w:val="19"/>
    <w:link w:val="10"/>
    <w:qFormat/>
    <w:uiPriority w:val="99"/>
    <w:rPr>
      <w:sz w:val="18"/>
      <w:szCs w:val="18"/>
    </w:rPr>
  </w:style>
  <w:style w:type="character" w:customStyle="1" w:styleId="29">
    <w:name w:val="页眉 Char1"/>
    <w:basedOn w:val="19"/>
    <w:link w:val="11"/>
    <w:qFormat/>
    <w:uiPriority w:val="99"/>
    <w:rPr>
      <w:sz w:val="18"/>
      <w:szCs w:val="18"/>
    </w:rPr>
  </w:style>
  <w:style w:type="character" w:customStyle="1" w:styleId="30">
    <w:name w:val="批注主题 Char"/>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0"/>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7"/>
    <w:semiHidden/>
    <w:qFormat/>
    <w:uiPriority w:val="99"/>
    <w:rPr>
      <w:rFonts w:ascii="Times New Roman" w:hAnsi="Times New Roman"/>
      <w:sz w:val="24"/>
      <w:szCs w:val="24"/>
    </w:rPr>
  </w:style>
  <w:style w:type="character" w:customStyle="1" w:styleId="88">
    <w:name w:val="正文首行缩进 Char"/>
    <w:basedOn w:val="87"/>
    <w:link w:val="16"/>
    <w:qFormat/>
    <w:uiPriority w:val="0"/>
    <w:rPr>
      <w:rFonts w:ascii="Times New Roman" w:hAnsi="Times New Roman"/>
      <w:kern w:val="2"/>
      <w:sz w:val="21"/>
      <w:szCs w:val="24"/>
    </w:rPr>
  </w:style>
  <w:style w:type="paragraph" w:customStyle="1" w:styleId="89">
    <w:name w:val="修订1"/>
    <w:hidden/>
    <w:semiHidden/>
    <w:qFormat/>
    <w:uiPriority w:val="99"/>
    <w:rPr>
      <w:rFonts w:ascii="Times New Roman" w:hAnsi="Times New Roman" w:eastAsia="宋体" w:cs="Times New Roman"/>
      <w:sz w:val="24"/>
      <w:szCs w:val="24"/>
      <w:lang w:val="en-US" w:eastAsia="zh-CN" w:bidi="ar-SA"/>
    </w:rPr>
  </w:style>
  <w:style w:type="paragraph" w:customStyle="1" w:styleId="90">
    <w:name w:val="格式刷"/>
    <w:basedOn w:val="1"/>
    <w:qFormat/>
    <w:uiPriority w:val="0"/>
    <w:pPr>
      <w:widowControl w:val="0"/>
      <w:spacing w:line="360" w:lineRule="auto"/>
      <w:ind w:firstLine="480" w:firstLineChars="200"/>
    </w:pPr>
    <w:rPr>
      <w:rFonts w:asciiTheme="minorEastAsia" w:hAnsiTheme="minorEastAsia" w:eastAsiaTheme="minorEastAsia"/>
      <w:bCs/>
      <w:color w:val="000000" w:themeColor="text1"/>
      <w:kern w:val="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DA08B5-577A-42C3-85F8-BFEC5288AF33}">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68</Pages>
  <Words>33485</Words>
  <Characters>57261</Characters>
  <Lines>482</Lines>
  <Paragraphs>135</Paragraphs>
  <TotalTime>87</TotalTime>
  <ScaleCrop>false</ScaleCrop>
  <LinksUpToDate>false</LinksUpToDate>
  <CharactersWithSpaces>58299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2021-04-16T07:53:00Z</dcterms:created>
  <dc:creator>zhsh</dc:creator>
  <cp:lastModifiedBy>黑白</cp:lastModifiedBy>
  <dcterms:modified xsi:type="dcterms:W3CDTF">2021-04-19T07:10:54Z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DF9192618F4148079114CD51773F5A3C</vt:lpwstr>
  </property>
</Properties>
</file>