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0"/>
          <w:szCs w:val="30"/>
        </w:rPr>
      </w:pPr>
      <w:r>
        <w:rPr>
          <w:rFonts w:hint="eastAsia"/>
          <w:b/>
          <w:sz w:val="30"/>
          <w:szCs w:val="30"/>
        </w:rPr>
        <w:t>光大信托•鸿泰</w:t>
      </w:r>
      <w:r>
        <w:rPr>
          <w:b/>
          <w:sz w:val="30"/>
          <w:szCs w:val="30"/>
        </w:rPr>
        <w:t>13</w:t>
      </w:r>
      <w:r>
        <w:rPr>
          <w:rFonts w:hint="eastAsia"/>
          <w:b/>
          <w:sz w:val="30"/>
          <w:szCs w:val="30"/>
        </w:rPr>
        <w:t>号集合资金信托计划</w:t>
      </w:r>
    </w:p>
    <w:p>
      <w:pPr>
        <w:spacing w:line="360" w:lineRule="auto"/>
        <w:jc w:val="center"/>
        <w:rPr>
          <w:b/>
          <w:sz w:val="30"/>
          <w:szCs w:val="30"/>
        </w:rPr>
      </w:pPr>
      <w:r>
        <w:rPr>
          <w:rFonts w:hint="eastAsia"/>
          <w:b/>
          <w:sz w:val="30"/>
          <w:szCs w:val="30"/>
        </w:rPr>
        <w:t>监管服务项目收费申请书</w:t>
      </w:r>
    </w:p>
    <w:p/>
    <w:p>
      <w:pPr>
        <w:spacing w:line="400" w:lineRule="exact"/>
        <w:rPr>
          <w:rFonts w:asciiTheme="minorEastAsia" w:hAnsiTheme="minorEastAsia"/>
          <w:b/>
          <w:sz w:val="24"/>
          <w:szCs w:val="24"/>
        </w:rPr>
      </w:pPr>
      <w:r>
        <w:rPr>
          <w:rFonts w:hint="eastAsia" w:asciiTheme="minorEastAsia" w:hAnsiTheme="minorEastAsia"/>
          <w:b/>
          <w:sz w:val="24"/>
          <w:szCs w:val="24"/>
        </w:rPr>
        <w:t>光大兴陇信托有限责任公司：</w:t>
      </w:r>
    </w:p>
    <w:p>
      <w:pPr>
        <w:spacing w:line="400" w:lineRule="exact"/>
        <w:ind w:firstLine="540" w:firstLineChars="225"/>
        <w:rPr>
          <w:rFonts w:cs="Arial" w:asciiTheme="minorEastAsia" w:hAnsiTheme="minorEastAsia"/>
          <w:sz w:val="24"/>
          <w:szCs w:val="24"/>
        </w:rPr>
      </w:pPr>
      <w:r>
        <w:rPr>
          <w:rFonts w:hint="eastAsia" w:cs="Arial" w:asciiTheme="minorEastAsia" w:hAnsiTheme="minorEastAsia"/>
          <w:sz w:val="24"/>
          <w:szCs w:val="24"/>
        </w:rPr>
        <w:t>我司于2019年8月与贵公司签订了合同编号为2019Z1363-监管服务的《光大信托•鸿泰13号集合资金信托计划项目监管服务协议》。根据贵公司需求,我公司于2019年8月20日开始对“光大信托•鸿泰13号集合资金信托计划”项目提供1名驻派人员进驻项目现场开展工作。</w:t>
      </w:r>
      <w:r>
        <w:rPr>
          <w:rFonts w:hint="eastAsia" w:cs="Arial" w:asciiTheme="minorEastAsia" w:hAnsiTheme="minorEastAsia"/>
          <w:sz w:val="24"/>
          <w:szCs w:val="24"/>
          <w:lang w:val="en-US" w:eastAsia="zh-Hans"/>
        </w:rPr>
        <w:t>现根据贵公司通知</w:t>
      </w:r>
      <w:r>
        <w:rPr>
          <w:rFonts w:hint="default" w:cs="Arial" w:asciiTheme="minorEastAsia" w:hAnsiTheme="minorEastAsia"/>
          <w:sz w:val="24"/>
          <w:szCs w:val="24"/>
          <w:lang w:eastAsia="zh-Hans"/>
        </w:rPr>
        <w:t>，</w:t>
      </w:r>
      <w:r>
        <w:rPr>
          <w:rFonts w:hint="eastAsia" w:cs="Arial" w:asciiTheme="minorEastAsia" w:hAnsiTheme="minorEastAsia"/>
          <w:sz w:val="24"/>
          <w:szCs w:val="24"/>
          <w:lang w:val="en-US" w:eastAsia="zh-Hans"/>
        </w:rPr>
        <w:t>我司的监管服务将于</w:t>
      </w:r>
      <w:r>
        <w:rPr>
          <w:rFonts w:hint="default" w:cs="Arial" w:asciiTheme="minorEastAsia" w:hAnsiTheme="minorEastAsia"/>
          <w:sz w:val="24"/>
          <w:szCs w:val="24"/>
          <w:lang w:eastAsia="zh-Hans"/>
        </w:rPr>
        <w:t>2021</w:t>
      </w:r>
      <w:r>
        <w:rPr>
          <w:rFonts w:hint="eastAsia" w:cs="Arial" w:asciiTheme="minorEastAsia" w:hAnsiTheme="minorEastAsia"/>
          <w:sz w:val="24"/>
          <w:szCs w:val="24"/>
          <w:lang w:val="en-US" w:eastAsia="zh-Hans"/>
        </w:rPr>
        <w:t>年</w:t>
      </w:r>
      <w:r>
        <w:rPr>
          <w:rFonts w:hint="default" w:cs="Arial" w:asciiTheme="minorEastAsia" w:hAnsiTheme="minorEastAsia"/>
          <w:sz w:val="24"/>
          <w:szCs w:val="24"/>
          <w:lang w:eastAsia="zh-Hans"/>
        </w:rPr>
        <w:t>4</w:t>
      </w:r>
      <w:r>
        <w:rPr>
          <w:rFonts w:hint="eastAsia" w:cs="Arial" w:asciiTheme="minorEastAsia" w:hAnsiTheme="minorEastAsia"/>
          <w:sz w:val="24"/>
          <w:szCs w:val="24"/>
          <w:lang w:val="en-US" w:eastAsia="zh-Hans"/>
        </w:rPr>
        <w:t>月</w:t>
      </w:r>
      <w:r>
        <w:rPr>
          <w:rFonts w:hint="default" w:cs="Arial" w:asciiTheme="minorEastAsia" w:hAnsiTheme="minorEastAsia"/>
          <w:sz w:val="24"/>
          <w:szCs w:val="24"/>
          <w:lang w:eastAsia="zh-Hans"/>
        </w:rPr>
        <w:t>25</w:t>
      </w:r>
      <w:r>
        <w:rPr>
          <w:rFonts w:hint="eastAsia" w:cs="Arial" w:asciiTheme="minorEastAsia" w:hAnsiTheme="minorEastAsia"/>
          <w:sz w:val="24"/>
          <w:szCs w:val="24"/>
          <w:lang w:val="en-US" w:eastAsia="zh-Hans"/>
        </w:rPr>
        <w:t>日终止并办理退场交接工作</w:t>
      </w:r>
      <w:r>
        <w:rPr>
          <w:rFonts w:hint="default" w:cs="Arial" w:asciiTheme="minorEastAsia" w:hAnsiTheme="minorEastAsia"/>
          <w:sz w:val="24"/>
          <w:szCs w:val="24"/>
          <w:lang w:eastAsia="zh-Hans"/>
        </w:rPr>
        <w:t>，</w:t>
      </w:r>
      <w:r>
        <w:rPr>
          <w:rFonts w:hint="eastAsia" w:cs="Arial" w:asciiTheme="minorEastAsia" w:hAnsiTheme="minorEastAsia"/>
          <w:sz w:val="24"/>
          <w:szCs w:val="24"/>
        </w:rPr>
        <w:t>根据我公司与贵公司监管合同中监管服务协议约定阶段监管服务费计算如下：</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合同约定一名驻场人员: 45万/年 ；37,500.00元/月；每增派一名驻场人员费用按照40,000元/月，自增派人员正式驻场之日起计算。</w:t>
      </w:r>
    </w:p>
    <w:p>
      <w:pPr>
        <w:spacing w:line="400" w:lineRule="exact"/>
        <w:ind w:firstLine="480" w:firstLineChars="200"/>
        <w:rPr>
          <w:rFonts w:cs="Arial" w:asciiTheme="minorEastAsia" w:hAnsiTheme="minorEastAsia"/>
          <w:sz w:val="24"/>
          <w:szCs w:val="24"/>
        </w:rPr>
      </w:pPr>
      <w:r>
        <w:rPr>
          <w:rFonts w:hint="eastAsia" w:cs="Arial" w:asciiTheme="minorEastAsia" w:hAnsiTheme="minorEastAsia"/>
          <w:sz w:val="24"/>
          <w:szCs w:val="24"/>
        </w:rPr>
        <w:t>自202</w:t>
      </w:r>
      <w:r>
        <w:rPr>
          <w:rFonts w:hint="default" w:cs="Arial" w:asciiTheme="minorEastAsia" w:hAnsiTheme="minorEastAsia"/>
          <w:sz w:val="24"/>
          <w:szCs w:val="24"/>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3</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default" w:cs="Arial" w:asciiTheme="minorEastAsia" w:hAnsiTheme="minorEastAsia"/>
          <w:sz w:val="24"/>
          <w:szCs w:val="24"/>
        </w:rPr>
        <w:t>1</w:t>
      </w:r>
      <w:r>
        <w:rPr>
          <w:rFonts w:hint="eastAsia" w:cs="Arial" w:asciiTheme="minorEastAsia" w:hAnsiTheme="minorEastAsia"/>
          <w:sz w:val="24"/>
          <w:szCs w:val="24"/>
        </w:rPr>
        <w:t>日至2021年</w:t>
      </w:r>
      <w:r>
        <w:rPr>
          <w:rFonts w:hint="default" w:cs="Arial" w:asciiTheme="minorEastAsia" w:hAnsiTheme="minorEastAsia"/>
          <w:sz w:val="24"/>
          <w:szCs w:val="24"/>
        </w:rPr>
        <w:t>4</w:t>
      </w:r>
      <w:r>
        <w:rPr>
          <w:rFonts w:hint="eastAsia" w:cs="Arial" w:asciiTheme="minorEastAsia" w:hAnsiTheme="minorEastAsia"/>
          <w:sz w:val="24"/>
          <w:szCs w:val="24"/>
        </w:rPr>
        <w:t>月</w:t>
      </w:r>
      <w:r>
        <w:rPr>
          <w:rFonts w:hint="default" w:cs="Arial" w:asciiTheme="minorEastAsia" w:hAnsiTheme="minorEastAsia"/>
          <w:sz w:val="24"/>
          <w:szCs w:val="24"/>
        </w:rPr>
        <w:t>25</w:t>
      </w:r>
      <w:r>
        <w:rPr>
          <w:rFonts w:hint="eastAsia" w:cs="Arial" w:asciiTheme="minorEastAsia" w:hAnsiTheme="minorEastAsia"/>
          <w:sz w:val="24"/>
          <w:szCs w:val="24"/>
        </w:rPr>
        <w:t xml:space="preserve">日，一名驻场人员应结算的服务费用为: </w:t>
      </w:r>
    </w:p>
    <w:p>
      <w:pPr>
        <w:spacing w:line="400" w:lineRule="exact"/>
        <w:ind w:firstLine="1860" w:firstLineChars="775"/>
        <w:rPr>
          <w:rFonts w:cs="Arial" w:asciiTheme="minorEastAsia" w:hAnsiTheme="minorEastAsia"/>
          <w:sz w:val="24"/>
          <w:szCs w:val="24"/>
        </w:rPr>
      </w:pPr>
      <w:r>
        <w:rPr>
          <w:rFonts w:hint="eastAsia" w:cs="Arial" w:asciiTheme="minorEastAsia" w:hAnsiTheme="minorEastAsia"/>
          <w:sz w:val="24"/>
          <w:szCs w:val="24"/>
        </w:rPr>
        <w:t>37,500.00元/月</w:t>
      </w:r>
      <w:r>
        <w:rPr>
          <w:rFonts w:hint="default" w:cs="Arial" w:asciiTheme="minorEastAsia" w:hAnsiTheme="minorEastAsia"/>
          <w:sz w:val="24"/>
          <w:szCs w:val="24"/>
        </w:rPr>
        <w:t>/30*</w:t>
      </w:r>
      <w:r>
        <w:rPr>
          <w:rFonts w:hint="eastAsia" w:cs="Arial" w:asciiTheme="minorEastAsia" w:hAnsiTheme="minorEastAsia"/>
          <w:sz w:val="24"/>
          <w:szCs w:val="24"/>
          <w:lang w:val="en-US" w:eastAsia="zh-CN"/>
        </w:rPr>
        <w:t>36</w:t>
      </w:r>
      <w:r>
        <w:rPr>
          <w:rFonts w:hint="eastAsia" w:cs="Arial" w:asciiTheme="minorEastAsia" w:hAnsiTheme="minorEastAsia"/>
          <w:sz w:val="24"/>
          <w:szCs w:val="24"/>
          <w:lang w:val="en-US" w:eastAsia="zh-Hans"/>
        </w:rPr>
        <w:t>天</w:t>
      </w:r>
      <w:r>
        <w:rPr>
          <w:rFonts w:hint="eastAsia" w:cs="Arial" w:asciiTheme="minorEastAsia" w:hAnsiTheme="minorEastAsia"/>
          <w:sz w:val="24"/>
          <w:szCs w:val="24"/>
        </w:rPr>
        <w:t xml:space="preserve">= </w:t>
      </w:r>
      <w:r>
        <w:rPr>
          <w:rFonts w:hint="eastAsia" w:cs="Arial" w:asciiTheme="minorEastAsia" w:hAnsiTheme="minorEastAsia"/>
          <w:sz w:val="24"/>
          <w:szCs w:val="24"/>
          <w:lang w:val="en-US" w:eastAsia="zh-CN"/>
        </w:rPr>
        <w:t>45,00</w:t>
      </w:r>
      <w:r>
        <w:rPr>
          <w:rFonts w:hint="default" w:cs="Arial" w:asciiTheme="minorEastAsia" w:hAnsiTheme="minorEastAsia"/>
          <w:sz w:val="24"/>
          <w:szCs w:val="24"/>
        </w:rPr>
        <w:t>0</w:t>
      </w:r>
      <w:r>
        <w:rPr>
          <w:rFonts w:hint="eastAsia" w:cs="Arial" w:asciiTheme="minorEastAsia" w:hAnsiTheme="minorEastAsia"/>
          <w:sz w:val="24"/>
          <w:szCs w:val="24"/>
        </w:rPr>
        <w:t>.00元</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45,00</w:t>
      </w:r>
      <w:r>
        <w:rPr>
          <w:rFonts w:hint="default" w:cs="Arial" w:asciiTheme="minorEastAsia" w:hAnsiTheme="minorEastAsia"/>
          <w:sz w:val="24"/>
          <w:szCs w:val="24"/>
        </w:rPr>
        <w:t>0</w:t>
      </w:r>
      <w:r>
        <w:rPr>
          <w:rFonts w:hint="eastAsia" w:cs="Arial" w:asciiTheme="minorEastAsia" w:hAnsiTheme="minorEastAsia"/>
          <w:sz w:val="24"/>
          <w:szCs w:val="24"/>
        </w:rPr>
        <w:t>.00元。</w:t>
      </w:r>
    </w:p>
    <w:p>
      <w:pPr>
        <w:spacing w:line="400" w:lineRule="exact"/>
        <w:rPr>
          <w:rFonts w:cs="Arial" w:asciiTheme="minorEastAsia" w:hAnsiTheme="minorEastAsia"/>
          <w:sz w:val="24"/>
          <w:szCs w:val="24"/>
        </w:rPr>
      </w:pPr>
      <w:r>
        <w:rPr>
          <w:rFonts w:hint="eastAsia" w:cs="Arial" w:asciiTheme="minorEastAsia" w:hAnsiTheme="minorEastAsia"/>
          <w:sz w:val="24"/>
          <w:szCs w:val="24"/>
        </w:rPr>
        <w:t>特此申请。</w:t>
      </w:r>
    </w:p>
    <w:p>
      <w:pPr>
        <w:spacing w:line="400" w:lineRule="exact"/>
        <w:ind w:firstLine="420"/>
        <w:rPr>
          <w:rFonts w:cs="Arial" w:asciiTheme="minorEastAsia" w:hAnsiTheme="minorEastAsia"/>
          <w:sz w:val="24"/>
          <w:szCs w:val="24"/>
        </w:rPr>
      </w:pPr>
      <w:r>
        <w:rPr>
          <w:rFonts w:hint="eastAsia" w:cs="Arial" w:asciiTheme="minorEastAsia" w:hAnsiTheme="minorEastAsia"/>
          <w:sz w:val="24"/>
          <w:szCs w:val="24"/>
        </w:rPr>
        <w:t xml:space="preserve">                                  </w:t>
      </w:r>
    </w:p>
    <w:p>
      <w:pPr>
        <w:spacing w:line="400" w:lineRule="exact"/>
        <w:ind w:firstLine="420"/>
        <w:rPr>
          <w:rFonts w:cs="Arial" w:asciiTheme="minorEastAsia" w:hAnsiTheme="minorEastAsia"/>
          <w:sz w:val="24"/>
          <w:szCs w:val="24"/>
        </w:rPr>
      </w:pPr>
    </w:p>
    <w:p>
      <w:pPr>
        <w:spacing w:line="400" w:lineRule="exact"/>
        <w:ind w:firstLine="4800" w:firstLineChars="2000"/>
        <w:rPr>
          <w:rFonts w:cs="Arial" w:asciiTheme="minorEastAsia" w:hAnsiTheme="minorEastAsia"/>
          <w:sz w:val="24"/>
          <w:szCs w:val="24"/>
        </w:rPr>
      </w:pPr>
      <w:r>
        <w:rPr>
          <w:rFonts w:hint="eastAsia" w:cs="Arial" w:asciiTheme="minorEastAsia" w:hAnsiTheme="minorEastAsia"/>
          <w:sz w:val="24"/>
          <w:szCs w:val="24"/>
        </w:rPr>
        <w:t>北京康信君安资产管理有限公司</w:t>
      </w:r>
    </w:p>
    <w:p>
      <w:pPr>
        <w:spacing w:line="400" w:lineRule="exact"/>
        <w:rPr>
          <w:rFonts w:cs="Arial" w:asciiTheme="minorEastAsia" w:hAnsiTheme="minorEastAsia"/>
          <w:sz w:val="24"/>
          <w:szCs w:val="24"/>
        </w:rPr>
      </w:pPr>
      <w:r>
        <w:rPr>
          <w:rFonts w:hint="eastAsia" w:cs="Arial" w:asciiTheme="minorEastAsia" w:hAnsiTheme="minorEastAsia"/>
          <w:sz w:val="24"/>
          <w:szCs w:val="24"/>
        </w:rPr>
        <w:t xml:space="preserve">                                                   2021年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p>
    <w:p>
      <w:pPr>
        <w:spacing w:line="400" w:lineRule="exact"/>
        <w:rPr>
          <w:rFonts w:ascii="Arial" w:hAnsi="Arial" w:cs="Arial"/>
          <w:sz w:val="24"/>
          <w:szCs w:val="24"/>
        </w:rPr>
      </w:pPr>
    </w:p>
    <w:p>
      <w:pPr>
        <w:spacing w:line="400" w:lineRule="exact"/>
        <w:rPr>
          <w:rFonts w:ascii="Arial" w:hAnsi="Arial" w:cs="Arial"/>
          <w:sz w:val="24"/>
          <w:szCs w:val="24"/>
        </w:rPr>
      </w:pPr>
      <w:bookmarkStart w:id="0" w:name="_GoBack"/>
      <w:bookmarkEnd w:id="0"/>
    </w:p>
    <w:p>
      <w:pPr>
        <w:spacing w:line="400" w:lineRule="exact"/>
        <w:rPr>
          <w:rFonts w:ascii="Arial" w:hAnsi="Arial" w:cs="Arial"/>
          <w:sz w:val="24"/>
          <w:szCs w:val="24"/>
        </w:rPr>
      </w:pPr>
    </w:p>
    <w:p>
      <w:pPr>
        <w:spacing w:line="400" w:lineRule="exact"/>
        <w:rPr>
          <w:rFonts w:ascii="Arial" w:hAnsi="Arial" w:cs="Arial"/>
          <w:sz w:val="24"/>
          <w:szCs w:val="24"/>
        </w:rPr>
      </w:pPr>
    </w:p>
    <w:p>
      <w:pPr>
        <w:spacing w:line="400" w:lineRule="exact"/>
        <w:rPr>
          <w:rFonts w:ascii="Arial" w:hAnsi="Arial" w:cs="Arial"/>
          <w:sz w:val="24"/>
          <w:szCs w:val="24"/>
        </w:rPr>
      </w:pPr>
    </w:p>
    <w:p>
      <w:pPr>
        <w:spacing w:line="400" w:lineRule="exact"/>
        <w:rPr>
          <w:rFonts w:ascii="Arial" w:hAnsi="Arial" w:cs="Arial"/>
          <w:sz w:val="24"/>
          <w:szCs w:val="24"/>
        </w:rPr>
      </w:pPr>
    </w:p>
    <w:p>
      <w:pPr>
        <w:spacing w:line="400" w:lineRule="exact"/>
        <w:rPr>
          <w:rFonts w:ascii="Arial" w:hAnsi="Arial" w:cs="Arial"/>
          <w:sz w:val="24"/>
          <w:szCs w:val="24"/>
        </w:rPr>
      </w:pPr>
      <w:r>
        <w:rPr>
          <w:rFonts w:hint="eastAsia" w:ascii="Arial" w:hAnsi="Arial" w:cs="Arial"/>
          <w:sz w:val="24"/>
          <w:szCs w:val="24"/>
        </w:rPr>
        <w:t>附件</w:t>
      </w:r>
      <w:r>
        <w:rPr>
          <w:rFonts w:ascii="Arial" w:hAnsi="Arial" w:cs="Arial"/>
          <w:sz w:val="24"/>
          <w:szCs w:val="24"/>
        </w:rPr>
        <w:t>1</w:t>
      </w:r>
      <w:r>
        <w:rPr>
          <w:rFonts w:hint="eastAsia" w:ascii="Arial" w:hAnsi="Arial" w:cs="Arial"/>
          <w:sz w:val="24"/>
          <w:szCs w:val="24"/>
        </w:rPr>
        <w:t>：</w:t>
      </w:r>
      <w:r>
        <w:rPr>
          <w:rFonts w:ascii="Arial" w:hAnsi="Arial" w:cs="Arial"/>
          <w:sz w:val="24"/>
          <w:szCs w:val="24"/>
        </w:rPr>
        <w:t xml:space="preserve">  </w:t>
      </w:r>
      <w:r>
        <w:rPr>
          <w:rFonts w:hint="eastAsia" w:ascii="Arial" w:hAnsi="Arial" w:cs="Arial"/>
          <w:sz w:val="24"/>
          <w:szCs w:val="24"/>
        </w:rPr>
        <w:t>支付信息</w:t>
      </w:r>
    </w:p>
    <w:p>
      <w:pPr>
        <w:widowControl/>
        <w:spacing w:line="400" w:lineRule="exact"/>
        <w:jc w:val="left"/>
        <w:rPr>
          <w:rFonts w:ascii="Arial" w:hAnsi="Arial" w:cs="Arial"/>
          <w:sz w:val="24"/>
          <w:szCs w:val="24"/>
        </w:rPr>
      </w:pPr>
      <w:r>
        <w:rPr>
          <w:rFonts w:hint="eastAsia" w:ascii="Arial" w:hAnsi="Arial" w:cs="Arial"/>
          <w:sz w:val="24"/>
          <w:szCs w:val="24"/>
        </w:rPr>
        <w:t>户名：北京康信君安资产管理有限公司</w:t>
      </w:r>
    </w:p>
    <w:p>
      <w:pPr>
        <w:widowControl/>
        <w:spacing w:line="400" w:lineRule="exact"/>
        <w:jc w:val="left"/>
        <w:rPr>
          <w:rFonts w:ascii="Arial" w:hAnsi="Arial" w:cs="Arial"/>
          <w:sz w:val="24"/>
          <w:szCs w:val="24"/>
        </w:rPr>
      </w:pPr>
      <w:r>
        <w:rPr>
          <w:rFonts w:hint="eastAsia" w:ascii="Arial" w:hAnsi="Arial" w:cs="Arial"/>
          <w:sz w:val="24"/>
          <w:szCs w:val="24"/>
        </w:rPr>
        <w:t>纳税人识别号：</w:t>
      </w:r>
      <w:r>
        <w:rPr>
          <w:rFonts w:ascii="Arial" w:hAnsi="Arial" w:cs="Arial"/>
          <w:sz w:val="24"/>
          <w:szCs w:val="24"/>
        </w:rPr>
        <w:t>91110108318246596L</w:t>
      </w:r>
    </w:p>
    <w:p>
      <w:pPr>
        <w:widowControl/>
        <w:spacing w:line="400" w:lineRule="exact"/>
        <w:jc w:val="left"/>
        <w:rPr>
          <w:rFonts w:ascii="Arial" w:hAnsi="Arial" w:cs="Arial"/>
          <w:sz w:val="24"/>
          <w:szCs w:val="24"/>
        </w:rPr>
      </w:pPr>
      <w:r>
        <w:rPr>
          <w:rFonts w:hint="eastAsia" w:ascii="Arial" w:hAnsi="Arial" w:cs="Arial"/>
          <w:sz w:val="24"/>
          <w:szCs w:val="24"/>
        </w:rPr>
        <w:t>开户行：中国工商银行股份有限公司北京地安门支行</w:t>
      </w:r>
    </w:p>
    <w:p>
      <w:pPr>
        <w:widowControl/>
        <w:spacing w:line="400" w:lineRule="exact"/>
        <w:jc w:val="left"/>
        <w:rPr>
          <w:rFonts w:ascii="Arial" w:hAnsi="Arial" w:cs="Arial"/>
          <w:sz w:val="24"/>
          <w:szCs w:val="24"/>
        </w:rPr>
      </w:pPr>
      <w:r>
        <w:rPr>
          <w:rFonts w:hint="eastAsia" w:ascii="Arial" w:hAnsi="Arial" w:cs="Arial"/>
          <w:sz w:val="24"/>
          <w:szCs w:val="24"/>
        </w:rPr>
        <w:t>开户账号：</w:t>
      </w:r>
      <w:r>
        <w:rPr>
          <w:rFonts w:ascii="Arial" w:hAnsi="Arial" w:cs="Arial"/>
          <w:sz w:val="24"/>
          <w:szCs w:val="24"/>
        </w:rPr>
        <w:t>0200337619100015708</w:t>
      </w:r>
    </w:p>
    <w:p>
      <w:pPr>
        <w:widowControl/>
        <w:spacing w:line="400" w:lineRule="exact"/>
        <w:jc w:val="left"/>
        <w:rPr>
          <w:rFonts w:ascii="Arial" w:hAnsi="Arial" w:cs="Arial"/>
          <w:sz w:val="24"/>
          <w:szCs w:val="24"/>
        </w:rPr>
      </w:pPr>
      <w:r>
        <w:rPr>
          <w:rFonts w:hint="eastAsia" w:ascii="Arial" w:hAnsi="Arial" w:cs="Arial"/>
          <w:sz w:val="24"/>
          <w:szCs w:val="24"/>
        </w:rPr>
        <w:t>地址：北京市朝阳区裕民路</w:t>
      </w:r>
      <w:r>
        <w:rPr>
          <w:rFonts w:ascii="Arial" w:hAnsi="Arial" w:cs="Arial"/>
          <w:sz w:val="24"/>
          <w:szCs w:val="24"/>
        </w:rPr>
        <w:t>12</w:t>
      </w:r>
      <w:r>
        <w:rPr>
          <w:rFonts w:hint="eastAsia" w:ascii="Arial" w:hAnsi="Arial" w:cs="Arial"/>
          <w:sz w:val="24"/>
          <w:szCs w:val="24"/>
        </w:rPr>
        <w:t>号</w:t>
      </w:r>
      <w:r>
        <w:rPr>
          <w:rFonts w:ascii="Arial" w:hAnsi="Arial" w:cs="Arial"/>
          <w:sz w:val="24"/>
          <w:szCs w:val="24"/>
        </w:rPr>
        <w:t>1</w:t>
      </w:r>
      <w:r>
        <w:rPr>
          <w:rFonts w:hint="eastAsia" w:ascii="Arial" w:hAnsi="Arial" w:cs="Arial"/>
          <w:sz w:val="24"/>
          <w:szCs w:val="24"/>
        </w:rPr>
        <w:t>号楼</w:t>
      </w:r>
      <w:r>
        <w:rPr>
          <w:rFonts w:ascii="Arial" w:hAnsi="Arial" w:cs="Arial"/>
          <w:sz w:val="24"/>
          <w:szCs w:val="24"/>
        </w:rPr>
        <w:t>10</w:t>
      </w:r>
      <w:r>
        <w:rPr>
          <w:rFonts w:hint="eastAsia" w:ascii="Arial" w:hAnsi="Arial" w:cs="Arial"/>
          <w:sz w:val="24"/>
          <w:szCs w:val="24"/>
        </w:rPr>
        <w:t>层</w:t>
      </w:r>
      <w:r>
        <w:rPr>
          <w:rFonts w:ascii="Arial" w:hAnsi="Arial" w:cs="Arial"/>
          <w:sz w:val="24"/>
          <w:szCs w:val="24"/>
        </w:rPr>
        <w:t>B1001</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drawing>
        <wp:inline distT="0" distB="0" distL="0" distR="0">
          <wp:extent cx="5807710" cy="397510"/>
          <wp:effectExtent l="0" t="0" r="8890" b="8255"/>
          <wp:docPr id="17" name="图片 17" descr="E:\！！！张津夷\工作\08公司宣传\公司VI设计&amp;名片\20200907康信君安报告封面\康信君安页眉2020-最终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E:\！！！张津夷\工作\08公司宣传\公司VI设计&amp;名片\20200907康信君安报告封面\康信君安页眉2020-最终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07710" cy="3976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7A8F5"/>
    <w:rsid w:val="07EE2D42"/>
    <w:rsid w:val="77F8EBCE"/>
    <w:rsid w:val="FBB7A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2021-04-21T22:54:00Z</dcterms:created>
  <dc:creator>mac</dc:creator>
  <cp:lastModifiedBy>孙微语</cp:lastModifiedBy>
  <dcterms:modified xsi:type="dcterms:W3CDTF">2021-06-07T05:05:50Z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2052-11.1.0.7940</vt:lpwstr>
  </property>
</Properties>
</file>