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21"/>
          <w:szCs w:val="21"/>
        </w:rPr>
      </w:pPr>
    </w:p>
    <w:p>
      <w:pPr>
        <w:widowControl w:val="0"/>
        <w:spacing w:line="480" w:lineRule="auto"/>
        <w:jc w:val="center"/>
        <w:rPr>
          <w:rFonts w:ascii="Arial" w:hAnsi="Arial" w:cs="Arial"/>
          <w:b/>
          <w:bCs/>
          <w:kern w:val="2"/>
          <w:sz w:val="30"/>
          <w:szCs w:val="30"/>
        </w:rPr>
      </w:pP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2021年中航信托•天启【2020】565号宜宾站前广场项目</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股权投资集合资金信托计划</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（中航信托•天启【2020】565号宜宾站前广场项目）</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监管月报</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第</w:t>
      </w:r>
      <w:r>
        <w:rPr>
          <w:rFonts w:hint="eastAsia" w:ascii="Arial" w:hAnsi="Arial" w:cs="Arial"/>
          <w:b/>
          <w:bCs/>
          <w:kern w:val="2"/>
          <w:sz w:val="30"/>
          <w:szCs w:val="30"/>
          <w:lang w:val="en-US" w:eastAsia="zh-CN"/>
        </w:rPr>
        <w:t>3</w:t>
      </w:r>
      <w:r>
        <w:rPr>
          <w:rFonts w:hint="eastAsia" w:ascii="Arial" w:hAnsi="Arial" w:cs="Arial"/>
          <w:b/>
          <w:bCs/>
          <w:kern w:val="2"/>
          <w:sz w:val="30"/>
          <w:szCs w:val="30"/>
        </w:rPr>
        <w:t>期</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 xml:space="preserve">（ 2021年 </w:t>
      </w:r>
      <w:r>
        <w:rPr>
          <w:rFonts w:hint="eastAsia" w:ascii="Arial" w:hAnsi="Arial" w:cs="Arial"/>
          <w:b/>
          <w:bCs/>
          <w:kern w:val="2"/>
          <w:sz w:val="30"/>
          <w:szCs w:val="30"/>
          <w:lang w:val="en-US" w:eastAsia="zh-CN"/>
        </w:rPr>
        <w:t>4</w:t>
      </w:r>
      <w:r>
        <w:rPr>
          <w:rFonts w:hint="eastAsia" w:ascii="Arial" w:hAnsi="Arial" w:cs="Arial"/>
          <w:b/>
          <w:bCs/>
          <w:kern w:val="2"/>
          <w:sz w:val="30"/>
          <w:szCs w:val="30"/>
        </w:rPr>
        <w:t>月）</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编号：AVICTC2020X1312</w:t>
      </w: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widowControl w:val="0"/>
        <w:spacing w:line="480" w:lineRule="auto"/>
        <w:rPr>
          <w:rFonts w:ascii="Arial" w:hAnsi="Arial" w:cs="Arial"/>
          <w:b/>
          <w:bCs/>
          <w:color w:val="000000"/>
          <w:kern w:val="2"/>
          <w:sz w:val="21"/>
          <w:szCs w:val="21"/>
        </w:rPr>
      </w:pPr>
      <w:r>
        <w:rPr>
          <w:rFonts w:hint="eastAsia" w:ascii="Arial" w:hAnsi="Arial" w:cs="Arial"/>
          <w:b/>
          <w:bCs/>
          <w:color w:val="000000"/>
          <w:kern w:val="2"/>
          <w:sz w:val="21"/>
          <w:szCs w:val="21"/>
        </w:rPr>
        <w:t>编制单位：北京康信君安资产管理有限公司</w:t>
      </w:r>
    </w:p>
    <w:p>
      <w:pPr>
        <w:widowControl w:val="0"/>
        <w:spacing w:line="480" w:lineRule="auto"/>
        <w:rPr>
          <w:rFonts w:ascii="Arial" w:hAnsi="Arial" w:cs="Arial"/>
          <w:b/>
          <w:bCs/>
          <w:color w:val="000000"/>
          <w:kern w:val="2"/>
          <w:sz w:val="21"/>
          <w:szCs w:val="21"/>
        </w:rPr>
      </w:pPr>
      <w:r>
        <w:rPr>
          <w:rFonts w:hint="eastAsia" w:ascii="Arial" w:hAnsi="Arial" w:cs="Arial"/>
          <w:b/>
          <w:bCs/>
          <w:color w:val="000000"/>
          <w:kern w:val="2"/>
          <w:sz w:val="21"/>
          <w:szCs w:val="21"/>
        </w:rPr>
        <w:t>监管人员：陈文丽</w:t>
      </w:r>
    </w:p>
    <w:p>
      <w:pPr>
        <w:widowControl w:val="0"/>
        <w:spacing w:line="480" w:lineRule="auto"/>
        <w:rPr>
          <w:rFonts w:ascii="Arial" w:hAnsi="Arial" w:cs="Arial"/>
          <w:b/>
          <w:bCs/>
          <w:color w:val="000000"/>
          <w:kern w:val="2"/>
          <w:sz w:val="21"/>
          <w:szCs w:val="21"/>
        </w:rPr>
      </w:pPr>
      <w:r>
        <w:rPr>
          <w:rFonts w:hint="eastAsia" w:ascii="Arial" w:hAnsi="Arial" w:cs="Arial"/>
          <w:b/>
          <w:bCs/>
          <w:color w:val="000000"/>
          <w:kern w:val="2"/>
          <w:sz w:val="21"/>
          <w:szCs w:val="21"/>
        </w:rPr>
        <w:t>编制时间：2021年</w:t>
      </w:r>
      <w:r>
        <w:rPr>
          <w:rFonts w:hint="eastAsia" w:ascii="Arial" w:hAnsi="Arial" w:cs="Arial"/>
          <w:b/>
          <w:bCs/>
          <w:color w:val="000000"/>
          <w:kern w:val="2"/>
          <w:sz w:val="21"/>
          <w:szCs w:val="21"/>
          <w:lang w:val="en-US" w:eastAsia="zh-CN"/>
        </w:rPr>
        <w:t>5</w:t>
      </w:r>
      <w:r>
        <w:rPr>
          <w:rFonts w:hint="eastAsia" w:ascii="Arial" w:hAnsi="Arial" w:cs="Arial"/>
          <w:b/>
          <w:bCs/>
          <w:color w:val="000000"/>
          <w:kern w:val="2"/>
          <w:sz w:val="21"/>
          <w:szCs w:val="21"/>
        </w:rPr>
        <w:t>月6日</w:t>
      </w: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b/>
          <w:bCs/>
          <w:sz w:val="21"/>
          <w:szCs w:val="21"/>
        </w:rPr>
      </w:pPr>
    </w:p>
    <w:p>
      <w:pPr>
        <w:jc w:val="center"/>
        <w:rPr>
          <w:rFonts w:ascii="宋体" w:hAnsi="宋体" w:cs="宋体"/>
          <w:b/>
          <w:bCs/>
          <w:sz w:val="21"/>
          <w:szCs w:val="21"/>
        </w:rPr>
      </w:pPr>
    </w:p>
    <w:p>
      <w:pPr>
        <w:jc w:val="center"/>
        <w:rPr>
          <w:rFonts w:ascii="宋体" w:hAnsi="宋体" w:cs="宋体"/>
          <w:b/>
          <w:bCs/>
          <w:sz w:val="21"/>
          <w:szCs w:val="21"/>
        </w:rPr>
      </w:pPr>
    </w:p>
    <w:p>
      <w:pPr>
        <w:jc w:val="center"/>
        <w:rPr>
          <w:rFonts w:ascii="宋体" w:hAnsi="宋体" w:cs="宋体"/>
          <w:b/>
          <w:bCs/>
          <w:sz w:val="21"/>
          <w:szCs w:val="21"/>
        </w:rPr>
      </w:pPr>
    </w:p>
    <w:p>
      <w:pPr>
        <w:jc w:val="center"/>
        <w:rPr>
          <w:rFonts w:ascii="宋体" w:hAnsi="宋体" w:cs="宋体"/>
          <w:b/>
          <w:bCs/>
          <w:sz w:val="21"/>
          <w:szCs w:val="21"/>
        </w:rPr>
      </w:pPr>
    </w:p>
    <w:p>
      <w:pPr>
        <w:widowControl w:val="0"/>
        <w:spacing w:line="360" w:lineRule="auto"/>
        <w:jc w:val="center"/>
        <w:rPr>
          <w:rFonts w:ascii="宋体" w:hAnsi="宋体"/>
          <w:b/>
          <w:bCs/>
          <w:sz w:val="28"/>
        </w:rPr>
        <w:sectPr>
          <w:pgSz w:w="11906" w:h="16838"/>
          <w:pgMar w:top="1134" w:right="1134" w:bottom="1134" w:left="1134" w:header="851" w:footer="992" w:gutter="0"/>
          <w:pgBorders>
            <w:top w:val="none" w:sz="0" w:space="0"/>
            <w:left w:val="none" w:sz="0" w:space="0"/>
            <w:bottom w:val="none" w:sz="0" w:space="0"/>
            <w:right w:val="none" w:sz="0" w:space="0"/>
          </w:pgBorders>
          <w:pgNumType w:start="1"/>
          <w:cols w:space="425" w:num="1"/>
          <w:docGrid w:type="linesAndChars" w:linePitch="326" w:charSpace="0"/>
        </w:sectPr>
      </w:pPr>
      <w:bookmarkStart w:id="0" w:name="_Toc133693353"/>
    </w:p>
    <w:sdt>
      <w:sdtPr>
        <w:rPr>
          <w:rFonts w:ascii="宋体" w:hAnsi="宋体"/>
          <w:b/>
          <w:bCs/>
          <w:sz w:val="28"/>
        </w:rPr>
        <w:id w:val="147481098"/>
        <w15:color w:val="DBDBDB"/>
        <w:docPartObj>
          <w:docPartGallery w:val="Table of Contents"/>
          <w:docPartUnique/>
        </w:docPartObj>
      </w:sdtPr>
      <w:sdtEndPr>
        <w:rPr>
          <w:rFonts w:ascii="Arial" w:hAnsi="Arial" w:cs="Arial"/>
          <w:b w:val="0"/>
          <w:bCs w:val="0"/>
          <w:sz w:val="21"/>
          <w:szCs w:val="21"/>
        </w:rPr>
      </w:sdtEndPr>
      <w:sdtContent>
        <w:p>
          <w:pPr>
            <w:widowControl w:val="0"/>
            <w:spacing w:line="360" w:lineRule="auto"/>
            <w:jc w:val="center"/>
            <w:rPr>
              <w:b/>
              <w:bCs/>
              <w:sz w:val="28"/>
            </w:rPr>
          </w:pPr>
          <w:r>
            <w:rPr>
              <w:rFonts w:hint="eastAsia" w:ascii="Arial" w:hAnsi="Arial" w:cs="Arial"/>
              <w:b/>
              <w:bCs/>
              <w:sz w:val="28"/>
              <w:szCs w:val="22"/>
            </w:rPr>
            <w:t>目录</w:t>
          </w:r>
        </w:p>
        <w:p>
          <w:pPr>
            <w:pStyle w:val="13"/>
            <w:tabs>
              <w:tab w:val="right" w:leader="dot" w:pos="9638"/>
            </w:tabs>
            <w:spacing w:after="0" w:line="36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TOC \o "1-1" \h \u </w:instrText>
          </w:r>
          <w:r>
            <w:rPr>
              <w:rFonts w:ascii="Arial" w:hAnsi="Arial" w:cs="Arial"/>
              <w:sz w:val="21"/>
              <w:szCs w:val="21"/>
            </w:rPr>
            <w:fldChar w:fldCharType="separate"/>
          </w:r>
          <w:r>
            <w:fldChar w:fldCharType="begin"/>
          </w:r>
          <w:r>
            <w:instrText xml:space="preserve"> HYPERLINK \l "_Toc30775" </w:instrText>
          </w:r>
          <w:r>
            <w:fldChar w:fldCharType="separate"/>
          </w:r>
          <w:r>
            <w:rPr>
              <w:rFonts w:hint="eastAsia" w:ascii="Arial" w:hAnsi="Arial" w:cs="Arial"/>
              <w:sz w:val="21"/>
              <w:szCs w:val="21"/>
            </w:rPr>
            <w:t>一、项目基本情况介绍</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_Toc30775 \h </w:instrText>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"_Toc2240" </w:instrText>
          </w:r>
          <w:r>
            <w:fldChar w:fldCharType="separate"/>
          </w:r>
          <w:r>
            <w:rPr>
              <w:rFonts w:hint="eastAsia" w:ascii="Arial" w:hAnsi="Arial" w:cs="Arial"/>
              <w:sz w:val="21"/>
              <w:szCs w:val="21"/>
            </w:rPr>
            <w:t>二、信托资金使用情况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_Toc2240 \h </w:instrText>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"_Toc26476" </w:instrText>
          </w:r>
          <w:r>
            <w:fldChar w:fldCharType="separate"/>
          </w:r>
          <w:r>
            <w:rPr>
              <w:rFonts w:hint="eastAsia" w:ascii="Arial" w:hAnsi="Arial" w:cs="Arial"/>
              <w:sz w:val="21"/>
              <w:szCs w:val="21"/>
            </w:rPr>
            <w:t>三、项目证件办理情况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_Toc26476 \h </w:instrText>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"_Toc27011" </w:instrText>
          </w:r>
          <w:r>
            <w:fldChar w:fldCharType="separate"/>
          </w:r>
          <w:r>
            <w:rPr>
              <w:rFonts w:hint="eastAsia" w:ascii="Arial" w:hAnsi="Arial" w:cs="Arial"/>
              <w:sz w:val="21"/>
              <w:szCs w:val="21"/>
            </w:rPr>
            <w:t>四、项目开发建设情况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_Toc27011 \h </w:instrText>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"_Toc23579" </w:instrText>
          </w:r>
          <w:r>
            <w:fldChar w:fldCharType="separate"/>
          </w:r>
          <w:r>
            <w:rPr>
              <w:rFonts w:hint="eastAsia" w:ascii="Arial" w:hAnsi="Arial" w:cs="Arial"/>
              <w:sz w:val="21"/>
              <w:szCs w:val="21"/>
            </w:rPr>
            <w:t>五、项目合同及成本执行情况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_Toc23579 \h </w:instrText>
          </w:r>
          <w:r>
            <w:rPr>
              <w:rFonts w:ascii="Arial" w:hAnsi="Arial" w:cs="Arial"/>
              <w:sz w:val="21"/>
              <w:szCs w:val="21"/>
            </w:rPr>
            <w:fldChar w:fldCharType="separate"/>
          </w:r>
          <w:r>
            <w:rPr>
              <w:rFonts w:ascii="Arial" w:hAnsi="Arial" w:cs="Arial"/>
              <w:sz w:val="21"/>
              <w:szCs w:val="21"/>
            </w:rPr>
            <w:t>5</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"_Toc24614" </w:instrText>
          </w:r>
          <w:r>
            <w:fldChar w:fldCharType="separate"/>
          </w:r>
          <w:r>
            <w:rPr>
              <w:rFonts w:hint="eastAsia" w:ascii="Arial" w:hAnsi="Arial" w:cs="Arial"/>
              <w:sz w:val="21"/>
              <w:szCs w:val="21"/>
            </w:rPr>
            <w:t>六、项目销售情况统计</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_Toc24614 \h </w:instrText>
          </w:r>
          <w:r>
            <w:rPr>
              <w:rFonts w:ascii="Arial" w:hAnsi="Arial" w:cs="Arial"/>
              <w:sz w:val="21"/>
              <w:szCs w:val="21"/>
            </w:rPr>
            <w:fldChar w:fldCharType="separate"/>
          </w:r>
          <w:r>
            <w:rPr>
              <w:rFonts w:ascii="Arial" w:hAnsi="Arial" w:cs="Arial"/>
              <w:sz w:val="21"/>
              <w:szCs w:val="21"/>
            </w:rPr>
            <w:t>5</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"_Toc11579" </w:instrText>
          </w:r>
          <w:r>
            <w:fldChar w:fldCharType="separate"/>
          </w:r>
          <w:r>
            <w:rPr>
              <w:rFonts w:hint="eastAsia" w:ascii="Arial" w:hAnsi="Arial" w:cs="Arial"/>
              <w:sz w:val="21"/>
              <w:szCs w:val="21"/>
            </w:rPr>
            <w:t>七、项目银行账户情况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_Toc11579 \h </w:instrText>
          </w:r>
          <w:r>
            <w:rPr>
              <w:rFonts w:ascii="Arial" w:hAnsi="Arial" w:cs="Arial"/>
              <w:sz w:val="21"/>
              <w:szCs w:val="21"/>
            </w:rPr>
            <w:fldChar w:fldCharType="separate"/>
          </w:r>
          <w:r>
            <w:rPr>
              <w:rFonts w:ascii="Arial" w:hAnsi="Arial" w:cs="Arial"/>
              <w:sz w:val="21"/>
              <w:szCs w:val="21"/>
            </w:rPr>
            <w:t>7</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"_Toc13388" </w:instrText>
          </w:r>
          <w:r>
            <w:fldChar w:fldCharType="separate"/>
          </w:r>
          <w:r>
            <w:rPr>
              <w:rFonts w:hint="eastAsia" w:ascii="Arial" w:hAnsi="Arial" w:cs="Arial"/>
              <w:sz w:val="21"/>
              <w:szCs w:val="21"/>
            </w:rPr>
            <w:t>八、资金收支情况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_Toc13388 \h </w:instrText>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"_Toc9822" </w:instrText>
          </w:r>
          <w:r>
            <w:fldChar w:fldCharType="separate"/>
          </w:r>
          <w:r>
            <w:rPr>
              <w:rFonts w:hint="eastAsia" w:ascii="Arial" w:hAnsi="Arial" w:cs="Arial"/>
              <w:sz w:val="21"/>
              <w:szCs w:val="21"/>
            </w:rPr>
            <w:t>九、融资情况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_Toc9822 \h </w:instrText>
          </w:r>
          <w:r>
            <w:rPr>
              <w:rFonts w:ascii="Arial" w:hAnsi="Arial" w:cs="Arial"/>
              <w:sz w:val="21"/>
              <w:szCs w:val="21"/>
            </w:rPr>
            <w:fldChar w:fldCharType="separate"/>
          </w:r>
          <w:r>
            <w:rPr>
              <w:rFonts w:ascii="Arial" w:hAnsi="Arial" w:cs="Arial"/>
              <w:sz w:val="21"/>
              <w:szCs w:val="21"/>
            </w:rPr>
            <w:t>23</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"_Toc972" </w:instrText>
          </w:r>
          <w:r>
            <w:fldChar w:fldCharType="separate"/>
          </w:r>
          <w:r>
            <w:rPr>
              <w:rFonts w:hint="eastAsia" w:ascii="Arial" w:hAnsi="Arial" w:cs="Arial"/>
              <w:sz w:val="21"/>
              <w:szCs w:val="21"/>
            </w:rPr>
            <w:t>十、项目周边竞品情况分析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_Toc972 \h </w:instrText>
          </w:r>
          <w:r>
            <w:rPr>
              <w:rFonts w:ascii="Arial" w:hAnsi="Arial" w:cs="Arial"/>
              <w:sz w:val="21"/>
              <w:szCs w:val="21"/>
            </w:rPr>
            <w:fldChar w:fldCharType="separate"/>
          </w:r>
          <w:r>
            <w:rPr>
              <w:rFonts w:ascii="Arial" w:hAnsi="Arial" w:cs="Arial"/>
              <w:sz w:val="21"/>
              <w:szCs w:val="21"/>
            </w:rPr>
            <w:t>24</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"_Toc13379" </w:instrText>
          </w:r>
          <w:r>
            <w:fldChar w:fldCharType="separate"/>
          </w:r>
          <w:r>
            <w:rPr>
              <w:rFonts w:hint="eastAsia" w:ascii="Arial" w:hAnsi="Arial" w:cs="Arial"/>
              <w:sz w:val="21"/>
              <w:szCs w:val="21"/>
            </w:rPr>
            <w:t>十一、区域市场情况分析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_Toc13379 \h </w:instrText>
          </w:r>
          <w:r>
            <w:rPr>
              <w:rFonts w:ascii="Arial" w:hAnsi="Arial" w:cs="Arial"/>
              <w:sz w:val="21"/>
              <w:szCs w:val="21"/>
            </w:rPr>
            <w:fldChar w:fldCharType="separate"/>
          </w:r>
          <w:r>
            <w:rPr>
              <w:rFonts w:ascii="Arial" w:hAnsi="Arial" w:cs="Arial"/>
              <w:sz w:val="21"/>
              <w:szCs w:val="21"/>
            </w:rPr>
            <w:t>24</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"_Toc23949" </w:instrText>
          </w:r>
          <w:r>
            <w:fldChar w:fldCharType="separate"/>
          </w:r>
          <w:r>
            <w:rPr>
              <w:rFonts w:hint="eastAsia" w:ascii="Arial" w:hAnsi="Arial" w:cs="Arial"/>
              <w:sz w:val="21"/>
              <w:szCs w:val="21"/>
            </w:rPr>
            <w:t>十二、项目公司资金计划执行情况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_Toc23949 \h </w:instrText>
          </w:r>
          <w:r>
            <w:rPr>
              <w:rFonts w:ascii="Arial" w:hAnsi="Arial" w:cs="Arial"/>
              <w:sz w:val="21"/>
              <w:szCs w:val="21"/>
            </w:rPr>
            <w:fldChar w:fldCharType="separate"/>
          </w:r>
          <w:r>
            <w:rPr>
              <w:rFonts w:ascii="Arial" w:hAnsi="Arial" w:cs="Arial"/>
              <w:sz w:val="21"/>
              <w:szCs w:val="21"/>
            </w:rPr>
            <w:t>25</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"_Toc13011" </w:instrText>
          </w:r>
          <w:r>
            <w:fldChar w:fldCharType="separate"/>
          </w:r>
          <w:r>
            <w:rPr>
              <w:rFonts w:hint="eastAsia" w:ascii="Arial" w:hAnsi="Arial" w:cs="Arial"/>
              <w:sz w:val="21"/>
              <w:szCs w:val="21"/>
            </w:rPr>
            <w:t>十三、项目公司用印情况（明细台账作为附件）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_Toc13011 \h </w:instrText>
          </w:r>
          <w:r>
            <w:rPr>
              <w:rFonts w:ascii="Arial" w:hAnsi="Arial" w:cs="Arial"/>
              <w:sz w:val="21"/>
              <w:szCs w:val="21"/>
            </w:rPr>
            <w:fldChar w:fldCharType="separate"/>
          </w:r>
          <w:r>
            <w:rPr>
              <w:rFonts w:ascii="Arial" w:hAnsi="Arial" w:cs="Arial"/>
              <w:sz w:val="21"/>
              <w:szCs w:val="21"/>
            </w:rPr>
            <w:t>2</w:t>
          </w:r>
          <w:r>
            <w:rPr>
              <w:rFonts w:hint="eastAsia" w:ascii="Arial" w:hAnsi="Arial" w:cs="Arial"/>
              <w:sz w:val="21"/>
              <w:szCs w:val="21"/>
              <w:lang w:val="en-US" w:eastAsia="zh-CN"/>
            </w:rPr>
            <w:t>6</w:t>
          </w:r>
          <w:r>
            <w:rPr>
              <w:rFonts w:ascii="Arial" w:hAnsi="Arial" w:cs="Arial"/>
              <w:sz w:val="21"/>
              <w:szCs w:val="21"/>
            </w:rPr>
            <w:fldChar w:fldCharType="end"/>
          </w:r>
          <w:r>
            <w:rPr>
              <w:rFonts w:ascii="Arial" w:hAnsi="Arial" w:cs="Arial"/>
              <w:sz w:val="21"/>
              <w:szCs w:val="21"/>
            </w:rPr>
            <w:fldChar w:fldCharType="end"/>
          </w:r>
          <w:bookmarkStart w:id="107" w:name="_GoBack"/>
          <w:bookmarkEnd w:id="107"/>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"_Toc31746" </w:instrText>
          </w:r>
          <w:r>
            <w:fldChar w:fldCharType="separate"/>
          </w:r>
          <w:r>
            <w:rPr>
              <w:rFonts w:hint="eastAsia" w:ascii="Arial" w:hAnsi="Arial" w:cs="Arial"/>
              <w:sz w:val="21"/>
              <w:szCs w:val="21"/>
            </w:rPr>
            <w:t>十四、项目公司印章证照外出使用情况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_Toc31746 \h </w:instrText>
          </w:r>
          <w:r>
            <w:rPr>
              <w:rFonts w:ascii="Arial" w:hAnsi="Arial" w:cs="Arial"/>
              <w:sz w:val="21"/>
              <w:szCs w:val="21"/>
            </w:rPr>
            <w:fldChar w:fldCharType="separate"/>
          </w:r>
          <w:r>
            <w:rPr>
              <w:rFonts w:ascii="Arial" w:hAnsi="Arial" w:cs="Arial"/>
              <w:sz w:val="21"/>
              <w:szCs w:val="21"/>
            </w:rPr>
            <w:t>26</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"_Toc20509" </w:instrText>
          </w:r>
          <w:r>
            <w:fldChar w:fldCharType="separate"/>
          </w:r>
          <w:r>
            <w:rPr>
              <w:rFonts w:hint="eastAsia" w:ascii="Arial" w:hAnsi="Arial" w:cs="Arial"/>
              <w:sz w:val="21"/>
              <w:szCs w:val="21"/>
            </w:rPr>
            <w:t>十五、项目公司签约情况（明细台账作为附件）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_Toc20509 \h </w:instrText>
          </w:r>
          <w:r>
            <w:rPr>
              <w:rFonts w:ascii="Arial" w:hAnsi="Arial" w:cs="Arial"/>
              <w:sz w:val="21"/>
              <w:szCs w:val="21"/>
            </w:rPr>
            <w:fldChar w:fldCharType="separate"/>
          </w:r>
          <w:r>
            <w:rPr>
              <w:rFonts w:ascii="Arial" w:hAnsi="Arial" w:cs="Arial"/>
              <w:sz w:val="21"/>
              <w:szCs w:val="21"/>
            </w:rPr>
            <w:t>26</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"_Toc25799" </w:instrText>
          </w:r>
          <w:r>
            <w:fldChar w:fldCharType="separate"/>
          </w:r>
          <w:r>
            <w:rPr>
              <w:rFonts w:hint="eastAsia" w:ascii="Arial" w:hAnsi="Arial" w:cs="Arial"/>
              <w:sz w:val="21"/>
              <w:szCs w:val="21"/>
            </w:rPr>
            <w:t>十六、项目整体运行情况分析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_Toc25799 \h </w:instrText>
          </w:r>
          <w:r>
            <w:rPr>
              <w:rFonts w:ascii="Arial" w:hAnsi="Arial" w:cs="Arial"/>
              <w:sz w:val="21"/>
              <w:szCs w:val="21"/>
            </w:rPr>
            <w:fldChar w:fldCharType="separate"/>
          </w:r>
          <w:r>
            <w:rPr>
              <w:rFonts w:ascii="Arial" w:hAnsi="Arial" w:cs="Arial"/>
              <w:sz w:val="21"/>
              <w:szCs w:val="21"/>
            </w:rPr>
            <w:t>27</w:t>
          </w:r>
          <w:r>
            <w:rPr>
              <w:rFonts w:ascii="Arial" w:hAnsi="Arial" w:cs="Arial"/>
              <w:sz w:val="21"/>
              <w:szCs w:val="21"/>
            </w:rPr>
            <w:fldChar w:fldCharType="end"/>
          </w:r>
          <w:r>
            <w:rPr>
              <w:rFonts w:ascii="Arial" w:hAnsi="Arial" w:cs="Arial"/>
              <w:sz w:val="21"/>
              <w:szCs w:val="21"/>
            </w:rPr>
            <w:fldChar w:fldCharType="end"/>
          </w:r>
        </w:p>
        <w:p>
          <w:pPr>
            <w:pStyle w:val="13"/>
            <w:tabs>
              <w:tab w:val="right" w:leader="dot" w:pos="9638"/>
            </w:tabs>
            <w:spacing w:after="0" w:line="360" w:lineRule="auto"/>
            <w:jc w:val="center"/>
            <w:rPr>
              <w:rFonts w:ascii="Arial" w:hAnsi="Arial" w:cs="Arial"/>
              <w:sz w:val="21"/>
              <w:szCs w:val="21"/>
            </w:rPr>
          </w:pPr>
          <w:r>
            <w:fldChar w:fldCharType="begin"/>
          </w:r>
          <w:r>
            <w:instrText xml:space="preserve"> HYPERLINK \l "_Toc21512" </w:instrText>
          </w:r>
          <w:r>
            <w:fldChar w:fldCharType="separate"/>
          </w:r>
          <w:r>
            <w:rPr>
              <w:rFonts w:hint="eastAsia" w:ascii="Arial" w:hAnsi="Arial" w:cs="Arial"/>
              <w:sz w:val="21"/>
              <w:szCs w:val="21"/>
            </w:rPr>
            <w:t>十七、附件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_Toc21512 \h </w:instrText>
          </w:r>
          <w:r>
            <w:rPr>
              <w:rFonts w:ascii="Arial" w:hAnsi="Arial" w:cs="Arial"/>
              <w:sz w:val="21"/>
              <w:szCs w:val="21"/>
            </w:rPr>
            <w:fldChar w:fldCharType="separate"/>
          </w:r>
          <w:r>
            <w:rPr>
              <w:rFonts w:ascii="Arial" w:hAnsi="Arial" w:cs="Arial"/>
              <w:sz w:val="21"/>
              <w:szCs w:val="21"/>
            </w:rPr>
            <w:t>28</w:t>
          </w:r>
          <w:r>
            <w:rPr>
              <w:rFonts w:ascii="Arial" w:hAnsi="Arial" w:cs="Arial"/>
              <w:sz w:val="21"/>
              <w:szCs w:val="21"/>
            </w:rPr>
            <w:fldChar w:fldCharType="end"/>
          </w:r>
          <w:r>
            <w:rPr>
              <w:rFonts w:ascii="Arial" w:hAnsi="Arial" w:cs="Arial"/>
              <w:sz w:val="21"/>
              <w:szCs w:val="21"/>
            </w:rPr>
            <w:fldChar w:fldCharType="end"/>
          </w:r>
        </w:p>
        <w:p>
          <w:pPr>
            <w:rPr>
              <w:rFonts w:ascii="Arial" w:hAnsi="Arial" w:cs="Arial"/>
              <w:sz w:val="21"/>
              <w:szCs w:val="21"/>
            </w:rPr>
          </w:pPr>
          <w:r>
            <w:rPr>
              <w:rFonts w:ascii="Arial" w:hAnsi="Arial" w:cs="Arial"/>
              <w:sz w:val="21"/>
              <w:szCs w:val="21"/>
            </w:rPr>
            <w:fldChar w:fldCharType="end"/>
          </w:r>
        </w:p>
      </w:sdtContent>
    </w:sdt>
    <w:p>
      <w:pPr>
        <w:spacing w:line="480" w:lineRule="auto"/>
        <w:rPr>
          <w:rFonts w:hint="eastAsia" w:ascii="宋体" w:hAnsi="宋体" w:cs="宋体"/>
          <w:b/>
          <w:bCs/>
          <w:szCs w:val="21"/>
        </w:rPr>
        <w:sectPr>
          <w:footerReference r:id="rId3" w:type="default"/>
          <w:pgSz w:w="11906" w:h="16838"/>
          <w:pgMar w:top="1134" w:right="1134" w:bottom="1134" w:left="1134" w:header="851" w:footer="992" w:gutter="0"/>
          <w:pgBorders>
            <w:top w:val="none" w:sz="0" w:space="0"/>
            <w:left w:val="none" w:sz="0" w:space="0"/>
            <w:bottom w:val="none" w:sz="0" w:space="0"/>
            <w:right w:val="none" w:sz="0" w:space="0"/>
          </w:pgBorders>
          <w:pgNumType w:start="1"/>
          <w:cols w:space="425" w:num="1"/>
          <w:docGrid w:type="linesAndChars" w:linePitch="326" w:charSpace="0"/>
        </w:sectPr>
      </w:pPr>
    </w:p>
    <w:p>
      <w:pPr>
        <w:spacing w:line="480" w:lineRule="auto"/>
        <w:rPr>
          <w:rFonts w:ascii="宋体" w:hAnsi="宋体" w:cs="宋体"/>
          <w:b/>
          <w:bCs/>
          <w:szCs w:val="21"/>
        </w:rPr>
      </w:pPr>
      <w:r>
        <w:rPr>
          <w:rFonts w:hint="eastAsia" w:ascii="宋体" w:hAnsi="宋体" w:cs="宋体"/>
          <w:b/>
          <w:bCs/>
          <w:szCs w:val="21"/>
        </w:rPr>
        <w:t>中航信托股份有限公司：</w:t>
      </w:r>
      <w:bookmarkEnd w:id="0"/>
      <w:r>
        <w:rPr>
          <w:rFonts w:ascii="宋体" w:hAnsi="宋体" w:cs="宋体"/>
          <w:b/>
          <w:bCs/>
          <w:szCs w:val="21"/>
        </w:rPr>
        <w:t xml:space="preserve"> </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 xml:space="preserve">受贵司委托，北京康信君安资产管理有限公司对宜宾骏继洪骥置业有限责任公司开发建设位于四川省    宜宾市宜宾站前广场项目提供投后管理监管服务。根据贵司与我司签署的编号为 【AVICTC2020X1312-3】《监管委托协议》约定，现就本期标的项目股东会/董事会议案情况、资金情况、印鉴及证照使用情况、项目证照办理情况、银行账户情况、合同签署及执行情况、工程进度情况、成本合约情况、销售进度情况、财务状况、项目存在的风险情况等方面，报告如下：  </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为方便阅读之目的，本报告中将部分名称简写为：</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•项目公司：宜宾骏继洪骥置业有限责任公司</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•SPV公司：成都信茂涵置业有限公司</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（以上公司均已纳入监管范围）</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•中航信托：中航信托股份有限公司</w:t>
      </w:r>
    </w:p>
    <w:p>
      <w:pPr>
        <w:widowControl w:val="0"/>
        <w:spacing w:line="480" w:lineRule="auto"/>
        <w:ind w:firstLine="420" w:firstLineChars="200"/>
        <w:jc w:val="both"/>
        <w:rPr>
          <w:rFonts w:ascii="Arial" w:hAnsi="Arial" w:cs="Arial"/>
          <w:kern w:val="44"/>
          <w:sz w:val="21"/>
          <w:szCs w:val="21"/>
          <w:lang w:val="zh-CN"/>
        </w:rPr>
      </w:pPr>
      <w:r>
        <w:rPr>
          <w:rFonts w:hint="eastAsia" w:ascii="Arial" w:hAnsi="Arial" w:cs="Arial"/>
          <w:kern w:val="44"/>
          <w:sz w:val="21"/>
          <w:szCs w:val="21"/>
        </w:rPr>
        <w:t>•康信君安：北京康信君安资产管理有限公司</w:t>
      </w:r>
      <w:r>
        <w:rPr>
          <w:rFonts w:hint="eastAsia" w:ascii="Arial" w:hAnsi="Arial" w:cs="Arial"/>
          <w:kern w:val="44"/>
          <w:sz w:val="21"/>
          <w:szCs w:val="21"/>
          <w:lang w:val="zh-CN"/>
        </w:rPr>
        <w:tab/>
      </w:r>
    </w:p>
    <w:p>
      <w:pPr>
        <w:jc w:val="center"/>
        <w:rPr>
          <w:rFonts w:ascii="宋体" w:hAnsi="宋体" w:cs="宋体"/>
          <w:b/>
          <w:bCs/>
          <w:sz w:val="21"/>
          <w:szCs w:val="21"/>
        </w:rPr>
      </w:pPr>
    </w:p>
    <w:p>
      <w:pPr>
        <w:jc w:val="center"/>
        <w:rPr>
          <w:rFonts w:hint="eastAsia" w:ascii="宋体" w:hAnsi="宋体" w:cs="宋体"/>
          <w:b/>
          <w:bCs/>
          <w:sz w:val="21"/>
          <w:szCs w:val="21"/>
        </w:rPr>
        <w:sectPr>
          <w:footerReference r:id="rId4" w:type="default"/>
          <w:pgSz w:w="11906" w:h="16838"/>
          <w:pgMar w:top="1134" w:right="1134" w:bottom="1134" w:left="1134" w:header="851" w:footer="992" w:gutter="0"/>
          <w:pgBorders>
            <w:top w:val="none" w:sz="0" w:space="0"/>
            <w:left w:val="none" w:sz="0" w:space="0"/>
            <w:bottom w:val="none" w:sz="0" w:space="0"/>
            <w:right w:val="none" w:sz="0" w:space="0"/>
          </w:pgBorders>
          <w:pgNumType w:start="1"/>
          <w:cols w:space="425" w:num="1"/>
          <w:docGrid w:type="linesAndChars" w:linePitch="326" w:charSpace="0"/>
        </w:sectPr>
      </w:pPr>
    </w:p>
    <w:p>
      <w:pPr>
        <w:jc w:val="center"/>
      </w:pPr>
      <w:r>
        <w:rPr>
          <w:rFonts w:hint="eastAsia" w:ascii="宋体" w:hAnsi="宋体" w:cs="宋体"/>
          <w:b/>
          <w:bCs/>
          <w:sz w:val="21"/>
          <w:szCs w:val="21"/>
        </w:rPr>
        <w:t>摘</w:t>
      </w:r>
      <w:r>
        <w:rPr>
          <w:rFonts w:ascii="宋体" w:hAnsi="宋体" w:cs="宋体"/>
          <w:b/>
          <w:bCs/>
          <w:sz w:val="21"/>
          <w:szCs w:val="21"/>
        </w:rPr>
        <w:t xml:space="preserve">  </w:t>
      </w:r>
      <w:r>
        <w:rPr>
          <w:rFonts w:hint="eastAsia" w:ascii="宋体" w:hAnsi="宋体" w:cs="宋体"/>
          <w:b/>
          <w:bCs/>
          <w:sz w:val="21"/>
          <w:szCs w:val="21"/>
        </w:rPr>
        <w:t>要</w:t>
      </w:r>
    </w:p>
    <w:p>
      <w:pPr>
        <w:widowControl w:val="0"/>
        <w:spacing w:line="480" w:lineRule="auto"/>
        <w:ind w:firstLine="420" w:firstLineChars="200"/>
        <w:jc w:val="both"/>
        <w:rPr>
          <w:rFonts w:ascii="Arial" w:hAnsi="Arial" w:cs="Arial"/>
          <w:kern w:val="44"/>
          <w:sz w:val="21"/>
          <w:szCs w:val="21"/>
        </w:rPr>
      </w:pPr>
      <w:bookmarkStart w:id="1" w:name="_Toc29548"/>
      <w:r>
        <w:rPr>
          <w:rFonts w:hint="eastAsia" w:ascii="Arial" w:hAnsi="Arial" w:cs="Arial"/>
          <w:kern w:val="44"/>
          <w:sz w:val="21"/>
          <w:szCs w:val="21"/>
        </w:rPr>
        <w:t>（1）项目简况：</w:t>
      </w:r>
      <w:bookmarkEnd w:id="1"/>
    </w:p>
    <w:tbl>
      <w:tblPr>
        <w:tblStyle w:val="18"/>
        <w:tblW w:w="9318" w:type="dxa"/>
        <w:jc w:val="center"/>
        <w:tblLayout w:type="fixed"/>
        <w:tblCellMar>
          <w:top w:w="0" w:type="dxa"/>
          <w:left w:w="0" w:type="dxa"/>
          <w:bottom w:w="0" w:type="dxa"/>
          <w:right w:w="0" w:type="dxa"/>
        </w:tblCellMar>
      </w:tblPr>
      <w:tblGrid>
        <w:gridCol w:w="2330"/>
        <w:gridCol w:w="1763"/>
        <w:gridCol w:w="2437"/>
        <w:gridCol w:w="2788"/>
      </w:tblGrid>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项目名称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中航信托•天启【2020】565号宜宾站前广场项目</w:t>
            </w:r>
          </w:p>
          <w:p>
            <w:pPr>
              <w:jc w:val="center"/>
              <w:rPr>
                <w:rFonts w:ascii="Arial" w:hAnsi="Arial" w:cs="Arial"/>
                <w:color w:val="000000"/>
                <w:sz w:val="18"/>
                <w:szCs w:val="18"/>
              </w:rPr>
            </w:pPr>
            <w:r>
              <w:rPr>
                <w:rFonts w:hint="eastAsia" w:ascii="Arial" w:hAnsi="Arial" w:cs="Arial"/>
                <w:color w:val="000000"/>
                <w:sz w:val="18"/>
                <w:szCs w:val="18"/>
                <w:lang w:bidi="ar"/>
              </w:rPr>
              <w:t>股权投资集合资金信托计划</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业务部门</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lang w:bidi="ar"/>
              </w:rPr>
              <w:t>西南业务部</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项目成立日</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kern w:val="0"/>
                <w:sz w:val="18"/>
                <w:szCs w:val="18"/>
                <w:lang w:bidi="ar"/>
              </w:rPr>
              <w:t>2021年4月2日</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项目总规模（万）</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lang w:bidi="ar"/>
              </w:rPr>
              <w:t>28000</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截至报告日已投放规模（万）</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kern w:val="0"/>
                <w:sz w:val="18"/>
                <w:szCs w:val="18"/>
                <w:lang w:bidi="ar"/>
              </w:rPr>
              <w:t>28000</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合作开发商/交易对手</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lang w:bidi="ar"/>
              </w:rPr>
              <w:t>世茂集团控股有限公司</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交易结构简述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lang w:bidi="ar"/>
              </w:rPr>
            </w:pPr>
            <w:r>
              <w:rPr>
                <w:rFonts w:hint="eastAsia" w:ascii="Arial" w:hAnsi="Arial" w:cs="Arial"/>
                <w:color w:val="000000"/>
                <w:sz w:val="18"/>
                <w:szCs w:val="18"/>
                <w:lang w:bidi="ar"/>
              </w:rPr>
              <w:t>（1）2.8亿元全部用于认缴深圳航宜投资合伙企业（有限合伙）的有限合伙LP份额。</w:t>
            </w:r>
          </w:p>
          <w:p>
            <w:pPr>
              <w:rPr>
                <w:rFonts w:ascii="Arial" w:hAnsi="Arial" w:cs="Arial"/>
                <w:color w:val="000000"/>
                <w:sz w:val="18"/>
                <w:szCs w:val="18"/>
                <w:lang w:bidi="ar"/>
              </w:rPr>
            </w:pPr>
            <w:r>
              <w:rPr>
                <w:rFonts w:hint="eastAsia" w:ascii="Arial" w:hAnsi="Arial" w:cs="Arial"/>
                <w:color w:val="000000"/>
                <w:sz w:val="18"/>
                <w:szCs w:val="18"/>
                <w:lang w:bidi="ar"/>
              </w:rPr>
              <w:t>（2）合伙企业收到资金后，以1.5亿元注册资本+1.3亿元资本公积形式向成都信茂涵增资，此时合伙企业持有成都信茂涵49%股权。</w:t>
            </w:r>
          </w:p>
          <w:p>
            <w:pPr>
              <w:rPr>
                <w:rFonts w:ascii="Arial" w:hAnsi="Arial" w:cs="Arial"/>
                <w:color w:val="000000"/>
                <w:sz w:val="18"/>
                <w:szCs w:val="18"/>
              </w:rPr>
            </w:pPr>
            <w:r>
              <w:rPr>
                <w:rFonts w:hint="eastAsia" w:ascii="Arial" w:hAnsi="Arial" w:cs="Arial"/>
                <w:color w:val="000000"/>
                <w:sz w:val="18"/>
                <w:szCs w:val="18"/>
                <w:lang w:bidi="ar"/>
              </w:rPr>
              <w:t>（3）成都信茂涵收到增资款后，全部以资本公积形式投入项目公司，资金最终用于标的项目建设或归还世茂方的前期投入。</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标的项目名称（案名）</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lang w:bidi="ar"/>
              </w:rPr>
              <w:t>宜宾站前广场项目</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地址</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lang w:bidi="ar"/>
              </w:rPr>
              <w:t>宜宾市翠屏区天柏组团ZB07-01地块、ZB07-04地块、ZB07-05地块、ZB07-06-02地块、ZB07-06-03地块、ZB07-08地块</w:t>
            </w:r>
          </w:p>
        </w:tc>
      </w:tr>
      <w:tr>
        <w:tblPrEx>
          <w:tblCellMar>
            <w:top w:w="0" w:type="dxa"/>
            <w:left w:w="0" w:type="dxa"/>
            <w:bottom w:w="0" w:type="dxa"/>
            <w:right w:w="0" w:type="dxa"/>
          </w:tblCellMar>
        </w:tblPrEx>
        <w:trPr>
          <w:trHeight w:val="449"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项目业态及面积</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line="360" w:lineRule="auto"/>
              <w:ind w:firstLine="360" w:firstLineChars="200"/>
              <w:rPr>
                <w:rFonts w:ascii="Arial" w:hAnsi="Arial" w:cs="Arial"/>
                <w:color w:val="000000"/>
                <w:sz w:val="18"/>
                <w:szCs w:val="18"/>
              </w:rPr>
            </w:pPr>
            <w:r>
              <w:rPr>
                <w:rFonts w:hint="eastAsia" w:ascii="Arial" w:hAnsi="Arial" w:cs="Arial"/>
                <w:color w:val="000000"/>
                <w:sz w:val="18"/>
                <w:szCs w:val="18"/>
                <w:lang w:bidi="ar"/>
              </w:rPr>
              <w:t>高层204,770㎡、LOFT 22,804㎡、商业15,200㎡、公共配套6,894㎡</w:t>
            </w:r>
          </w:p>
        </w:tc>
      </w:tr>
    </w:tbl>
    <w:p>
      <w:pPr>
        <w:spacing w:line="360" w:lineRule="auto"/>
        <w:ind w:firstLine="420" w:firstLineChars="200"/>
        <w:jc w:val="both"/>
        <w:rPr>
          <w:rFonts w:ascii="Arial" w:hAnsi="Arial" w:cs="Arial"/>
          <w:sz w:val="21"/>
          <w:szCs w:val="21"/>
        </w:rPr>
      </w:pPr>
    </w:p>
    <w:p>
      <w:pPr>
        <w:widowControl w:val="0"/>
        <w:spacing w:line="480" w:lineRule="auto"/>
        <w:ind w:firstLine="420" w:firstLineChars="200"/>
        <w:jc w:val="both"/>
        <w:rPr>
          <w:rFonts w:ascii="Arial" w:hAnsi="Arial" w:cs="Arial"/>
          <w:kern w:val="44"/>
          <w:sz w:val="21"/>
          <w:szCs w:val="21"/>
        </w:rPr>
      </w:pPr>
      <w:bookmarkStart w:id="2" w:name="_Toc3889"/>
      <w:r>
        <w:rPr>
          <w:rFonts w:hint="eastAsia" w:ascii="Arial" w:hAnsi="Arial" w:cs="Arial"/>
          <w:kern w:val="44"/>
          <w:sz w:val="21"/>
          <w:szCs w:val="21"/>
        </w:rPr>
        <w:t>（2）监管交接情况：</w:t>
      </w:r>
      <w:bookmarkEnd w:id="2"/>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被监管主体：成都信茂涵置业有限公司、宜宾骏继洪骥置业有限责任公司</w:t>
      </w:r>
    </w:p>
    <w:p>
      <w:pPr>
        <w:widowControl w:val="0"/>
        <w:spacing w:line="480" w:lineRule="auto"/>
        <w:ind w:firstLine="420" w:firstLineChars="200"/>
        <w:jc w:val="both"/>
        <w:rPr>
          <w:rFonts w:ascii="Arial" w:hAnsi="Arial" w:cs="Arial"/>
          <w:kern w:val="44"/>
          <w:szCs w:val="21"/>
        </w:rPr>
      </w:pPr>
      <w:r>
        <w:rPr>
          <w:rFonts w:hint="eastAsia" w:ascii="Arial" w:hAnsi="Arial" w:cs="Arial"/>
          <w:kern w:val="44"/>
          <w:sz w:val="21"/>
          <w:szCs w:val="21"/>
        </w:rPr>
        <w:t>驻场时间：2021年02月03日起   驻场人员：陈文丽  联系方式：15989266142</w:t>
      </w:r>
    </w:p>
    <w:tbl>
      <w:tblPr>
        <w:tblStyle w:val="18"/>
        <w:tblW w:w="9318" w:type="dxa"/>
        <w:tblInd w:w="0" w:type="dxa"/>
        <w:tblLayout w:type="fixed"/>
        <w:tblCellMar>
          <w:top w:w="0" w:type="dxa"/>
          <w:left w:w="0" w:type="dxa"/>
          <w:bottom w:w="0" w:type="dxa"/>
          <w:right w:w="0" w:type="dxa"/>
        </w:tblCellMar>
      </w:tblPr>
      <w:tblGrid>
        <w:gridCol w:w="1698"/>
        <w:gridCol w:w="1350"/>
        <w:gridCol w:w="4605"/>
        <w:gridCol w:w="1665"/>
      </w:tblGrid>
      <w:tr>
        <w:tblPrEx>
          <w:tblCellMar>
            <w:top w:w="0" w:type="dxa"/>
            <w:left w:w="0" w:type="dxa"/>
            <w:bottom w:w="0" w:type="dxa"/>
            <w:right w:w="0" w:type="dxa"/>
          </w:tblCellMar>
        </w:tblPrEx>
        <w:trPr>
          <w:trHeight w:val="662" w:hRule="atLeast"/>
        </w:trPr>
        <w:tc>
          <w:tcPr>
            <w:tcW w:w="169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监管内容</w:t>
            </w:r>
          </w:p>
        </w:tc>
        <w:tc>
          <w:tcPr>
            <w:tcW w:w="7620"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股东会/董事会议案</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资金监管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印鉴监管 </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证照监管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账户监管</w:t>
            </w:r>
            <w:r>
              <w:rPr>
                <w:rFonts w:hint="eastAsia" w:ascii="Arial" w:hAnsi="Arial" w:cs="Arial"/>
                <w:color w:val="000000"/>
                <w:sz w:val="18"/>
                <w:szCs w:val="18"/>
                <w:lang w:bidi="ar"/>
              </w:rPr>
              <w:sym w:font="Wingdings 2" w:char="0052"/>
            </w:r>
          </w:p>
          <w:p>
            <w:pPr>
              <w:textAlignment w:val="center"/>
              <w:rPr>
                <w:rFonts w:ascii="Arial" w:hAnsi="Arial" w:cs="Arial"/>
                <w:color w:val="000000"/>
                <w:sz w:val="18"/>
                <w:szCs w:val="18"/>
              </w:rPr>
            </w:pPr>
            <w:r>
              <w:rPr>
                <w:rFonts w:hint="eastAsia" w:ascii="Arial" w:hAnsi="Arial" w:cs="Arial"/>
                <w:color w:val="000000"/>
                <w:sz w:val="18"/>
                <w:szCs w:val="18"/>
                <w:lang w:bidi="ar"/>
              </w:rPr>
              <w:t>合同监管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工程监管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成本监管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财务监管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销售进度监管</w:t>
            </w:r>
            <w:r>
              <w:rPr>
                <w:rFonts w:hint="eastAsia" w:ascii="Arial" w:hAnsi="Arial" w:cs="Arial"/>
                <w:color w:val="000000"/>
                <w:sz w:val="18"/>
                <w:szCs w:val="18"/>
                <w:lang w:bidi="ar"/>
              </w:rPr>
              <w:sym w:font="Wingdings 2" w:char="0052"/>
            </w:r>
            <w:r>
              <w:rPr>
                <w:rFonts w:hint="eastAsia" w:ascii="Arial" w:hAnsi="Arial" w:cs="Arial"/>
                <w:color w:val="000000"/>
                <w:sz w:val="18"/>
                <w:szCs w:val="18"/>
                <w:lang w:bidi="ar"/>
              </w:rPr>
              <w:t xml:space="preserve">  </w:t>
            </w:r>
          </w:p>
        </w:tc>
      </w:tr>
      <w:tr>
        <w:tblPrEx>
          <w:tblCellMar>
            <w:top w:w="0" w:type="dxa"/>
            <w:left w:w="0" w:type="dxa"/>
            <w:bottom w:w="0" w:type="dxa"/>
            <w:right w:w="0" w:type="dxa"/>
          </w:tblCellMar>
        </w:tblPrEx>
        <w:trPr>
          <w:cantSplit/>
          <w:trHeight w:val="319" w:hRule="atLeast"/>
        </w:trPr>
        <w:tc>
          <w:tcPr>
            <w:tcW w:w="169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监管物品</w:t>
            </w:r>
          </w:p>
        </w:tc>
        <w:tc>
          <w:tcPr>
            <w:tcW w:w="59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在管物品</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待管物品/待</w:t>
            </w:r>
          </w:p>
          <w:p>
            <w:pPr>
              <w:jc w:val="center"/>
              <w:textAlignment w:val="center"/>
              <w:rPr>
                <w:rFonts w:ascii="Arial" w:hAnsi="Arial" w:cs="Arial"/>
                <w:color w:val="000000"/>
                <w:sz w:val="18"/>
                <w:szCs w:val="18"/>
              </w:rPr>
            </w:pPr>
            <w:r>
              <w:rPr>
                <w:rFonts w:ascii="Arial" w:hAnsi="Arial" w:cs="Arial"/>
                <w:color w:val="000000"/>
                <w:sz w:val="18"/>
                <w:szCs w:val="18"/>
                <w:lang w:bidi="ar"/>
              </w:rPr>
              <w:t>落实监管事项</w:t>
            </w:r>
          </w:p>
        </w:tc>
      </w:tr>
      <w:tr>
        <w:tblPrEx>
          <w:tblCellMar>
            <w:top w:w="0" w:type="dxa"/>
            <w:left w:w="0" w:type="dxa"/>
            <w:bottom w:w="0" w:type="dxa"/>
            <w:right w:w="0" w:type="dxa"/>
          </w:tblCellMar>
        </w:tblPrEx>
        <w:trPr>
          <w:trHeight w:val="363" w:hRule="atLeast"/>
        </w:trPr>
        <w:tc>
          <w:tcPr>
            <w:tcW w:w="169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印章</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SPV公司</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公章</w:t>
            </w:r>
          </w:p>
        </w:tc>
        <w:tc>
          <w:tcPr>
            <w:tcW w:w="166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财务章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法人章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项目公司</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公章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财务章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法人章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发票章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合同专用章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证照</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SPV公司</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营业执照</w:t>
            </w:r>
            <w:r>
              <w:rPr>
                <w:rFonts w:hint="eastAsia" w:ascii="Arial" w:hAnsi="Arial" w:cs="Arial"/>
                <w:color w:val="000000"/>
                <w:sz w:val="18"/>
                <w:szCs w:val="18"/>
                <w:lang w:bidi="ar"/>
              </w:rPr>
              <w:t>正副本</w:t>
            </w:r>
          </w:p>
        </w:tc>
        <w:tc>
          <w:tcPr>
            <w:tcW w:w="166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基本存款账户信息</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项目公司</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营业执照</w:t>
            </w:r>
            <w:r>
              <w:rPr>
                <w:rFonts w:hint="eastAsia" w:ascii="Arial" w:hAnsi="Arial" w:cs="Arial"/>
                <w:color w:val="000000"/>
                <w:sz w:val="18"/>
                <w:szCs w:val="18"/>
                <w:lang w:bidi="ar"/>
              </w:rPr>
              <w:t>正副本</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bl>
    <w:p>
      <w:pPr>
        <w:jc w:val="center"/>
        <w:rPr>
          <w:rFonts w:ascii="Arial" w:hAnsi="Arial" w:cs="Arial"/>
          <w:color w:val="000000"/>
          <w:sz w:val="18"/>
          <w:szCs w:val="18"/>
        </w:rPr>
        <w:sectPr>
          <w:footerReference r:id="rId5" w:type="default"/>
          <w:pgSz w:w="11906" w:h="16838"/>
          <w:pgMar w:top="1134" w:right="1134" w:bottom="1134" w:left="1134" w:header="851" w:footer="992" w:gutter="0"/>
          <w:pgBorders>
            <w:top w:val="none" w:sz="0" w:space="0"/>
            <w:left w:val="none" w:sz="0" w:space="0"/>
            <w:bottom w:val="none" w:sz="0" w:space="0"/>
            <w:right w:val="none" w:sz="0" w:space="0"/>
          </w:pgBorders>
          <w:pgNumType w:start="1"/>
          <w:cols w:space="425" w:num="1"/>
          <w:docGrid w:type="linesAndChars" w:linePitch="326" w:charSpace="0"/>
        </w:sectPr>
      </w:pPr>
    </w:p>
    <w:tbl>
      <w:tblPr>
        <w:tblStyle w:val="18"/>
        <w:tblW w:w="9318" w:type="dxa"/>
        <w:tblInd w:w="0" w:type="dxa"/>
        <w:tblLayout w:type="fixed"/>
        <w:tblCellMar>
          <w:top w:w="0" w:type="dxa"/>
          <w:left w:w="0" w:type="dxa"/>
          <w:bottom w:w="0" w:type="dxa"/>
          <w:right w:w="0" w:type="dxa"/>
        </w:tblCellMar>
      </w:tblPr>
      <w:tblGrid>
        <w:gridCol w:w="1698"/>
        <w:gridCol w:w="1350"/>
        <w:gridCol w:w="4605"/>
        <w:gridCol w:w="1665"/>
      </w:tblGrid>
      <w:tr>
        <w:tblPrEx>
          <w:tblCellMar>
            <w:top w:w="0" w:type="dxa"/>
            <w:left w:w="0" w:type="dxa"/>
            <w:bottom w:w="0" w:type="dxa"/>
            <w:right w:w="0" w:type="dxa"/>
          </w:tblCellMar>
        </w:tblPrEx>
        <w:trPr>
          <w:trHeight w:val="363" w:hRule="atLeast"/>
        </w:trPr>
        <w:tc>
          <w:tcPr>
            <w:tcW w:w="1698" w:type="dxa"/>
            <w:tcBorders>
              <w:left w:val="single" w:color="000000" w:sz="4" w:space="0"/>
              <w:right w:val="single" w:color="000000" w:sz="4" w:space="0"/>
            </w:tcBorders>
            <w:shd w:val="clear" w:color="auto" w:fill="auto"/>
            <w:noWrap/>
            <w:tcMar>
              <w:top w:w="10" w:type="dxa"/>
              <w:left w:w="10" w:type="dxa"/>
              <w:right w:w="10" w:type="dxa"/>
            </w:tcMar>
            <w:vAlign w:val="center"/>
          </w:tcPr>
          <w:p>
            <w:pPr>
              <w:pStyle w:val="2"/>
            </w:pPr>
          </w:p>
        </w:tc>
        <w:tc>
          <w:tcPr>
            <w:tcW w:w="1350" w:type="dxa"/>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基本存款账户信息</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bl>
    <w:tbl>
      <w:tblPr>
        <w:tblStyle w:val="18"/>
        <w:tblpPr w:leftFromText="180" w:rightFromText="180" w:vertAnchor="text" w:horzAnchor="page" w:tblpX="1137" w:tblpY="419"/>
        <w:tblOverlap w:val="never"/>
        <w:tblW w:w="9318" w:type="dxa"/>
        <w:tblInd w:w="0" w:type="dxa"/>
        <w:tblLayout w:type="fixed"/>
        <w:tblCellMar>
          <w:top w:w="0" w:type="dxa"/>
          <w:left w:w="0" w:type="dxa"/>
          <w:bottom w:w="0" w:type="dxa"/>
          <w:right w:w="0" w:type="dxa"/>
        </w:tblCellMar>
      </w:tblPr>
      <w:tblGrid>
        <w:gridCol w:w="1668"/>
        <w:gridCol w:w="1365"/>
        <w:gridCol w:w="4620"/>
        <w:gridCol w:w="1665"/>
      </w:tblGrid>
      <w:tr>
        <w:tblPrEx>
          <w:tblCellMar>
            <w:top w:w="0" w:type="dxa"/>
            <w:left w:w="0" w:type="dxa"/>
            <w:bottom w:w="0" w:type="dxa"/>
            <w:right w:w="0" w:type="dxa"/>
          </w:tblCellMar>
        </w:tblPrEx>
        <w:trPr>
          <w:trHeight w:val="399" w:hRule="atLeast"/>
        </w:trPr>
        <w:tc>
          <w:tcPr>
            <w:tcW w:w="1668" w:type="dxa"/>
            <w:vMerge w:val="restart"/>
            <w:tcBorders>
              <w:left w:val="single" w:color="000000" w:sz="4" w:space="0"/>
              <w:right w:val="single" w:color="000000" w:sz="4" w:space="0"/>
            </w:tcBorders>
            <w:shd w:val="clear" w:color="auto" w:fill="auto"/>
            <w:noWrap/>
            <w:tcMar>
              <w:top w:w="10" w:type="dxa"/>
              <w:left w:w="10" w:type="dxa"/>
              <w:right w:w="10" w:type="dxa"/>
            </w:tcMar>
            <w:vAlign w:val="center"/>
          </w:tcPr>
          <w:p>
            <w:pPr>
              <w:jc w:val="both"/>
              <w:rPr>
                <w:rFonts w:ascii="Arial" w:hAnsi="Arial" w:cs="Arial"/>
                <w:color w:val="000000"/>
                <w:sz w:val="18"/>
                <w:szCs w:val="18"/>
              </w:rPr>
            </w:pPr>
          </w:p>
        </w:tc>
        <w:tc>
          <w:tcPr>
            <w:tcW w:w="1365" w:type="dxa"/>
            <w:vMerge w:val="restart"/>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暂定资质证书正副本</w:t>
            </w:r>
          </w:p>
        </w:tc>
        <w:tc>
          <w:tcPr>
            <w:tcW w:w="166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(宜宾市翠屏区天柏组团ZB07-04地块)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(宜宾市翠屏区天柏组团ZB07-05地块)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(宜宾市翠屏区天柏组团ZB07-06-02地块)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(宜宾市翠屏区天柏组团ZB07-06-03地块)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不动产权证书</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(宜宾市翠屏区天柏组团ZB07-08地块)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建设用地规划许可证</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建设工程规划许可证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（宜宾市翠屏区天柏组团ZB07-01地块云锦一期）</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建筑工程施工许可证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（宜宾市天柏组团中坝片区站前广场ZB07-01地块</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云锦一期一批次1#、2#、3#、4#、1#门卫及电商服务，2#门卫及地下室）</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建筑工程施工许可证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（宜宾市天柏组团中坝片区站前广场ZB07-01地块云锦一期二批次5#、6#、7#、地下室）</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商品房预售许可证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（宜宾市翠屏区天柏组团ZB07-01地块云锦一期）1#楼</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商品房预售许可证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（宜宾市翠屏区天柏组团ZB07-01地块云锦一期）2#楼</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商品房预售许可证</w:t>
            </w:r>
          </w:p>
          <w:p>
            <w:pP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（宜宾市翠屏区天柏组团ZB07-01地块云锦一期）3#楼</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合同监管</w:t>
            </w:r>
          </w:p>
        </w:tc>
        <w:tc>
          <w:tcPr>
            <w:tcW w:w="598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进场前签署</w:t>
            </w:r>
            <w:r>
              <w:rPr>
                <w:rFonts w:hint="eastAsia" w:ascii="Arial" w:hAnsi="Arial" w:cs="Arial"/>
                <w:color w:val="000000"/>
                <w:sz w:val="18"/>
                <w:szCs w:val="18"/>
                <w:lang w:bidi="ar"/>
              </w:rPr>
              <w:t>工程</w:t>
            </w:r>
            <w:r>
              <w:rPr>
                <w:rFonts w:ascii="Arial" w:hAnsi="Arial" w:cs="Arial"/>
                <w:color w:val="000000"/>
                <w:sz w:val="18"/>
                <w:szCs w:val="18"/>
                <w:lang w:bidi="ar"/>
              </w:rPr>
              <w:t>合同</w:t>
            </w:r>
            <w:r>
              <w:rPr>
                <w:rFonts w:hint="eastAsia" w:ascii="Arial" w:hAnsi="Arial" w:cs="Arial"/>
                <w:color w:val="000000"/>
                <w:sz w:val="18"/>
                <w:szCs w:val="18"/>
                <w:lang w:bidi="ar"/>
              </w:rPr>
              <w:t>部分交接，营销合同</w:t>
            </w:r>
            <w:r>
              <w:rPr>
                <w:rFonts w:ascii="Arial" w:hAnsi="Arial" w:cs="Arial"/>
                <w:color w:val="000000"/>
                <w:sz w:val="18"/>
                <w:szCs w:val="18"/>
                <w:lang w:bidi="ar"/>
              </w:rPr>
              <w:t>全部交接，建立台账，合计</w:t>
            </w:r>
            <w:r>
              <w:rPr>
                <w:rFonts w:hint="eastAsia" w:ascii="Arial" w:hAnsi="Arial" w:cs="Arial"/>
                <w:color w:val="000000"/>
                <w:sz w:val="18"/>
                <w:szCs w:val="18"/>
                <w:lang w:bidi="ar"/>
              </w:rPr>
              <w:t>144</w:t>
            </w:r>
            <w:r>
              <w:rPr>
                <w:rFonts w:ascii="Arial" w:hAnsi="Arial" w:cs="Arial"/>
                <w:color w:val="000000"/>
                <w:sz w:val="18"/>
                <w:szCs w:val="18"/>
                <w:lang w:bidi="ar"/>
              </w:rPr>
              <w:t>份，合同金额</w:t>
            </w:r>
            <w:r>
              <w:rPr>
                <w:rFonts w:hint="eastAsia" w:ascii="Arial" w:hAnsi="Arial" w:cs="Arial"/>
                <w:color w:val="000000"/>
                <w:sz w:val="18"/>
                <w:szCs w:val="18"/>
                <w:lang w:bidi="ar"/>
              </w:rPr>
              <w:t>1,166,268,025.63元</w:t>
            </w:r>
            <w:r>
              <w:rPr>
                <w:rFonts w:ascii="Arial" w:hAnsi="Arial" w:cs="Arial"/>
                <w:color w:val="000000"/>
                <w:sz w:val="18"/>
                <w:szCs w:val="18"/>
                <w:lang w:bidi="ar"/>
              </w:rPr>
              <w:t>，已付金额</w:t>
            </w:r>
            <w:r>
              <w:rPr>
                <w:rFonts w:hint="eastAsia" w:ascii="Arial" w:hAnsi="Arial" w:cs="Arial"/>
                <w:color w:val="000000"/>
                <w:sz w:val="18"/>
                <w:szCs w:val="18"/>
                <w:lang w:bidi="ar"/>
              </w:rPr>
              <w:t>817,993,351.94元。</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银行账户密钥</w:t>
            </w:r>
            <w:r>
              <w:rPr>
                <w:rFonts w:hint="eastAsia" w:ascii="Arial" w:hAnsi="Arial" w:cs="Arial"/>
                <w:color w:val="000000"/>
                <w:sz w:val="18"/>
                <w:szCs w:val="18"/>
                <w:lang w:bidi="ar"/>
              </w:rPr>
              <w:t>（已交接的网银密钥均为最后一道）</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SPV公司</w:t>
            </w: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账号：</w:t>
            </w:r>
            <w:r>
              <w:rPr>
                <w:rFonts w:hint="eastAsia" w:ascii="Arial" w:hAnsi="Arial" w:cs="Arial"/>
                <w:color w:val="000000"/>
                <w:sz w:val="18"/>
                <w:szCs w:val="18"/>
                <w:lang w:bidi="ar"/>
              </w:rPr>
              <w:t>130711887990</w:t>
            </w:r>
            <w:r>
              <w:rPr>
                <w:rFonts w:ascii="Arial" w:hAnsi="Arial" w:cs="Arial"/>
                <w:color w:val="000000"/>
                <w:sz w:val="18"/>
                <w:szCs w:val="18"/>
                <w:lang w:bidi="ar"/>
              </w:rPr>
              <w:t xml:space="preserve"> </w:t>
            </w:r>
            <w:r>
              <w:rPr>
                <w:rFonts w:hint="eastAsia" w:ascii="Arial" w:hAnsi="Arial" w:cs="Arial"/>
                <w:color w:val="000000"/>
                <w:sz w:val="18"/>
                <w:szCs w:val="18"/>
                <w:lang w:bidi="ar"/>
              </w:rPr>
              <w:t>最后一道</w:t>
            </w:r>
            <w:r>
              <w:rPr>
                <w:rFonts w:ascii="Arial" w:hAnsi="Arial" w:cs="Arial"/>
                <w:color w:val="000000"/>
                <w:sz w:val="18"/>
                <w:szCs w:val="18"/>
                <w:lang w:bidi="ar"/>
              </w:rPr>
              <w:t>U</w:t>
            </w:r>
            <w:r>
              <w:rPr>
                <w:rFonts w:hint="eastAsia" w:ascii="Arial" w:hAnsi="Arial" w:cs="Arial"/>
                <w:color w:val="000000"/>
                <w:sz w:val="18"/>
                <w:szCs w:val="18"/>
                <w:lang w:bidi="ar"/>
              </w:rPr>
              <w:t>盾</w:t>
            </w:r>
          </w:p>
        </w:tc>
        <w:tc>
          <w:tcPr>
            <w:tcW w:w="166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均为最后一道U盾</w:t>
            </w: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项目公司</w:t>
            </w: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账号：2314506209100058473</w:t>
            </w:r>
            <w:r>
              <w:rPr>
                <w:rFonts w:ascii="Arial" w:hAnsi="Arial" w:cs="Arial"/>
                <w:color w:val="000000"/>
                <w:sz w:val="18"/>
                <w:szCs w:val="18"/>
                <w:lang w:bidi="ar"/>
              </w:rPr>
              <w:t xml:space="preserve"> </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账号：51050172610800000904</w:t>
            </w:r>
            <w:r>
              <w:rPr>
                <w:rFonts w:ascii="Arial" w:hAnsi="Arial" w:cs="Arial"/>
                <w:color w:val="000000"/>
                <w:sz w:val="18"/>
                <w:szCs w:val="18"/>
                <w:lang w:bidi="ar"/>
              </w:rPr>
              <w:t xml:space="preserve"> </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账号：22470201040022852</w:t>
            </w:r>
            <w:r>
              <w:rPr>
                <w:rFonts w:ascii="Arial" w:hAnsi="Arial" w:cs="Arial"/>
                <w:color w:val="000000"/>
                <w:sz w:val="18"/>
                <w:szCs w:val="18"/>
                <w:lang w:bidi="ar"/>
              </w:rPr>
              <w:t xml:space="preserve"> </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账号：51050172610800000895</w:t>
            </w:r>
            <w:r>
              <w:rPr>
                <w:rFonts w:ascii="Arial" w:hAnsi="Arial" w:cs="Arial"/>
                <w:color w:val="000000"/>
                <w:sz w:val="18"/>
                <w:szCs w:val="18"/>
                <w:lang w:bidi="ar"/>
              </w:rPr>
              <w:t xml:space="preserve"> </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账号：115868581512</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账号：8111001012900684397</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lang w:bidi="ar"/>
              </w:rPr>
              <w:t>账号：632327658</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65"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lang w:bidi="ar"/>
              </w:rPr>
              <w:t>账号：830900346010301</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保险柜钥匙</w:t>
            </w: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SPV公司</w:t>
            </w: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钥匙1把（驻场保管）</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68"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项目</w:t>
            </w:r>
            <w:r>
              <w:rPr>
                <w:rFonts w:ascii="Arial" w:hAnsi="Arial" w:cs="Arial"/>
                <w:color w:val="000000"/>
                <w:sz w:val="18"/>
                <w:szCs w:val="18"/>
              </w:rPr>
              <w:t>公司</w:t>
            </w: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驻场保管保险柜6位数密码的前3位数（合作方金座保管保险柜钥匙，项目公司保管6位数密码的后3位数）</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未更换保险柜，保管三位数密码，存在密码泄露风险，要求更换新保险柜</w:t>
            </w:r>
          </w:p>
        </w:tc>
      </w:tr>
    </w:tbl>
    <w:p/>
    <w:p>
      <w:pPr>
        <w:widowControl w:val="0"/>
        <w:spacing w:line="480" w:lineRule="auto"/>
        <w:ind w:firstLine="420" w:firstLineChars="200"/>
        <w:jc w:val="both"/>
        <w:rPr>
          <w:rFonts w:ascii="Arial" w:hAnsi="Arial" w:cs="Arial"/>
          <w:kern w:val="44"/>
          <w:sz w:val="21"/>
          <w:szCs w:val="21"/>
        </w:rPr>
      </w:pPr>
      <w:bookmarkStart w:id="3" w:name="_Toc5895"/>
      <w:r>
        <w:rPr>
          <w:rFonts w:hint="eastAsia" w:ascii="Arial" w:hAnsi="Arial" w:cs="Arial"/>
          <w:kern w:val="44"/>
          <w:sz w:val="21"/>
          <w:szCs w:val="21"/>
        </w:rPr>
        <w:t>（3）项目重要节点跟踪：</w:t>
      </w:r>
      <w:bookmarkEnd w:id="3"/>
    </w:p>
    <w:tbl>
      <w:tblPr>
        <w:tblStyle w:val="19"/>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2084"/>
        <w:gridCol w:w="2035"/>
        <w:gridCol w:w="2077"/>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blHeader/>
          <w:jc w:val="center"/>
        </w:trPr>
        <w:tc>
          <w:tcPr>
            <w:tcW w:w="965" w:type="dxa"/>
            <w:vAlign w:val="center"/>
          </w:tcPr>
          <w:p>
            <w:pPr>
              <w:spacing w:line="360" w:lineRule="auto"/>
              <w:jc w:val="center"/>
              <w:rPr>
                <w:rFonts w:ascii="Arial" w:hAnsi="Arial" w:cs="Arial"/>
                <w:b/>
                <w:bCs/>
                <w:sz w:val="18"/>
                <w:szCs w:val="18"/>
              </w:rPr>
            </w:pPr>
            <w:r>
              <w:rPr>
                <w:rFonts w:ascii="Arial" w:hAnsi="Arial" w:cs="Arial"/>
                <w:b/>
                <w:bCs/>
                <w:sz w:val="18"/>
                <w:szCs w:val="18"/>
              </w:rPr>
              <w:t>序号</w:t>
            </w:r>
          </w:p>
        </w:tc>
        <w:tc>
          <w:tcPr>
            <w:tcW w:w="2084" w:type="dxa"/>
            <w:vAlign w:val="center"/>
          </w:tcPr>
          <w:p>
            <w:pPr>
              <w:spacing w:line="360" w:lineRule="auto"/>
              <w:jc w:val="center"/>
              <w:rPr>
                <w:rFonts w:ascii="Arial" w:hAnsi="Arial" w:cs="Arial"/>
                <w:b/>
                <w:bCs/>
                <w:sz w:val="18"/>
                <w:szCs w:val="18"/>
              </w:rPr>
            </w:pPr>
            <w:r>
              <w:rPr>
                <w:rFonts w:ascii="Arial" w:hAnsi="Arial" w:cs="Arial"/>
                <w:b/>
                <w:bCs/>
                <w:sz w:val="18"/>
                <w:szCs w:val="18"/>
              </w:rPr>
              <w:t>时间节点</w:t>
            </w:r>
          </w:p>
        </w:tc>
        <w:tc>
          <w:tcPr>
            <w:tcW w:w="2035" w:type="dxa"/>
            <w:vAlign w:val="center"/>
          </w:tcPr>
          <w:p>
            <w:pPr>
              <w:spacing w:line="360" w:lineRule="auto"/>
              <w:jc w:val="center"/>
              <w:rPr>
                <w:rFonts w:ascii="Arial" w:hAnsi="Arial" w:cs="Arial"/>
                <w:b/>
                <w:bCs/>
                <w:sz w:val="18"/>
                <w:szCs w:val="18"/>
              </w:rPr>
            </w:pPr>
            <w:r>
              <w:rPr>
                <w:rFonts w:ascii="Arial" w:hAnsi="Arial" w:cs="Arial"/>
                <w:b/>
                <w:bCs/>
                <w:sz w:val="18"/>
                <w:szCs w:val="18"/>
              </w:rPr>
              <w:t>进度要求/计划</w:t>
            </w:r>
          </w:p>
        </w:tc>
        <w:tc>
          <w:tcPr>
            <w:tcW w:w="2077" w:type="dxa"/>
            <w:vAlign w:val="center"/>
          </w:tcPr>
          <w:p>
            <w:pPr>
              <w:spacing w:line="360" w:lineRule="auto"/>
              <w:jc w:val="center"/>
              <w:rPr>
                <w:rFonts w:ascii="Arial" w:hAnsi="Arial" w:cs="Arial"/>
                <w:b/>
                <w:bCs/>
                <w:sz w:val="18"/>
                <w:szCs w:val="18"/>
              </w:rPr>
            </w:pPr>
            <w:r>
              <w:rPr>
                <w:rFonts w:ascii="Arial" w:hAnsi="Arial" w:cs="Arial"/>
                <w:b/>
                <w:bCs/>
                <w:sz w:val="18"/>
                <w:szCs w:val="18"/>
              </w:rPr>
              <w:t>目前完成进度</w:t>
            </w:r>
          </w:p>
        </w:tc>
        <w:tc>
          <w:tcPr>
            <w:tcW w:w="2265" w:type="dxa"/>
            <w:vAlign w:val="center"/>
          </w:tcPr>
          <w:p>
            <w:pPr>
              <w:spacing w:line="360" w:lineRule="auto"/>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blHeader/>
          <w:jc w:val="center"/>
        </w:trPr>
        <w:tc>
          <w:tcPr>
            <w:tcW w:w="965" w:type="dxa"/>
            <w:vAlign w:val="center"/>
          </w:tcPr>
          <w:p>
            <w:pPr>
              <w:spacing w:line="360" w:lineRule="auto"/>
              <w:jc w:val="center"/>
              <w:rPr>
                <w:rFonts w:ascii="Arial" w:hAnsi="Arial" w:cs="Arial"/>
                <w:sz w:val="18"/>
                <w:szCs w:val="18"/>
              </w:rPr>
            </w:pPr>
            <w:r>
              <w:rPr>
                <w:rFonts w:hint="eastAsia" w:ascii="Arial" w:hAnsi="Arial" w:cs="Arial"/>
                <w:sz w:val="18"/>
                <w:szCs w:val="18"/>
              </w:rPr>
              <w:t>1</w:t>
            </w:r>
          </w:p>
        </w:tc>
        <w:tc>
          <w:tcPr>
            <w:tcW w:w="208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2020年10月30日</w:t>
            </w:r>
          </w:p>
        </w:tc>
        <w:tc>
          <w:tcPr>
            <w:tcW w:w="2035" w:type="dxa"/>
            <w:vAlign w:val="center"/>
          </w:tcPr>
          <w:p>
            <w:pPr>
              <w:jc w:val="center"/>
              <w:textAlignment w:val="center"/>
              <w:rPr>
                <w:rFonts w:ascii="Arial" w:hAnsi="Arial" w:cs="Arial"/>
                <w:sz w:val="18"/>
                <w:szCs w:val="18"/>
              </w:rPr>
            </w:pPr>
            <w:r>
              <w:rPr>
                <w:rFonts w:hint="eastAsia" w:ascii="Arial" w:hAnsi="Arial" w:cs="Arial"/>
                <w:color w:val="000000"/>
                <w:sz w:val="18"/>
                <w:szCs w:val="18"/>
                <w:lang w:bidi="ar"/>
              </w:rPr>
              <w:t>取得首期四证</w:t>
            </w:r>
          </w:p>
        </w:tc>
        <w:tc>
          <w:tcPr>
            <w:tcW w:w="2077" w:type="dxa"/>
            <w:vAlign w:val="center"/>
          </w:tcPr>
          <w:p>
            <w:pPr>
              <w:jc w:val="center"/>
              <w:textAlignment w:val="center"/>
              <w:rPr>
                <w:rFonts w:ascii="Arial" w:hAnsi="Arial" w:cs="Arial"/>
                <w:sz w:val="18"/>
                <w:szCs w:val="18"/>
              </w:rPr>
            </w:pPr>
            <w:r>
              <w:rPr>
                <w:rFonts w:hint="eastAsia" w:ascii="Arial" w:hAnsi="Arial" w:cs="Arial"/>
                <w:color w:val="000000"/>
                <w:sz w:val="18"/>
                <w:szCs w:val="18"/>
                <w:lang w:bidi="ar"/>
              </w:rPr>
              <w:t>已完成</w:t>
            </w:r>
          </w:p>
        </w:tc>
        <w:tc>
          <w:tcPr>
            <w:tcW w:w="2265" w:type="dxa"/>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blHeader/>
          <w:jc w:val="center"/>
        </w:trPr>
        <w:tc>
          <w:tcPr>
            <w:tcW w:w="965" w:type="dxa"/>
            <w:vAlign w:val="center"/>
          </w:tcPr>
          <w:p>
            <w:pPr>
              <w:tabs>
                <w:tab w:val="left" w:pos="301"/>
              </w:tabs>
              <w:spacing w:line="360" w:lineRule="auto"/>
              <w:rPr>
                <w:rFonts w:ascii="Arial" w:hAnsi="Arial" w:cs="Arial"/>
                <w:sz w:val="18"/>
                <w:szCs w:val="18"/>
              </w:rPr>
            </w:pPr>
            <w:r>
              <w:rPr>
                <w:rFonts w:hint="eastAsia" w:ascii="Arial" w:hAnsi="Arial" w:cs="Arial"/>
                <w:sz w:val="18"/>
                <w:szCs w:val="18"/>
              </w:rPr>
              <w:tab/>
            </w:r>
            <w:r>
              <w:rPr>
                <w:rFonts w:hint="eastAsia" w:ascii="Arial" w:hAnsi="Arial" w:cs="Arial"/>
                <w:sz w:val="18"/>
                <w:szCs w:val="18"/>
              </w:rPr>
              <w:t>2</w:t>
            </w:r>
          </w:p>
        </w:tc>
        <w:tc>
          <w:tcPr>
            <w:tcW w:w="2084" w:type="dxa"/>
            <w:vAlign w:val="center"/>
          </w:tcPr>
          <w:p>
            <w:pPr>
              <w:jc w:val="center"/>
              <w:textAlignment w:val="center"/>
              <w:rPr>
                <w:rFonts w:ascii="Arial" w:hAnsi="Arial" w:cs="Arial"/>
                <w:sz w:val="18"/>
                <w:szCs w:val="15"/>
              </w:rPr>
            </w:pPr>
            <w:r>
              <w:rPr>
                <w:rFonts w:hint="eastAsia" w:ascii="Arial" w:hAnsi="Arial" w:cs="Arial"/>
                <w:color w:val="000000"/>
                <w:sz w:val="18"/>
                <w:szCs w:val="18"/>
                <w:lang w:bidi="ar"/>
              </w:rPr>
              <w:t>2020年11月10日</w:t>
            </w:r>
          </w:p>
        </w:tc>
        <w:tc>
          <w:tcPr>
            <w:tcW w:w="2035" w:type="dxa"/>
            <w:vAlign w:val="center"/>
          </w:tcPr>
          <w:p>
            <w:pPr>
              <w:jc w:val="center"/>
              <w:textAlignment w:val="center"/>
              <w:rPr>
                <w:rFonts w:ascii="Arial" w:hAnsi="Arial" w:cs="Arial"/>
                <w:sz w:val="18"/>
                <w:szCs w:val="15"/>
              </w:rPr>
            </w:pPr>
            <w:r>
              <w:rPr>
                <w:rFonts w:hint="eastAsia" w:ascii="Arial" w:hAnsi="Arial" w:cs="Arial"/>
                <w:color w:val="000000"/>
                <w:sz w:val="18"/>
                <w:szCs w:val="18"/>
                <w:lang w:bidi="ar"/>
              </w:rPr>
              <w:t>达到首期预售形象进度</w:t>
            </w:r>
          </w:p>
        </w:tc>
        <w:tc>
          <w:tcPr>
            <w:tcW w:w="2077" w:type="dxa"/>
            <w:vAlign w:val="center"/>
          </w:tcPr>
          <w:p>
            <w:pPr>
              <w:jc w:val="center"/>
              <w:textAlignment w:val="center"/>
              <w:rPr>
                <w:rFonts w:ascii="Arial" w:hAnsi="Arial" w:cs="Arial"/>
                <w:sz w:val="18"/>
                <w:szCs w:val="18"/>
              </w:rPr>
            </w:pPr>
            <w:r>
              <w:rPr>
                <w:rFonts w:hint="eastAsia" w:ascii="Arial" w:hAnsi="Arial" w:cs="Arial"/>
                <w:color w:val="000000"/>
                <w:sz w:val="18"/>
                <w:szCs w:val="18"/>
                <w:lang w:bidi="ar"/>
              </w:rPr>
              <w:t>已完成</w:t>
            </w:r>
          </w:p>
        </w:tc>
        <w:tc>
          <w:tcPr>
            <w:tcW w:w="2265" w:type="dxa"/>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blHeader/>
          <w:jc w:val="center"/>
        </w:trPr>
        <w:tc>
          <w:tcPr>
            <w:tcW w:w="965" w:type="dxa"/>
            <w:vAlign w:val="center"/>
          </w:tcPr>
          <w:p>
            <w:pPr>
              <w:spacing w:line="360" w:lineRule="auto"/>
              <w:jc w:val="center"/>
              <w:rPr>
                <w:rFonts w:ascii="Arial" w:hAnsi="Arial" w:cs="Arial"/>
                <w:sz w:val="18"/>
                <w:szCs w:val="18"/>
              </w:rPr>
            </w:pPr>
            <w:r>
              <w:rPr>
                <w:rFonts w:hint="eastAsia" w:ascii="Arial" w:hAnsi="Arial" w:cs="Arial"/>
                <w:sz w:val="18"/>
                <w:szCs w:val="18"/>
              </w:rPr>
              <w:t>3</w:t>
            </w:r>
          </w:p>
        </w:tc>
        <w:tc>
          <w:tcPr>
            <w:tcW w:w="2084" w:type="dxa"/>
            <w:vAlign w:val="center"/>
          </w:tcPr>
          <w:p>
            <w:pPr>
              <w:jc w:val="center"/>
              <w:textAlignment w:val="center"/>
              <w:rPr>
                <w:rFonts w:ascii="Arial" w:hAnsi="Arial" w:cs="Arial"/>
                <w:sz w:val="18"/>
                <w:szCs w:val="15"/>
              </w:rPr>
            </w:pPr>
            <w:r>
              <w:rPr>
                <w:rFonts w:hint="eastAsia" w:ascii="Arial" w:hAnsi="Arial" w:cs="Arial"/>
                <w:color w:val="000000"/>
                <w:sz w:val="18"/>
                <w:szCs w:val="18"/>
                <w:lang w:bidi="ar"/>
              </w:rPr>
              <w:t>2020年12月20日</w:t>
            </w:r>
          </w:p>
        </w:tc>
        <w:tc>
          <w:tcPr>
            <w:tcW w:w="2035" w:type="dxa"/>
            <w:vAlign w:val="center"/>
          </w:tcPr>
          <w:p>
            <w:pPr>
              <w:jc w:val="center"/>
              <w:textAlignment w:val="center"/>
              <w:rPr>
                <w:rFonts w:ascii="Arial" w:hAnsi="Arial" w:cs="Arial"/>
                <w:sz w:val="18"/>
                <w:szCs w:val="15"/>
              </w:rPr>
            </w:pPr>
            <w:r>
              <w:rPr>
                <w:rFonts w:hint="eastAsia" w:ascii="Arial" w:hAnsi="Arial" w:cs="Arial"/>
                <w:color w:val="000000"/>
                <w:sz w:val="18"/>
                <w:szCs w:val="18"/>
                <w:lang w:bidi="ar"/>
              </w:rPr>
              <w:t>取得首期预售许可证</w:t>
            </w:r>
          </w:p>
        </w:tc>
        <w:tc>
          <w:tcPr>
            <w:tcW w:w="2077" w:type="dxa"/>
            <w:vAlign w:val="center"/>
          </w:tcPr>
          <w:p>
            <w:pPr>
              <w:jc w:val="center"/>
              <w:textAlignment w:val="center"/>
              <w:rPr>
                <w:rStyle w:val="23"/>
              </w:rPr>
            </w:pPr>
            <w:r>
              <w:rPr>
                <w:rFonts w:hint="eastAsia" w:ascii="Arial" w:hAnsi="Arial" w:cs="Arial"/>
                <w:color w:val="000000"/>
                <w:sz w:val="18"/>
                <w:szCs w:val="18"/>
                <w:lang w:bidi="ar"/>
              </w:rPr>
              <w:t>已取得商品房预售许可证（ZB07-01地块云锦一期1#楼、2#楼和3#楼）</w:t>
            </w:r>
          </w:p>
        </w:tc>
        <w:tc>
          <w:tcPr>
            <w:tcW w:w="2265" w:type="dxa"/>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blHeader/>
          <w:jc w:val="center"/>
        </w:trPr>
        <w:tc>
          <w:tcPr>
            <w:tcW w:w="965" w:type="dxa"/>
            <w:vAlign w:val="center"/>
          </w:tcPr>
          <w:p>
            <w:pPr>
              <w:spacing w:line="360" w:lineRule="auto"/>
              <w:jc w:val="center"/>
              <w:rPr>
                <w:rFonts w:ascii="Arial" w:hAnsi="Arial" w:cs="Arial"/>
                <w:sz w:val="18"/>
                <w:szCs w:val="18"/>
              </w:rPr>
            </w:pPr>
            <w:r>
              <w:rPr>
                <w:rFonts w:hint="eastAsia" w:ascii="Arial" w:hAnsi="Arial" w:cs="Arial"/>
                <w:sz w:val="18"/>
                <w:szCs w:val="18"/>
              </w:rPr>
              <w:t>4</w:t>
            </w:r>
          </w:p>
        </w:tc>
        <w:tc>
          <w:tcPr>
            <w:tcW w:w="2084" w:type="dxa"/>
            <w:vAlign w:val="center"/>
          </w:tcPr>
          <w:p>
            <w:pPr>
              <w:jc w:val="center"/>
              <w:textAlignment w:val="center"/>
              <w:rPr>
                <w:rFonts w:ascii="Arial" w:hAnsi="Arial" w:cs="Arial"/>
                <w:sz w:val="18"/>
                <w:szCs w:val="15"/>
              </w:rPr>
            </w:pPr>
            <w:r>
              <w:rPr>
                <w:rFonts w:hint="eastAsia" w:ascii="Arial" w:hAnsi="Arial" w:cs="Arial"/>
                <w:color w:val="000000"/>
                <w:sz w:val="18"/>
                <w:szCs w:val="18"/>
                <w:lang w:bidi="ar"/>
              </w:rPr>
              <w:t>2021年12月31日</w:t>
            </w:r>
          </w:p>
        </w:tc>
        <w:tc>
          <w:tcPr>
            <w:tcW w:w="2035" w:type="dxa"/>
            <w:vAlign w:val="center"/>
          </w:tcPr>
          <w:p>
            <w:pPr>
              <w:jc w:val="center"/>
              <w:textAlignment w:val="center"/>
              <w:rPr>
                <w:rFonts w:ascii="Arial" w:hAnsi="Arial" w:cs="Arial"/>
                <w:sz w:val="18"/>
                <w:szCs w:val="15"/>
              </w:rPr>
            </w:pPr>
            <w:r>
              <w:rPr>
                <w:rFonts w:hint="eastAsia" w:ascii="Arial" w:hAnsi="Arial" w:cs="Arial"/>
                <w:color w:val="000000"/>
                <w:sz w:val="18"/>
                <w:szCs w:val="18"/>
                <w:lang w:bidi="ar"/>
              </w:rPr>
              <w:t>首期主体结构封顶</w:t>
            </w:r>
          </w:p>
        </w:tc>
        <w:tc>
          <w:tcPr>
            <w:tcW w:w="2077" w:type="dxa"/>
            <w:vAlign w:val="center"/>
          </w:tcPr>
          <w:p>
            <w:pPr>
              <w:jc w:val="center"/>
              <w:textAlignment w:val="center"/>
              <w:rPr>
                <w:rStyle w:val="23"/>
              </w:rPr>
            </w:pPr>
          </w:p>
        </w:tc>
        <w:tc>
          <w:tcPr>
            <w:tcW w:w="2265" w:type="dxa"/>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blHeader/>
          <w:jc w:val="center"/>
        </w:trPr>
        <w:tc>
          <w:tcPr>
            <w:tcW w:w="965" w:type="dxa"/>
            <w:vAlign w:val="center"/>
          </w:tcPr>
          <w:p>
            <w:pPr>
              <w:spacing w:line="360" w:lineRule="auto"/>
              <w:jc w:val="center"/>
              <w:rPr>
                <w:rFonts w:ascii="Arial" w:hAnsi="Arial" w:cs="Arial"/>
                <w:sz w:val="18"/>
                <w:szCs w:val="18"/>
              </w:rPr>
            </w:pPr>
            <w:r>
              <w:rPr>
                <w:rFonts w:hint="eastAsia" w:ascii="Arial" w:hAnsi="Arial" w:cs="Arial"/>
                <w:sz w:val="18"/>
                <w:szCs w:val="18"/>
              </w:rPr>
              <w:t>5</w:t>
            </w:r>
          </w:p>
        </w:tc>
        <w:tc>
          <w:tcPr>
            <w:tcW w:w="2084" w:type="dxa"/>
            <w:vAlign w:val="center"/>
          </w:tcPr>
          <w:p>
            <w:pPr>
              <w:jc w:val="center"/>
              <w:textAlignment w:val="center"/>
              <w:rPr>
                <w:rFonts w:ascii="Arial" w:hAnsi="Arial" w:cs="Arial"/>
                <w:sz w:val="18"/>
                <w:szCs w:val="15"/>
              </w:rPr>
            </w:pPr>
            <w:r>
              <w:rPr>
                <w:rFonts w:hint="eastAsia" w:ascii="Arial" w:hAnsi="Arial" w:cs="Arial"/>
                <w:color w:val="000000"/>
                <w:sz w:val="18"/>
                <w:szCs w:val="18"/>
                <w:lang w:bidi="ar"/>
              </w:rPr>
              <w:t>信托计划存续满12个月</w:t>
            </w:r>
          </w:p>
        </w:tc>
        <w:tc>
          <w:tcPr>
            <w:tcW w:w="2035" w:type="dxa"/>
            <w:vAlign w:val="center"/>
          </w:tcPr>
          <w:p>
            <w:pPr>
              <w:jc w:val="center"/>
              <w:textAlignment w:val="center"/>
              <w:rPr>
                <w:rFonts w:ascii="Arial" w:hAnsi="Arial" w:cs="Arial"/>
                <w:sz w:val="18"/>
                <w:szCs w:val="15"/>
              </w:rPr>
            </w:pPr>
            <w:r>
              <w:rPr>
                <w:rFonts w:hint="eastAsia" w:ascii="Arial" w:hAnsi="Arial" w:cs="Arial"/>
                <w:color w:val="000000"/>
                <w:sz w:val="18"/>
                <w:szCs w:val="18"/>
                <w:lang w:bidi="ar"/>
              </w:rPr>
              <w:t>全盘住宅销售去化30%</w:t>
            </w:r>
          </w:p>
        </w:tc>
        <w:tc>
          <w:tcPr>
            <w:tcW w:w="2077" w:type="dxa"/>
            <w:vAlign w:val="center"/>
          </w:tcPr>
          <w:p>
            <w:pPr>
              <w:jc w:val="center"/>
              <w:textAlignment w:val="center"/>
              <w:rPr>
                <w:rStyle w:val="23"/>
              </w:rPr>
            </w:pPr>
          </w:p>
        </w:tc>
        <w:tc>
          <w:tcPr>
            <w:tcW w:w="2265" w:type="dxa"/>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blHeader/>
          <w:jc w:val="center"/>
        </w:trPr>
        <w:tc>
          <w:tcPr>
            <w:tcW w:w="965" w:type="dxa"/>
            <w:vAlign w:val="center"/>
          </w:tcPr>
          <w:p>
            <w:pPr>
              <w:spacing w:line="360" w:lineRule="auto"/>
              <w:jc w:val="center"/>
              <w:rPr>
                <w:rFonts w:ascii="Arial" w:hAnsi="Arial" w:cs="Arial"/>
                <w:sz w:val="18"/>
                <w:szCs w:val="18"/>
              </w:rPr>
            </w:pPr>
            <w:r>
              <w:rPr>
                <w:rFonts w:hint="eastAsia" w:ascii="Arial" w:hAnsi="Arial" w:cs="Arial"/>
                <w:sz w:val="18"/>
                <w:szCs w:val="18"/>
              </w:rPr>
              <w:t>6</w:t>
            </w:r>
          </w:p>
        </w:tc>
        <w:tc>
          <w:tcPr>
            <w:tcW w:w="208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信托计划存续满18个月</w:t>
            </w:r>
          </w:p>
        </w:tc>
        <w:tc>
          <w:tcPr>
            <w:tcW w:w="2035"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全盘住宅销售去化60%</w:t>
            </w:r>
          </w:p>
        </w:tc>
        <w:tc>
          <w:tcPr>
            <w:tcW w:w="2077" w:type="dxa"/>
            <w:vAlign w:val="center"/>
          </w:tcPr>
          <w:p>
            <w:pPr>
              <w:jc w:val="center"/>
              <w:textAlignment w:val="center"/>
              <w:rPr>
                <w:rFonts w:ascii="Arial" w:hAnsi="Arial" w:cs="Arial"/>
                <w:sz w:val="18"/>
                <w:szCs w:val="18"/>
              </w:rPr>
            </w:pPr>
          </w:p>
        </w:tc>
        <w:tc>
          <w:tcPr>
            <w:tcW w:w="2265" w:type="dxa"/>
            <w:vAlign w:val="center"/>
          </w:tcPr>
          <w:p>
            <w:pPr>
              <w:jc w:val="center"/>
              <w:textAlignment w:val="center"/>
              <w:rPr>
                <w:rFonts w:ascii="Arial" w:hAnsi="Arial" w:cs="Arial"/>
                <w:sz w:val="18"/>
                <w:szCs w:val="18"/>
              </w:rPr>
            </w:pPr>
          </w:p>
        </w:tc>
      </w:tr>
    </w:tbl>
    <w:p>
      <w:pPr>
        <w:widowControl w:val="0"/>
        <w:spacing w:line="480" w:lineRule="auto"/>
        <w:ind w:firstLine="420" w:firstLineChars="200"/>
        <w:jc w:val="both"/>
        <w:rPr>
          <w:rFonts w:ascii="Arial" w:hAnsi="Arial" w:cs="Arial"/>
          <w:kern w:val="44"/>
          <w:sz w:val="21"/>
          <w:szCs w:val="21"/>
        </w:rPr>
      </w:pPr>
      <w:bookmarkStart w:id="4" w:name="_Toc4229"/>
      <w:r>
        <w:rPr>
          <w:rFonts w:hint="eastAsia" w:ascii="Arial" w:hAnsi="Arial" w:cs="Arial"/>
          <w:kern w:val="44"/>
          <w:sz w:val="21"/>
          <w:szCs w:val="21"/>
        </w:rPr>
        <w:t>（4）其他增信或风控措施落实</w:t>
      </w:r>
      <w:bookmarkEnd w:id="4"/>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无。</w:t>
      </w:r>
    </w:p>
    <w:p>
      <w:pPr>
        <w:widowControl w:val="0"/>
        <w:spacing w:line="480" w:lineRule="auto"/>
        <w:ind w:firstLine="420" w:firstLineChars="200"/>
        <w:jc w:val="both"/>
        <w:rPr>
          <w:rFonts w:ascii="Arial" w:hAnsi="Arial" w:cs="Arial"/>
          <w:kern w:val="44"/>
          <w:sz w:val="21"/>
          <w:szCs w:val="21"/>
          <w:highlight w:val="none"/>
        </w:rPr>
      </w:pPr>
      <w:bookmarkStart w:id="5" w:name="_Toc18879"/>
      <w:r>
        <w:rPr>
          <w:rFonts w:hint="eastAsia" w:ascii="Arial" w:hAnsi="Arial" w:cs="Arial"/>
          <w:kern w:val="44"/>
          <w:sz w:val="21"/>
          <w:szCs w:val="21"/>
          <w:highlight w:val="none"/>
        </w:rPr>
        <w:t>（5）销售情况</w:t>
      </w:r>
      <w:bookmarkEnd w:id="5"/>
    </w:p>
    <w:p>
      <w:pPr>
        <w:widowControl w:val="0"/>
        <w:spacing w:line="480" w:lineRule="auto"/>
        <w:ind w:firstLine="420" w:firstLineChars="200"/>
        <w:jc w:val="both"/>
        <w:rPr>
          <w:rFonts w:hint="eastAsia" w:ascii="Arial" w:hAnsi="Arial" w:cs="Arial"/>
          <w:kern w:val="44"/>
          <w:sz w:val="21"/>
          <w:szCs w:val="21"/>
          <w:lang w:eastAsia="zh-CN"/>
        </w:rPr>
      </w:pPr>
      <w:r>
        <w:rPr>
          <w:rFonts w:hint="eastAsia" w:ascii="Arial" w:hAnsi="Arial" w:cs="Arial"/>
          <w:kern w:val="44"/>
          <w:sz w:val="21"/>
          <w:szCs w:val="21"/>
        </w:rPr>
        <w:t>本月收到销售回款</w:t>
      </w:r>
      <w:r>
        <w:rPr>
          <w:rFonts w:hint="eastAsia" w:ascii="Arial" w:hAnsi="Arial" w:cs="Arial"/>
          <w:kern w:val="44"/>
          <w:sz w:val="21"/>
          <w:szCs w:val="21"/>
          <w:lang w:val="en-US" w:eastAsia="zh-CN"/>
        </w:rPr>
        <w:t>36,922,780.24</w:t>
      </w:r>
      <w:r>
        <w:rPr>
          <w:rFonts w:hint="eastAsia" w:ascii="Arial" w:hAnsi="Arial" w:cs="Arial"/>
          <w:kern w:val="44"/>
          <w:sz w:val="21"/>
          <w:szCs w:val="21"/>
        </w:rPr>
        <w:t>元，开盘</w:t>
      </w:r>
      <w:r>
        <w:rPr>
          <w:rFonts w:hint="eastAsia" w:ascii="Arial" w:hAnsi="Arial" w:cs="Arial"/>
          <w:kern w:val="44"/>
          <w:sz w:val="21"/>
          <w:szCs w:val="21"/>
          <w:lang w:val="en-US" w:eastAsia="zh-CN"/>
        </w:rPr>
        <w:t>609</w:t>
      </w:r>
      <w:r>
        <w:rPr>
          <w:rFonts w:hint="eastAsia" w:ascii="Arial" w:hAnsi="Arial" w:cs="Arial"/>
          <w:kern w:val="44"/>
          <w:sz w:val="21"/>
          <w:szCs w:val="21"/>
        </w:rPr>
        <w:t xml:space="preserve"> 套房源，已售</w:t>
      </w:r>
      <w:r>
        <w:rPr>
          <w:rFonts w:hint="eastAsia" w:ascii="Arial" w:hAnsi="Arial" w:cs="Arial"/>
          <w:kern w:val="44"/>
          <w:sz w:val="21"/>
          <w:szCs w:val="21"/>
          <w:lang w:val="en-US" w:eastAsia="zh-CN"/>
        </w:rPr>
        <w:t>293</w:t>
      </w:r>
      <w:r>
        <w:rPr>
          <w:rFonts w:hint="eastAsia" w:ascii="Arial" w:hAnsi="Arial" w:cs="Arial"/>
          <w:kern w:val="44"/>
          <w:sz w:val="21"/>
          <w:szCs w:val="21"/>
        </w:rPr>
        <w:t>套，累计回款</w:t>
      </w:r>
      <w:r>
        <w:rPr>
          <w:rFonts w:hint="eastAsia" w:ascii="Arial" w:hAnsi="Arial" w:cs="Arial"/>
          <w:kern w:val="44"/>
          <w:sz w:val="21"/>
          <w:szCs w:val="21"/>
          <w:lang w:val="en-US" w:eastAsia="zh-CN"/>
        </w:rPr>
        <w:t xml:space="preserve">253,329,845.24 </w:t>
      </w:r>
      <w:r>
        <w:rPr>
          <w:rFonts w:hint="eastAsia" w:ascii="Arial" w:hAnsi="Arial" w:cs="Arial"/>
          <w:kern w:val="44"/>
          <w:sz w:val="21"/>
          <w:szCs w:val="21"/>
        </w:rPr>
        <w:t>元，其中销售</w:t>
      </w:r>
      <w:r>
        <w:rPr>
          <w:rFonts w:hint="eastAsia" w:ascii="Arial" w:hAnsi="Arial" w:cs="Arial"/>
          <w:kern w:val="44"/>
          <w:sz w:val="21"/>
          <w:szCs w:val="21"/>
          <w:lang w:val="en-US" w:eastAsia="zh-CN"/>
        </w:rPr>
        <w:t>293</w:t>
      </w:r>
      <w:r>
        <w:rPr>
          <w:rFonts w:hint="eastAsia" w:ascii="Arial" w:hAnsi="Arial" w:cs="Arial"/>
          <w:kern w:val="44"/>
          <w:sz w:val="21"/>
          <w:szCs w:val="21"/>
        </w:rPr>
        <w:t>套</w:t>
      </w:r>
      <w:r>
        <w:rPr>
          <w:rFonts w:hint="eastAsia" w:ascii="Arial" w:hAnsi="Arial" w:cs="Arial"/>
          <w:kern w:val="44"/>
          <w:sz w:val="21"/>
          <w:szCs w:val="21"/>
          <w:lang w:val="en-US" w:eastAsia="zh-CN"/>
        </w:rPr>
        <w:t>,</w:t>
      </w:r>
      <w:r>
        <w:rPr>
          <w:rFonts w:hint="eastAsia" w:ascii="Arial" w:hAnsi="Arial" w:cs="Arial"/>
          <w:kern w:val="44"/>
          <w:sz w:val="21"/>
          <w:szCs w:val="21"/>
        </w:rPr>
        <w:t>合同总价为250</w:t>
      </w:r>
      <w:r>
        <w:rPr>
          <w:rFonts w:hint="eastAsia" w:ascii="Arial" w:hAnsi="Arial" w:cs="Arial"/>
          <w:kern w:val="44"/>
          <w:sz w:val="21"/>
          <w:szCs w:val="21"/>
          <w:lang w:val="en-US" w:eastAsia="zh-CN"/>
        </w:rPr>
        <w:t>,</w:t>
      </w:r>
      <w:r>
        <w:rPr>
          <w:rFonts w:hint="eastAsia" w:ascii="Arial" w:hAnsi="Arial" w:cs="Arial"/>
          <w:kern w:val="44"/>
          <w:sz w:val="21"/>
          <w:szCs w:val="21"/>
        </w:rPr>
        <w:t>309</w:t>
      </w:r>
      <w:r>
        <w:rPr>
          <w:rFonts w:hint="eastAsia" w:ascii="Arial" w:hAnsi="Arial" w:cs="Arial"/>
          <w:kern w:val="44"/>
          <w:sz w:val="21"/>
          <w:szCs w:val="21"/>
          <w:lang w:val="en-US" w:eastAsia="zh-CN"/>
        </w:rPr>
        <w:t>,</w:t>
      </w:r>
      <w:r>
        <w:rPr>
          <w:rFonts w:hint="eastAsia" w:ascii="Arial" w:hAnsi="Arial" w:cs="Arial"/>
          <w:kern w:val="44"/>
          <w:sz w:val="21"/>
          <w:szCs w:val="21"/>
        </w:rPr>
        <w:t>106</w:t>
      </w:r>
      <w:r>
        <w:rPr>
          <w:rFonts w:hint="eastAsia" w:ascii="Arial" w:hAnsi="Arial" w:cs="Arial"/>
          <w:kern w:val="44"/>
          <w:sz w:val="21"/>
          <w:szCs w:val="21"/>
          <w:lang w:val="en-US" w:eastAsia="zh-CN"/>
        </w:rPr>
        <w:t>.00</w:t>
      </w:r>
      <w:r>
        <w:rPr>
          <w:rFonts w:hint="eastAsia" w:ascii="Arial" w:hAnsi="Arial" w:cs="Arial"/>
          <w:kern w:val="44"/>
          <w:sz w:val="21"/>
          <w:szCs w:val="21"/>
        </w:rPr>
        <w:t xml:space="preserve"> 元</w:t>
      </w:r>
      <w:r>
        <w:rPr>
          <w:rFonts w:hint="eastAsia" w:ascii="Arial" w:hAnsi="Arial" w:cs="Arial"/>
          <w:kern w:val="44"/>
          <w:sz w:val="21"/>
          <w:szCs w:val="21"/>
          <w:lang w:eastAsia="zh-CN"/>
        </w:rPr>
        <w:t>，</w:t>
      </w:r>
      <w:r>
        <w:rPr>
          <w:rFonts w:hint="eastAsia" w:ascii="Arial" w:hAnsi="Arial" w:cs="Arial"/>
          <w:kern w:val="44"/>
          <w:sz w:val="21"/>
          <w:szCs w:val="21"/>
        </w:rPr>
        <w:t>回款额为253</w:t>
      </w:r>
      <w:r>
        <w:rPr>
          <w:rFonts w:hint="eastAsia" w:ascii="Arial" w:hAnsi="Arial" w:cs="Arial"/>
          <w:kern w:val="44"/>
          <w:sz w:val="21"/>
          <w:szCs w:val="21"/>
          <w:lang w:val="en-US" w:eastAsia="zh-CN"/>
        </w:rPr>
        <w:t>,</w:t>
      </w:r>
      <w:r>
        <w:rPr>
          <w:rFonts w:hint="eastAsia" w:ascii="Arial" w:hAnsi="Arial" w:cs="Arial"/>
          <w:kern w:val="44"/>
          <w:sz w:val="21"/>
          <w:szCs w:val="21"/>
        </w:rPr>
        <w:t>329</w:t>
      </w:r>
      <w:r>
        <w:rPr>
          <w:rFonts w:hint="eastAsia" w:ascii="Arial" w:hAnsi="Arial" w:cs="Arial"/>
          <w:kern w:val="44"/>
          <w:sz w:val="21"/>
          <w:szCs w:val="21"/>
          <w:lang w:val="en-US" w:eastAsia="zh-CN"/>
        </w:rPr>
        <w:t>,</w:t>
      </w:r>
      <w:r>
        <w:rPr>
          <w:rFonts w:hint="eastAsia" w:ascii="Arial" w:hAnsi="Arial" w:cs="Arial"/>
          <w:kern w:val="44"/>
          <w:sz w:val="21"/>
          <w:szCs w:val="21"/>
        </w:rPr>
        <w:t>845.24元</w:t>
      </w:r>
      <w:bookmarkStart w:id="6" w:name="_Toc25313"/>
      <w:r>
        <w:rPr>
          <w:rFonts w:hint="eastAsia" w:ascii="Arial" w:hAnsi="Arial" w:cs="Arial"/>
          <w:kern w:val="44"/>
          <w:sz w:val="21"/>
          <w:szCs w:val="21"/>
          <w:lang w:eastAsia="zh-CN"/>
        </w:rPr>
        <w:t>。</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（6）四证审批：本周未发生四证审批事项。</w:t>
      </w:r>
      <w:bookmarkEnd w:id="6"/>
    </w:p>
    <w:p>
      <w:pPr>
        <w:widowControl w:val="0"/>
        <w:spacing w:line="480" w:lineRule="auto"/>
        <w:ind w:firstLine="420" w:firstLineChars="200"/>
        <w:jc w:val="both"/>
        <w:rPr>
          <w:rFonts w:ascii="Arial" w:hAnsi="Arial" w:cs="Arial"/>
          <w:kern w:val="44"/>
          <w:sz w:val="21"/>
          <w:szCs w:val="21"/>
        </w:rPr>
      </w:pPr>
      <w:bookmarkStart w:id="7" w:name="_Toc26422"/>
      <w:r>
        <w:rPr>
          <w:rFonts w:hint="eastAsia" w:ascii="Arial" w:hAnsi="Arial" w:cs="Arial"/>
          <w:kern w:val="44"/>
          <w:sz w:val="21"/>
          <w:szCs w:val="21"/>
        </w:rPr>
        <w:t>（7）工程进度：首批推盘区最高施工至</w:t>
      </w:r>
      <w:r>
        <w:rPr>
          <w:rFonts w:hint="eastAsia" w:ascii="Arial" w:hAnsi="Arial" w:cs="Arial"/>
          <w:kern w:val="44"/>
          <w:sz w:val="21"/>
          <w:szCs w:val="21"/>
          <w:lang w:val="en-US" w:eastAsia="zh-CN"/>
        </w:rPr>
        <w:t>10</w:t>
      </w:r>
      <w:r>
        <w:rPr>
          <w:rFonts w:hint="eastAsia" w:ascii="Arial" w:hAnsi="Arial" w:cs="Arial"/>
          <w:kern w:val="44"/>
          <w:sz w:val="21"/>
          <w:szCs w:val="21"/>
        </w:rPr>
        <w:t>层。</w:t>
      </w:r>
      <w:bookmarkEnd w:id="7"/>
    </w:p>
    <w:p>
      <w:pPr>
        <w:widowControl w:val="0"/>
        <w:spacing w:line="480" w:lineRule="auto"/>
        <w:ind w:firstLine="420" w:firstLineChars="200"/>
        <w:jc w:val="both"/>
        <w:rPr>
          <w:rFonts w:ascii="Arial" w:hAnsi="Arial" w:cs="Arial"/>
          <w:kern w:val="44"/>
          <w:sz w:val="21"/>
          <w:szCs w:val="21"/>
        </w:rPr>
      </w:pPr>
      <w:bookmarkStart w:id="8" w:name="_Toc20601"/>
      <w:r>
        <w:rPr>
          <w:rFonts w:hint="eastAsia" w:ascii="Arial" w:hAnsi="Arial" w:cs="Arial"/>
          <w:kern w:val="44"/>
          <w:sz w:val="21"/>
          <w:szCs w:val="21"/>
        </w:rPr>
        <w:t>（8）资金收支：</w:t>
      </w:r>
      <w:bookmarkEnd w:id="8"/>
    </w:p>
    <w:p>
      <w:pPr>
        <w:widowControl w:val="0"/>
        <w:spacing w:line="480" w:lineRule="auto"/>
        <w:ind w:firstLine="420" w:firstLineChars="200"/>
        <w:jc w:val="both"/>
        <w:rPr>
          <w:rFonts w:hint="eastAsia" w:ascii="Arial" w:hAnsi="Arial" w:cs="Arial"/>
          <w:kern w:val="44"/>
          <w:sz w:val="21"/>
          <w:szCs w:val="21"/>
        </w:rPr>
      </w:pPr>
      <w:bookmarkStart w:id="9" w:name="_Toc16799"/>
      <w:r>
        <w:rPr>
          <w:rFonts w:hint="eastAsia" w:ascii="Arial" w:hAnsi="Arial" w:cs="Arial"/>
          <w:kern w:val="44"/>
          <w:sz w:val="21"/>
          <w:szCs w:val="21"/>
        </w:rPr>
        <w:t>SPV公司本</w:t>
      </w:r>
      <w:r>
        <w:rPr>
          <w:rFonts w:hint="eastAsia" w:ascii="Arial" w:hAnsi="Arial" w:cs="Arial"/>
          <w:kern w:val="44"/>
          <w:sz w:val="21"/>
          <w:szCs w:val="21"/>
          <w:lang w:val="en-US" w:eastAsia="zh-CN"/>
        </w:rPr>
        <w:t>月</w:t>
      </w:r>
      <w:r>
        <w:rPr>
          <w:rFonts w:hint="eastAsia" w:ascii="Arial" w:hAnsi="Arial" w:cs="Arial"/>
          <w:kern w:val="44"/>
          <w:sz w:val="21"/>
          <w:szCs w:val="21"/>
        </w:rPr>
        <w:t>流入</w:t>
      </w:r>
      <w:r>
        <w:rPr>
          <w:rFonts w:hint="eastAsia" w:ascii="Arial" w:hAnsi="Arial" w:cs="Arial"/>
          <w:kern w:val="44"/>
          <w:sz w:val="21"/>
          <w:szCs w:val="21"/>
          <w:lang w:val="en-US" w:eastAsia="zh-CN"/>
        </w:rPr>
        <w:t>443,200,000.00</w:t>
      </w:r>
      <w:r>
        <w:rPr>
          <w:rFonts w:hint="eastAsia" w:ascii="Arial" w:hAnsi="Arial" w:cs="Arial"/>
          <w:kern w:val="44"/>
          <w:sz w:val="21"/>
          <w:szCs w:val="21"/>
        </w:rPr>
        <w:t>元</w:t>
      </w:r>
      <w:r>
        <w:rPr>
          <w:rFonts w:hint="eastAsia" w:ascii="Arial" w:hAnsi="Arial" w:cs="Arial"/>
          <w:kern w:val="44"/>
          <w:sz w:val="21"/>
          <w:szCs w:val="21"/>
          <w:lang w:eastAsia="zh-CN"/>
        </w:rPr>
        <w:t>，</w:t>
      </w:r>
      <w:r>
        <w:rPr>
          <w:rFonts w:hint="eastAsia" w:ascii="Arial" w:hAnsi="Arial" w:cs="Arial"/>
          <w:kern w:val="44"/>
          <w:sz w:val="21"/>
          <w:szCs w:val="21"/>
          <w:lang w:val="en-US" w:eastAsia="zh-CN"/>
        </w:rPr>
        <w:t>其中宜宾骏继洪骥置业有限责任公司投入10,200,000.00元，常州世茂房地产有限公司投入153,000,000.00元，深圳航宜投资合伙企业（有限合伙）投入280,000,000.00元</w:t>
      </w:r>
      <w:r>
        <w:rPr>
          <w:rFonts w:hint="eastAsia" w:ascii="Arial" w:hAnsi="Arial" w:cs="Arial"/>
          <w:kern w:val="44"/>
          <w:sz w:val="21"/>
          <w:szCs w:val="21"/>
        </w:rPr>
        <w:t>；本周流出</w:t>
      </w:r>
      <w:r>
        <w:rPr>
          <w:rFonts w:hint="eastAsia" w:ascii="Arial" w:hAnsi="Arial" w:cs="Arial"/>
          <w:kern w:val="44"/>
          <w:sz w:val="21"/>
          <w:szCs w:val="21"/>
          <w:lang w:val="en-US" w:eastAsia="zh-CN"/>
        </w:rPr>
        <w:t>443,201,406.00</w:t>
      </w:r>
      <w:r>
        <w:rPr>
          <w:rFonts w:hint="eastAsia" w:ascii="Arial" w:hAnsi="Arial" w:cs="Arial"/>
          <w:kern w:val="44"/>
          <w:sz w:val="21"/>
          <w:szCs w:val="21"/>
        </w:rPr>
        <w:t>元</w:t>
      </w:r>
      <w:r>
        <w:rPr>
          <w:rFonts w:hint="eastAsia" w:ascii="Arial" w:hAnsi="Arial" w:cs="Arial"/>
          <w:kern w:val="44"/>
          <w:sz w:val="21"/>
          <w:szCs w:val="21"/>
          <w:lang w:eastAsia="zh-CN"/>
        </w:rPr>
        <w:t>，成都世茂新城房地产开发有限公司</w:t>
      </w:r>
      <w:r>
        <w:rPr>
          <w:rFonts w:hint="eastAsia" w:ascii="Arial" w:hAnsi="Arial" w:cs="Arial"/>
          <w:kern w:val="44"/>
          <w:sz w:val="21"/>
          <w:szCs w:val="21"/>
          <w:lang w:val="en-US" w:eastAsia="zh-CN"/>
        </w:rPr>
        <w:t>借款153,000,000.00元，上海世茂建设有限公司10,200,001.00元，投入宜宾骏继洪骥置业有限责任公司280,000,000.00元，财务费用1,405.00元</w:t>
      </w:r>
      <w:r>
        <w:rPr>
          <w:rFonts w:hint="eastAsia" w:ascii="Arial" w:hAnsi="Arial" w:cs="Arial"/>
          <w:kern w:val="44"/>
          <w:sz w:val="21"/>
          <w:szCs w:val="21"/>
        </w:rPr>
        <w:t>；SPV所有账户余额6</w:t>
      </w:r>
      <w:r>
        <w:rPr>
          <w:rFonts w:hint="eastAsia" w:ascii="Arial" w:hAnsi="Arial" w:cs="Arial"/>
          <w:kern w:val="44"/>
          <w:sz w:val="21"/>
          <w:szCs w:val="21"/>
          <w:lang w:val="en-US" w:eastAsia="zh-CN"/>
        </w:rPr>
        <w:t>,</w:t>
      </w:r>
      <w:r>
        <w:rPr>
          <w:rFonts w:hint="eastAsia" w:ascii="Arial" w:hAnsi="Arial" w:cs="Arial"/>
          <w:kern w:val="44"/>
          <w:sz w:val="21"/>
          <w:szCs w:val="21"/>
        </w:rPr>
        <w:t>868.47元，其中受限资金0元。</w:t>
      </w:r>
    </w:p>
    <w:p>
      <w:pPr>
        <w:widowControl w:val="0"/>
        <w:spacing w:line="480" w:lineRule="auto"/>
        <w:ind w:firstLine="420" w:firstLineChars="200"/>
        <w:jc w:val="both"/>
        <w:rPr>
          <w:rFonts w:hint="eastAsia" w:ascii="Arial" w:hAnsi="Arial" w:cs="Arial"/>
          <w:kern w:val="44"/>
          <w:sz w:val="21"/>
          <w:szCs w:val="21"/>
          <w:lang w:val="en-US" w:eastAsia="zh-CN"/>
        </w:rPr>
      </w:pPr>
      <w:r>
        <w:rPr>
          <w:rFonts w:hint="eastAsia" w:ascii="Arial" w:hAnsi="Arial" w:cs="Arial"/>
          <w:kern w:val="44"/>
          <w:sz w:val="21"/>
          <w:szCs w:val="21"/>
          <w:lang w:val="en-US" w:eastAsia="zh-CN"/>
        </w:rPr>
        <w:t>项目公司本月流入316,922,780.24元，其中销售回款36,922,780.24元，SPV公司投入280,000,000.00元（为中航信托投入）；本月流出325,508,493.70元，其中开发费用362,356.00元，建安费用18,484,659.24元，营建成本55,9441.85元，管理费用253,292.05元，营销费用1,790,162.12元，财务费用3,119.60元，税费3,995,462.84元，退房款60,000.00元，成都金座置业有限公司分配9,800,000.00元，成都信茂涵置业有限公司分配10,200,000.00元（实质为上海世茂建设有限公司分配），常州世茂房地产有限公司分配280,000,000.00元；项目公司所有账户余额为123,362,441.86元，其中银行账户余额为123,099,806.26元，其他货币资金-POS机收款余额为262,635.60元（多次询问项目公司未提供最新数据），受限资金113,172,994.14元。</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（9）成本合约</w:t>
      </w:r>
      <w:bookmarkEnd w:id="9"/>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本</w:t>
      </w:r>
      <w:r>
        <w:rPr>
          <w:rFonts w:hint="eastAsia" w:ascii="Arial" w:hAnsi="Arial" w:cs="Arial"/>
          <w:kern w:val="44"/>
          <w:sz w:val="21"/>
          <w:szCs w:val="21"/>
          <w:lang w:val="en-US" w:eastAsia="zh-CN"/>
        </w:rPr>
        <w:t>月</w:t>
      </w:r>
      <w:r>
        <w:rPr>
          <w:rFonts w:hint="eastAsia" w:ascii="Arial" w:hAnsi="Arial" w:cs="Arial"/>
          <w:kern w:val="44"/>
          <w:sz w:val="21"/>
          <w:szCs w:val="21"/>
        </w:rPr>
        <w:t>签订开发成本类合同</w:t>
      </w:r>
      <w:r>
        <w:rPr>
          <w:rFonts w:hint="eastAsia" w:ascii="Arial" w:hAnsi="Arial" w:cs="Arial"/>
          <w:kern w:val="44"/>
          <w:sz w:val="21"/>
          <w:szCs w:val="21"/>
          <w:lang w:val="en-US" w:eastAsia="zh-CN"/>
        </w:rPr>
        <w:t>2</w:t>
      </w:r>
      <w:r>
        <w:rPr>
          <w:rFonts w:hint="eastAsia" w:ascii="Arial" w:hAnsi="Arial" w:cs="Arial"/>
          <w:kern w:val="44"/>
          <w:sz w:val="21"/>
          <w:szCs w:val="21"/>
        </w:rPr>
        <w:t>份，开发成本累计合同金额(含无合同已发生成本)117,3367,721.12元，占开发成本总预算的1,953,280,000.00元60.07%，开发成本累计支付849</w:t>
      </w:r>
      <w:r>
        <w:rPr>
          <w:rFonts w:hint="eastAsia" w:ascii="Arial" w:hAnsi="Arial" w:cs="Arial"/>
          <w:kern w:val="44"/>
          <w:sz w:val="21"/>
          <w:szCs w:val="21"/>
          <w:lang w:val="en-US" w:eastAsia="zh-CN"/>
        </w:rPr>
        <w:t>,</w:t>
      </w:r>
      <w:r>
        <w:rPr>
          <w:rFonts w:hint="eastAsia" w:ascii="Arial" w:hAnsi="Arial" w:cs="Arial"/>
          <w:kern w:val="44"/>
          <w:sz w:val="21"/>
          <w:szCs w:val="21"/>
        </w:rPr>
        <w:t>097</w:t>
      </w:r>
      <w:r>
        <w:rPr>
          <w:rFonts w:hint="eastAsia" w:ascii="Arial" w:hAnsi="Arial" w:cs="Arial"/>
          <w:kern w:val="44"/>
          <w:sz w:val="21"/>
          <w:szCs w:val="21"/>
          <w:lang w:val="en-US" w:eastAsia="zh-CN"/>
        </w:rPr>
        <w:t>,</w:t>
      </w:r>
      <w:r>
        <w:rPr>
          <w:rFonts w:hint="eastAsia" w:ascii="Arial" w:hAnsi="Arial" w:cs="Arial"/>
          <w:kern w:val="44"/>
          <w:sz w:val="21"/>
          <w:szCs w:val="21"/>
        </w:rPr>
        <w:t>828.78元，占开发成本总预算的43.4</w:t>
      </w:r>
      <w:r>
        <w:rPr>
          <w:rFonts w:hint="eastAsia" w:ascii="Arial" w:hAnsi="Arial" w:cs="Arial"/>
          <w:kern w:val="44"/>
          <w:sz w:val="21"/>
          <w:szCs w:val="21"/>
          <w:lang w:val="en-US" w:eastAsia="zh-CN"/>
        </w:rPr>
        <w:t>7</w:t>
      </w:r>
      <w:r>
        <w:rPr>
          <w:rFonts w:hint="eastAsia" w:ascii="Arial" w:hAnsi="Arial" w:cs="Arial"/>
          <w:kern w:val="44"/>
          <w:sz w:val="21"/>
          <w:szCs w:val="21"/>
        </w:rPr>
        <w:t>%。</w:t>
      </w:r>
    </w:p>
    <w:p>
      <w:pPr>
        <w:widowControl w:val="0"/>
        <w:spacing w:line="480" w:lineRule="auto"/>
        <w:ind w:firstLine="420" w:firstLineChars="200"/>
        <w:jc w:val="both"/>
        <w:rPr>
          <w:rFonts w:ascii="Arial" w:hAnsi="Arial" w:cs="Arial"/>
          <w:kern w:val="44"/>
          <w:sz w:val="21"/>
          <w:szCs w:val="21"/>
        </w:rPr>
      </w:pPr>
      <w:bookmarkStart w:id="10" w:name="_Toc30798"/>
      <w:r>
        <w:rPr>
          <w:rFonts w:hint="eastAsia" w:ascii="Arial" w:hAnsi="Arial" w:cs="Arial"/>
          <w:kern w:val="44"/>
          <w:sz w:val="21"/>
          <w:szCs w:val="21"/>
        </w:rPr>
        <w:t>（10）项目开发贷及其他融资</w:t>
      </w:r>
      <w:bookmarkEnd w:id="10"/>
    </w:p>
    <w:p>
      <w:pPr>
        <w:widowControl w:val="0"/>
        <w:spacing w:line="480" w:lineRule="auto"/>
        <w:ind w:firstLine="420" w:firstLineChars="200"/>
        <w:jc w:val="both"/>
        <w:rPr>
          <w:rFonts w:hint="eastAsia" w:ascii="Arial" w:hAnsi="Arial" w:cs="Arial"/>
          <w:kern w:val="44"/>
          <w:sz w:val="21"/>
          <w:szCs w:val="21"/>
        </w:rPr>
      </w:pPr>
      <w:bookmarkStart w:id="11" w:name="_Toc17164"/>
      <w:r>
        <w:rPr>
          <w:rFonts w:hint="eastAsia" w:ascii="Arial" w:hAnsi="Arial" w:cs="Arial"/>
          <w:kern w:val="44"/>
          <w:sz w:val="21"/>
          <w:szCs w:val="21"/>
        </w:rPr>
        <w:t>项目公司</w:t>
      </w:r>
      <w:r>
        <w:rPr>
          <w:rFonts w:hint="eastAsia" w:ascii="Arial" w:hAnsi="Arial" w:cs="Arial"/>
          <w:kern w:val="44"/>
          <w:sz w:val="21"/>
          <w:szCs w:val="21"/>
          <w:lang w:val="en-US" w:eastAsia="zh-CN"/>
        </w:rPr>
        <w:t>已提供</w:t>
      </w:r>
      <w:r>
        <w:rPr>
          <w:rFonts w:hint="eastAsia" w:ascii="Arial" w:hAnsi="Arial" w:cs="Arial"/>
          <w:kern w:val="44"/>
          <w:sz w:val="21"/>
          <w:szCs w:val="21"/>
        </w:rPr>
        <w:t>三月份报表显示累计未兑付的商业承兑汇票共计</w:t>
      </w:r>
      <w:r>
        <w:rPr>
          <w:rFonts w:hint="eastAsia" w:ascii="Arial" w:hAnsi="Arial" w:cs="Arial"/>
          <w:kern w:val="44"/>
          <w:sz w:val="21"/>
          <w:szCs w:val="21"/>
          <w:lang w:val="en-US" w:eastAsia="zh-CN"/>
        </w:rPr>
        <w:t>金额26,622,936.95元明细（为</w:t>
      </w:r>
      <w:r>
        <w:rPr>
          <w:rFonts w:hint="eastAsia" w:ascii="Arial" w:hAnsi="Arial" w:cs="Arial"/>
          <w:kern w:val="44"/>
          <w:sz w:val="21"/>
          <w:szCs w:val="21"/>
        </w:rPr>
        <w:t>商业承兑汇票金额</w:t>
      </w:r>
      <w:r>
        <w:rPr>
          <w:rFonts w:hint="eastAsia" w:ascii="Arial" w:hAnsi="Arial" w:cs="Arial"/>
          <w:kern w:val="44"/>
          <w:sz w:val="21"/>
          <w:szCs w:val="21"/>
          <w:lang w:val="en-US" w:eastAsia="zh-CN"/>
        </w:rPr>
        <w:t>与</w:t>
      </w:r>
      <w:r>
        <w:rPr>
          <w:rFonts w:hint="eastAsia" w:ascii="Arial" w:hAnsi="Arial" w:cs="Arial"/>
          <w:kern w:val="44"/>
          <w:sz w:val="21"/>
          <w:szCs w:val="21"/>
        </w:rPr>
        <w:t>保理金额</w:t>
      </w:r>
      <w:r>
        <w:rPr>
          <w:rFonts w:hint="eastAsia" w:ascii="Arial" w:hAnsi="Arial" w:cs="Arial"/>
          <w:kern w:val="44"/>
          <w:sz w:val="21"/>
          <w:szCs w:val="21"/>
          <w:lang w:val="en-US" w:eastAsia="zh-CN"/>
        </w:rPr>
        <w:t xml:space="preserve">），截至4月30日未兑付的商业承兑汇票总额为 </w:t>
      </w:r>
      <w:r>
        <w:rPr>
          <w:rFonts w:hint="eastAsia" w:ascii="Arial" w:hAnsi="Arial" w:cs="Arial"/>
          <w:kern w:val="44"/>
          <w:sz w:val="21"/>
          <w:szCs w:val="21"/>
        </w:rPr>
        <w:t>26</w:t>
      </w:r>
      <w:r>
        <w:rPr>
          <w:rFonts w:hint="eastAsia" w:ascii="Arial" w:hAnsi="Arial" w:cs="Arial"/>
          <w:kern w:val="44"/>
          <w:sz w:val="21"/>
          <w:szCs w:val="21"/>
          <w:lang w:val="en-US" w:eastAsia="zh-CN"/>
        </w:rPr>
        <w:t>,</w:t>
      </w:r>
      <w:r>
        <w:rPr>
          <w:rFonts w:hint="eastAsia" w:ascii="Arial" w:hAnsi="Arial" w:cs="Arial"/>
          <w:kern w:val="44"/>
          <w:sz w:val="21"/>
          <w:szCs w:val="21"/>
        </w:rPr>
        <w:t>260</w:t>
      </w:r>
      <w:r>
        <w:rPr>
          <w:rFonts w:hint="eastAsia" w:ascii="Arial" w:hAnsi="Arial" w:cs="Arial"/>
          <w:kern w:val="44"/>
          <w:sz w:val="21"/>
          <w:szCs w:val="21"/>
          <w:lang w:val="en-US" w:eastAsia="zh-CN"/>
        </w:rPr>
        <w:t>,</w:t>
      </w:r>
      <w:r>
        <w:rPr>
          <w:rFonts w:hint="eastAsia" w:ascii="Arial" w:hAnsi="Arial" w:cs="Arial"/>
          <w:kern w:val="44"/>
          <w:sz w:val="21"/>
          <w:szCs w:val="21"/>
        </w:rPr>
        <w:t>580.94元，项目公司提供的明细台账累计未兑付的商业承兑汇票金额为14</w:t>
      </w:r>
      <w:r>
        <w:rPr>
          <w:rFonts w:hint="eastAsia" w:ascii="Arial" w:hAnsi="Arial" w:cs="Arial"/>
          <w:kern w:val="44"/>
          <w:sz w:val="21"/>
          <w:szCs w:val="21"/>
          <w:lang w:val="en-US" w:eastAsia="zh-CN"/>
        </w:rPr>
        <w:t>,</w:t>
      </w:r>
      <w:r>
        <w:rPr>
          <w:rFonts w:hint="eastAsia" w:ascii="Arial" w:hAnsi="Arial" w:cs="Arial"/>
          <w:kern w:val="44"/>
          <w:sz w:val="21"/>
          <w:szCs w:val="21"/>
        </w:rPr>
        <w:t>710</w:t>
      </w:r>
      <w:r>
        <w:rPr>
          <w:rFonts w:hint="eastAsia" w:ascii="Arial" w:hAnsi="Arial" w:cs="Arial"/>
          <w:kern w:val="44"/>
          <w:sz w:val="21"/>
          <w:szCs w:val="21"/>
          <w:lang w:val="en-US" w:eastAsia="zh-CN"/>
        </w:rPr>
        <w:t>,</w:t>
      </w:r>
      <w:r>
        <w:rPr>
          <w:rFonts w:hint="eastAsia" w:ascii="Arial" w:hAnsi="Arial" w:cs="Arial"/>
          <w:kern w:val="44"/>
          <w:sz w:val="21"/>
          <w:szCs w:val="21"/>
        </w:rPr>
        <w:t>125.05元，保理金额为11</w:t>
      </w:r>
      <w:r>
        <w:rPr>
          <w:rFonts w:hint="eastAsia" w:ascii="Arial" w:hAnsi="Arial" w:cs="Arial"/>
          <w:kern w:val="44"/>
          <w:sz w:val="21"/>
          <w:szCs w:val="21"/>
          <w:lang w:val="en-US" w:eastAsia="zh-CN"/>
        </w:rPr>
        <w:t>,</w:t>
      </w:r>
      <w:r>
        <w:rPr>
          <w:rFonts w:hint="eastAsia" w:ascii="Arial" w:hAnsi="Arial" w:cs="Arial"/>
          <w:kern w:val="44"/>
          <w:sz w:val="21"/>
          <w:szCs w:val="21"/>
        </w:rPr>
        <w:t>550</w:t>
      </w:r>
      <w:r>
        <w:rPr>
          <w:rFonts w:hint="eastAsia" w:ascii="Arial" w:hAnsi="Arial" w:cs="Arial"/>
          <w:kern w:val="44"/>
          <w:sz w:val="21"/>
          <w:szCs w:val="21"/>
          <w:lang w:val="en-US" w:eastAsia="zh-CN"/>
        </w:rPr>
        <w:t>,</w:t>
      </w:r>
      <w:r>
        <w:rPr>
          <w:rFonts w:hint="eastAsia" w:ascii="Arial" w:hAnsi="Arial" w:cs="Arial"/>
          <w:kern w:val="44"/>
          <w:sz w:val="21"/>
          <w:szCs w:val="21"/>
        </w:rPr>
        <w:t>455.89</w:t>
      </w:r>
      <w:r>
        <w:rPr>
          <w:rFonts w:hint="eastAsia" w:ascii="Arial" w:hAnsi="Arial" w:cs="Arial"/>
          <w:kern w:val="44"/>
          <w:sz w:val="21"/>
          <w:szCs w:val="21"/>
          <w:lang w:val="en-US" w:eastAsia="zh-CN"/>
        </w:rPr>
        <w:t>元。</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（11）其他重大事件及存在的风险情况披露：</w:t>
      </w:r>
      <w:bookmarkEnd w:id="11"/>
    </w:p>
    <w:p>
      <w:pPr>
        <w:widowControl w:val="0"/>
        <w:spacing w:line="480" w:lineRule="auto"/>
        <w:ind w:firstLine="420" w:firstLineChars="200"/>
        <w:jc w:val="both"/>
        <w:rPr>
          <w:rFonts w:hint="eastAsia" w:ascii="Arial" w:hAnsi="Arial" w:cs="Arial"/>
          <w:kern w:val="44"/>
          <w:sz w:val="21"/>
          <w:szCs w:val="21"/>
          <w:highlight w:val="yellow"/>
        </w:rPr>
      </w:pPr>
      <w:bookmarkStart w:id="12" w:name="_Toc12000"/>
      <w:r>
        <w:rPr>
          <w:rFonts w:hint="eastAsia" w:ascii="Arial" w:hAnsi="Arial" w:cs="Arial"/>
          <w:kern w:val="44"/>
          <w:sz w:val="21"/>
          <w:szCs w:val="21"/>
          <w:highlight w:val="yellow"/>
        </w:rPr>
        <w:t>1）项目公司未更换新保险柜事项本周仍未解决。</w:t>
      </w:r>
    </w:p>
    <w:p>
      <w:pPr>
        <w:widowControl w:val="0"/>
        <w:spacing w:line="480" w:lineRule="auto"/>
        <w:ind w:firstLine="420" w:firstLineChars="200"/>
        <w:jc w:val="both"/>
        <w:rPr>
          <w:rFonts w:hint="eastAsia" w:ascii="Arial" w:hAnsi="Arial" w:cs="Arial"/>
          <w:kern w:val="44"/>
          <w:sz w:val="21"/>
          <w:szCs w:val="21"/>
          <w:highlight w:val="yellow"/>
        </w:rPr>
      </w:pPr>
      <w:r>
        <w:rPr>
          <w:rFonts w:hint="eastAsia" w:ascii="Arial" w:hAnsi="Arial" w:cs="Arial"/>
          <w:kern w:val="44"/>
          <w:sz w:val="21"/>
          <w:szCs w:val="21"/>
          <w:highlight w:val="yellow"/>
        </w:rPr>
        <w:t>2）项目公司未提供全部工程合同完整资料。</w:t>
      </w:r>
    </w:p>
    <w:p>
      <w:pPr>
        <w:widowControl w:val="0"/>
        <w:spacing w:line="480" w:lineRule="auto"/>
        <w:ind w:firstLine="420" w:firstLineChars="200"/>
        <w:jc w:val="both"/>
        <w:rPr>
          <w:rFonts w:hint="eastAsia" w:ascii="Arial" w:hAnsi="Arial" w:cs="Arial"/>
          <w:kern w:val="44"/>
          <w:sz w:val="21"/>
          <w:szCs w:val="21"/>
          <w:highlight w:val="yellow"/>
          <w:lang w:val="en-US" w:eastAsia="zh-CN"/>
        </w:rPr>
      </w:pPr>
      <w:r>
        <w:rPr>
          <w:rFonts w:hint="eastAsia" w:ascii="Arial" w:hAnsi="Arial" w:cs="Arial"/>
          <w:kern w:val="44"/>
          <w:sz w:val="21"/>
          <w:szCs w:val="21"/>
          <w:highlight w:val="yellow"/>
          <w:lang w:val="en-US" w:eastAsia="zh-CN"/>
        </w:rPr>
        <w:t>3）项目公司提供</w:t>
      </w:r>
      <w:r>
        <w:rPr>
          <w:rFonts w:hint="eastAsia" w:ascii="Arial" w:hAnsi="Arial" w:cs="Arial"/>
          <w:kern w:val="44"/>
          <w:sz w:val="21"/>
          <w:szCs w:val="21"/>
          <w:highlight w:val="yellow"/>
        </w:rPr>
        <w:t>三月份报表显示累计未兑付的商业承兑汇票共计</w:t>
      </w:r>
      <w:r>
        <w:rPr>
          <w:rFonts w:hint="eastAsia" w:ascii="Arial" w:hAnsi="Arial" w:cs="Arial"/>
          <w:kern w:val="44"/>
          <w:sz w:val="21"/>
          <w:szCs w:val="21"/>
          <w:highlight w:val="yellow"/>
          <w:lang w:val="en-US" w:eastAsia="zh-CN"/>
        </w:rPr>
        <w:t>金额26,622,936.95元明细（为</w:t>
      </w:r>
      <w:r>
        <w:rPr>
          <w:rFonts w:hint="eastAsia" w:ascii="Arial" w:hAnsi="Arial" w:cs="Arial"/>
          <w:kern w:val="44"/>
          <w:sz w:val="21"/>
          <w:szCs w:val="21"/>
          <w:highlight w:val="yellow"/>
        </w:rPr>
        <w:t>商业承兑汇票金额</w:t>
      </w:r>
      <w:r>
        <w:rPr>
          <w:rFonts w:hint="eastAsia" w:ascii="Arial" w:hAnsi="Arial" w:cs="Arial"/>
          <w:kern w:val="44"/>
          <w:sz w:val="21"/>
          <w:szCs w:val="21"/>
          <w:highlight w:val="yellow"/>
          <w:lang w:val="en-US" w:eastAsia="zh-CN"/>
        </w:rPr>
        <w:t>与</w:t>
      </w:r>
      <w:r>
        <w:rPr>
          <w:rFonts w:hint="eastAsia" w:ascii="Arial" w:hAnsi="Arial" w:cs="Arial"/>
          <w:kern w:val="44"/>
          <w:sz w:val="21"/>
          <w:szCs w:val="21"/>
          <w:highlight w:val="yellow"/>
        </w:rPr>
        <w:t>保理金额</w:t>
      </w:r>
      <w:r>
        <w:rPr>
          <w:rFonts w:hint="eastAsia" w:ascii="Arial" w:hAnsi="Arial" w:cs="Arial"/>
          <w:kern w:val="44"/>
          <w:sz w:val="21"/>
          <w:szCs w:val="21"/>
          <w:highlight w:val="yellow"/>
          <w:lang w:val="en-US" w:eastAsia="zh-CN"/>
        </w:rPr>
        <w:t>），表示今后不再使用商票和保理，出具不再使用商票和保理说明（暂未提供），后期商票和保理到期兑付，项目公司按照提供的明细做进资金计划里。</w:t>
      </w:r>
    </w:p>
    <w:p>
      <w:pPr>
        <w:widowControl w:val="0"/>
        <w:spacing w:line="480" w:lineRule="auto"/>
        <w:ind w:firstLine="420" w:firstLineChars="200"/>
        <w:jc w:val="both"/>
        <w:rPr>
          <w:rFonts w:hint="default" w:ascii="Arial" w:hAnsi="Arial" w:cs="Arial"/>
          <w:kern w:val="44"/>
          <w:sz w:val="21"/>
          <w:szCs w:val="21"/>
          <w:lang w:val="en-US" w:eastAsia="zh-CN"/>
        </w:rPr>
      </w:pPr>
      <w:r>
        <w:rPr>
          <w:rFonts w:hint="eastAsia" w:ascii="Arial" w:hAnsi="Arial" w:cs="Arial"/>
          <w:kern w:val="44"/>
          <w:sz w:val="21"/>
          <w:szCs w:val="21"/>
          <w:highlight w:val="yellow"/>
          <w:lang w:val="en-US" w:eastAsia="zh-CN"/>
        </w:rPr>
        <w:t>4）项目公司工商银行基本户已更改商票到期兑付权限，权限和商票支付权限保持一致，均需要经过复核盾的复核。</w:t>
      </w:r>
    </w:p>
    <w:p>
      <w:pPr>
        <w:jc w:val="center"/>
        <w:rPr>
          <w:rFonts w:hint="eastAsia" w:ascii="宋体" w:hAnsi="宋体" w:cs="宋体"/>
          <w:b/>
          <w:bCs/>
          <w:sz w:val="21"/>
          <w:szCs w:val="21"/>
        </w:rPr>
        <w:sectPr>
          <w:footerReference r:id="rId6" w:type="default"/>
          <w:pgSz w:w="11906" w:h="16838"/>
          <w:pgMar w:top="1134" w:right="1134" w:bottom="1134" w:left="1134" w:header="851" w:footer="992" w:gutter="0"/>
          <w:pgBorders>
            <w:top w:val="none" w:sz="0" w:space="0"/>
            <w:left w:val="none" w:sz="0" w:space="0"/>
            <w:bottom w:val="none" w:sz="0" w:space="0"/>
            <w:right w:val="none" w:sz="0" w:space="0"/>
          </w:pgBorders>
          <w:pgNumType w:fmt="decimal" w:start="1"/>
          <w:cols w:space="425" w:num="1"/>
          <w:docGrid w:type="linesAndChars" w:linePitch="326" w:charSpace="0"/>
        </w:sectPr>
      </w:pPr>
    </w:p>
    <w:p>
      <w:pPr>
        <w:jc w:val="center"/>
        <w:rPr>
          <w:rFonts w:ascii="宋体" w:hAnsi="宋体" w:cs="宋体"/>
          <w:b/>
          <w:bCs/>
          <w:sz w:val="21"/>
          <w:szCs w:val="21"/>
        </w:rPr>
      </w:pPr>
      <w:r>
        <w:rPr>
          <w:rFonts w:hint="eastAsia" w:ascii="宋体" w:hAnsi="宋体" w:cs="宋体"/>
          <w:b/>
          <w:bCs/>
          <w:sz w:val="21"/>
          <w:szCs w:val="21"/>
        </w:rPr>
        <w:t>中航信托•天启【2020】565号宜宾站前广场项目</w:t>
      </w:r>
      <w:bookmarkEnd w:id="12"/>
    </w:p>
    <w:p>
      <w:pPr>
        <w:jc w:val="center"/>
        <w:rPr>
          <w:rFonts w:ascii="宋体" w:hAnsi="宋体" w:cs="宋体"/>
          <w:b/>
          <w:bCs/>
          <w:sz w:val="21"/>
          <w:szCs w:val="21"/>
        </w:rPr>
      </w:pPr>
      <w:bookmarkStart w:id="13" w:name="_Toc32234"/>
      <w:r>
        <w:rPr>
          <w:rFonts w:hint="eastAsia" w:ascii="宋体" w:hAnsi="宋体" w:cs="宋体"/>
          <w:b/>
          <w:bCs/>
          <w:sz w:val="21"/>
          <w:szCs w:val="21"/>
        </w:rPr>
        <w:t>监管月报</w:t>
      </w:r>
      <w:bookmarkEnd w:id="13"/>
    </w:p>
    <w:p>
      <w:pPr>
        <w:pStyle w:val="3"/>
        <w:keepNext w:val="0"/>
        <w:keepLines w:val="0"/>
        <w:spacing w:before="300" w:after="300" w:line="360" w:lineRule="exact"/>
        <w:jc w:val="left"/>
        <w:rPr>
          <w:rFonts w:ascii="Arial" w:hAnsi="Arial" w:eastAsia="宋体" w:cs="Arial"/>
          <w:bCs/>
          <w:color w:val="000000"/>
          <w:sz w:val="24"/>
          <w:szCs w:val="24"/>
          <w:highlight w:val="none"/>
        </w:rPr>
      </w:pPr>
      <w:bookmarkStart w:id="14" w:name="_Toc66115195"/>
      <w:bookmarkStart w:id="15" w:name="_Toc13609"/>
      <w:bookmarkStart w:id="16" w:name="_Toc30775"/>
      <w:r>
        <w:rPr>
          <w:rFonts w:hint="eastAsia" w:ascii="Arial" w:hAnsi="Arial" w:eastAsia="宋体" w:cs="Arial"/>
          <w:bCs/>
          <w:color w:val="000000"/>
          <w:sz w:val="24"/>
          <w:szCs w:val="24"/>
          <w:highlight w:val="none"/>
        </w:rPr>
        <w:t>一、项目基本情况介绍</w:t>
      </w:r>
      <w:bookmarkEnd w:id="14"/>
      <w:bookmarkEnd w:id="15"/>
      <w:bookmarkEnd w:id="16"/>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1.项目公司即宜宾骏继洪骥置业有限责任公司由成都信茂涵置业有限公司与成都金座置业有限公司分别持股51%、49%。</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成都信茂涵置业有限公司成立于2018年09月13日，现法定代表人郭晓鹏，注册资本1,000万元，注册地址为成都市成华区猛追湾横街99号29层2924号。唯一股东为成都世茂新城房地产开发有限公司。2019年7月30日，公司唯一股东变更为常州世茂房地产有限公司。公司100%股东为常州世茂，向上穿透世茂集团控有成都信茂涵100%股权。</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成都金座置业有限公司成立于2010年11月24日，现法定代表人洪金界，注册资本10,000万元，注册地址为成都市武侯区临江西路1号1幢1单元锦江国际写字楼10楼。成都金座置业有限公司控股股东为洪金界，持股90%。</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2.标的项目现对外推广名“宜宾站前广场项目”，坐落于宜宾市翠屏区天柏组团ZB07-01地块、ZB07-04地块、ZB07-05地块、ZB07-06-02地块、ZB07-06-03地块、ZB07-08地块。紧邻宜宾火车站、西门汽车客运站，同时项目地块紧临金沙江，具有江景资源优势。项目紧邻城市主干道翠柏路，周边主次支路发达。周边交通、医疗及教育配套极为成熟。用地性质均为商业居住混合用地用地，总用地面积ZB07-01地块33671平方米、ZB07-04地块2782平方米、ZB07-05地块2971平方米、ZB07-06-02地块2807平方米、ZB07-06-03地块3187平方米、ZB07-08地块19430平方米，总规划建筑面积337967平方米，其中计容建筑面积249669平方米、不计容建筑面积88298平方米，容积率3.85，建筑密度20%，绿地率30%。高层204770㎡、LOFT 22804㎡、商业15200㎡、公共配套6894㎡。</w:t>
      </w:r>
    </w:p>
    <w:tbl>
      <w:tblPr>
        <w:tblStyle w:val="18"/>
        <w:tblW w:w="6780" w:type="dxa"/>
        <w:jc w:val="center"/>
        <w:tblLayout w:type="fixed"/>
        <w:tblCellMar>
          <w:top w:w="0" w:type="dxa"/>
          <w:left w:w="0" w:type="dxa"/>
          <w:bottom w:w="0" w:type="dxa"/>
          <w:right w:w="0" w:type="dxa"/>
        </w:tblCellMar>
      </w:tblPr>
      <w:tblGrid>
        <w:gridCol w:w="1682"/>
        <w:gridCol w:w="1396"/>
        <w:gridCol w:w="2213"/>
        <w:gridCol w:w="1489"/>
      </w:tblGrid>
      <w:tr>
        <w:tblPrEx>
          <w:tblCellMar>
            <w:top w:w="0" w:type="dxa"/>
            <w:left w:w="0" w:type="dxa"/>
            <w:bottom w:w="0" w:type="dxa"/>
            <w:right w:w="0" w:type="dxa"/>
          </w:tblCellMar>
        </w:tblPrEx>
        <w:trPr>
          <w:trHeight w:val="270" w:hRule="atLeast"/>
          <w:jc w:val="center"/>
        </w:trPr>
        <w:tc>
          <w:tcPr>
            <w:tcW w:w="307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项目</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设计数值</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计量单位</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建设用地面积</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64,848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总建筑面积</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337,967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其中</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地上建筑面积</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249,669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地下建筑面积</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88,299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地上可售面积</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242,774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其中</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高层</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Arial" w:hAnsi="Arial" w:cs="Arial"/>
                <w:bCs/>
                <w:sz w:val="18"/>
                <w:szCs w:val="18"/>
                <w:lang w:bidi="ar"/>
              </w:rPr>
            </w:pPr>
            <w:r>
              <w:rPr>
                <w:rFonts w:hint="eastAsia" w:ascii="Arial" w:hAnsi="Arial" w:cs="Arial"/>
                <w:bCs/>
                <w:sz w:val="18"/>
                <w:szCs w:val="18"/>
                <w:lang w:bidi="ar"/>
              </w:rPr>
              <w:t>204,770</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LOFT</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Arial" w:hAnsi="Arial" w:cs="Arial"/>
                <w:bCs/>
                <w:sz w:val="18"/>
                <w:szCs w:val="18"/>
                <w:lang w:bidi="ar"/>
              </w:rPr>
            </w:pPr>
            <w:r>
              <w:rPr>
                <w:rFonts w:hint="eastAsia" w:ascii="Arial" w:hAnsi="Arial" w:cs="Arial"/>
                <w:bCs/>
                <w:sz w:val="18"/>
                <w:szCs w:val="18"/>
                <w:lang w:bidi="ar"/>
              </w:rPr>
              <w:t>22,804</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商业</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Arial" w:hAnsi="Arial" w:cs="Arial"/>
                <w:bCs/>
                <w:sz w:val="18"/>
                <w:szCs w:val="18"/>
                <w:lang w:bidi="ar"/>
              </w:rPr>
            </w:pPr>
            <w:r>
              <w:rPr>
                <w:rFonts w:hint="eastAsia" w:ascii="Arial" w:hAnsi="Arial" w:cs="Arial"/>
                <w:bCs/>
                <w:sz w:val="18"/>
                <w:szCs w:val="18"/>
                <w:lang w:bidi="ar"/>
              </w:rPr>
              <w:t>15,200</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公共配套</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Arial" w:hAnsi="Arial" w:cs="Arial"/>
                <w:bCs/>
                <w:sz w:val="18"/>
                <w:szCs w:val="18"/>
                <w:lang w:bidi="ar"/>
              </w:rPr>
            </w:pPr>
            <w:r>
              <w:rPr>
                <w:rFonts w:hint="eastAsia" w:ascii="Arial" w:hAnsi="Arial" w:cs="Arial"/>
                <w:bCs/>
                <w:sz w:val="18"/>
                <w:szCs w:val="18"/>
                <w:lang w:bidi="ar"/>
              </w:rPr>
              <w:t>6,894</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地下车库</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69,166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总计容建筑面积</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249,669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容积率</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3.85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建筑密度</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20%</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绿地率</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30%</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停车位</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 xml:space="preserve">1976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lang w:bidi="ar"/>
              </w:rPr>
            </w:pPr>
            <w:r>
              <w:rPr>
                <w:rFonts w:hint="eastAsia" w:ascii="Arial" w:hAnsi="Arial" w:cs="Arial"/>
                <w:bCs/>
                <w:sz w:val="18"/>
                <w:szCs w:val="18"/>
                <w:lang w:bidi="ar"/>
              </w:rPr>
              <w:t>个</w:t>
            </w:r>
          </w:p>
        </w:tc>
      </w:tr>
    </w:tbl>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其中：一期占地约50亩，7栋高层建筑（≤100米），效果图及经济指标如下：</w:t>
      </w:r>
    </w:p>
    <w:p>
      <w:pPr>
        <w:pStyle w:val="2"/>
        <w:jc w:val="center"/>
        <w:rPr>
          <w:rFonts w:ascii="Times New Roman"/>
        </w:rPr>
      </w:pPr>
      <w:r>
        <w:rPr>
          <w:rFonts w:ascii="Times New Roman"/>
        </w:rPr>
        <w:drawing>
          <wp:inline distT="0" distB="0" distL="0" distR="0">
            <wp:extent cx="2781300" cy="3086100"/>
            <wp:effectExtent l="0" t="0" r="7620" b="7620"/>
            <wp:docPr id="14399" name="图片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 name="图片 14399"/>
                    <pic:cNvPicPr>
                      <a:picLocks noChangeAspect="1"/>
                    </pic:cNvPicPr>
                  </pic:nvPicPr>
                  <pic:blipFill>
                    <a:blip r:embed="rId9" cstate="print"/>
                    <a:stretch>
                      <a:fillRect/>
                    </a:stretch>
                  </pic:blipFill>
                  <pic:spPr>
                    <a:xfrm>
                      <a:off x="0" y="0"/>
                      <a:ext cx="2781300" cy="3086100"/>
                    </a:xfrm>
                    <a:prstGeom prst="rect">
                      <a:avLst/>
                    </a:prstGeom>
                  </pic:spPr>
                </pic:pic>
              </a:graphicData>
            </a:graphic>
          </wp:inline>
        </w:drawing>
      </w:r>
      <w:r>
        <w:rPr>
          <w:rFonts w:ascii="Times New Roman"/>
        </w:rPr>
        <w:drawing>
          <wp:inline distT="0" distB="0" distL="0" distR="0">
            <wp:extent cx="2362835" cy="3077210"/>
            <wp:effectExtent l="0" t="0" r="14605" b="127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0" cstate="print"/>
                    <a:stretch>
                      <a:fillRect/>
                    </a:stretch>
                  </pic:blipFill>
                  <pic:spPr>
                    <a:xfrm>
                      <a:off x="0" y="0"/>
                      <a:ext cx="2362835" cy="3077210"/>
                    </a:xfrm>
                    <a:prstGeom prst="rect">
                      <a:avLst/>
                    </a:prstGeom>
                  </pic:spPr>
                </pic:pic>
              </a:graphicData>
            </a:graphic>
          </wp:inline>
        </w:drawing>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项目处于老城区中坝片区，板块处于发展成熟阶段，在保证与竞品相同功能情况下控面积及总价，本项目一期户型设计为：高层户型面积在80-110㎡（三房为主）、LOFT户型面积在40-60㎡。</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注：（上述指标从尽调报告中获取）</w:t>
      </w:r>
    </w:p>
    <w:p>
      <w:pPr>
        <w:pStyle w:val="3"/>
        <w:keepNext w:val="0"/>
        <w:keepLines w:val="0"/>
        <w:spacing w:before="300" w:after="300" w:line="360" w:lineRule="exact"/>
        <w:jc w:val="left"/>
        <w:rPr>
          <w:rFonts w:ascii="Arial" w:hAnsi="Arial" w:eastAsia="宋体" w:cs="Arial"/>
          <w:bCs/>
          <w:color w:val="000000"/>
          <w:sz w:val="24"/>
          <w:szCs w:val="24"/>
        </w:rPr>
      </w:pPr>
      <w:bookmarkStart w:id="17" w:name="_Toc20100"/>
      <w:bookmarkStart w:id="18" w:name="_Toc2240"/>
      <w:bookmarkStart w:id="19" w:name="_Toc66115196"/>
      <w:r>
        <w:rPr>
          <w:rFonts w:hint="eastAsia" w:ascii="Arial" w:hAnsi="Arial" w:eastAsia="宋体" w:cs="Arial"/>
          <w:bCs/>
          <w:color w:val="000000"/>
          <w:sz w:val="24"/>
          <w:szCs w:val="24"/>
        </w:rPr>
        <w:t>二、信托资金使用情况</w:t>
      </w:r>
      <w:bookmarkEnd w:id="17"/>
      <w:bookmarkEnd w:id="18"/>
      <w:bookmarkEnd w:id="19"/>
    </w:p>
    <w:tbl>
      <w:tblPr>
        <w:tblStyle w:val="18"/>
        <w:tblW w:w="92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269"/>
        <w:gridCol w:w="1560"/>
        <w:gridCol w:w="1516"/>
        <w:gridCol w:w="1697"/>
        <w:gridCol w:w="994"/>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jc w:val="center"/>
        </w:trPr>
        <w:tc>
          <w:tcPr>
            <w:tcW w:w="620" w:type="dxa"/>
            <w:vAlign w:val="center"/>
          </w:tcPr>
          <w:p>
            <w:pPr>
              <w:jc w:val="center"/>
              <w:textAlignment w:val="center"/>
              <w:rPr>
                <w:rFonts w:hint="eastAsia" w:ascii="Arial" w:hAnsi="Arial" w:cs="Arial"/>
                <w:b/>
                <w:bCs/>
                <w:color w:val="000000"/>
                <w:sz w:val="18"/>
                <w:szCs w:val="18"/>
                <w:lang w:bidi="ar"/>
              </w:rPr>
            </w:pPr>
            <w:bookmarkStart w:id="20" w:name="_Toc66115197"/>
            <w:r>
              <w:rPr>
                <w:rFonts w:hint="eastAsia" w:ascii="Arial" w:hAnsi="Arial" w:cs="Arial"/>
                <w:b/>
                <w:bCs/>
                <w:color w:val="000000"/>
                <w:sz w:val="18"/>
                <w:szCs w:val="18"/>
                <w:lang w:bidi="ar"/>
              </w:rPr>
              <w:t>序号</w:t>
            </w:r>
          </w:p>
        </w:tc>
        <w:tc>
          <w:tcPr>
            <w:tcW w:w="1269" w:type="dxa"/>
            <w:vAlign w:val="center"/>
          </w:tcPr>
          <w:p>
            <w:pPr>
              <w:jc w:val="center"/>
              <w:textAlignment w:val="center"/>
              <w:rPr>
                <w:rFonts w:hint="eastAsia" w:ascii="Arial" w:hAnsi="Arial" w:cs="Arial"/>
                <w:b/>
                <w:bCs/>
                <w:color w:val="000000"/>
                <w:sz w:val="18"/>
                <w:szCs w:val="18"/>
                <w:lang w:bidi="ar"/>
              </w:rPr>
            </w:pPr>
            <w:r>
              <w:rPr>
                <w:rFonts w:hint="eastAsia" w:ascii="Arial" w:hAnsi="Arial" w:cs="Arial"/>
                <w:b/>
                <w:bCs/>
                <w:color w:val="000000"/>
                <w:sz w:val="18"/>
                <w:szCs w:val="18"/>
                <w:lang w:bidi="ar"/>
              </w:rPr>
              <w:t>时间</w:t>
            </w:r>
          </w:p>
        </w:tc>
        <w:tc>
          <w:tcPr>
            <w:tcW w:w="1560" w:type="dxa"/>
            <w:vAlign w:val="center"/>
          </w:tcPr>
          <w:p>
            <w:pPr>
              <w:jc w:val="center"/>
              <w:textAlignment w:val="center"/>
              <w:rPr>
                <w:rFonts w:hint="eastAsia" w:ascii="Arial" w:hAnsi="Arial" w:cs="Arial"/>
                <w:b/>
                <w:bCs/>
                <w:color w:val="000000"/>
                <w:sz w:val="18"/>
                <w:szCs w:val="18"/>
                <w:lang w:bidi="ar"/>
              </w:rPr>
            </w:pPr>
            <w:r>
              <w:rPr>
                <w:rFonts w:hint="eastAsia" w:ascii="Arial" w:hAnsi="Arial" w:cs="Arial"/>
                <w:b/>
                <w:bCs/>
                <w:color w:val="000000"/>
                <w:sz w:val="18"/>
                <w:szCs w:val="18"/>
                <w:lang w:bidi="ar"/>
              </w:rPr>
              <w:t>信托出资金额</w:t>
            </w:r>
          </w:p>
        </w:tc>
        <w:tc>
          <w:tcPr>
            <w:tcW w:w="1516" w:type="dxa"/>
            <w:vAlign w:val="center"/>
          </w:tcPr>
          <w:p>
            <w:pPr>
              <w:jc w:val="center"/>
              <w:textAlignment w:val="center"/>
              <w:rPr>
                <w:rFonts w:hint="eastAsia" w:ascii="Arial" w:hAnsi="Arial" w:cs="Arial"/>
                <w:b/>
                <w:bCs/>
                <w:color w:val="000000"/>
                <w:sz w:val="18"/>
                <w:szCs w:val="18"/>
                <w:lang w:bidi="ar"/>
              </w:rPr>
            </w:pPr>
            <w:r>
              <w:rPr>
                <w:rFonts w:hint="eastAsia" w:ascii="Arial" w:hAnsi="Arial" w:cs="Arial"/>
                <w:b/>
                <w:bCs/>
                <w:color w:val="000000"/>
                <w:sz w:val="18"/>
                <w:szCs w:val="18"/>
                <w:lang w:bidi="ar"/>
              </w:rPr>
              <w:t>信托累计</w:t>
            </w:r>
          </w:p>
          <w:p>
            <w:pPr>
              <w:jc w:val="center"/>
              <w:textAlignment w:val="center"/>
              <w:rPr>
                <w:rFonts w:hint="eastAsia" w:ascii="Arial" w:hAnsi="Arial" w:cs="Arial"/>
                <w:b/>
                <w:bCs/>
                <w:color w:val="000000"/>
                <w:sz w:val="18"/>
                <w:szCs w:val="18"/>
                <w:lang w:bidi="ar"/>
              </w:rPr>
            </w:pPr>
            <w:r>
              <w:rPr>
                <w:rFonts w:hint="eastAsia" w:ascii="Arial" w:hAnsi="Arial" w:cs="Arial"/>
                <w:b/>
                <w:bCs/>
                <w:color w:val="000000"/>
                <w:sz w:val="18"/>
                <w:szCs w:val="18"/>
                <w:lang w:bidi="ar"/>
              </w:rPr>
              <w:t>出资金额</w:t>
            </w:r>
          </w:p>
        </w:tc>
        <w:tc>
          <w:tcPr>
            <w:tcW w:w="1697" w:type="dxa"/>
            <w:vAlign w:val="center"/>
          </w:tcPr>
          <w:p>
            <w:pPr>
              <w:jc w:val="center"/>
              <w:textAlignment w:val="center"/>
              <w:rPr>
                <w:rFonts w:hint="eastAsia" w:ascii="Arial" w:hAnsi="Arial" w:cs="Arial"/>
                <w:b/>
                <w:bCs/>
                <w:color w:val="000000"/>
                <w:sz w:val="18"/>
                <w:szCs w:val="18"/>
                <w:lang w:bidi="ar"/>
              </w:rPr>
            </w:pPr>
            <w:r>
              <w:rPr>
                <w:rFonts w:hint="eastAsia" w:ascii="Arial" w:hAnsi="Arial" w:cs="Arial"/>
                <w:b/>
                <w:bCs/>
                <w:color w:val="000000"/>
                <w:sz w:val="18"/>
                <w:szCs w:val="18"/>
                <w:lang w:bidi="ar"/>
              </w:rPr>
              <w:t>已使用金额</w:t>
            </w:r>
          </w:p>
        </w:tc>
        <w:tc>
          <w:tcPr>
            <w:tcW w:w="994" w:type="dxa"/>
            <w:vAlign w:val="center"/>
          </w:tcPr>
          <w:p>
            <w:pPr>
              <w:jc w:val="center"/>
              <w:textAlignment w:val="center"/>
              <w:rPr>
                <w:rFonts w:hint="eastAsia" w:ascii="Arial" w:hAnsi="Arial" w:cs="Arial"/>
                <w:b/>
                <w:bCs/>
                <w:color w:val="000000"/>
                <w:sz w:val="18"/>
                <w:szCs w:val="18"/>
                <w:lang w:bidi="ar"/>
              </w:rPr>
            </w:pPr>
            <w:r>
              <w:rPr>
                <w:rFonts w:hint="eastAsia" w:ascii="Arial" w:hAnsi="Arial" w:cs="Arial"/>
                <w:b/>
                <w:bCs/>
                <w:color w:val="000000"/>
                <w:sz w:val="18"/>
                <w:szCs w:val="18"/>
                <w:lang w:bidi="ar"/>
              </w:rPr>
              <w:t>用途</w:t>
            </w:r>
          </w:p>
        </w:tc>
        <w:tc>
          <w:tcPr>
            <w:tcW w:w="1570" w:type="dxa"/>
            <w:vAlign w:val="center"/>
          </w:tcPr>
          <w:p>
            <w:pPr>
              <w:jc w:val="center"/>
              <w:textAlignment w:val="center"/>
              <w:rPr>
                <w:rFonts w:hint="eastAsia" w:ascii="Arial" w:hAnsi="Arial" w:cs="Arial"/>
                <w:b/>
                <w:bCs/>
                <w:color w:val="000000"/>
                <w:sz w:val="18"/>
                <w:szCs w:val="18"/>
                <w:lang w:bidi="ar"/>
              </w:rPr>
            </w:pPr>
            <w:r>
              <w:rPr>
                <w:rFonts w:hint="eastAsia" w:ascii="Arial" w:hAnsi="Arial" w:cs="Arial"/>
                <w:b/>
                <w:bCs/>
                <w:color w:val="000000"/>
                <w:sz w:val="18"/>
                <w:szCs w:val="18"/>
                <w:lang w:bidi="ar"/>
              </w:rPr>
              <w:t>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2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1</w:t>
            </w:r>
          </w:p>
        </w:tc>
        <w:tc>
          <w:tcPr>
            <w:tcW w:w="1269"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2021-4-2</w:t>
            </w:r>
          </w:p>
        </w:tc>
        <w:tc>
          <w:tcPr>
            <w:tcW w:w="156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39,800,000.00 </w:t>
            </w:r>
          </w:p>
        </w:tc>
        <w:tc>
          <w:tcPr>
            <w:tcW w:w="1516" w:type="dxa"/>
            <w:vAlign w:val="center"/>
          </w:tcPr>
          <w:p>
            <w:pPr>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 xml:space="preserve">39,800,000.00 </w:t>
            </w:r>
          </w:p>
        </w:tc>
        <w:tc>
          <w:tcPr>
            <w:tcW w:w="1697"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39,800,000.00 </w:t>
            </w:r>
          </w:p>
        </w:tc>
        <w:tc>
          <w:tcPr>
            <w:tcW w:w="994" w:type="dxa"/>
            <w:vAlign w:val="center"/>
          </w:tcPr>
          <w:p>
            <w:pPr>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股东投入</w:t>
            </w:r>
          </w:p>
        </w:tc>
        <w:tc>
          <w:tcPr>
            <w:tcW w:w="157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2</w:t>
            </w:r>
          </w:p>
        </w:tc>
        <w:tc>
          <w:tcPr>
            <w:tcW w:w="1269"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2021-4-6</w:t>
            </w:r>
          </w:p>
        </w:tc>
        <w:tc>
          <w:tcPr>
            <w:tcW w:w="156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80,100,000.00 </w:t>
            </w:r>
          </w:p>
        </w:tc>
        <w:tc>
          <w:tcPr>
            <w:tcW w:w="1516" w:type="dxa"/>
            <w:vAlign w:val="center"/>
          </w:tcPr>
          <w:p>
            <w:pPr>
              <w:jc w:val="center"/>
              <w:textAlignment w:val="center"/>
              <w:rPr>
                <w:rFonts w:hint="default" w:ascii="Arial" w:hAnsi="Arial" w:cs="Arial"/>
                <w:color w:val="000000"/>
                <w:sz w:val="18"/>
                <w:szCs w:val="18"/>
                <w:lang w:val="en-US" w:eastAsia="zh-CN" w:bidi="ar"/>
              </w:rPr>
            </w:pPr>
            <w:r>
              <w:rPr>
                <w:rFonts w:hint="eastAsia" w:ascii="Arial" w:hAnsi="Arial" w:cs="Arial"/>
                <w:color w:val="000000"/>
                <w:sz w:val="18"/>
                <w:szCs w:val="18"/>
                <w:lang w:val="en-US" w:eastAsia="zh-CN" w:bidi="ar"/>
              </w:rPr>
              <w:t xml:space="preserve">119,900,000.00 </w:t>
            </w:r>
          </w:p>
        </w:tc>
        <w:tc>
          <w:tcPr>
            <w:tcW w:w="1697"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119,900,000.00 </w:t>
            </w:r>
          </w:p>
        </w:tc>
        <w:tc>
          <w:tcPr>
            <w:tcW w:w="994"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股东投入</w:t>
            </w:r>
          </w:p>
        </w:tc>
        <w:tc>
          <w:tcPr>
            <w:tcW w:w="157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3</w:t>
            </w:r>
          </w:p>
        </w:tc>
        <w:tc>
          <w:tcPr>
            <w:tcW w:w="1269"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2021-4-9</w:t>
            </w:r>
          </w:p>
        </w:tc>
        <w:tc>
          <w:tcPr>
            <w:tcW w:w="156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25,600,000.00 </w:t>
            </w:r>
          </w:p>
        </w:tc>
        <w:tc>
          <w:tcPr>
            <w:tcW w:w="1516"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 xml:space="preserve">145,500,000.00 </w:t>
            </w:r>
          </w:p>
        </w:tc>
        <w:tc>
          <w:tcPr>
            <w:tcW w:w="1697"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145,500,000.00 </w:t>
            </w:r>
          </w:p>
        </w:tc>
        <w:tc>
          <w:tcPr>
            <w:tcW w:w="994"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股东投入</w:t>
            </w:r>
          </w:p>
        </w:tc>
        <w:tc>
          <w:tcPr>
            <w:tcW w:w="157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4</w:t>
            </w:r>
          </w:p>
        </w:tc>
        <w:tc>
          <w:tcPr>
            <w:tcW w:w="1269"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2021-4-16</w:t>
            </w:r>
          </w:p>
        </w:tc>
        <w:tc>
          <w:tcPr>
            <w:tcW w:w="156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71,000,000.00 </w:t>
            </w:r>
          </w:p>
        </w:tc>
        <w:tc>
          <w:tcPr>
            <w:tcW w:w="1516"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 xml:space="preserve">216,500,000.00 </w:t>
            </w:r>
          </w:p>
        </w:tc>
        <w:tc>
          <w:tcPr>
            <w:tcW w:w="1697"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145,500,000.00 </w:t>
            </w:r>
          </w:p>
        </w:tc>
        <w:tc>
          <w:tcPr>
            <w:tcW w:w="994"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股东投入</w:t>
            </w:r>
          </w:p>
        </w:tc>
        <w:tc>
          <w:tcPr>
            <w:tcW w:w="157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71,000,000.00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5</w:t>
            </w:r>
          </w:p>
        </w:tc>
        <w:tc>
          <w:tcPr>
            <w:tcW w:w="1269"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2021-4-16</w:t>
            </w:r>
          </w:p>
        </w:tc>
        <w:tc>
          <w:tcPr>
            <w:tcW w:w="156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1,500,000.00 </w:t>
            </w:r>
          </w:p>
        </w:tc>
        <w:tc>
          <w:tcPr>
            <w:tcW w:w="1516"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 xml:space="preserve">218,000,000.00 </w:t>
            </w:r>
          </w:p>
        </w:tc>
        <w:tc>
          <w:tcPr>
            <w:tcW w:w="1697"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218,000,000.00 </w:t>
            </w:r>
          </w:p>
        </w:tc>
        <w:tc>
          <w:tcPr>
            <w:tcW w:w="994"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股东投入</w:t>
            </w:r>
          </w:p>
        </w:tc>
        <w:tc>
          <w:tcPr>
            <w:tcW w:w="157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6</w:t>
            </w:r>
          </w:p>
        </w:tc>
        <w:tc>
          <w:tcPr>
            <w:tcW w:w="1269"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2021-4-20</w:t>
            </w:r>
          </w:p>
        </w:tc>
        <w:tc>
          <w:tcPr>
            <w:tcW w:w="156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62,000,000.00 </w:t>
            </w:r>
          </w:p>
        </w:tc>
        <w:tc>
          <w:tcPr>
            <w:tcW w:w="1516"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 xml:space="preserve">280,000,000.00 </w:t>
            </w:r>
          </w:p>
        </w:tc>
        <w:tc>
          <w:tcPr>
            <w:tcW w:w="1697"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280,000,000.00 </w:t>
            </w:r>
          </w:p>
        </w:tc>
        <w:tc>
          <w:tcPr>
            <w:tcW w:w="994"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股东投入</w:t>
            </w:r>
          </w:p>
        </w:tc>
        <w:tc>
          <w:tcPr>
            <w:tcW w:w="1570" w:type="dxa"/>
            <w:vAlign w:val="center"/>
          </w:tcPr>
          <w:p>
            <w:pPr>
              <w:jc w:val="center"/>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0" w:type="dxa"/>
            <w:vAlign w:val="center"/>
          </w:tcPr>
          <w:p>
            <w:pPr>
              <w:jc w:val="center"/>
              <w:textAlignment w:val="center"/>
              <w:rPr>
                <w:rFonts w:hint="eastAsia" w:ascii="Arial" w:hAnsi="Arial" w:cs="Arial"/>
                <w:b/>
                <w:bCs/>
                <w:color w:val="000000"/>
                <w:sz w:val="18"/>
                <w:szCs w:val="18"/>
                <w:lang w:bidi="ar"/>
              </w:rPr>
            </w:pPr>
            <w:r>
              <w:rPr>
                <w:rFonts w:hint="eastAsia" w:ascii="Arial" w:hAnsi="Arial" w:cs="Arial"/>
                <w:b/>
                <w:bCs/>
                <w:color w:val="000000"/>
                <w:sz w:val="18"/>
                <w:szCs w:val="18"/>
                <w:lang w:val="en-US" w:eastAsia="zh-CN" w:bidi="ar"/>
              </w:rPr>
              <w:t>7</w:t>
            </w:r>
          </w:p>
        </w:tc>
        <w:tc>
          <w:tcPr>
            <w:tcW w:w="1269" w:type="dxa"/>
            <w:vAlign w:val="center"/>
          </w:tcPr>
          <w:p>
            <w:pPr>
              <w:jc w:val="center"/>
              <w:textAlignment w:val="center"/>
              <w:rPr>
                <w:rFonts w:hint="eastAsia" w:ascii="Arial" w:hAnsi="Arial" w:cs="Arial"/>
                <w:b/>
                <w:bCs/>
                <w:color w:val="000000"/>
                <w:sz w:val="18"/>
                <w:szCs w:val="18"/>
                <w:lang w:bidi="ar"/>
              </w:rPr>
            </w:pPr>
            <w:r>
              <w:rPr>
                <w:rFonts w:hint="eastAsia" w:ascii="Arial" w:hAnsi="Arial" w:cs="Arial"/>
                <w:b/>
                <w:bCs/>
                <w:color w:val="000000"/>
                <w:sz w:val="18"/>
                <w:szCs w:val="18"/>
                <w:lang w:val="en-US" w:eastAsia="zh-CN" w:bidi="ar"/>
              </w:rPr>
              <w:t>合计</w:t>
            </w:r>
          </w:p>
        </w:tc>
        <w:tc>
          <w:tcPr>
            <w:tcW w:w="1560" w:type="dxa"/>
            <w:vAlign w:val="center"/>
          </w:tcPr>
          <w:p>
            <w:pPr>
              <w:jc w:val="center"/>
              <w:textAlignment w:val="center"/>
              <w:rPr>
                <w:rFonts w:hint="eastAsia" w:ascii="Arial" w:hAnsi="Arial" w:cs="Arial"/>
                <w:b/>
                <w:bCs/>
                <w:color w:val="000000"/>
                <w:sz w:val="18"/>
                <w:szCs w:val="18"/>
                <w:lang w:bidi="ar"/>
              </w:rPr>
            </w:pPr>
            <w:r>
              <w:rPr>
                <w:rFonts w:hint="eastAsia" w:ascii="Arial" w:hAnsi="Arial" w:cs="Arial"/>
                <w:b/>
                <w:bCs/>
                <w:color w:val="000000"/>
                <w:sz w:val="18"/>
                <w:szCs w:val="18"/>
                <w:lang w:val="en-US" w:eastAsia="zh-CN" w:bidi="ar"/>
              </w:rPr>
              <w:t xml:space="preserve">280,000,000.00 </w:t>
            </w:r>
          </w:p>
        </w:tc>
        <w:tc>
          <w:tcPr>
            <w:tcW w:w="1516" w:type="dxa"/>
            <w:vAlign w:val="center"/>
          </w:tcPr>
          <w:p>
            <w:pPr>
              <w:jc w:val="center"/>
              <w:textAlignment w:val="center"/>
              <w:rPr>
                <w:rFonts w:hint="eastAsia" w:ascii="Arial" w:hAnsi="Arial" w:cs="Arial"/>
                <w:b/>
                <w:bCs/>
                <w:color w:val="000000"/>
                <w:sz w:val="18"/>
                <w:szCs w:val="18"/>
                <w:lang w:bidi="ar"/>
              </w:rPr>
            </w:pPr>
          </w:p>
        </w:tc>
        <w:tc>
          <w:tcPr>
            <w:tcW w:w="1697" w:type="dxa"/>
            <w:vAlign w:val="center"/>
          </w:tcPr>
          <w:p>
            <w:pPr>
              <w:jc w:val="center"/>
              <w:textAlignment w:val="center"/>
              <w:rPr>
                <w:rFonts w:hint="eastAsia" w:ascii="Arial" w:hAnsi="Arial" w:cs="Arial"/>
                <w:b/>
                <w:bCs/>
                <w:color w:val="000000"/>
                <w:sz w:val="18"/>
                <w:szCs w:val="18"/>
                <w:lang w:bidi="ar"/>
              </w:rPr>
            </w:pPr>
          </w:p>
        </w:tc>
        <w:tc>
          <w:tcPr>
            <w:tcW w:w="994" w:type="dxa"/>
            <w:vAlign w:val="center"/>
          </w:tcPr>
          <w:p>
            <w:pPr>
              <w:jc w:val="center"/>
              <w:textAlignment w:val="center"/>
              <w:rPr>
                <w:rFonts w:hint="eastAsia" w:ascii="Arial" w:hAnsi="Arial" w:cs="Arial"/>
                <w:b/>
                <w:bCs/>
                <w:color w:val="000000"/>
                <w:sz w:val="18"/>
                <w:szCs w:val="18"/>
                <w:lang w:bidi="ar"/>
              </w:rPr>
            </w:pPr>
          </w:p>
        </w:tc>
        <w:tc>
          <w:tcPr>
            <w:tcW w:w="1570" w:type="dxa"/>
            <w:vAlign w:val="center"/>
          </w:tcPr>
          <w:p>
            <w:pPr>
              <w:jc w:val="center"/>
              <w:textAlignment w:val="center"/>
              <w:rPr>
                <w:rFonts w:hint="eastAsia" w:ascii="Arial" w:hAnsi="Arial" w:cs="Arial"/>
                <w:b/>
                <w:bCs/>
                <w:color w:val="000000"/>
                <w:sz w:val="18"/>
                <w:szCs w:val="18"/>
                <w:lang w:bidi="ar"/>
              </w:rPr>
            </w:pPr>
          </w:p>
        </w:tc>
      </w:tr>
    </w:tbl>
    <w:p>
      <w:pPr>
        <w:pStyle w:val="3"/>
        <w:keepNext w:val="0"/>
        <w:keepLines w:val="0"/>
        <w:spacing w:before="300" w:after="300" w:line="360" w:lineRule="exact"/>
        <w:jc w:val="left"/>
        <w:rPr>
          <w:rFonts w:hint="eastAsia" w:ascii="Arial" w:hAnsi="Arial" w:eastAsia="宋体" w:cs="Arial"/>
          <w:bCs/>
          <w:color w:val="000000"/>
          <w:sz w:val="24"/>
          <w:szCs w:val="24"/>
        </w:rPr>
      </w:pPr>
      <w:bookmarkStart w:id="21" w:name="_Toc26476"/>
      <w:bookmarkStart w:id="22" w:name="_Toc157"/>
      <w:r>
        <w:rPr>
          <w:rFonts w:hint="eastAsia" w:ascii="Arial" w:hAnsi="Arial" w:eastAsia="宋体" w:cs="Arial"/>
          <w:bCs/>
          <w:color w:val="000000"/>
          <w:sz w:val="24"/>
          <w:szCs w:val="24"/>
        </w:rPr>
        <w:t>三、项目证件办理情况</w:t>
      </w:r>
      <w:bookmarkEnd w:id="20"/>
      <w:bookmarkEnd w:id="21"/>
      <w:bookmarkEnd w:id="22"/>
    </w:p>
    <w:p>
      <w:pPr>
        <w:jc w:val="center"/>
        <w:rPr>
          <w:rFonts w:ascii="宋体" w:hAnsi="宋体" w:cs="宋体"/>
          <w:b/>
          <w:bCs/>
          <w:color w:val="000000"/>
          <w:sz w:val="21"/>
          <w:szCs w:val="21"/>
        </w:rPr>
      </w:pPr>
      <w:bookmarkStart w:id="23" w:name="_Toc32138"/>
      <w:r>
        <w:rPr>
          <w:rFonts w:hint="eastAsia" w:ascii="宋体" w:hAnsi="宋体" w:cs="宋体"/>
          <w:b/>
          <w:bCs/>
          <w:color w:val="000000"/>
          <w:sz w:val="21"/>
          <w:szCs w:val="21"/>
        </w:rPr>
        <w:t>表二：项目五证办理情况</w:t>
      </w:r>
      <w:bookmarkEnd w:id="23"/>
    </w:p>
    <w:tbl>
      <w:tblPr>
        <w:tblStyle w:val="18"/>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080"/>
        <w:gridCol w:w="3810"/>
        <w:gridCol w:w="2807"/>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blHeader/>
          <w:jc w:val="center"/>
        </w:trPr>
        <w:tc>
          <w:tcPr>
            <w:tcW w:w="973"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序号</w:t>
            </w:r>
          </w:p>
        </w:tc>
        <w:tc>
          <w:tcPr>
            <w:tcW w:w="1080"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证件名称</w:t>
            </w:r>
          </w:p>
        </w:tc>
        <w:tc>
          <w:tcPr>
            <w:tcW w:w="3810"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取证日期</w:t>
            </w:r>
          </w:p>
        </w:tc>
        <w:tc>
          <w:tcPr>
            <w:tcW w:w="2807"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证书编号</w:t>
            </w:r>
          </w:p>
        </w:tc>
        <w:tc>
          <w:tcPr>
            <w:tcW w:w="885"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73" w:type="dxa"/>
            <w:vMerge w:val="restart"/>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1</w:t>
            </w:r>
          </w:p>
        </w:tc>
        <w:tc>
          <w:tcPr>
            <w:tcW w:w="1080" w:type="dxa"/>
            <w:vMerge w:val="restart"/>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不动产权证</w:t>
            </w: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2020年09月27日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川（2020）宜宾市不动产权第0015637号（33671㎡）</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(宜宾市翠屏区天柏组团ZB07-04地块)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川（2020）宜宾市不动产权第0015991号（2782㎡）</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(宜宾市翠屏区天柏组团ZB07-05地块)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川（2020）宜宾市不动产权第0015992号（2971㎡）</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(宜宾市翠屏区天柏组团ZB07-06-02地块)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川（2020）宜宾市不动产权第0015993号（2807㎡）</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(宜宾市翠屏区天柏组团ZB07-06-03地块)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川（2020）宜宾市不动产权第0015994号（3187㎡）</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2020年10月10日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(宜宾市翠屏区天柏组团ZB07-08地块)</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川（2020）宜宾市不动产权第0016043号（19430㎡）</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73"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2</w:t>
            </w:r>
          </w:p>
        </w:tc>
        <w:tc>
          <w:tcPr>
            <w:tcW w:w="108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建设用地规划许可证</w:t>
            </w: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2020年06月05日</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511502202000013</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（ZB07-01地块33671㎡ZB07-04地块2782㎡ZB07-05地块2971㎡ZB07-06-02地块2807㎡ZB07-06-03地块3187㎡ZB07-08地块19430㎡）</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73"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3</w:t>
            </w:r>
          </w:p>
        </w:tc>
        <w:tc>
          <w:tcPr>
            <w:tcW w:w="108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建设工程规划许可证</w:t>
            </w: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2020年08月14日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（宜宾市翠屏区天柏组团ZB07-01地块</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云锦一期）</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建字第511502202000036号</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（134684㎡）</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restart"/>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4</w:t>
            </w:r>
          </w:p>
        </w:tc>
        <w:tc>
          <w:tcPr>
            <w:tcW w:w="1080" w:type="dxa"/>
            <w:vMerge w:val="restart"/>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建筑工程施工许可证</w:t>
            </w: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2020年09月10日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（宜宾市天柏组团中坝片区</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站前广场ZB07-01地块</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云锦一期一批次1#、2#、3#、4#、1#门卫及电商服务，2#门卫及地下室）</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511502202009100101</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（99953.33㎡）</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2020年12月18日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（宜宾市天柏组团中坝片区站前广场ZB07-01地块云锦一期二批次5#、6#、7#、地下室）</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511502202012180101</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（80955.44㎡）</w:t>
            </w:r>
          </w:p>
        </w:tc>
        <w:tc>
          <w:tcPr>
            <w:tcW w:w="885" w:type="dxa"/>
            <w:vAlign w:val="center"/>
          </w:tcPr>
          <w:p>
            <w:pPr>
              <w:jc w:val="center"/>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restart"/>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bidi="ar"/>
              </w:rPr>
              <w:t>5</w:t>
            </w:r>
          </w:p>
        </w:tc>
        <w:tc>
          <w:tcPr>
            <w:tcW w:w="1080" w:type="dxa"/>
            <w:vMerge w:val="restart"/>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商品房预售许可证</w:t>
            </w: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2020年11月10日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ZB07-01地块云锦一期）</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（2020）房预售证第20032号</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（20264.23㎡）</w:t>
            </w:r>
          </w:p>
        </w:tc>
        <w:tc>
          <w:tcPr>
            <w:tcW w:w="88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云锦一期1#楼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2020年12月31日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ZB07-01地块云锦一期）</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（2020）房预售证第20048号</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（20264.23㎡）</w:t>
            </w:r>
          </w:p>
        </w:tc>
        <w:tc>
          <w:tcPr>
            <w:tcW w:w="88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云锦一期2#楼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continue"/>
            <w:vAlign w:val="center"/>
          </w:tcPr>
          <w:p>
            <w:pPr>
              <w:jc w:val="center"/>
              <w:textAlignment w:val="center"/>
              <w:rPr>
                <w:rFonts w:ascii="Arial" w:hAnsi="Arial" w:cs="Arial"/>
                <w:b/>
                <w:bCs/>
                <w:color w:val="000000"/>
                <w:sz w:val="18"/>
                <w:szCs w:val="18"/>
                <w:lang w:bidi="ar"/>
              </w:rPr>
            </w:pPr>
          </w:p>
        </w:tc>
        <w:tc>
          <w:tcPr>
            <w:tcW w:w="1080" w:type="dxa"/>
            <w:vMerge w:val="continue"/>
            <w:vAlign w:val="center"/>
          </w:tcPr>
          <w:p>
            <w:pPr>
              <w:jc w:val="center"/>
              <w:textAlignment w:val="center"/>
              <w:rPr>
                <w:rFonts w:ascii="Arial" w:hAnsi="Arial" w:cs="Arial"/>
                <w:color w:val="000000"/>
                <w:sz w:val="18"/>
                <w:szCs w:val="18"/>
                <w:lang w:bidi="ar"/>
              </w:rPr>
            </w:pPr>
          </w:p>
        </w:tc>
        <w:tc>
          <w:tcPr>
            <w:tcW w:w="3810"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2020年11年10日</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（宜宾市翠屏区天柏组团</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ZB07-01地块云锦一期）</w:t>
            </w:r>
          </w:p>
        </w:tc>
        <w:tc>
          <w:tcPr>
            <w:tcW w:w="2807"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（2020）房预售证第20044号</w:t>
            </w:r>
          </w:p>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（19681.46㎡）</w:t>
            </w:r>
          </w:p>
        </w:tc>
        <w:tc>
          <w:tcPr>
            <w:tcW w:w="88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云锦一期3#楼</w:t>
            </w:r>
          </w:p>
        </w:tc>
      </w:tr>
    </w:tbl>
    <w:p>
      <w:pPr>
        <w:widowControl w:val="0"/>
        <w:spacing w:line="480" w:lineRule="auto"/>
        <w:jc w:val="both"/>
        <w:rPr>
          <w:rFonts w:ascii="Arial" w:hAnsi="Arial" w:cs="Arial"/>
          <w:kern w:val="44"/>
          <w:sz w:val="21"/>
          <w:szCs w:val="21"/>
        </w:rPr>
      </w:pPr>
      <w:r>
        <w:rPr>
          <w:rFonts w:hint="eastAsia" w:ascii="Arial" w:hAnsi="Arial" w:cs="Arial"/>
          <w:kern w:val="44"/>
          <w:sz w:val="21"/>
          <w:szCs w:val="21"/>
        </w:rPr>
        <w:t>说明：以上证书均存放在共管保险柜。</w:t>
      </w:r>
    </w:p>
    <w:p>
      <w:pPr>
        <w:pStyle w:val="3"/>
        <w:keepNext w:val="0"/>
        <w:keepLines w:val="0"/>
        <w:spacing w:before="300" w:after="300" w:line="360" w:lineRule="exact"/>
        <w:jc w:val="left"/>
        <w:rPr>
          <w:rFonts w:ascii="Arial" w:hAnsi="Arial" w:eastAsia="宋体" w:cs="Arial"/>
          <w:bCs/>
          <w:color w:val="000000"/>
          <w:sz w:val="24"/>
          <w:szCs w:val="24"/>
          <w:highlight w:val="none"/>
        </w:rPr>
      </w:pPr>
      <w:bookmarkStart w:id="24" w:name="_Toc25607"/>
      <w:bookmarkStart w:id="25" w:name="_Toc66115198"/>
      <w:bookmarkStart w:id="26" w:name="_Toc27011"/>
      <w:r>
        <w:rPr>
          <w:rFonts w:hint="eastAsia" w:ascii="Arial" w:hAnsi="Arial" w:eastAsia="宋体" w:cs="Arial"/>
          <w:bCs/>
          <w:color w:val="000000"/>
          <w:sz w:val="24"/>
          <w:szCs w:val="24"/>
          <w:highlight w:val="none"/>
        </w:rPr>
        <w:t>四、项目开发建设情况</w:t>
      </w:r>
      <w:bookmarkEnd w:id="24"/>
      <w:bookmarkEnd w:id="25"/>
      <w:bookmarkEnd w:id="26"/>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项目全周期计划：项目共分三期开发建设，于2020年8月开始施工，计划于2024年12月项目全部完工。今年整体计划：云锦一期所有主体楼栋全部封顶，云锦二期代建广场园林绿化部分施工。云锦三期报规完成。</w:t>
      </w:r>
    </w:p>
    <w:p>
      <w:pPr>
        <w:widowControl w:val="0"/>
        <w:spacing w:line="480" w:lineRule="auto"/>
        <w:ind w:firstLine="420" w:firstLineChars="200"/>
        <w:jc w:val="both"/>
        <w:rPr>
          <w:rFonts w:ascii="宋体" w:hAnsi="宋体"/>
          <w:sz w:val="21"/>
          <w:szCs w:val="21"/>
        </w:rPr>
      </w:pPr>
      <w:r>
        <w:rPr>
          <w:rFonts w:hint="eastAsia" w:ascii="Arial" w:hAnsi="Arial" w:cs="Arial"/>
          <w:kern w:val="44"/>
          <w:sz w:val="21"/>
          <w:szCs w:val="21"/>
        </w:rPr>
        <w:t>目前项目现场施工情况如下：云锦一期</w:t>
      </w:r>
      <w:r>
        <w:rPr>
          <w:rFonts w:hint="eastAsia" w:ascii="Arial" w:hAnsi="Arial" w:cs="Arial"/>
          <w:kern w:val="44"/>
          <w:sz w:val="21"/>
          <w:szCs w:val="21"/>
          <w:lang w:eastAsia="zh-CN"/>
        </w:rPr>
        <w:t>：</w:t>
      </w:r>
      <w:r>
        <w:rPr>
          <w:rFonts w:hint="eastAsia" w:ascii="Arial" w:hAnsi="Arial" w:cs="Arial"/>
          <w:kern w:val="44"/>
          <w:sz w:val="21"/>
          <w:szCs w:val="21"/>
        </w:rPr>
        <w:t>1#楼10层结构施工、2#楼10层结构施工、3#楼6层结构施工、4#楼5层顶板浇筑、5#楼7层结构施工、6#楼2层结构施、7#楼基础底板浇筑完成、地下室砖胎膜、基础钢筋及防水施工。云锦二期和云锦三期暂无进度。</w:t>
      </w:r>
    </w:p>
    <w:p>
      <w:pPr>
        <w:jc w:val="center"/>
        <w:rPr>
          <w:rFonts w:ascii="宋体" w:hAnsi="宋体" w:cs="宋体"/>
          <w:b/>
          <w:bCs/>
          <w:sz w:val="21"/>
          <w:szCs w:val="21"/>
        </w:rPr>
      </w:pPr>
      <w:bookmarkStart w:id="27" w:name="_Toc5107"/>
      <w:r>
        <w:rPr>
          <w:rFonts w:hint="eastAsia" w:ascii="宋体" w:hAnsi="宋体" w:cs="宋体"/>
          <w:b/>
          <w:bCs/>
          <w:color w:val="000000"/>
          <w:sz w:val="21"/>
          <w:szCs w:val="21"/>
        </w:rPr>
        <w:t>表三：</w:t>
      </w:r>
      <w:r>
        <w:rPr>
          <w:rFonts w:hint="eastAsia" w:ascii="宋体" w:hAnsi="宋体" w:cs="宋体"/>
          <w:b/>
          <w:bCs/>
          <w:sz w:val="21"/>
          <w:szCs w:val="21"/>
        </w:rPr>
        <w:t>项目施工进度计划</w:t>
      </w:r>
      <w:bookmarkEnd w:id="27"/>
    </w:p>
    <w:p>
      <w:pPr>
        <w:jc w:val="center"/>
        <w:rPr>
          <w:rFonts w:ascii="宋体" w:hAnsi="宋体" w:cs="宋体"/>
          <w:b/>
          <w:bCs/>
          <w:color w:val="000000"/>
          <w:sz w:val="21"/>
          <w:szCs w:val="21"/>
        </w:rPr>
      </w:pPr>
    </w:p>
    <w:tbl>
      <w:tblPr>
        <w:tblStyle w:val="18"/>
        <w:tblW w:w="8958" w:type="dxa"/>
        <w:tblInd w:w="323" w:type="dxa"/>
        <w:tblLayout w:type="fixed"/>
        <w:tblCellMar>
          <w:top w:w="0" w:type="dxa"/>
          <w:left w:w="108" w:type="dxa"/>
          <w:bottom w:w="0" w:type="dxa"/>
          <w:right w:w="108" w:type="dxa"/>
        </w:tblCellMar>
      </w:tblPr>
      <w:tblGrid>
        <w:gridCol w:w="792"/>
        <w:gridCol w:w="1709"/>
        <w:gridCol w:w="1555"/>
        <w:gridCol w:w="2432"/>
        <w:gridCol w:w="2470"/>
      </w:tblGrid>
      <w:tr>
        <w:trPr>
          <w:trHeight w:val="360" w:hRule="atLeast"/>
          <w:tblHeader/>
        </w:trPr>
        <w:tc>
          <w:tcPr>
            <w:tcW w:w="8958" w:type="dxa"/>
            <w:gridSpan w:val="5"/>
            <w:tcBorders>
              <w:top w:val="single" w:color="auto" w:sz="8" w:space="0"/>
              <w:left w:val="single" w:color="auto" w:sz="8" w:space="0"/>
              <w:bottom w:val="single" w:color="auto" w:sz="8" w:space="0"/>
              <w:right w:val="single" w:color="000000" w:sz="8" w:space="0"/>
            </w:tcBorders>
            <w:shd w:val="clear" w:color="auto" w:fill="auto"/>
            <w:noWrap/>
            <w:vAlign w:val="center"/>
          </w:tcPr>
          <w:p>
            <w:pPr>
              <w:jc w:val="center"/>
              <w:rPr>
                <w:rFonts w:ascii="宋体" w:hAnsi="宋体" w:cs="宋体"/>
                <w:b/>
                <w:bCs/>
                <w:color w:val="000000"/>
              </w:rPr>
            </w:pPr>
            <w:r>
              <w:rPr>
                <w:rFonts w:hint="eastAsia" w:ascii="宋体" w:hAnsi="宋体" w:cs="宋体"/>
                <w:b/>
              </w:rPr>
              <w:t>中航信托•天启【2020】565号宜宾站前广场项目</w:t>
            </w:r>
            <w:r>
              <w:rPr>
                <w:rFonts w:hint="eastAsia" w:ascii="宋体" w:hAnsi="宋体" w:cs="宋体"/>
                <w:b/>
                <w:bCs/>
                <w:color w:val="000000"/>
              </w:rPr>
              <w:t>工程进度</w:t>
            </w:r>
          </w:p>
        </w:tc>
      </w:tr>
      <w:tr>
        <w:tblPrEx>
          <w:tblCellMar>
            <w:top w:w="0" w:type="dxa"/>
            <w:left w:w="108" w:type="dxa"/>
            <w:bottom w:w="0" w:type="dxa"/>
            <w:right w:w="108" w:type="dxa"/>
          </w:tblCellMar>
        </w:tblPrEx>
        <w:trPr>
          <w:trHeight w:val="290" w:hRule="atLeast"/>
          <w:tblHeader/>
        </w:trPr>
        <w:tc>
          <w:tcPr>
            <w:tcW w:w="792" w:type="dxa"/>
            <w:vMerge w:val="restart"/>
            <w:tcBorders>
              <w:top w:val="nil"/>
              <w:left w:val="single" w:color="auto" w:sz="8" w:space="0"/>
              <w:bottom w:val="single" w:color="000000" w:sz="8" w:space="0"/>
              <w:right w:val="single" w:color="auto" w:sz="8" w:space="0"/>
            </w:tcBorders>
            <w:shd w:val="clear" w:color="auto" w:fill="auto"/>
            <w:noWrap/>
            <w:vAlign w:val="center"/>
          </w:tcPr>
          <w:p>
            <w:pPr>
              <w:jc w:val="center"/>
              <w:rPr>
                <w:rFonts w:ascii="宋体" w:hAnsi="宋体" w:cs="宋体"/>
                <w:b/>
                <w:bCs/>
                <w:color w:val="000000"/>
              </w:rPr>
            </w:pPr>
            <w:r>
              <w:rPr>
                <w:rFonts w:hint="eastAsia" w:ascii="宋体" w:hAnsi="宋体" w:cs="宋体"/>
                <w:b/>
                <w:bCs/>
                <w:color w:val="000000"/>
              </w:rPr>
              <w:t>序号</w:t>
            </w:r>
          </w:p>
        </w:tc>
        <w:tc>
          <w:tcPr>
            <w:tcW w:w="1709" w:type="dxa"/>
            <w:vMerge w:val="restart"/>
            <w:tcBorders>
              <w:top w:val="nil"/>
              <w:left w:val="single" w:color="auto" w:sz="8" w:space="0"/>
              <w:bottom w:val="single" w:color="000000" w:sz="8" w:space="0"/>
              <w:right w:val="single" w:color="auto" w:sz="8" w:space="0"/>
            </w:tcBorders>
            <w:shd w:val="clear" w:color="auto" w:fill="auto"/>
            <w:noWrap/>
            <w:vAlign w:val="center"/>
          </w:tcPr>
          <w:p>
            <w:pPr>
              <w:jc w:val="center"/>
              <w:rPr>
                <w:rFonts w:ascii="宋体" w:hAnsi="宋体" w:cs="宋体"/>
                <w:b/>
                <w:bCs/>
                <w:color w:val="000000"/>
              </w:rPr>
            </w:pPr>
            <w:r>
              <w:rPr>
                <w:rFonts w:hint="eastAsia" w:ascii="宋体" w:hAnsi="宋体" w:cs="宋体"/>
                <w:b/>
                <w:bCs/>
                <w:color w:val="000000"/>
              </w:rPr>
              <w:t>楼栋</w:t>
            </w:r>
          </w:p>
        </w:tc>
        <w:tc>
          <w:tcPr>
            <w:tcW w:w="6457" w:type="dxa"/>
            <w:gridSpan w:val="3"/>
            <w:tcBorders>
              <w:top w:val="single" w:color="auto" w:sz="8" w:space="0"/>
              <w:left w:val="nil"/>
              <w:bottom w:val="single" w:color="auto" w:sz="8" w:space="0"/>
              <w:right w:val="single" w:color="000000" w:sz="8" w:space="0"/>
            </w:tcBorders>
            <w:shd w:val="clear" w:color="auto" w:fill="auto"/>
            <w:noWrap/>
            <w:vAlign w:val="center"/>
          </w:tcPr>
          <w:p>
            <w:pPr>
              <w:jc w:val="center"/>
              <w:rPr>
                <w:rFonts w:ascii="宋体" w:hAnsi="宋体" w:cs="宋体"/>
                <w:b/>
                <w:bCs/>
                <w:color w:val="000000"/>
              </w:rPr>
            </w:pPr>
            <w:r>
              <w:rPr>
                <w:rFonts w:hint="eastAsia" w:ascii="宋体" w:hAnsi="宋体" w:cs="宋体"/>
                <w:b/>
                <w:bCs/>
                <w:color w:val="000000"/>
              </w:rPr>
              <w:t>进度情况</w:t>
            </w:r>
          </w:p>
        </w:tc>
      </w:tr>
      <w:tr>
        <w:trPr>
          <w:trHeight w:val="290" w:hRule="atLeast"/>
          <w:tblHeader/>
        </w:trPr>
        <w:tc>
          <w:tcPr>
            <w:tcW w:w="792" w:type="dxa"/>
            <w:vMerge w:val="continue"/>
            <w:tcBorders>
              <w:top w:val="nil"/>
              <w:left w:val="single" w:color="auto" w:sz="8" w:space="0"/>
              <w:bottom w:val="single" w:color="000000" w:sz="8" w:space="0"/>
              <w:right w:val="single" w:color="auto" w:sz="8" w:space="0"/>
            </w:tcBorders>
            <w:vAlign w:val="center"/>
          </w:tcPr>
          <w:p>
            <w:pPr>
              <w:jc w:val="center"/>
              <w:rPr>
                <w:rFonts w:ascii="宋体" w:hAnsi="宋体" w:cs="宋体"/>
                <w:b/>
                <w:bCs/>
                <w:color w:val="000000"/>
              </w:rPr>
            </w:pPr>
          </w:p>
        </w:tc>
        <w:tc>
          <w:tcPr>
            <w:tcW w:w="1709" w:type="dxa"/>
            <w:vMerge w:val="continue"/>
            <w:tcBorders>
              <w:top w:val="nil"/>
              <w:left w:val="single" w:color="auto" w:sz="8" w:space="0"/>
              <w:bottom w:val="single" w:color="auto" w:sz="8" w:space="0"/>
              <w:right w:val="single" w:color="auto" w:sz="8" w:space="0"/>
            </w:tcBorders>
            <w:vAlign w:val="center"/>
          </w:tcPr>
          <w:p>
            <w:pPr>
              <w:jc w:val="center"/>
              <w:rPr>
                <w:rFonts w:ascii="宋体" w:hAnsi="宋体" w:cs="宋体"/>
                <w:b/>
                <w:bCs/>
                <w:color w:val="000000"/>
              </w:rPr>
            </w:pPr>
          </w:p>
        </w:tc>
        <w:tc>
          <w:tcPr>
            <w:tcW w:w="1555" w:type="dxa"/>
            <w:tcBorders>
              <w:top w:val="nil"/>
              <w:left w:val="nil"/>
              <w:bottom w:val="single" w:color="auto" w:sz="8" w:space="0"/>
              <w:right w:val="single" w:color="auto" w:sz="8" w:space="0"/>
            </w:tcBorders>
            <w:shd w:val="clear" w:color="auto" w:fill="auto"/>
            <w:noWrap/>
            <w:vAlign w:val="center"/>
          </w:tcPr>
          <w:p>
            <w:pPr>
              <w:jc w:val="center"/>
              <w:textAlignment w:val="center"/>
              <w:rPr>
                <w:rFonts w:hint="eastAsia" w:ascii="Arial" w:hAnsi="Arial" w:cs="Arial"/>
                <w:sz w:val="18"/>
                <w:szCs w:val="18"/>
              </w:rPr>
            </w:pPr>
            <w:r>
              <w:rPr>
                <w:rFonts w:hint="eastAsia" w:ascii="宋体" w:hAnsi="宋体" w:cs="宋体"/>
                <w:b/>
                <w:bCs/>
                <w:color w:val="000000"/>
              </w:rPr>
              <w:t>上月完成</w:t>
            </w:r>
          </w:p>
        </w:tc>
        <w:tc>
          <w:tcPr>
            <w:tcW w:w="2432"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b/>
                <w:bCs/>
                <w:color w:val="000000"/>
              </w:rPr>
            </w:pPr>
            <w:r>
              <w:rPr>
                <w:rFonts w:hint="eastAsia" w:ascii="宋体" w:hAnsi="宋体" w:cs="宋体"/>
                <w:b/>
                <w:bCs/>
                <w:color w:val="000000"/>
              </w:rPr>
              <w:t>本月进度</w:t>
            </w:r>
          </w:p>
        </w:tc>
        <w:tc>
          <w:tcPr>
            <w:tcW w:w="2470" w:type="dxa"/>
            <w:tcBorders>
              <w:top w:val="nil"/>
              <w:left w:val="nil"/>
              <w:bottom w:val="single" w:color="auto" w:sz="8" w:space="0"/>
              <w:right w:val="single" w:color="auto" w:sz="8" w:space="0"/>
            </w:tcBorders>
            <w:shd w:val="clear" w:color="auto" w:fill="auto"/>
            <w:noWrap/>
            <w:vAlign w:val="center"/>
          </w:tcPr>
          <w:p>
            <w:pPr>
              <w:jc w:val="center"/>
              <w:rPr>
                <w:rFonts w:ascii="宋体" w:hAnsi="宋体" w:cs="宋体"/>
                <w:b/>
                <w:bCs/>
                <w:color w:val="000000"/>
              </w:rPr>
            </w:pPr>
            <w:r>
              <w:rPr>
                <w:rFonts w:hint="eastAsia" w:ascii="宋体" w:hAnsi="宋体" w:cs="宋体"/>
                <w:b/>
                <w:bCs/>
                <w:color w:val="000000"/>
              </w:rPr>
              <w:t>下月计划</w:t>
            </w:r>
          </w:p>
        </w:tc>
      </w:tr>
      <w:tr>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1</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云锦一期1#楼</w:t>
            </w:r>
          </w:p>
        </w:tc>
        <w:tc>
          <w:tcPr>
            <w:tcW w:w="155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hint="eastAsia" w:ascii="Arial" w:hAnsi="Arial" w:cs="Arial"/>
                <w:sz w:val="18"/>
                <w:szCs w:val="18"/>
              </w:rPr>
            </w:pPr>
            <w:r>
              <w:rPr>
                <w:rFonts w:hint="eastAsia" w:ascii="Arial" w:hAnsi="Arial" w:cs="Arial"/>
                <w:color w:val="000000"/>
                <w:sz w:val="18"/>
                <w:szCs w:val="18"/>
                <w:lang w:bidi="ar"/>
              </w:rPr>
              <w:t>地上6层</w:t>
            </w:r>
          </w:p>
        </w:tc>
        <w:tc>
          <w:tcPr>
            <w:tcW w:w="243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hint="eastAsia" w:ascii="Arial" w:hAnsi="Arial" w:cs="Arial"/>
                <w:sz w:val="18"/>
                <w:szCs w:val="18"/>
              </w:rPr>
            </w:pPr>
            <w:r>
              <w:rPr>
                <w:rFonts w:hint="eastAsia" w:ascii="Arial" w:hAnsi="Arial" w:cs="Arial"/>
                <w:sz w:val="18"/>
                <w:szCs w:val="18"/>
              </w:rPr>
              <w:t>10层结构施工</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hint="eastAsia" w:ascii="Arial" w:hAnsi="Arial" w:cs="Arial"/>
                <w:sz w:val="18"/>
                <w:szCs w:val="18"/>
              </w:rPr>
            </w:pPr>
            <w:r>
              <w:rPr>
                <w:rFonts w:hint="eastAsia" w:ascii="Arial" w:hAnsi="Arial" w:cs="Arial"/>
                <w:sz w:val="18"/>
                <w:szCs w:val="18"/>
              </w:rPr>
              <w:t>15层结构施工</w:t>
            </w:r>
          </w:p>
        </w:tc>
      </w:tr>
      <w:tr>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2</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云锦一期2#楼</w:t>
            </w:r>
          </w:p>
        </w:tc>
        <w:tc>
          <w:tcPr>
            <w:tcW w:w="155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地上6层</w:t>
            </w:r>
          </w:p>
        </w:tc>
        <w:tc>
          <w:tcPr>
            <w:tcW w:w="243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hint="eastAsia" w:ascii="Arial" w:hAnsi="Arial" w:cs="Arial"/>
                <w:sz w:val="18"/>
                <w:szCs w:val="18"/>
              </w:rPr>
            </w:pPr>
            <w:r>
              <w:rPr>
                <w:rFonts w:hint="eastAsia" w:ascii="Arial" w:hAnsi="Arial" w:cs="Arial"/>
                <w:sz w:val="18"/>
                <w:szCs w:val="18"/>
              </w:rPr>
              <w:t>10层结构施工</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hint="eastAsia" w:ascii="Arial" w:hAnsi="Arial" w:cs="Arial"/>
                <w:sz w:val="18"/>
                <w:szCs w:val="18"/>
              </w:rPr>
            </w:pPr>
            <w:r>
              <w:rPr>
                <w:rFonts w:hint="eastAsia" w:ascii="Arial" w:hAnsi="Arial" w:cs="Arial"/>
                <w:sz w:val="18"/>
                <w:szCs w:val="18"/>
              </w:rPr>
              <w:t>15层结构施工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3</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云锦一期3#楼</w:t>
            </w:r>
          </w:p>
        </w:tc>
        <w:tc>
          <w:tcPr>
            <w:tcW w:w="155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地上5层</w:t>
            </w:r>
          </w:p>
        </w:tc>
        <w:tc>
          <w:tcPr>
            <w:tcW w:w="243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hint="eastAsia" w:ascii="Arial" w:hAnsi="Arial" w:cs="Arial"/>
                <w:sz w:val="18"/>
                <w:szCs w:val="18"/>
              </w:rPr>
            </w:pPr>
            <w:r>
              <w:rPr>
                <w:rFonts w:hint="eastAsia" w:ascii="Arial" w:hAnsi="Arial" w:cs="Arial"/>
                <w:sz w:val="18"/>
                <w:szCs w:val="18"/>
              </w:rPr>
              <w:t>6层结构施工</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hint="eastAsia" w:ascii="Arial" w:hAnsi="Arial" w:cs="Arial"/>
                <w:sz w:val="18"/>
                <w:szCs w:val="18"/>
              </w:rPr>
            </w:pPr>
            <w:r>
              <w:rPr>
                <w:rFonts w:hint="eastAsia" w:ascii="Arial" w:hAnsi="Arial" w:cs="Arial"/>
                <w:sz w:val="18"/>
                <w:szCs w:val="18"/>
              </w:rPr>
              <w:t>11层结构施工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4</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云锦一期4#楼</w:t>
            </w:r>
          </w:p>
        </w:tc>
        <w:tc>
          <w:tcPr>
            <w:tcW w:w="155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地上3层</w:t>
            </w:r>
          </w:p>
        </w:tc>
        <w:tc>
          <w:tcPr>
            <w:tcW w:w="243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hint="eastAsia" w:ascii="Arial" w:hAnsi="Arial" w:cs="Arial"/>
                <w:sz w:val="18"/>
                <w:szCs w:val="18"/>
              </w:rPr>
            </w:pPr>
            <w:r>
              <w:rPr>
                <w:rFonts w:hint="eastAsia" w:ascii="Arial" w:hAnsi="Arial" w:cs="Arial"/>
                <w:sz w:val="18"/>
                <w:szCs w:val="18"/>
              </w:rPr>
              <w:t>5层顶板浇筑</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hint="eastAsia" w:ascii="Arial" w:hAnsi="Arial" w:cs="Arial"/>
                <w:sz w:val="18"/>
                <w:szCs w:val="18"/>
              </w:rPr>
            </w:pPr>
            <w:r>
              <w:rPr>
                <w:rFonts w:hint="eastAsia" w:ascii="Arial" w:hAnsi="Arial" w:cs="Arial"/>
                <w:sz w:val="18"/>
                <w:szCs w:val="18"/>
              </w:rPr>
              <w:t>11层顶板浇筑</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5</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云锦一期5#楼</w:t>
            </w:r>
          </w:p>
        </w:tc>
        <w:tc>
          <w:tcPr>
            <w:tcW w:w="155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地上6层</w:t>
            </w:r>
          </w:p>
        </w:tc>
        <w:tc>
          <w:tcPr>
            <w:tcW w:w="243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hint="eastAsia" w:ascii="Arial" w:hAnsi="Arial" w:cs="Arial"/>
                <w:sz w:val="18"/>
                <w:szCs w:val="18"/>
              </w:rPr>
            </w:pPr>
            <w:r>
              <w:rPr>
                <w:rFonts w:hint="eastAsia" w:ascii="Arial" w:hAnsi="Arial" w:cs="Arial"/>
                <w:sz w:val="18"/>
                <w:szCs w:val="18"/>
              </w:rPr>
              <w:t>7层结构施工</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hint="eastAsia" w:ascii="Arial" w:hAnsi="Arial" w:cs="Arial"/>
                <w:sz w:val="18"/>
                <w:szCs w:val="18"/>
              </w:rPr>
            </w:pPr>
            <w:r>
              <w:rPr>
                <w:rFonts w:hint="eastAsia" w:ascii="Arial" w:hAnsi="Arial" w:cs="Arial"/>
                <w:sz w:val="18"/>
                <w:szCs w:val="18"/>
              </w:rPr>
              <w:t>13层结构施工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6</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云锦一期6#楼</w:t>
            </w:r>
          </w:p>
        </w:tc>
        <w:tc>
          <w:tcPr>
            <w:tcW w:w="155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负一层</w:t>
            </w:r>
          </w:p>
        </w:tc>
        <w:tc>
          <w:tcPr>
            <w:tcW w:w="243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hint="eastAsia" w:ascii="Arial" w:hAnsi="Arial" w:cs="Arial"/>
                <w:sz w:val="18"/>
                <w:szCs w:val="18"/>
              </w:rPr>
            </w:pPr>
            <w:r>
              <w:rPr>
                <w:rFonts w:hint="eastAsia" w:ascii="Arial" w:hAnsi="Arial" w:cs="Arial"/>
                <w:sz w:val="18"/>
                <w:szCs w:val="18"/>
              </w:rPr>
              <w:t>2层结构施工</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hint="eastAsia" w:ascii="Arial" w:hAnsi="Arial" w:cs="Arial"/>
                <w:sz w:val="18"/>
                <w:szCs w:val="18"/>
              </w:rPr>
            </w:pPr>
            <w:r>
              <w:rPr>
                <w:rFonts w:hint="eastAsia" w:ascii="Arial" w:hAnsi="Arial" w:cs="Arial"/>
                <w:sz w:val="18"/>
                <w:szCs w:val="18"/>
              </w:rPr>
              <w:t>8层结构施工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7</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云锦一期7#楼</w:t>
            </w:r>
          </w:p>
        </w:tc>
        <w:tc>
          <w:tcPr>
            <w:tcW w:w="155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砖胎模施工</w:t>
            </w:r>
          </w:p>
        </w:tc>
        <w:tc>
          <w:tcPr>
            <w:tcW w:w="243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hint="eastAsia" w:ascii="Arial" w:hAnsi="Arial" w:cs="Arial"/>
                <w:sz w:val="18"/>
                <w:szCs w:val="18"/>
              </w:rPr>
            </w:pPr>
            <w:r>
              <w:rPr>
                <w:rFonts w:hint="eastAsia" w:ascii="Arial" w:hAnsi="Arial" w:cs="Arial"/>
                <w:sz w:val="18"/>
                <w:szCs w:val="18"/>
              </w:rPr>
              <w:t>基础底板浇筑完成</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hint="eastAsia" w:ascii="Arial" w:hAnsi="Arial" w:cs="Arial"/>
                <w:sz w:val="18"/>
                <w:szCs w:val="18"/>
              </w:rPr>
            </w:pPr>
            <w:r>
              <w:rPr>
                <w:rFonts w:hint="eastAsia" w:ascii="Arial" w:hAnsi="Arial" w:cs="Arial"/>
                <w:sz w:val="18"/>
                <w:szCs w:val="18"/>
              </w:rPr>
              <w:t>1层结构施工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8</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云锦一期地下室</w:t>
            </w:r>
          </w:p>
        </w:tc>
        <w:tc>
          <w:tcPr>
            <w:tcW w:w="155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宋体" w:hAnsi="宋体" w:cs="宋体"/>
                <w:sz w:val="18"/>
                <w:szCs w:val="18"/>
              </w:rPr>
            </w:pPr>
            <w:r>
              <w:rPr>
                <w:rFonts w:hint="eastAsia" w:ascii="Arial" w:hAnsi="Arial" w:cs="Arial"/>
                <w:color w:val="000000"/>
                <w:sz w:val="18"/>
                <w:szCs w:val="18"/>
                <w:lang w:bidi="ar"/>
              </w:rPr>
              <w:t>基础桩施工</w:t>
            </w:r>
          </w:p>
        </w:tc>
        <w:tc>
          <w:tcPr>
            <w:tcW w:w="243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hint="eastAsia" w:ascii="Arial" w:hAnsi="Arial" w:cs="Arial"/>
                <w:sz w:val="18"/>
                <w:szCs w:val="18"/>
              </w:rPr>
            </w:pPr>
            <w:r>
              <w:rPr>
                <w:rFonts w:hint="eastAsia" w:ascii="Arial" w:hAnsi="Arial" w:cs="Arial"/>
                <w:sz w:val="18"/>
                <w:szCs w:val="18"/>
              </w:rPr>
              <w:t>砖胎膜、基础钢筋</w:t>
            </w:r>
          </w:p>
          <w:p>
            <w:pPr>
              <w:jc w:val="center"/>
              <w:textAlignment w:val="center"/>
              <w:rPr>
                <w:rFonts w:hint="eastAsia" w:ascii="Arial" w:hAnsi="Arial" w:cs="Arial"/>
                <w:sz w:val="18"/>
                <w:szCs w:val="18"/>
              </w:rPr>
            </w:pPr>
            <w:r>
              <w:rPr>
                <w:rFonts w:hint="eastAsia" w:ascii="Arial" w:hAnsi="Arial" w:cs="Arial"/>
                <w:sz w:val="18"/>
                <w:szCs w:val="18"/>
              </w:rPr>
              <w:t>及防水施工</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hint="eastAsia" w:ascii="Arial" w:hAnsi="Arial" w:cs="Arial"/>
                <w:sz w:val="18"/>
                <w:szCs w:val="18"/>
              </w:rPr>
            </w:pPr>
            <w:r>
              <w:rPr>
                <w:rFonts w:hint="eastAsia" w:ascii="Arial" w:hAnsi="Arial" w:cs="Arial"/>
                <w:sz w:val="18"/>
                <w:szCs w:val="18"/>
              </w:rPr>
              <w:t>砖胎膜、基础钢筋及防水施工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9</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云锦二期</w:t>
            </w:r>
          </w:p>
        </w:tc>
        <w:tc>
          <w:tcPr>
            <w:tcW w:w="155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宋体" w:hAnsi="宋体" w:cs="宋体"/>
                <w:sz w:val="18"/>
                <w:szCs w:val="18"/>
              </w:rPr>
            </w:pPr>
            <w:r>
              <w:rPr>
                <w:rFonts w:hint="eastAsia" w:ascii="Arial" w:hAnsi="Arial" w:cs="Arial"/>
                <w:sz w:val="18"/>
                <w:szCs w:val="18"/>
              </w:rPr>
              <w:t>暂无进度</w:t>
            </w:r>
          </w:p>
        </w:tc>
        <w:tc>
          <w:tcPr>
            <w:tcW w:w="243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hint="eastAsia" w:ascii="Arial" w:hAnsi="Arial" w:cs="Arial"/>
                <w:sz w:val="18"/>
                <w:szCs w:val="18"/>
              </w:rPr>
            </w:pPr>
            <w:r>
              <w:rPr>
                <w:rFonts w:hint="eastAsia" w:ascii="Arial" w:hAnsi="Arial" w:cs="Arial"/>
                <w:sz w:val="18"/>
                <w:szCs w:val="18"/>
              </w:rPr>
              <w:t>暂无进度</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hint="eastAsia" w:ascii="Arial" w:hAnsi="Arial" w:cs="Arial"/>
                <w:sz w:val="18"/>
                <w:szCs w:val="18"/>
              </w:rPr>
            </w:pPr>
            <w:r>
              <w:rPr>
                <w:rFonts w:hint="eastAsia" w:ascii="Arial" w:hAnsi="Arial" w:cs="Arial"/>
                <w:sz w:val="18"/>
                <w:szCs w:val="18"/>
              </w:rPr>
              <w:t>暂无施工计划</w:t>
            </w:r>
          </w:p>
        </w:tc>
      </w:tr>
      <w:tr>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10</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rPr>
                <w:rFonts w:ascii="宋体" w:hAnsi="宋体" w:cs="宋体"/>
                <w:sz w:val="18"/>
                <w:szCs w:val="18"/>
              </w:rPr>
            </w:pPr>
            <w:r>
              <w:rPr>
                <w:rFonts w:hint="eastAsia" w:ascii="宋体" w:hAnsi="宋体" w:cs="宋体"/>
                <w:sz w:val="18"/>
                <w:szCs w:val="18"/>
              </w:rPr>
              <w:t>云锦三期</w:t>
            </w:r>
          </w:p>
        </w:tc>
        <w:tc>
          <w:tcPr>
            <w:tcW w:w="1555"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宋体" w:hAnsi="宋体" w:cs="宋体"/>
                <w:sz w:val="18"/>
                <w:szCs w:val="18"/>
              </w:rPr>
            </w:pPr>
            <w:r>
              <w:rPr>
                <w:rFonts w:hint="eastAsia" w:ascii="Arial" w:hAnsi="Arial" w:cs="Arial"/>
                <w:sz w:val="18"/>
                <w:szCs w:val="18"/>
              </w:rPr>
              <w:t>暂无进度</w:t>
            </w:r>
          </w:p>
        </w:tc>
        <w:tc>
          <w:tcPr>
            <w:tcW w:w="243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hint="eastAsia" w:ascii="Arial" w:hAnsi="Arial" w:cs="Arial"/>
                <w:sz w:val="18"/>
                <w:szCs w:val="18"/>
              </w:rPr>
            </w:pPr>
            <w:r>
              <w:rPr>
                <w:rFonts w:hint="eastAsia" w:ascii="Arial" w:hAnsi="Arial" w:cs="Arial"/>
                <w:sz w:val="18"/>
                <w:szCs w:val="18"/>
              </w:rPr>
              <w:t>暂无进度</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hint="eastAsia" w:ascii="Arial" w:hAnsi="Arial" w:cs="Arial"/>
                <w:sz w:val="18"/>
                <w:szCs w:val="18"/>
              </w:rPr>
            </w:pPr>
            <w:r>
              <w:rPr>
                <w:rFonts w:hint="eastAsia" w:ascii="Arial" w:hAnsi="Arial" w:cs="Arial"/>
                <w:sz w:val="18"/>
                <w:szCs w:val="18"/>
              </w:rPr>
              <w:t>暂无施工计划</w:t>
            </w:r>
          </w:p>
        </w:tc>
      </w:tr>
    </w:tbl>
    <w:p>
      <w:pPr>
        <w:ind w:firstLine="420" w:firstLineChars="200"/>
        <w:rPr>
          <w:rFonts w:ascii="宋体" w:hAnsi="宋体" w:cs="宋体"/>
          <w:bCs/>
          <w:sz w:val="21"/>
          <w:szCs w:val="21"/>
        </w:rPr>
      </w:pPr>
    </w:p>
    <w:p>
      <w:pPr>
        <w:pStyle w:val="3"/>
        <w:keepNext w:val="0"/>
        <w:keepLines w:val="0"/>
        <w:spacing w:before="300" w:after="300" w:line="360" w:lineRule="exact"/>
        <w:jc w:val="left"/>
        <w:rPr>
          <w:rFonts w:ascii="Arial" w:hAnsi="Arial" w:eastAsia="宋体" w:cs="Arial"/>
          <w:bCs/>
          <w:color w:val="000000"/>
          <w:sz w:val="24"/>
          <w:szCs w:val="24"/>
        </w:rPr>
      </w:pPr>
      <w:bookmarkStart w:id="28" w:name="_Toc66115199"/>
      <w:bookmarkStart w:id="29" w:name="_Toc10364"/>
      <w:bookmarkStart w:id="30" w:name="_Toc23579"/>
      <w:r>
        <w:rPr>
          <w:rFonts w:hint="eastAsia" w:ascii="Arial" w:hAnsi="Arial" w:eastAsia="宋体" w:cs="Arial"/>
          <w:bCs/>
          <w:color w:val="000000"/>
          <w:sz w:val="24"/>
          <w:szCs w:val="24"/>
        </w:rPr>
        <w:t>五、项目合同及成本执行情况</w:t>
      </w:r>
      <w:bookmarkEnd w:id="28"/>
      <w:bookmarkEnd w:id="29"/>
      <w:bookmarkEnd w:id="30"/>
    </w:p>
    <w:p>
      <w:pPr>
        <w:widowControl w:val="0"/>
        <w:spacing w:line="480" w:lineRule="auto"/>
        <w:ind w:firstLine="420" w:firstLineChars="200"/>
        <w:jc w:val="both"/>
        <w:rPr>
          <w:rFonts w:hint="eastAsia" w:ascii="Arial" w:hAnsi="Arial" w:cs="Arial"/>
          <w:kern w:val="44"/>
          <w:sz w:val="21"/>
          <w:szCs w:val="21"/>
        </w:rPr>
      </w:pPr>
      <w:bookmarkStart w:id="31" w:name="_Toc21159"/>
      <w:r>
        <w:rPr>
          <w:rFonts w:hint="eastAsia" w:ascii="Arial" w:hAnsi="Arial" w:cs="Arial"/>
          <w:kern w:val="44"/>
          <w:sz w:val="21"/>
          <w:szCs w:val="21"/>
        </w:rPr>
        <w:t>截至2021年4月</w:t>
      </w:r>
      <w:r>
        <w:rPr>
          <w:rFonts w:hint="eastAsia" w:ascii="Arial" w:hAnsi="Arial" w:cs="Arial"/>
          <w:kern w:val="44"/>
          <w:sz w:val="21"/>
          <w:szCs w:val="21"/>
          <w:lang w:val="en-US" w:eastAsia="zh-CN"/>
        </w:rPr>
        <w:t>30</w:t>
      </w:r>
      <w:r>
        <w:rPr>
          <w:rFonts w:hint="eastAsia" w:ascii="Arial" w:hAnsi="Arial" w:cs="Arial"/>
          <w:kern w:val="44"/>
          <w:sz w:val="21"/>
          <w:szCs w:val="21"/>
        </w:rPr>
        <w:t>日，项目总计已签订合同 146份，已签订合同总价1,164,585,713.19元，已支付838</w:t>
      </w:r>
      <w:r>
        <w:rPr>
          <w:rFonts w:hint="eastAsia" w:ascii="Arial" w:hAnsi="Arial" w:cs="Arial"/>
          <w:kern w:val="44"/>
          <w:sz w:val="21"/>
          <w:szCs w:val="21"/>
          <w:lang w:val="en-US" w:eastAsia="zh-CN"/>
        </w:rPr>
        <w:t>,</w:t>
      </w:r>
      <w:r>
        <w:rPr>
          <w:rFonts w:hint="eastAsia" w:ascii="Arial" w:hAnsi="Arial" w:cs="Arial"/>
          <w:kern w:val="44"/>
          <w:sz w:val="21"/>
          <w:szCs w:val="21"/>
        </w:rPr>
        <w:t>481</w:t>
      </w:r>
      <w:r>
        <w:rPr>
          <w:rFonts w:hint="eastAsia" w:ascii="Arial" w:hAnsi="Arial" w:cs="Arial"/>
          <w:kern w:val="44"/>
          <w:sz w:val="21"/>
          <w:szCs w:val="21"/>
          <w:lang w:val="en-US" w:eastAsia="zh-CN"/>
        </w:rPr>
        <w:t>,</w:t>
      </w:r>
      <w:r>
        <w:rPr>
          <w:rFonts w:hint="eastAsia" w:ascii="Arial" w:hAnsi="Arial" w:cs="Arial"/>
          <w:kern w:val="44"/>
          <w:sz w:val="21"/>
          <w:szCs w:val="21"/>
        </w:rPr>
        <w:t>571.02元，合同付款百分比为7</w:t>
      </w:r>
      <w:r>
        <w:rPr>
          <w:rFonts w:hint="eastAsia" w:ascii="Arial" w:hAnsi="Arial" w:cs="Arial"/>
          <w:kern w:val="44"/>
          <w:sz w:val="21"/>
          <w:szCs w:val="21"/>
          <w:lang w:val="en-US" w:eastAsia="zh-CN"/>
        </w:rPr>
        <w:t>2</w:t>
      </w:r>
      <w:r>
        <w:rPr>
          <w:rFonts w:hint="eastAsia" w:ascii="Arial" w:hAnsi="Arial" w:cs="Arial"/>
          <w:kern w:val="44"/>
          <w:sz w:val="21"/>
          <w:szCs w:val="21"/>
        </w:rPr>
        <w:t>%。</w:t>
      </w:r>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截至2021年4月30日，项目已支付成本（费用）金额869,457,</w:t>
      </w:r>
      <w:r>
        <w:rPr>
          <w:rFonts w:hint="eastAsia" w:ascii="Arial" w:hAnsi="Arial" w:cs="Arial"/>
          <w:kern w:val="44"/>
          <w:sz w:val="21"/>
          <w:szCs w:val="21"/>
          <w:lang w:val="en-US" w:eastAsia="zh-CN"/>
        </w:rPr>
        <w:t>5</w:t>
      </w:r>
      <w:r>
        <w:rPr>
          <w:rFonts w:hint="eastAsia" w:ascii="Arial" w:hAnsi="Arial" w:cs="Arial"/>
          <w:kern w:val="44"/>
          <w:sz w:val="21"/>
          <w:szCs w:val="21"/>
        </w:rPr>
        <w:t>60.62元 ，其中土地成本792,554,747.04元，开发费用21,409,618.60元，建安费用34,574,021.29元，营建成本559,441.85元，管理费用1,322,421.15元，财务费用-379</w:t>
      </w:r>
      <w:r>
        <w:rPr>
          <w:rFonts w:hint="eastAsia" w:ascii="Arial" w:hAnsi="Arial" w:cs="Arial"/>
          <w:kern w:val="44"/>
          <w:sz w:val="21"/>
          <w:szCs w:val="21"/>
          <w:lang w:val="en-US" w:eastAsia="zh-CN"/>
        </w:rPr>
        <w:t>,</w:t>
      </w:r>
      <w:r>
        <w:rPr>
          <w:rFonts w:hint="eastAsia" w:ascii="Arial" w:hAnsi="Arial" w:cs="Arial"/>
          <w:kern w:val="44"/>
          <w:sz w:val="21"/>
          <w:szCs w:val="21"/>
        </w:rPr>
        <w:t>784.69元，销售费用3,910,092.91元，税费15,372,816.55元，其他支出134,185.92元。</w:t>
      </w:r>
    </w:p>
    <w:p>
      <w:pPr>
        <w:widowControl w:val="0"/>
        <w:spacing w:line="480" w:lineRule="auto"/>
        <w:ind w:firstLine="420" w:firstLineChars="200"/>
        <w:jc w:val="center"/>
        <w:rPr>
          <w:rFonts w:ascii="宋体" w:hAnsi="宋体" w:cs="宋体"/>
          <w:b/>
          <w:bCs/>
          <w:sz w:val="21"/>
          <w:szCs w:val="21"/>
        </w:rPr>
      </w:pPr>
      <w:r>
        <w:rPr>
          <w:rFonts w:hint="eastAsia" w:ascii="宋体" w:hAnsi="宋体" w:cs="宋体"/>
          <w:b/>
          <w:bCs/>
          <w:color w:val="000000"/>
          <w:sz w:val="21"/>
          <w:szCs w:val="21"/>
        </w:rPr>
        <w:t>表四：</w:t>
      </w:r>
      <w:r>
        <w:rPr>
          <w:rFonts w:hint="eastAsia" w:ascii="宋体" w:hAnsi="宋体" w:cs="宋体"/>
          <w:b/>
          <w:bCs/>
          <w:sz w:val="21"/>
          <w:szCs w:val="21"/>
        </w:rPr>
        <w:t>项目成本执行情况</w:t>
      </w:r>
      <w:bookmarkEnd w:id="31"/>
    </w:p>
    <w:tbl>
      <w:tblPr>
        <w:tblStyle w:val="18"/>
        <w:tblW w:w="9750" w:type="dxa"/>
        <w:tblInd w:w="0" w:type="dxa"/>
        <w:tblBorders>
          <w:top w:val="double" w:color="auto" w:sz="6" w:space="0"/>
          <w:left w:val="none" w:color="auto" w:sz="0" w:space="0"/>
          <w:bottom w:val="double" w:color="auto" w:sz="6"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29"/>
        <w:gridCol w:w="1386"/>
        <w:gridCol w:w="997"/>
        <w:gridCol w:w="1639"/>
        <w:gridCol w:w="1775"/>
        <w:gridCol w:w="1555"/>
        <w:gridCol w:w="1669"/>
      </w:tblGrid>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4" w:hRule="atLeast"/>
          <w:tblHeader/>
        </w:trPr>
        <w:tc>
          <w:tcPr>
            <w:tcW w:w="729" w:type="dxa"/>
            <w:tcBorders>
              <w:top w:val="single" w:color="auto" w:sz="4" w:space="0"/>
              <w:lef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386" w:type="dxa"/>
            <w:tcBorders>
              <w:top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类别</w:t>
            </w:r>
          </w:p>
        </w:tc>
        <w:tc>
          <w:tcPr>
            <w:tcW w:w="997" w:type="dxa"/>
            <w:tcBorders>
              <w:top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合同份数</w:t>
            </w:r>
          </w:p>
        </w:tc>
        <w:tc>
          <w:tcPr>
            <w:tcW w:w="1639" w:type="dxa"/>
            <w:tcBorders>
              <w:top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目标成本</w:t>
            </w:r>
            <w:r>
              <w:rPr>
                <w:rFonts w:hint="eastAsia" w:ascii="Arial" w:hAnsi="Arial" w:cs="Arial"/>
                <w:b/>
                <w:bCs/>
                <w:color w:val="000000"/>
                <w:sz w:val="18"/>
                <w:szCs w:val="18"/>
              </w:rPr>
              <w:t>（元）</w:t>
            </w:r>
          </w:p>
        </w:tc>
        <w:tc>
          <w:tcPr>
            <w:tcW w:w="1775" w:type="dxa"/>
            <w:tcBorders>
              <w:top w:val="single" w:color="auto"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已发生成本（合同金额+已发生的无合同成本）</w:t>
            </w:r>
          </w:p>
        </w:tc>
        <w:tc>
          <w:tcPr>
            <w:tcW w:w="1555" w:type="dxa"/>
            <w:tcBorders>
              <w:top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累计付款（元）</w:t>
            </w:r>
          </w:p>
        </w:tc>
        <w:tc>
          <w:tcPr>
            <w:tcW w:w="1669" w:type="dxa"/>
            <w:tcBorders>
              <w:top w:val="single" w:color="auto" w:sz="4" w:space="0"/>
              <w:right w:val="single" w:color="auto" w:sz="4" w:space="0"/>
            </w:tcBorders>
            <w:vAlign w:val="center"/>
          </w:tcPr>
          <w:p>
            <w:pPr>
              <w:jc w:val="center"/>
              <w:rPr>
                <w:rFonts w:ascii="Arial" w:hAnsi="Arial" w:cs="Arial"/>
                <w:b/>
                <w:bCs/>
                <w:color w:val="000000"/>
                <w:sz w:val="18"/>
                <w:szCs w:val="18"/>
              </w:rPr>
            </w:pPr>
            <w:r>
              <w:rPr>
                <w:rFonts w:hint="eastAsia" w:ascii="Arial" w:hAnsi="Arial" w:cs="Arial"/>
                <w:b/>
                <w:bCs/>
                <w:color w:val="000000"/>
                <w:sz w:val="18"/>
                <w:szCs w:val="18"/>
              </w:rPr>
              <w:t>成本发生占比（已发生成本/目标成本）</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2"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1</w:t>
            </w:r>
          </w:p>
        </w:tc>
        <w:tc>
          <w:tcPr>
            <w:tcW w:w="1386" w:type="dxa"/>
            <w:shd w:val="clear" w:color="auto" w:fill="auto"/>
            <w:vAlign w:val="center"/>
          </w:tcPr>
          <w:p>
            <w:pPr>
              <w:jc w:val="center"/>
              <w:textAlignment w:val="center"/>
              <w:rPr>
                <w:rFonts w:hint="eastAsia" w:ascii="Arial" w:hAnsi="Arial" w:cs="Arial"/>
                <w:color w:val="000000"/>
                <w:kern w:val="2"/>
                <w:sz w:val="18"/>
                <w:szCs w:val="18"/>
                <w:lang w:bidi="ar"/>
              </w:rPr>
            </w:pPr>
            <w:r>
              <w:rPr>
                <w:rFonts w:ascii="Arial" w:hAnsi="Arial" w:cs="Arial"/>
                <w:color w:val="000000"/>
                <w:sz w:val="18"/>
                <w:szCs w:val="18"/>
                <w:lang w:bidi="ar"/>
              </w:rPr>
              <w:t>土地合同</w:t>
            </w:r>
          </w:p>
        </w:tc>
        <w:tc>
          <w:tcPr>
            <w:tcW w:w="997" w:type="dxa"/>
            <w:vAlign w:val="center"/>
          </w:tcPr>
          <w:p>
            <w:pPr>
              <w:jc w:val="center"/>
              <w:textAlignment w:val="center"/>
              <w:rPr>
                <w:rFonts w:hint="eastAsia" w:ascii="Arial" w:hAnsi="Arial" w:cs="Arial"/>
                <w:color w:val="000000"/>
                <w:kern w:val="2"/>
                <w:sz w:val="18"/>
                <w:szCs w:val="18"/>
                <w:lang w:bidi="ar"/>
              </w:rPr>
            </w:pPr>
            <w:r>
              <w:rPr>
                <w:rFonts w:ascii="Arial" w:hAnsi="Arial" w:cs="Arial"/>
                <w:color w:val="000000"/>
                <w:sz w:val="18"/>
                <w:szCs w:val="18"/>
                <w:lang w:bidi="ar"/>
              </w:rPr>
              <w:t>1</w:t>
            </w:r>
          </w:p>
        </w:tc>
        <w:tc>
          <w:tcPr>
            <w:tcW w:w="1639" w:type="dxa"/>
            <w:shd w:val="clear" w:color="auto" w:fill="auto"/>
            <w:vAlign w:val="center"/>
          </w:tcPr>
          <w:p>
            <w:pPr>
              <w:jc w:val="right"/>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797,280,000.00</w:t>
            </w:r>
          </w:p>
        </w:tc>
        <w:tc>
          <w:tcPr>
            <w:tcW w:w="1775" w:type="dxa"/>
            <w:shd w:val="clear" w:color="auto" w:fill="auto"/>
            <w:vAlign w:val="center"/>
          </w:tcPr>
          <w:p>
            <w:pPr>
              <w:jc w:val="right"/>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797,280,233.08 </w:t>
            </w:r>
          </w:p>
        </w:tc>
        <w:tc>
          <w:tcPr>
            <w:tcW w:w="1555" w:type="dxa"/>
            <w:tcBorders>
              <w:right w:val="single" w:color="auto" w:sz="4" w:space="0"/>
            </w:tcBorders>
            <w:shd w:val="clear" w:color="auto" w:fill="auto"/>
            <w:vAlign w:val="center"/>
          </w:tcPr>
          <w:p>
            <w:pPr>
              <w:jc w:val="right"/>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792,554,747.04 </w:t>
            </w:r>
          </w:p>
        </w:tc>
        <w:tc>
          <w:tcPr>
            <w:tcW w:w="1669" w:type="dxa"/>
            <w:tcBorders>
              <w:right w:val="single" w:color="auto" w:sz="4" w:space="0"/>
            </w:tcBorders>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100.00%</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2</w:t>
            </w:r>
          </w:p>
        </w:tc>
        <w:tc>
          <w:tcPr>
            <w:tcW w:w="1386" w:type="dxa"/>
            <w:shd w:val="clear" w:color="auto" w:fill="auto"/>
            <w:vAlign w:val="center"/>
          </w:tcPr>
          <w:p>
            <w:pPr>
              <w:jc w:val="center"/>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开发费用</w:t>
            </w:r>
          </w:p>
        </w:tc>
        <w:tc>
          <w:tcPr>
            <w:tcW w:w="997" w:type="dxa"/>
            <w:vAlign w:val="center"/>
          </w:tcPr>
          <w:p>
            <w:pPr>
              <w:jc w:val="center"/>
              <w:textAlignment w:val="center"/>
              <w:rPr>
                <w:rFonts w:hint="eastAsia" w:ascii="Arial" w:hAnsi="Arial" w:cs="Arial"/>
                <w:color w:val="000000"/>
                <w:kern w:val="2"/>
                <w:sz w:val="18"/>
                <w:szCs w:val="18"/>
                <w:lang w:bidi="ar"/>
              </w:rPr>
            </w:pPr>
            <w:r>
              <w:rPr>
                <w:rFonts w:ascii="Arial" w:hAnsi="Arial" w:cs="Arial"/>
                <w:color w:val="000000"/>
                <w:sz w:val="18"/>
                <w:szCs w:val="18"/>
                <w:lang w:bidi="ar"/>
              </w:rPr>
              <w:t>30</w:t>
            </w:r>
          </w:p>
        </w:tc>
        <w:tc>
          <w:tcPr>
            <w:tcW w:w="1639" w:type="dxa"/>
            <w:shd w:val="clear" w:color="auto" w:fill="auto"/>
            <w:vAlign w:val="center"/>
          </w:tcPr>
          <w:p>
            <w:pPr>
              <w:jc w:val="right"/>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72,190,000.00</w:t>
            </w:r>
          </w:p>
        </w:tc>
        <w:tc>
          <w:tcPr>
            <w:tcW w:w="1775" w:type="dxa"/>
            <w:shd w:val="clear" w:color="auto" w:fill="auto"/>
            <w:vAlign w:val="center"/>
          </w:tcPr>
          <w:p>
            <w:pPr>
              <w:jc w:val="right"/>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27,931,688.20 </w:t>
            </w:r>
          </w:p>
        </w:tc>
        <w:tc>
          <w:tcPr>
            <w:tcW w:w="1555" w:type="dxa"/>
            <w:tcBorders>
              <w:right w:val="single" w:color="auto" w:sz="4" w:space="0"/>
            </w:tcBorders>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21,409,618.60 </w:t>
            </w:r>
          </w:p>
        </w:tc>
        <w:tc>
          <w:tcPr>
            <w:tcW w:w="1669" w:type="dxa"/>
            <w:tcBorders>
              <w:right w:val="single" w:color="auto" w:sz="4" w:space="0"/>
            </w:tcBorders>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38.69%</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3</w:t>
            </w:r>
          </w:p>
        </w:tc>
        <w:tc>
          <w:tcPr>
            <w:tcW w:w="1386" w:type="dxa"/>
            <w:shd w:val="clear" w:color="auto" w:fill="auto"/>
            <w:vAlign w:val="center"/>
          </w:tcPr>
          <w:p>
            <w:pPr>
              <w:jc w:val="center"/>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建安费用</w:t>
            </w:r>
          </w:p>
        </w:tc>
        <w:tc>
          <w:tcPr>
            <w:tcW w:w="997" w:type="dxa"/>
            <w:vAlign w:val="center"/>
          </w:tcPr>
          <w:p>
            <w:pPr>
              <w:jc w:val="center"/>
              <w:textAlignment w:val="center"/>
              <w:rPr>
                <w:rFonts w:hint="eastAsia" w:ascii="Arial" w:hAnsi="Arial" w:cs="Arial"/>
                <w:color w:val="000000"/>
                <w:kern w:val="2"/>
                <w:sz w:val="18"/>
                <w:szCs w:val="18"/>
                <w:lang w:bidi="ar"/>
              </w:rPr>
            </w:pPr>
            <w:r>
              <w:rPr>
                <w:rFonts w:ascii="Arial" w:hAnsi="Arial" w:cs="Arial"/>
                <w:color w:val="000000"/>
                <w:sz w:val="18"/>
                <w:szCs w:val="18"/>
                <w:lang w:bidi="ar"/>
              </w:rPr>
              <w:t>20</w:t>
            </w:r>
          </w:p>
        </w:tc>
        <w:tc>
          <w:tcPr>
            <w:tcW w:w="1639" w:type="dxa"/>
            <w:shd w:val="clear" w:color="auto" w:fill="auto"/>
            <w:vAlign w:val="center"/>
          </w:tcPr>
          <w:p>
            <w:pPr>
              <w:jc w:val="right"/>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1,067,930,000.00</w:t>
            </w:r>
          </w:p>
        </w:tc>
        <w:tc>
          <w:tcPr>
            <w:tcW w:w="1775" w:type="dxa"/>
            <w:shd w:val="clear" w:color="auto" w:fill="auto"/>
            <w:vAlign w:val="center"/>
          </w:tcPr>
          <w:p>
            <w:pPr>
              <w:jc w:val="right"/>
              <w:textAlignment w:val="center"/>
              <w:rPr>
                <w:rFonts w:hint="eastAsia" w:ascii="Arial" w:hAnsi="Arial" w:cs="Arial"/>
                <w:color w:val="000000"/>
                <w:sz w:val="18"/>
                <w:szCs w:val="18"/>
                <w:lang w:bidi="ar"/>
              </w:rPr>
            </w:pPr>
            <w:r>
              <w:rPr>
                <w:rFonts w:hint="eastAsia" w:ascii="Arial" w:hAnsi="Arial" w:cs="Arial"/>
                <w:color w:val="000000"/>
                <w:sz w:val="18"/>
                <w:szCs w:val="18"/>
                <w:lang w:val="en-US" w:eastAsia="zh-CN" w:bidi="ar"/>
              </w:rPr>
              <w:t xml:space="preserve">346,671,287.28 </w:t>
            </w:r>
          </w:p>
        </w:tc>
        <w:tc>
          <w:tcPr>
            <w:tcW w:w="1555" w:type="dxa"/>
            <w:tcBorders>
              <w:right w:val="single" w:color="auto" w:sz="4" w:space="0"/>
            </w:tcBorders>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34,574,021.29 </w:t>
            </w:r>
          </w:p>
        </w:tc>
        <w:tc>
          <w:tcPr>
            <w:tcW w:w="1669" w:type="dxa"/>
            <w:tcBorders>
              <w:right w:val="single" w:color="auto" w:sz="4" w:space="0"/>
            </w:tcBorders>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32.46%</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4</w:t>
            </w:r>
          </w:p>
        </w:tc>
        <w:tc>
          <w:tcPr>
            <w:tcW w:w="1386" w:type="dxa"/>
            <w:shd w:val="clear" w:color="auto" w:fill="auto"/>
            <w:vAlign w:val="center"/>
          </w:tcPr>
          <w:p>
            <w:pPr>
              <w:jc w:val="center"/>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营建成本</w:t>
            </w:r>
          </w:p>
        </w:tc>
        <w:tc>
          <w:tcPr>
            <w:tcW w:w="997" w:type="dxa"/>
            <w:vAlign w:val="center"/>
          </w:tcPr>
          <w:p>
            <w:pPr>
              <w:jc w:val="center"/>
              <w:textAlignment w:val="center"/>
              <w:rPr>
                <w:rFonts w:hint="eastAsia" w:ascii="Arial" w:hAnsi="Arial" w:cs="Arial"/>
                <w:color w:val="000000"/>
                <w:kern w:val="2"/>
                <w:sz w:val="18"/>
                <w:szCs w:val="18"/>
                <w:lang w:bidi="ar"/>
              </w:rPr>
            </w:pPr>
            <w:r>
              <w:rPr>
                <w:rFonts w:ascii="Arial" w:hAnsi="Arial" w:cs="Arial"/>
                <w:color w:val="000000"/>
                <w:sz w:val="18"/>
                <w:szCs w:val="18"/>
                <w:lang w:bidi="ar"/>
              </w:rPr>
              <w:t>1</w:t>
            </w:r>
          </w:p>
        </w:tc>
        <w:tc>
          <w:tcPr>
            <w:tcW w:w="1639" w:type="dxa"/>
            <w:shd w:val="clear" w:color="auto" w:fill="auto"/>
            <w:vAlign w:val="center"/>
          </w:tcPr>
          <w:p>
            <w:pPr>
              <w:jc w:val="right"/>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15,880,000.00</w:t>
            </w:r>
          </w:p>
        </w:tc>
        <w:tc>
          <w:tcPr>
            <w:tcW w:w="1775" w:type="dxa"/>
            <w:shd w:val="clear" w:color="auto" w:fill="auto"/>
            <w:vAlign w:val="center"/>
          </w:tcPr>
          <w:p>
            <w:pPr>
              <w:jc w:val="right"/>
              <w:textAlignment w:val="center"/>
              <w:rPr>
                <w:rFonts w:hint="default" w:ascii="Arial" w:hAnsi="Arial" w:cs="Arial"/>
                <w:color w:val="000000"/>
                <w:sz w:val="18"/>
                <w:szCs w:val="18"/>
                <w:lang w:val="en-US" w:bidi="ar"/>
              </w:rPr>
            </w:pPr>
            <w:r>
              <w:rPr>
                <w:rFonts w:hint="eastAsia" w:ascii="Arial" w:hAnsi="Arial" w:cs="Arial"/>
                <w:color w:val="000000"/>
                <w:sz w:val="18"/>
                <w:szCs w:val="18"/>
                <w:lang w:val="en-US" w:eastAsia="zh-CN" w:bidi="ar"/>
              </w:rPr>
              <w:t xml:space="preserve">1,484,512.56 </w:t>
            </w:r>
          </w:p>
        </w:tc>
        <w:tc>
          <w:tcPr>
            <w:tcW w:w="1555" w:type="dxa"/>
            <w:tcBorders>
              <w:right w:val="single" w:color="auto" w:sz="4" w:space="0"/>
            </w:tcBorders>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559,441.85 </w:t>
            </w:r>
          </w:p>
        </w:tc>
        <w:tc>
          <w:tcPr>
            <w:tcW w:w="1669" w:type="dxa"/>
            <w:tcBorders>
              <w:right w:val="single" w:color="auto" w:sz="4" w:space="0"/>
            </w:tcBorders>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9.35%</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5</w:t>
            </w:r>
          </w:p>
        </w:tc>
        <w:tc>
          <w:tcPr>
            <w:tcW w:w="1386" w:type="dxa"/>
            <w:shd w:val="clear" w:color="auto" w:fill="auto"/>
            <w:vAlign w:val="center"/>
          </w:tcPr>
          <w:p>
            <w:pPr>
              <w:jc w:val="center"/>
              <w:textAlignment w:val="center"/>
              <w:rPr>
                <w:rFonts w:hint="eastAsia" w:ascii="Arial" w:hAnsi="Arial" w:cs="Arial"/>
                <w:color w:val="000000"/>
                <w:kern w:val="2"/>
                <w:sz w:val="18"/>
                <w:szCs w:val="18"/>
                <w:lang w:bidi="ar"/>
              </w:rPr>
            </w:pPr>
            <w:r>
              <w:rPr>
                <w:rFonts w:hint="eastAsia" w:ascii="Arial" w:hAnsi="Arial" w:cs="Arial"/>
                <w:b w:val="0"/>
                <w:bCs w:val="0"/>
                <w:color w:val="000000"/>
                <w:sz w:val="18"/>
                <w:szCs w:val="18"/>
                <w:lang w:bidi="ar"/>
              </w:rPr>
              <w:t>开发成本小计</w:t>
            </w:r>
          </w:p>
        </w:tc>
        <w:tc>
          <w:tcPr>
            <w:tcW w:w="997" w:type="dxa"/>
            <w:vAlign w:val="center"/>
          </w:tcPr>
          <w:p>
            <w:pPr>
              <w:jc w:val="center"/>
              <w:textAlignment w:val="center"/>
              <w:rPr>
                <w:rFonts w:hint="eastAsia" w:ascii="Arial" w:hAnsi="Arial" w:cs="Arial"/>
                <w:color w:val="000000"/>
                <w:kern w:val="2"/>
                <w:sz w:val="18"/>
                <w:szCs w:val="18"/>
                <w:lang w:bidi="ar"/>
              </w:rPr>
            </w:pPr>
            <w:r>
              <w:rPr>
                <w:rFonts w:ascii="Arial" w:hAnsi="Arial" w:cs="Arial"/>
                <w:b w:val="0"/>
                <w:bCs w:val="0"/>
                <w:color w:val="000000"/>
                <w:sz w:val="18"/>
                <w:szCs w:val="18"/>
                <w:lang w:bidi="ar"/>
              </w:rPr>
              <w:t>52</w:t>
            </w:r>
          </w:p>
        </w:tc>
        <w:tc>
          <w:tcPr>
            <w:tcW w:w="1639" w:type="dxa"/>
            <w:shd w:val="clear" w:color="auto" w:fill="auto"/>
            <w:vAlign w:val="center"/>
          </w:tcPr>
          <w:p>
            <w:pPr>
              <w:jc w:val="right"/>
              <w:textAlignment w:val="center"/>
              <w:rPr>
                <w:rFonts w:hint="eastAsia" w:ascii="Arial" w:hAnsi="Arial" w:cs="Arial"/>
                <w:color w:val="000000"/>
                <w:kern w:val="2"/>
                <w:sz w:val="18"/>
                <w:szCs w:val="18"/>
                <w:lang w:bidi="ar"/>
              </w:rPr>
            </w:pPr>
            <w:r>
              <w:rPr>
                <w:rFonts w:hint="eastAsia" w:ascii="Arial" w:hAnsi="Arial" w:cs="Arial"/>
                <w:b w:val="0"/>
                <w:bCs w:val="0"/>
                <w:color w:val="000000"/>
                <w:sz w:val="18"/>
                <w:szCs w:val="18"/>
                <w:lang w:bidi="ar"/>
              </w:rPr>
              <w:t>1,953,280,000.00</w:t>
            </w:r>
          </w:p>
        </w:tc>
        <w:tc>
          <w:tcPr>
            <w:tcW w:w="1775" w:type="dxa"/>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1,173,367,721.12 </w:t>
            </w:r>
          </w:p>
        </w:tc>
        <w:tc>
          <w:tcPr>
            <w:tcW w:w="1555" w:type="dxa"/>
            <w:tcBorders>
              <w:right w:val="single" w:color="auto" w:sz="4" w:space="0"/>
            </w:tcBorders>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849,097,828.78 </w:t>
            </w:r>
          </w:p>
        </w:tc>
        <w:tc>
          <w:tcPr>
            <w:tcW w:w="1669" w:type="dxa"/>
            <w:tcBorders>
              <w:right w:val="single" w:color="auto" w:sz="4" w:space="0"/>
            </w:tcBorders>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60.07%</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6</w:t>
            </w:r>
          </w:p>
        </w:tc>
        <w:tc>
          <w:tcPr>
            <w:tcW w:w="1386" w:type="dxa"/>
            <w:shd w:val="clear" w:color="auto" w:fill="auto"/>
            <w:vAlign w:val="center"/>
          </w:tcPr>
          <w:p>
            <w:pPr>
              <w:jc w:val="center"/>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管理费用</w:t>
            </w:r>
          </w:p>
        </w:tc>
        <w:tc>
          <w:tcPr>
            <w:tcW w:w="997" w:type="dxa"/>
            <w:vAlign w:val="center"/>
          </w:tcPr>
          <w:p>
            <w:pPr>
              <w:jc w:val="center"/>
              <w:textAlignment w:val="center"/>
              <w:rPr>
                <w:rFonts w:hint="eastAsia" w:ascii="Arial" w:hAnsi="Arial" w:cs="Arial"/>
                <w:color w:val="000000"/>
                <w:kern w:val="2"/>
                <w:sz w:val="18"/>
                <w:szCs w:val="18"/>
                <w:lang w:bidi="ar"/>
              </w:rPr>
            </w:pPr>
            <w:r>
              <w:rPr>
                <w:rFonts w:ascii="Arial" w:hAnsi="Arial" w:cs="Arial"/>
                <w:color w:val="000000"/>
                <w:sz w:val="18"/>
                <w:szCs w:val="18"/>
                <w:lang w:bidi="ar"/>
              </w:rPr>
              <w:t>2</w:t>
            </w:r>
          </w:p>
        </w:tc>
        <w:tc>
          <w:tcPr>
            <w:tcW w:w="1639" w:type="dxa"/>
            <w:shd w:val="clear" w:color="auto" w:fill="auto"/>
            <w:vAlign w:val="center"/>
          </w:tcPr>
          <w:p>
            <w:pPr>
              <w:jc w:val="right"/>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71,070,000.00</w:t>
            </w:r>
          </w:p>
        </w:tc>
        <w:tc>
          <w:tcPr>
            <w:tcW w:w="1775" w:type="dxa"/>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1,371,593.15 </w:t>
            </w:r>
          </w:p>
        </w:tc>
        <w:tc>
          <w:tcPr>
            <w:tcW w:w="1555" w:type="dxa"/>
            <w:tcBorders>
              <w:right w:val="single" w:color="auto" w:sz="4" w:space="0"/>
            </w:tcBorders>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1,322,421.15 </w:t>
            </w:r>
          </w:p>
        </w:tc>
        <w:tc>
          <w:tcPr>
            <w:tcW w:w="1669" w:type="dxa"/>
            <w:tcBorders>
              <w:right w:val="single" w:color="auto" w:sz="4" w:space="0"/>
            </w:tcBorders>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1.93%</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7</w:t>
            </w:r>
          </w:p>
        </w:tc>
        <w:tc>
          <w:tcPr>
            <w:tcW w:w="1386" w:type="dxa"/>
            <w:shd w:val="clear" w:color="auto" w:fill="auto"/>
            <w:vAlign w:val="center"/>
          </w:tcPr>
          <w:p>
            <w:pPr>
              <w:jc w:val="center"/>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财务费用</w:t>
            </w:r>
          </w:p>
        </w:tc>
        <w:tc>
          <w:tcPr>
            <w:tcW w:w="997" w:type="dxa"/>
            <w:vAlign w:val="center"/>
          </w:tcPr>
          <w:p>
            <w:pPr>
              <w:jc w:val="center"/>
              <w:textAlignment w:val="center"/>
              <w:rPr>
                <w:rFonts w:hint="eastAsia" w:ascii="Arial" w:hAnsi="Arial" w:cs="Arial"/>
                <w:color w:val="000000"/>
                <w:kern w:val="2"/>
                <w:sz w:val="18"/>
                <w:szCs w:val="18"/>
                <w:lang w:bidi="ar"/>
              </w:rPr>
            </w:pPr>
            <w:r>
              <w:rPr>
                <w:rFonts w:ascii="Arial" w:hAnsi="Arial" w:cs="Arial"/>
                <w:color w:val="000000"/>
                <w:sz w:val="18"/>
                <w:szCs w:val="18"/>
                <w:lang w:bidi="ar"/>
              </w:rPr>
              <w:t>0</w:t>
            </w:r>
          </w:p>
        </w:tc>
        <w:tc>
          <w:tcPr>
            <w:tcW w:w="1639" w:type="dxa"/>
            <w:shd w:val="clear" w:color="auto" w:fill="auto"/>
            <w:vAlign w:val="center"/>
          </w:tcPr>
          <w:p>
            <w:pPr>
              <w:jc w:val="right"/>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0.00</w:t>
            </w:r>
          </w:p>
        </w:tc>
        <w:tc>
          <w:tcPr>
            <w:tcW w:w="1775" w:type="dxa"/>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-379,784.69 </w:t>
            </w:r>
          </w:p>
        </w:tc>
        <w:tc>
          <w:tcPr>
            <w:tcW w:w="1555" w:type="dxa"/>
            <w:tcBorders>
              <w:right w:val="single" w:color="auto" w:sz="4" w:space="0"/>
            </w:tcBorders>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-379,784.69 </w:t>
            </w:r>
          </w:p>
        </w:tc>
        <w:tc>
          <w:tcPr>
            <w:tcW w:w="1669" w:type="dxa"/>
            <w:tcBorders>
              <w:right w:val="single" w:color="auto" w:sz="4" w:space="0"/>
            </w:tcBorders>
            <w:vAlign w:val="center"/>
          </w:tcPr>
          <w:p>
            <w:pPr>
              <w:jc w:val="right"/>
              <w:textAlignment w:val="center"/>
              <w:rPr>
                <w:rFonts w:hint="eastAsia" w:ascii="Arial" w:hAnsi="Arial" w:cs="Arial"/>
                <w:color w:val="000000"/>
                <w:sz w:val="18"/>
                <w:szCs w:val="18"/>
                <w:lang w:bidi="ar"/>
              </w:rPr>
            </w:pP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8</w:t>
            </w:r>
          </w:p>
        </w:tc>
        <w:tc>
          <w:tcPr>
            <w:tcW w:w="1386" w:type="dxa"/>
            <w:shd w:val="clear" w:color="auto" w:fill="auto"/>
            <w:vAlign w:val="center"/>
          </w:tcPr>
          <w:p>
            <w:pPr>
              <w:jc w:val="center"/>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销售费用</w:t>
            </w:r>
          </w:p>
        </w:tc>
        <w:tc>
          <w:tcPr>
            <w:tcW w:w="997" w:type="dxa"/>
            <w:vAlign w:val="center"/>
          </w:tcPr>
          <w:p>
            <w:pPr>
              <w:jc w:val="center"/>
              <w:textAlignment w:val="center"/>
              <w:rPr>
                <w:rFonts w:hint="eastAsia" w:ascii="Arial" w:hAnsi="Arial" w:cs="Arial"/>
                <w:color w:val="000000"/>
                <w:kern w:val="2"/>
                <w:sz w:val="18"/>
                <w:szCs w:val="18"/>
                <w:lang w:bidi="ar"/>
              </w:rPr>
            </w:pPr>
            <w:r>
              <w:rPr>
                <w:rFonts w:ascii="Arial" w:hAnsi="Arial" w:cs="Arial"/>
                <w:color w:val="000000"/>
                <w:sz w:val="18"/>
                <w:szCs w:val="18"/>
                <w:lang w:bidi="ar"/>
              </w:rPr>
              <w:t>92</w:t>
            </w:r>
          </w:p>
        </w:tc>
        <w:tc>
          <w:tcPr>
            <w:tcW w:w="1639" w:type="dxa"/>
            <w:shd w:val="clear" w:color="auto" w:fill="auto"/>
            <w:vAlign w:val="center"/>
          </w:tcPr>
          <w:p>
            <w:pPr>
              <w:jc w:val="right"/>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47,380,000.00</w:t>
            </w:r>
          </w:p>
        </w:tc>
        <w:tc>
          <w:tcPr>
            <w:tcW w:w="1775" w:type="dxa"/>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5,695,170.74 </w:t>
            </w:r>
          </w:p>
        </w:tc>
        <w:tc>
          <w:tcPr>
            <w:tcW w:w="1555" w:type="dxa"/>
            <w:tcBorders>
              <w:right w:val="single" w:color="auto" w:sz="4" w:space="0"/>
            </w:tcBorders>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3,910,092.91 </w:t>
            </w:r>
          </w:p>
        </w:tc>
        <w:tc>
          <w:tcPr>
            <w:tcW w:w="1669" w:type="dxa"/>
            <w:tcBorders>
              <w:right w:val="single" w:color="auto" w:sz="4" w:space="0"/>
            </w:tcBorders>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12.02%</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2" w:hRule="atLeast"/>
        </w:trPr>
        <w:tc>
          <w:tcPr>
            <w:tcW w:w="729" w:type="dxa"/>
            <w:tcBorders>
              <w:left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9</w:t>
            </w:r>
          </w:p>
        </w:tc>
        <w:tc>
          <w:tcPr>
            <w:tcW w:w="1386" w:type="dxa"/>
            <w:shd w:val="clear" w:color="auto" w:fill="auto"/>
            <w:vAlign w:val="center"/>
          </w:tcPr>
          <w:p>
            <w:pPr>
              <w:jc w:val="center"/>
              <w:textAlignment w:val="center"/>
              <w:rPr>
                <w:rFonts w:hint="eastAsia" w:ascii="Arial" w:hAnsi="Arial" w:cs="Arial"/>
                <w:color w:val="000000"/>
                <w:kern w:val="2"/>
                <w:sz w:val="18"/>
                <w:szCs w:val="18"/>
                <w:lang w:bidi="ar"/>
              </w:rPr>
            </w:pPr>
            <w:r>
              <w:rPr>
                <w:rFonts w:ascii="Arial" w:hAnsi="Arial" w:cs="Arial"/>
                <w:color w:val="000000"/>
                <w:sz w:val="18"/>
                <w:szCs w:val="18"/>
                <w:lang w:bidi="ar"/>
              </w:rPr>
              <w:t>税费</w:t>
            </w:r>
          </w:p>
        </w:tc>
        <w:tc>
          <w:tcPr>
            <w:tcW w:w="997" w:type="dxa"/>
            <w:vAlign w:val="center"/>
          </w:tcPr>
          <w:p>
            <w:pPr>
              <w:jc w:val="center"/>
              <w:textAlignment w:val="center"/>
              <w:rPr>
                <w:rFonts w:hint="eastAsia" w:ascii="Arial" w:hAnsi="Arial" w:cs="Arial"/>
                <w:color w:val="000000"/>
                <w:kern w:val="2"/>
                <w:sz w:val="18"/>
                <w:szCs w:val="18"/>
                <w:lang w:bidi="ar"/>
              </w:rPr>
            </w:pPr>
            <w:r>
              <w:rPr>
                <w:rFonts w:ascii="Arial" w:hAnsi="Arial" w:cs="Arial"/>
                <w:color w:val="000000"/>
                <w:sz w:val="18"/>
                <w:szCs w:val="18"/>
                <w:lang w:bidi="ar"/>
              </w:rPr>
              <w:t>0</w:t>
            </w:r>
          </w:p>
        </w:tc>
        <w:tc>
          <w:tcPr>
            <w:tcW w:w="1639" w:type="dxa"/>
            <w:shd w:val="clear" w:color="auto" w:fill="auto"/>
            <w:vAlign w:val="center"/>
          </w:tcPr>
          <w:p>
            <w:pPr>
              <w:jc w:val="right"/>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220,000,000.00</w:t>
            </w:r>
          </w:p>
        </w:tc>
        <w:tc>
          <w:tcPr>
            <w:tcW w:w="1775" w:type="dxa"/>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15,372,816.55 </w:t>
            </w:r>
          </w:p>
        </w:tc>
        <w:tc>
          <w:tcPr>
            <w:tcW w:w="1555" w:type="dxa"/>
            <w:tcBorders>
              <w:right w:val="single" w:color="auto" w:sz="4" w:space="0"/>
            </w:tcBorders>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15,372,816.55 </w:t>
            </w:r>
          </w:p>
        </w:tc>
        <w:tc>
          <w:tcPr>
            <w:tcW w:w="1669" w:type="dxa"/>
            <w:tcBorders>
              <w:right w:val="single" w:color="auto" w:sz="4" w:space="0"/>
            </w:tcBorders>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6.99%</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3" w:hRule="atLeast"/>
        </w:trPr>
        <w:tc>
          <w:tcPr>
            <w:tcW w:w="729" w:type="dxa"/>
            <w:tcBorders>
              <w:left w:val="single" w:color="auto" w:sz="4" w:space="0"/>
              <w:bottom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10</w:t>
            </w:r>
          </w:p>
        </w:tc>
        <w:tc>
          <w:tcPr>
            <w:tcW w:w="1386" w:type="dxa"/>
            <w:tcBorders>
              <w:bottom w:val="single" w:color="auto" w:sz="4" w:space="0"/>
            </w:tcBorders>
            <w:shd w:val="clear" w:color="auto" w:fill="auto"/>
            <w:vAlign w:val="center"/>
          </w:tcPr>
          <w:p>
            <w:pPr>
              <w:jc w:val="center"/>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其他支出</w:t>
            </w:r>
          </w:p>
        </w:tc>
        <w:tc>
          <w:tcPr>
            <w:tcW w:w="997" w:type="dxa"/>
            <w:tcBorders>
              <w:bottom w:val="single" w:color="auto" w:sz="4" w:space="0"/>
            </w:tcBorders>
            <w:vAlign w:val="center"/>
          </w:tcPr>
          <w:p>
            <w:pPr>
              <w:jc w:val="center"/>
              <w:textAlignment w:val="center"/>
              <w:rPr>
                <w:rFonts w:hint="eastAsia" w:ascii="Arial" w:hAnsi="Arial" w:cs="Arial"/>
                <w:color w:val="000000"/>
                <w:kern w:val="2"/>
                <w:sz w:val="18"/>
                <w:szCs w:val="18"/>
                <w:lang w:bidi="ar"/>
              </w:rPr>
            </w:pPr>
          </w:p>
        </w:tc>
        <w:tc>
          <w:tcPr>
            <w:tcW w:w="1639" w:type="dxa"/>
            <w:tcBorders>
              <w:bottom w:val="single" w:color="auto" w:sz="4" w:space="0"/>
            </w:tcBorders>
            <w:shd w:val="clear" w:color="auto" w:fill="auto"/>
            <w:vAlign w:val="center"/>
          </w:tcPr>
          <w:p>
            <w:pPr>
              <w:jc w:val="right"/>
              <w:textAlignment w:val="center"/>
              <w:rPr>
                <w:rFonts w:hint="eastAsia" w:ascii="Arial" w:hAnsi="Arial" w:cs="Arial"/>
                <w:color w:val="000000"/>
                <w:kern w:val="2"/>
                <w:sz w:val="18"/>
                <w:szCs w:val="18"/>
                <w:lang w:bidi="ar"/>
              </w:rPr>
            </w:pPr>
            <w:r>
              <w:rPr>
                <w:rFonts w:hint="eastAsia" w:ascii="Arial" w:hAnsi="Arial" w:cs="Arial"/>
                <w:color w:val="000000"/>
                <w:sz w:val="18"/>
                <w:szCs w:val="18"/>
                <w:lang w:bidi="ar"/>
              </w:rPr>
              <w:t>0.00</w:t>
            </w:r>
          </w:p>
        </w:tc>
        <w:tc>
          <w:tcPr>
            <w:tcW w:w="1775" w:type="dxa"/>
            <w:tcBorders>
              <w:bottom w:val="single" w:color="auto" w:sz="4" w:space="0"/>
            </w:tcBorders>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134,185.92 </w:t>
            </w:r>
          </w:p>
        </w:tc>
        <w:tc>
          <w:tcPr>
            <w:tcW w:w="1555" w:type="dxa"/>
            <w:tcBorders>
              <w:bottom w:val="single" w:color="auto" w:sz="4" w:space="0"/>
              <w:right w:val="single" w:color="auto" w:sz="4" w:space="0"/>
            </w:tcBorders>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134,185.92 </w:t>
            </w:r>
          </w:p>
        </w:tc>
        <w:tc>
          <w:tcPr>
            <w:tcW w:w="1669" w:type="dxa"/>
            <w:tcBorders>
              <w:bottom w:val="single" w:color="auto" w:sz="4" w:space="0"/>
              <w:right w:val="single" w:color="auto" w:sz="4" w:space="0"/>
            </w:tcBorders>
            <w:vAlign w:val="center"/>
          </w:tcPr>
          <w:p>
            <w:pPr>
              <w:jc w:val="right"/>
              <w:textAlignment w:val="center"/>
              <w:rPr>
                <w:rFonts w:hint="eastAsia" w:ascii="Arial" w:hAnsi="Arial" w:cs="Arial"/>
                <w:color w:val="000000"/>
                <w:sz w:val="18"/>
                <w:szCs w:val="18"/>
                <w:lang w:bidi="ar"/>
              </w:rPr>
            </w:pP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3" w:hRule="atLeast"/>
        </w:trPr>
        <w:tc>
          <w:tcPr>
            <w:tcW w:w="729" w:type="dxa"/>
            <w:tcBorders>
              <w:left w:val="single" w:color="auto" w:sz="4" w:space="0"/>
              <w:bottom w:val="single" w:color="auto" w:sz="4" w:space="0"/>
            </w:tcBorders>
            <w:shd w:val="clear" w:color="auto" w:fill="auto"/>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bidi="ar"/>
              </w:rPr>
              <w:t>11</w:t>
            </w:r>
          </w:p>
        </w:tc>
        <w:tc>
          <w:tcPr>
            <w:tcW w:w="1386" w:type="dxa"/>
            <w:tcBorders>
              <w:bottom w:val="single" w:color="auto" w:sz="4" w:space="0"/>
            </w:tcBorders>
            <w:shd w:val="clear" w:color="auto" w:fill="auto"/>
            <w:vAlign w:val="center"/>
          </w:tcPr>
          <w:p>
            <w:pPr>
              <w:jc w:val="center"/>
              <w:textAlignment w:val="center"/>
              <w:rPr>
                <w:rFonts w:hint="eastAsia" w:ascii="Arial" w:hAnsi="Arial" w:cs="Arial"/>
                <w:color w:val="000000"/>
                <w:kern w:val="2"/>
                <w:sz w:val="18"/>
                <w:szCs w:val="18"/>
                <w:lang w:bidi="ar"/>
              </w:rPr>
            </w:pPr>
            <w:r>
              <w:rPr>
                <w:rFonts w:ascii="Arial" w:hAnsi="Arial" w:cs="Arial"/>
                <w:b w:val="0"/>
                <w:bCs w:val="0"/>
                <w:color w:val="000000"/>
                <w:sz w:val="18"/>
                <w:szCs w:val="18"/>
                <w:lang w:bidi="ar"/>
              </w:rPr>
              <w:t>合计</w:t>
            </w:r>
          </w:p>
        </w:tc>
        <w:tc>
          <w:tcPr>
            <w:tcW w:w="997" w:type="dxa"/>
            <w:tcBorders>
              <w:bottom w:val="single" w:color="auto" w:sz="4" w:space="0"/>
            </w:tcBorders>
            <w:vAlign w:val="center"/>
          </w:tcPr>
          <w:p>
            <w:pPr>
              <w:jc w:val="center"/>
              <w:textAlignment w:val="center"/>
              <w:rPr>
                <w:rFonts w:hint="eastAsia" w:ascii="Arial" w:hAnsi="Arial" w:cs="Arial"/>
                <w:color w:val="000000"/>
                <w:kern w:val="2"/>
                <w:sz w:val="18"/>
                <w:szCs w:val="18"/>
                <w:lang w:bidi="ar"/>
              </w:rPr>
            </w:pPr>
            <w:r>
              <w:rPr>
                <w:rFonts w:ascii="Arial" w:hAnsi="Arial" w:cs="Arial"/>
                <w:b w:val="0"/>
                <w:bCs w:val="0"/>
                <w:color w:val="000000"/>
                <w:sz w:val="18"/>
                <w:szCs w:val="18"/>
                <w:lang w:bidi="ar"/>
              </w:rPr>
              <w:t>146</w:t>
            </w:r>
          </w:p>
        </w:tc>
        <w:tc>
          <w:tcPr>
            <w:tcW w:w="1639" w:type="dxa"/>
            <w:tcBorders>
              <w:bottom w:val="single" w:color="auto" w:sz="4" w:space="0"/>
            </w:tcBorders>
            <w:shd w:val="clear" w:color="auto" w:fill="auto"/>
            <w:vAlign w:val="center"/>
          </w:tcPr>
          <w:p>
            <w:pPr>
              <w:jc w:val="right"/>
              <w:textAlignment w:val="center"/>
              <w:rPr>
                <w:rFonts w:hint="eastAsia" w:ascii="Arial" w:hAnsi="Arial" w:cs="Arial"/>
                <w:color w:val="000000"/>
                <w:kern w:val="2"/>
                <w:sz w:val="18"/>
                <w:szCs w:val="18"/>
                <w:lang w:bidi="ar"/>
              </w:rPr>
            </w:pPr>
            <w:r>
              <w:rPr>
                <w:rFonts w:hint="eastAsia" w:ascii="Arial" w:hAnsi="Arial" w:cs="Arial"/>
                <w:b w:val="0"/>
                <w:bCs w:val="0"/>
                <w:color w:val="000000"/>
                <w:sz w:val="18"/>
                <w:szCs w:val="18"/>
                <w:lang w:bidi="ar"/>
              </w:rPr>
              <w:t>2,291,730,000.00</w:t>
            </w:r>
          </w:p>
        </w:tc>
        <w:tc>
          <w:tcPr>
            <w:tcW w:w="1775" w:type="dxa"/>
            <w:tcBorders>
              <w:bottom w:val="single" w:color="auto" w:sz="4" w:space="0"/>
            </w:tcBorders>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1,195,561,702.79 </w:t>
            </w:r>
          </w:p>
        </w:tc>
        <w:tc>
          <w:tcPr>
            <w:tcW w:w="1555" w:type="dxa"/>
            <w:tcBorders>
              <w:bottom w:val="single" w:color="auto" w:sz="4" w:space="0"/>
              <w:right w:val="single" w:color="auto" w:sz="4" w:space="0"/>
            </w:tcBorders>
            <w:shd w:val="clear" w:color="auto" w:fill="auto"/>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 xml:space="preserve">869,457,560.62 </w:t>
            </w:r>
          </w:p>
        </w:tc>
        <w:tc>
          <w:tcPr>
            <w:tcW w:w="1669" w:type="dxa"/>
            <w:tcBorders>
              <w:bottom w:val="single" w:color="auto" w:sz="4" w:space="0"/>
              <w:right w:val="single" w:color="auto" w:sz="4" w:space="0"/>
            </w:tcBorders>
            <w:vAlign w:val="center"/>
          </w:tcPr>
          <w:p>
            <w:pPr>
              <w:jc w:val="right"/>
              <w:textAlignment w:val="center"/>
              <w:rPr>
                <w:rFonts w:hint="eastAsia" w:ascii="Arial" w:hAnsi="Arial" w:cs="Arial"/>
                <w:color w:val="000000"/>
                <w:sz w:val="18"/>
                <w:szCs w:val="18"/>
                <w:lang w:bidi="ar"/>
              </w:rPr>
            </w:pPr>
            <w:r>
              <w:rPr>
                <w:rFonts w:hint="default" w:ascii="Arial" w:hAnsi="Arial" w:cs="Arial"/>
                <w:color w:val="000000"/>
                <w:sz w:val="18"/>
                <w:szCs w:val="18"/>
                <w:lang w:val="en-US" w:eastAsia="zh-CN" w:bidi="ar"/>
              </w:rPr>
              <w:t>52.17%</w:t>
            </w:r>
          </w:p>
        </w:tc>
      </w:tr>
    </w:tbl>
    <w:p>
      <w:pPr>
        <w:jc w:val="both"/>
        <w:rPr>
          <w:rFonts w:ascii="宋体" w:hAnsi="宋体" w:cs="宋体"/>
          <w:b/>
          <w:bCs/>
          <w:color w:val="000000"/>
          <w:sz w:val="21"/>
          <w:szCs w:val="21"/>
        </w:rPr>
      </w:pPr>
    </w:p>
    <w:p>
      <w:pPr>
        <w:pStyle w:val="3"/>
        <w:keepNext w:val="0"/>
        <w:keepLines w:val="0"/>
        <w:spacing w:before="300" w:after="300" w:line="360" w:lineRule="exact"/>
        <w:jc w:val="left"/>
        <w:rPr>
          <w:rFonts w:ascii="Arial" w:hAnsi="Arial" w:eastAsia="宋体" w:cs="Arial"/>
          <w:bCs/>
          <w:color w:val="000000"/>
          <w:sz w:val="24"/>
          <w:szCs w:val="24"/>
          <w:highlight w:val="none"/>
        </w:rPr>
      </w:pPr>
      <w:bookmarkStart w:id="32" w:name="_Toc13499"/>
      <w:bookmarkStart w:id="33" w:name="_Toc66115200"/>
      <w:bookmarkStart w:id="34" w:name="_Toc24614"/>
      <w:r>
        <w:rPr>
          <w:rFonts w:hint="eastAsia" w:ascii="Arial" w:hAnsi="Arial" w:eastAsia="宋体" w:cs="Arial"/>
          <w:bCs/>
          <w:color w:val="000000"/>
          <w:sz w:val="24"/>
          <w:szCs w:val="24"/>
          <w:highlight w:val="none"/>
        </w:rPr>
        <w:t>六、项目销售情况统计</w:t>
      </w:r>
      <w:bookmarkEnd w:id="32"/>
      <w:bookmarkEnd w:id="33"/>
      <w:bookmarkEnd w:id="34"/>
    </w:p>
    <w:p>
      <w:pPr>
        <w:widowControl w:val="0"/>
        <w:spacing w:line="480" w:lineRule="auto"/>
        <w:ind w:firstLine="420" w:firstLineChars="200"/>
        <w:jc w:val="both"/>
        <w:rPr>
          <w:rFonts w:ascii="Arial" w:hAnsi="Arial" w:cs="Arial"/>
          <w:kern w:val="44"/>
          <w:sz w:val="21"/>
          <w:szCs w:val="21"/>
          <w:highlight w:val="none"/>
        </w:rPr>
      </w:pPr>
      <w:r>
        <w:rPr>
          <w:rFonts w:hint="eastAsia" w:ascii="Arial" w:hAnsi="Arial" w:cs="Arial"/>
          <w:kern w:val="44"/>
          <w:sz w:val="21"/>
          <w:szCs w:val="21"/>
          <w:highlight w:val="none"/>
        </w:rPr>
        <w:t>1.项目推盘情况</w:t>
      </w:r>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项目于2020年10月17日首次开盘住宅203套（20,264.23㎡），于2020年12月5日推盘203套（19,681.46㎡），</w:t>
      </w:r>
      <w:r>
        <w:rPr>
          <w:rFonts w:hint="eastAsia" w:ascii="Arial" w:hAnsi="Arial" w:cs="Arial"/>
          <w:kern w:val="44"/>
          <w:sz w:val="21"/>
          <w:szCs w:val="21"/>
          <w:lang w:val="en-US" w:eastAsia="zh-CN"/>
        </w:rPr>
        <w:t>于2021年4月23日推盘203套（20,264.23㎡）</w:t>
      </w:r>
      <w:r>
        <w:rPr>
          <w:rFonts w:hint="eastAsia" w:ascii="Arial" w:hAnsi="Arial" w:cs="Arial"/>
          <w:kern w:val="44"/>
          <w:sz w:val="21"/>
          <w:szCs w:val="21"/>
        </w:rPr>
        <w:t>截至本报告日累计开盘</w:t>
      </w:r>
      <w:r>
        <w:rPr>
          <w:rFonts w:hint="eastAsia" w:ascii="Arial" w:hAnsi="Arial" w:cs="Arial"/>
          <w:kern w:val="44"/>
          <w:sz w:val="21"/>
          <w:szCs w:val="21"/>
          <w:lang w:val="en-US" w:eastAsia="zh-CN"/>
        </w:rPr>
        <w:t>609</w:t>
      </w:r>
      <w:r>
        <w:rPr>
          <w:rFonts w:hint="eastAsia" w:ascii="Arial" w:hAnsi="Arial" w:cs="Arial"/>
          <w:kern w:val="44"/>
          <w:sz w:val="21"/>
          <w:szCs w:val="21"/>
        </w:rPr>
        <w:t>套（60</w:t>
      </w:r>
      <w:r>
        <w:rPr>
          <w:rFonts w:hint="eastAsia" w:ascii="Arial" w:hAnsi="Arial" w:cs="Arial"/>
          <w:kern w:val="44"/>
          <w:sz w:val="21"/>
          <w:szCs w:val="21"/>
          <w:lang w:val="en-US" w:eastAsia="zh-CN"/>
        </w:rPr>
        <w:t>,</w:t>
      </w:r>
      <w:r>
        <w:rPr>
          <w:rFonts w:hint="eastAsia" w:ascii="Arial" w:hAnsi="Arial" w:cs="Arial"/>
          <w:kern w:val="44"/>
          <w:sz w:val="21"/>
          <w:szCs w:val="21"/>
        </w:rPr>
        <w:t>209.92㎡）。</w:t>
      </w:r>
    </w:p>
    <w:p>
      <w:pPr>
        <w:widowControl w:val="0"/>
        <w:spacing w:line="480" w:lineRule="auto"/>
        <w:ind w:firstLine="420" w:firstLineChars="200"/>
        <w:jc w:val="both"/>
        <w:rPr>
          <w:rFonts w:ascii="Arial" w:hAnsi="Arial" w:cs="Arial"/>
          <w:kern w:val="44"/>
          <w:sz w:val="21"/>
          <w:szCs w:val="21"/>
          <w:highlight w:val="none"/>
        </w:rPr>
      </w:pPr>
      <w:r>
        <w:rPr>
          <w:rFonts w:hint="eastAsia" w:ascii="Arial" w:hAnsi="Arial" w:cs="Arial"/>
          <w:kern w:val="44"/>
          <w:sz w:val="21"/>
          <w:szCs w:val="21"/>
          <w:highlight w:val="none"/>
        </w:rPr>
        <w:t>2.销售去化情况</w:t>
      </w:r>
    </w:p>
    <w:p>
      <w:pPr>
        <w:widowControl w:val="0"/>
        <w:spacing w:line="480" w:lineRule="auto"/>
        <w:ind w:firstLine="420" w:firstLineChars="200"/>
        <w:jc w:val="both"/>
        <w:rPr>
          <w:rFonts w:hint="eastAsia" w:ascii="Arial" w:hAnsi="Arial" w:cs="Arial"/>
          <w:kern w:val="44"/>
          <w:sz w:val="21"/>
          <w:szCs w:val="21"/>
        </w:rPr>
      </w:pPr>
      <w:bookmarkStart w:id="35" w:name="_Toc23067"/>
      <w:r>
        <w:rPr>
          <w:rFonts w:hint="eastAsia" w:ascii="Arial" w:hAnsi="Arial" w:cs="Arial"/>
          <w:kern w:val="44"/>
          <w:sz w:val="21"/>
          <w:szCs w:val="21"/>
        </w:rPr>
        <w:t>本月</w:t>
      </w:r>
      <w:r>
        <w:rPr>
          <w:rFonts w:hint="eastAsia" w:ascii="Arial" w:hAnsi="Arial" w:cs="Arial"/>
          <w:kern w:val="44"/>
          <w:sz w:val="21"/>
          <w:szCs w:val="21"/>
          <w:lang w:eastAsia="zh-CN"/>
        </w:rPr>
        <w:t>：</w:t>
      </w:r>
      <w:r>
        <w:rPr>
          <w:rFonts w:hint="eastAsia" w:ascii="Arial" w:hAnsi="Arial" w:cs="Arial"/>
          <w:kern w:val="44"/>
          <w:sz w:val="21"/>
          <w:szCs w:val="21"/>
        </w:rPr>
        <w:t>2021年4月共计销售</w:t>
      </w:r>
      <w:r>
        <w:rPr>
          <w:rFonts w:hint="eastAsia" w:ascii="Arial" w:hAnsi="Arial" w:cs="Arial"/>
          <w:kern w:val="44"/>
          <w:sz w:val="21"/>
          <w:szCs w:val="21"/>
          <w:lang w:val="en-US" w:eastAsia="zh-CN"/>
        </w:rPr>
        <w:t>31</w:t>
      </w:r>
      <w:r>
        <w:rPr>
          <w:rFonts w:hint="eastAsia" w:ascii="Arial" w:hAnsi="Arial" w:cs="Arial"/>
          <w:kern w:val="44"/>
          <w:sz w:val="21"/>
          <w:szCs w:val="21"/>
        </w:rPr>
        <w:t>套，销售合同金额25</w:t>
      </w:r>
      <w:r>
        <w:rPr>
          <w:rFonts w:hint="eastAsia" w:ascii="Arial" w:hAnsi="Arial" w:cs="Arial"/>
          <w:kern w:val="44"/>
          <w:sz w:val="21"/>
          <w:szCs w:val="21"/>
          <w:lang w:val="en-US" w:eastAsia="zh-CN"/>
        </w:rPr>
        <w:t>,</w:t>
      </w:r>
      <w:r>
        <w:rPr>
          <w:rFonts w:hint="eastAsia" w:ascii="Arial" w:hAnsi="Arial" w:cs="Arial"/>
          <w:kern w:val="44"/>
          <w:sz w:val="21"/>
          <w:szCs w:val="21"/>
        </w:rPr>
        <w:t>509</w:t>
      </w:r>
      <w:r>
        <w:rPr>
          <w:rFonts w:hint="eastAsia" w:ascii="Arial" w:hAnsi="Arial" w:cs="Arial"/>
          <w:kern w:val="44"/>
          <w:sz w:val="21"/>
          <w:szCs w:val="21"/>
          <w:lang w:val="en-US" w:eastAsia="zh-CN"/>
        </w:rPr>
        <w:t>,</w:t>
      </w:r>
      <w:r>
        <w:rPr>
          <w:rFonts w:hint="eastAsia" w:ascii="Arial" w:hAnsi="Arial" w:cs="Arial"/>
          <w:kern w:val="44"/>
          <w:sz w:val="21"/>
          <w:szCs w:val="21"/>
        </w:rPr>
        <w:t>604</w:t>
      </w:r>
      <w:r>
        <w:rPr>
          <w:rFonts w:hint="eastAsia" w:ascii="Arial" w:hAnsi="Arial" w:cs="Arial"/>
          <w:kern w:val="44"/>
          <w:sz w:val="21"/>
          <w:szCs w:val="21"/>
          <w:lang w:val="en-US" w:eastAsia="zh-CN"/>
        </w:rPr>
        <w:t>.00</w:t>
      </w:r>
      <w:r>
        <w:rPr>
          <w:rFonts w:hint="eastAsia" w:ascii="Arial" w:hAnsi="Arial" w:cs="Arial"/>
          <w:kern w:val="44"/>
          <w:sz w:val="21"/>
          <w:szCs w:val="21"/>
        </w:rPr>
        <w:t xml:space="preserve"> 元，回款36</w:t>
      </w:r>
      <w:r>
        <w:rPr>
          <w:rFonts w:hint="eastAsia" w:ascii="Arial" w:hAnsi="Arial" w:cs="Arial"/>
          <w:kern w:val="44"/>
          <w:sz w:val="21"/>
          <w:szCs w:val="21"/>
          <w:lang w:val="en-US" w:eastAsia="zh-CN"/>
        </w:rPr>
        <w:t>,</w:t>
      </w:r>
      <w:r>
        <w:rPr>
          <w:rFonts w:hint="eastAsia" w:ascii="Arial" w:hAnsi="Arial" w:cs="Arial"/>
          <w:kern w:val="44"/>
          <w:sz w:val="21"/>
          <w:szCs w:val="21"/>
        </w:rPr>
        <w:t>922</w:t>
      </w:r>
      <w:r>
        <w:rPr>
          <w:rFonts w:hint="eastAsia" w:ascii="Arial" w:hAnsi="Arial" w:cs="Arial"/>
          <w:kern w:val="44"/>
          <w:sz w:val="21"/>
          <w:szCs w:val="21"/>
          <w:lang w:val="en-US" w:eastAsia="zh-CN"/>
        </w:rPr>
        <w:t>,</w:t>
      </w:r>
      <w:r>
        <w:rPr>
          <w:rFonts w:hint="eastAsia" w:ascii="Arial" w:hAnsi="Arial" w:cs="Arial"/>
          <w:kern w:val="44"/>
          <w:sz w:val="21"/>
          <w:szCs w:val="21"/>
        </w:rPr>
        <w:t>780.24元；</w:t>
      </w:r>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累计：累计销售面积29</w:t>
      </w:r>
      <w:r>
        <w:rPr>
          <w:rFonts w:hint="eastAsia" w:ascii="Arial" w:hAnsi="Arial" w:cs="Arial"/>
          <w:kern w:val="44"/>
          <w:sz w:val="21"/>
          <w:szCs w:val="21"/>
          <w:lang w:val="en-US" w:eastAsia="zh-CN"/>
        </w:rPr>
        <w:t>,</w:t>
      </w:r>
      <w:r>
        <w:rPr>
          <w:rFonts w:hint="eastAsia" w:ascii="Arial" w:hAnsi="Arial" w:cs="Arial"/>
          <w:kern w:val="44"/>
          <w:sz w:val="21"/>
          <w:szCs w:val="21"/>
        </w:rPr>
        <w:t>314.73 ㎡，销售</w:t>
      </w:r>
      <w:r>
        <w:rPr>
          <w:rFonts w:hint="eastAsia" w:ascii="Arial" w:hAnsi="Arial" w:cs="Arial"/>
          <w:kern w:val="44"/>
          <w:sz w:val="21"/>
          <w:szCs w:val="21"/>
          <w:lang w:val="en-US" w:eastAsia="zh-CN"/>
        </w:rPr>
        <w:t>293</w:t>
      </w:r>
      <w:r>
        <w:rPr>
          <w:rFonts w:hint="eastAsia" w:ascii="Arial" w:hAnsi="Arial" w:cs="Arial"/>
          <w:kern w:val="44"/>
          <w:sz w:val="21"/>
          <w:szCs w:val="21"/>
        </w:rPr>
        <w:t>套，合同总价为250</w:t>
      </w:r>
      <w:r>
        <w:rPr>
          <w:rFonts w:hint="eastAsia" w:ascii="Arial" w:hAnsi="Arial" w:cs="Arial"/>
          <w:kern w:val="44"/>
          <w:sz w:val="21"/>
          <w:szCs w:val="21"/>
          <w:lang w:val="en-US" w:eastAsia="zh-CN"/>
        </w:rPr>
        <w:t>,</w:t>
      </w:r>
      <w:r>
        <w:rPr>
          <w:rFonts w:hint="eastAsia" w:ascii="Arial" w:hAnsi="Arial" w:cs="Arial"/>
          <w:kern w:val="44"/>
          <w:sz w:val="21"/>
          <w:szCs w:val="21"/>
        </w:rPr>
        <w:t>309</w:t>
      </w:r>
      <w:r>
        <w:rPr>
          <w:rFonts w:hint="eastAsia" w:ascii="Arial" w:hAnsi="Arial" w:cs="Arial"/>
          <w:kern w:val="44"/>
          <w:sz w:val="21"/>
          <w:szCs w:val="21"/>
          <w:lang w:val="en-US" w:eastAsia="zh-CN"/>
        </w:rPr>
        <w:t>,</w:t>
      </w:r>
      <w:r>
        <w:rPr>
          <w:rFonts w:hint="eastAsia" w:ascii="Arial" w:hAnsi="Arial" w:cs="Arial"/>
          <w:kern w:val="44"/>
          <w:sz w:val="21"/>
          <w:szCs w:val="21"/>
        </w:rPr>
        <w:t>106</w:t>
      </w:r>
      <w:r>
        <w:rPr>
          <w:rFonts w:hint="eastAsia" w:ascii="Arial" w:hAnsi="Arial" w:cs="Arial"/>
          <w:kern w:val="44"/>
          <w:sz w:val="21"/>
          <w:szCs w:val="21"/>
          <w:lang w:val="en-US" w:eastAsia="zh-CN"/>
        </w:rPr>
        <w:t>.00</w:t>
      </w:r>
      <w:r>
        <w:rPr>
          <w:rFonts w:hint="eastAsia" w:ascii="Arial" w:hAnsi="Arial" w:cs="Arial"/>
          <w:kern w:val="44"/>
          <w:sz w:val="21"/>
          <w:szCs w:val="21"/>
        </w:rPr>
        <w:t xml:space="preserve"> 元</w:t>
      </w:r>
      <w:r>
        <w:rPr>
          <w:rFonts w:hint="eastAsia" w:ascii="Arial" w:hAnsi="Arial" w:cs="Arial"/>
          <w:kern w:val="44"/>
          <w:sz w:val="21"/>
          <w:szCs w:val="21"/>
          <w:lang w:eastAsia="zh-CN"/>
        </w:rPr>
        <w:t>，</w:t>
      </w:r>
      <w:r>
        <w:rPr>
          <w:rFonts w:hint="eastAsia" w:ascii="Arial" w:hAnsi="Arial" w:cs="Arial"/>
          <w:kern w:val="44"/>
          <w:sz w:val="21"/>
          <w:szCs w:val="21"/>
        </w:rPr>
        <w:t>回款额为253</w:t>
      </w:r>
      <w:r>
        <w:rPr>
          <w:rFonts w:hint="eastAsia" w:ascii="Arial" w:hAnsi="Arial" w:cs="Arial"/>
          <w:kern w:val="44"/>
          <w:sz w:val="21"/>
          <w:szCs w:val="21"/>
          <w:lang w:val="en-US" w:eastAsia="zh-CN"/>
        </w:rPr>
        <w:t>,</w:t>
      </w:r>
      <w:r>
        <w:rPr>
          <w:rFonts w:hint="eastAsia" w:ascii="Arial" w:hAnsi="Arial" w:cs="Arial"/>
          <w:kern w:val="44"/>
          <w:sz w:val="21"/>
          <w:szCs w:val="21"/>
        </w:rPr>
        <w:t>329</w:t>
      </w:r>
      <w:r>
        <w:rPr>
          <w:rFonts w:hint="eastAsia" w:ascii="Arial" w:hAnsi="Arial" w:cs="Arial"/>
          <w:kern w:val="44"/>
          <w:sz w:val="21"/>
          <w:szCs w:val="21"/>
          <w:lang w:val="en-US" w:eastAsia="zh-CN"/>
        </w:rPr>
        <w:t>,</w:t>
      </w:r>
      <w:r>
        <w:rPr>
          <w:rFonts w:hint="eastAsia" w:ascii="Arial" w:hAnsi="Arial" w:cs="Arial"/>
          <w:kern w:val="44"/>
          <w:sz w:val="21"/>
          <w:szCs w:val="21"/>
        </w:rPr>
        <w:t>845.24元，.开盘去化率</w:t>
      </w:r>
      <w:r>
        <w:rPr>
          <w:rFonts w:hint="eastAsia" w:ascii="Arial" w:hAnsi="Arial" w:cs="Arial"/>
          <w:kern w:val="44"/>
          <w:sz w:val="21"/>
          <w:szCs w:val="21"/>
          <w:lang w:val="en-US" w:eastAsia="zh-CN"/>
        </w:rPr>
        <w:t>48.69</w:t>
      </w:r>
      <w:r>
        <w:rPr>
          <w:rFonts w:hint="eastAsia" w:ascii="Arial" w:hAnsi="Arial" w:cs="Arial"/>
          <w:kern w:val="44"/>
          <w:sz w:val="21"/>
          <w:szCs w:val="21"/>
        </w:rPr>
        <w:t>%。如下：</w:t>
      </w:r>
    </w:p>
    <w:tbl>
      <w:tblPr>
        <w:tblStyle w:val="18"/>
        <w:tblW w:w="9284" w:type="dxa"/>
        <w:jc w:val="center"/>
        <w:tblLayout w:type="fixed"/>
        <w:tblCellMar>
          <w:top w:w="0" w:type="dxa"/>
          <w:left w:w="108" w:type="dxa"/>
          <w:bottom w:w="0" w:type="dxa"/>
          <w:right w:w="108" w:type="dxa"/>
        </w:tblCellMar>
      </w:tblPr>
      <w:tblGrid>
        <w:gridCol w:w="1381"/>
        <w:gridCol w:w="2237"/>
        <w:gridCol w:w="2045"/>
        <w:gridCol w:w="1811"/>
        <w:gridCol w:w="1810"/>
      </w:tblGrid>
      <w:tr>
        <w:tblPrEx>
          <w:tblCellMar>
            <w:top w:w="0" w:type="dxa"/>
            <w:left w:w="108" w:type="dxa"/>
            <w:bottom w:w="0" w:type="dxa"/>
            <w:right w:w="108" w:type="dxa"/>
          </w:tblCellMar>
        </w:tblPrEx>
        <w:trPr>
          <w:trHeight w:val="280" w:hRule="atLeast"/>
          <w:jc w:val="center"/>
        </w:trPr>
        <w:tc>
          <w:tcPr>
            <w:tcW w:w="1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项目名称</w:t>
            </w:r>
          </w:p>
        </w:tc>
        <w:tc>
          <w:tcPr>
            <w:tcW w:w="7903"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Cs/>
                <w:kern w:val="0"/>
                <w:sz w:val="18"/>
                <w:szCs w:val="18"/>
                <w:lang w:bidi="ar"/>
              </w:rPr>
            </w:pPr>
            <w:r>
              <w:rPr>
                <w:rFonts w:ascii="Arial" w:hAnsi="Arial" w:cs="Arial"/>
                <w:bCs/>
                <w:kern w:val="0"/>
                <w:sz w:val="18"/>
                <w:szCs w:val="18"/>
                <w:lang w:bidi="ar"/>
              </w:rPr>
              <w:t>2021</w:t>
            </w:r>
            <w:r>
              <w:rPr>
                <w:rFonts w:hint="eastAsia" w:ascii="Arial" w:hAnsi="Arial" w:cs="Arial"/>
                <w:bCs/>
                <w:kern w:val="0"/>
                <w:sz w:val="18"/>
                <w:szCs w:val="18"/>
                <w:lang w:bidi="ar"/>
              </w:rPr>
              <w:t>年</w:t>
            </w:r>
            <w:r>
              <w:rPr>
                <w:rFonts w:ascii="Arial" w:hAnsi="Arial" w:cs="Arial"/>
                <w:bCs/>
                <w:kern w:val="0"/>
                <w:sz w:val="18"/>
                <w:szCs w:val="18"/>
                <w:lang w:bidi="ar"/>
              </w:rPr>
              <w:t>4</w:t>
            </w:r>
            <w:r>
              <w:rPr>
                <w:rFonts w:hint="eastAsia" w:ascii="Arial" w:hAnsi="Arial" w:cs="Arial"/>
                <w:bCs/>
                <w:kern w:val="0"/>
                <w:sz w:val="18"/>
                <w:szCs w:val="18"/>
                <w:lang w:bidi="ar"/>
              </w:rPr>
              <w:t>月销售、回款情况</w:t>
            </w:r>
          </w:p>
        </w:tc>
      </w:tr>
      <w:tr>
        <w:tblPrEx>
          <w:tblCellMar>
            <w:top w:w="0" w:type="dxa"/>
            <w:left w:w="108" w:type="dxa"/>
            <w:bottom w:w="0" w:type="dxa"/>
            <w:right w:w="108" w:type="dxa"/>
          </w:tblCellMar>
        </w:tblPrEx>
        <w:trPr>
          <w:trHeight w:val="312" w:hRule="atLeast"/>
          <w:jc w:val="center"/>
        </w:trPr>
        <w:tc>
          <w:tcPr>
            <w:tcW w:w="138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宜宾站前</w:t>
            </w:r>
          </w:p>
          <w:p>
            <w:pPr>
              <w:widowControl/>
              <w:jc w:val="center"/>
              <w:rPr>
                <w:rFonts w:ascii="Arial" w:hAnsi="Arial" w:cs="Arial"/>
                <w:bCs/>
                <w:kern w:val="0"/>
                <w:sz w:val="18"/>
                <w:szCs w:val="18"/>
                <w:lang w:bidi="ar"/>
              </w:rPr>
            </w:pPr>
            <w:r>
              <w:rPr>
                <w:rFonts w:hint="eastAsia" w:ascii="Arial" w:hAnsi="Arial" w:cs="Arial"/>
                <w:bCs/>
                <w:kern w:val="0"/>
                <w:sz w:val="18"/>
                <w:szCs w:val="18"/>
                <w:lang w:bidi="ar"/>
              </w:rPr>
              <w:t>广场项目</w:t>
            </w:r>
          </w:p>
          <w:p>
            <w:pPr>
              <w:widowControl/>
              <w:jc w:val="center"/>
              <w:rPr>
                <w:rFonts w:ascii="Arial" w:hAnsi="Arial" w:cs="Arial"/>
                <w:bCs/>
                <w:kern w:val="0"/>
                <w:sz w:val="18"/>
                <w:szCs w:val="18"/>
                <w:lang w:bidi="ar"/>
              </w:rPr>
            </w:pPr>
            <w:r>
              <w:rPr>
                <w:rFonts w:hint="eastAsia" w:ascii="Arial" w:hAnsi="Arial" w:cs="Arial"/>
                <w:bCs/>
                <w:kern w:val="0"/>
                <w:sz w:val="18"/>
                <w:szCs w:val="18"/>
                <w:lang w:bidi="ar"/>
              </w:rPr>
              <w:t>云锦一期</w:t>
            </w:r>
          </w:p>
        </w:tc>
        <w:tc>
          <w:tcPr>
            <w:tcW w:w="223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套数</w:t>
            </w:r>
          </w:p>
        </w:tc>
        <w:tc>
          <w:tcPr>
            <w:tcW w:w="204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销售面积</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销售额</w:t>
            </w:r>
          </w:p>
        </w:tc>
        <w:tc>
          <w:tcPr>
            <w:tcW w:w="181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回款额</w:t>
            </w:r>
          </w:p>
        </w:tc>
      </w:tr>
      <w:tr>
        <w:tblPrEx>
          <w:tblCellMar>
            <w:top w:w="0" w:type="dxa"/>
            <w:left w:w="108" w:type="dxa"/>
            <w:bottom w:w="0" w:type="dxa"/>
            <w:right w:w="108" w:type="dxa"/>
          </w:tblCellMar>
        </w:tblPrEx>
        <w:trPr>
          <w:trHeight w:val="312"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cs="Arial"/>
                <w:bCs/>
                <w:kern w:val="0"/>
                <w:sz w:val="18"/>
                <w:szCs w:val="18"/>
                <w:lang w:bidi="ar"/>
              </w:rPr>
            </w:pPr>
          </w:p>
        </w:tc>
        <w:tc>
          <w:tcPr>
            <w:tcW w:w="2237"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cs="Arial"/>
                <w:bCs/>
                <w:kern w:val="0"/>
                <w:sz w:val="18"/>
                <w:szCs w:val="18"/>
                <w:lang w:bidi="ar"/>
              </w:rPr>
            </w:pPr>
          </w:p>
        </w:tc>
        <w:tc>
          <w:tcPr>
            <w:tcW w:w="2045"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cs="Arial"/>
                <w:bCs/>
                <w:kern w:val="0"/>
                <w:sz w:val="18"/>
                <w:szCs w:val="18"/>
                <w:lang w:bidi="ar"/>
              </w:rPr>
            </w:pPr>
          </w:p>
        </w:tc>
        <w:tc>
          <w:tcPr>
            <w:tcW w:w="1811"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cs="Arial"/>
                <w:bCs/>
                <w:kern w:val="0"/>
                <w:sz w:val="18"/>
                <w:szCs w:val="18"/>
                <w:lang w:bidi="ar"/>
              </w:rPr>
            </w:pPr>
          </w:p>
        </w:tc>
        <w:tc>
          <w:tcPr>
            <w:tcW w:w="1810"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cs="Arial"/>
                <w:bCs/>
                <w:kern w:val="0"/>
                <w:sz w:val="18"/>
                <w:szCs w:val="18"/>
                <w:lang w:bidi="ar"/>
              </w:rPr>
            </w:pPr>
          </w:p>
        </w:tc>
      </w:tr>
      <w:tr>
        <w:tblPrEx>
          <w:tblCellMar>
            <w:top w:w="0" w:type="dxa"/>
            <w:left w:w="108" w:type="dxa"/>
            <w:bottom w:w="0" w:type="dxa"/>
            <w:right w:w="108" w:type="dxa"/>
          </w:tblCellMar>
        </w:tblPrEx>
        <w:trPr>
          <w:trHeight w:val="280"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cs="Arial"/>
                <w:bCs/>
                <w:kern w:val="0"/>
                <w:sz w:val="18"/>
                <w:szCs w:val="18"/>
                <w:lang w:bidi="ar"/>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bCs/>
                <w:kern w:val="0"/>
                <w:sz w:val="18"/>
                <w:szCs w:val="18"/>
                <w:lang w:bidi="ar"/>
              </w:rPr>
            </w:pPr>
            <w:r>
              <w:rPr>
                <w:rFonts w:ascii="Arial" w:hAnsi="Arial" w:cs="Arial"/>
                <w:bCs/>
                <w:kern w:val="0"/>
                <w:sz w:val="18"/>
                <w:szCs w:val="18"/>
                <w:lang w:bidi="ar"/>
              </w:rPr>
              <w:t>31</w:t>
            </w:r>
          </w:p>
        </w:tc>
        <w:tc>
          <w:tcPr>
            <w:tcW w:w="204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 xml:space="preserve">3,039.67 </w:t>
            </w:r>
          </w:p>
        </w:tc>
        <w:tc>
          <w:tcPr>
            <w:tcW w:w="1811"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 xml:space="preserve">25,509,604.00 </w:t>
            </w:r>
          </w:p>
        </w:tc>
        <w:tc>
          <w:tcPr>
            <w:tcW w:w="181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 xml:space="preserve">36,922,780.24 </w:t>
            </w:r>
          </w:p>
        </w:tc>
      </w:tr>
      <w:tr>
        <w:tblPrEx>
          <w:tblCellMar>
            <w:top w:w="0" w:type="dxa"/>
            <w:left w:w="108" w:type="dxa"/>
            <w:bottom w:w="0" w:type="dxa"/>
            <w:right w:w="108" w:type="dxa"/>
          </w:tblCellMar>
        </w:tblPrEx>
        <w:trPr>
          <w:trHeight w:val="290"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cs="Arial"/>
                <w:bCs/>
                <w:kern w:val="0"/>
                <w:sz w:val="18"/>
                <w:szCs w:val="18"/>
                <w:lang w:bidi="ar"/>
              </w:rPr>
            </w:pPr>
          </w:p>
        </w:tc>
        <w:tc>
          <w:tcPr>
            <w:tcW w:w="7903"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累计销售、回款情况</w:t>
            </w:r>
          </w:p>
        </w:tc>
      </w:tr>
      <w:tr>
        <w:tblPrEx>
          <w:tblCellMar>
            <w:top w:w="0" w:type="dxa"/>
            <w:left w:w="108" w:type="dxa"/>
            <w:bottom w:w="0" w:type="dxa"/>
            <w:right w:w="108" w:type="dxa"/>
          </w:tblCellMar>
        </w:tblPrEx>
        <w:trPr>
          <w:trHeight w:val="312"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cs="Arial"/>
                <w:bCs/>
                <w:kern w:val="0"/>
                <w:sz w:val="18"/>
                <w:szCs w:val="18"/>
                <w:lang w:bidi="ar"/>
              </w:rPr>
            </w:pPr>
          </w:p>
        </w:tc>
        <w:tc>
          <w:tcPr>
            <w:tcW w:w="223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套数</w:t>
            </w:r>
          </w:p>
        </w:tc>
        <w:tc>
          <w:tcPr>
            <w:tcW w:w="204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销售面积</w:t>
            </w:r>
          </w:p>
        </w:tc>
        <w:tc>
          <w:tcPr>
            <w:tcW w:w="181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销售额</w:t>
            </w:r>
            <w:r>
              <w:rPr>
                <w:rFonts w:ascii="Arial" w:hAnsi="Arial" w:cs="Arial"/>
                <w:bCs/>
                <w:kern w:val="0"/>
                <w:sz w:val="18"/>
                <w:szCs w:val="18"/>
                <w:lang w:bidi="ar"/>
              </w:rPr>
              <w:t>(</w:t>
            </w:r>
            <w:r>
              <w:rPr>
                <w:rFonts w:hint="eastAsia" w:ascii="Arial" w:hAnsi="Arial" w:cs="Arial"/>
                <w:bCs/>
                <w:kern w:val="0"/>
                <w:sz w:val="18"/>
                <w:szCs w:val="18"/>
                <w:lang w:bidi="ar"/>
              </w:rPr>
              <w:t>元</w:t>
            </w:r>
            <w:r>
              <w:rPr>
                <w:rFonts w:ascii="Arial" w:hAnsi="Arial" w:cs="Arial"/>
                <w:bCs/>
                <w:kern w:val="0"/>
                <w:sz w:val="18"/>
                <w:szCs w:val="18"/>
                <w:lang w:bidi="ar"/>
              </w:rPr>
              <w:t>)</w:t>
            </w:r>
          </w:p>
        </w:tc>
        <w:tc>
          <w:tcPr>
            <w:tcW w:w="181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回款额</w:t>
            </w:r>
            <w:r>
              <w:rPr>
                <w:rFonts w:ascii="Arial" w:hAnsi="Arial" w:cs="Arial"/>
                <w:bCs/>
                <w:kern w:val="0"/>
                <w:sz w:val="18"/>
                <w:szCs w:val="18"/>
                <w:lang w:bidi="ar"/>
              </w:rPr>
              <w:t>(</w:t>
            </w:r>
            <w:r>
              <w:rPr>
                <w:rFonts w:hint="eastAsia" w:ascii="Arial" w:hAnsi="Arial" w:cs="Arial"/>
                <w:bCs/>
                <w:kern w:val="0"/>
                <w:sz w:val="18"/>
                <w:szCs w:val="18"/>
                <w:lang w:bidi="ar"/>
              </w:rPr>
              <w:t>元</w:t>
            </w:r>
            <w:r>
              <w:rPr>
                <w:rFonts w:ascii="Arial" w:hAnsi="Arial" w:cs="Arial"/>
                <w:bCs/>
                <w:kern w:val="0"/>
                <w:sz w:val="18"/>
                <w:szCs w:val="18"/>
                <w:lang w:bidi="ar"/>
              </w:rPr>
              <w:t>)</w:t>
            </w:r>
          </w:p>
        </w:tc>
      </w:tr>
      <w:tr>
        <w:tblPrEx>
          <w:tblCellMar>
            <w:top w:w="0" w:type="dxa"/>
            <w:left w:w="108" w:type="dxa"/>
            <w:bottom w:w="0" w:type="dxa"/>
            <w:right w:w="108" w:type="dxa"/>
          </w:tblCellMar>
        </w:tblPrEx>
        <w:trPr>
          <w:trHeight w:val="312"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cs="Arial"/>
                <w:bCs/>
                <w:kern w:val="0"/>
                <w:sz w:val="18"/>
                <w:szCs w:val="18"/>
                <w:lang w:bidi="ar"/>
              </w:rPr>
            </w:pPr>
          </w:p>
        </w:tc>
        <w:tc>
          <w:tcPr>
            <w:tcW w:w="2237"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cs="Arial"/>
                <w:bCs/>
                <w:kern w:val="0"/>
                <w:sz w:val="18"/>
                <w:szCs w:val="18"/>
                <w:lang w:bidi="ar"/>
              </w:rPr>
            </w:pPr>
          </w:p>
        </w:tc>
        <w:tc>
          <w:tcPr>
            <w:tcW w:w="2045"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cs="Arial"/>
                <w:bCs/>
                <w:kern w:val="0"/>
                <w:sz w:val="18"/>
                <w:szCs w:val="18"/>
                <w:lang w:bidi="ar"/>
              </w:rPr>
            </w:pPr>
          </w:p>
        </w:tc>
        <w:tc>
          <w:tcPr>
            <w:tcW w:w="1811"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cs="Arial"/>
                <w:bCs/>
                <w:kern w:val="0"/>
                <w:sz w:val="18"/>
                <w:szCs w:val="18"/>
                <w:lang w:bidi="ar"/>
              </w:rPr>
            </w:pPr>
          </w:p>
        </w:tc>
        <w:tc>
          <w:tcPr>
            <w:tcW w:w="1810"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cs="Arial"/>
                <w:bCs/>
                <w:kern w:val="0"/>
                <w:sz w:val="18"/>
                <w:szCs w:val="18"/>
                <w:lang w:bidi="ar"/>
              </w:rPr>
            </w:pPr>
          </w:p>
        </w:tc>
      </w:tr>
      <w:tr>
        <w:tblPrEx>
          <w:tblCellMar>
            <w:top w:w="0" w:type="dxa"/>
            <w:left w:w="108" w:type="dxa"/>
            <w:bottom w:w="0" w:type="dxa"/>
            <w:right w:w="108" w:type="dxa"/>
          </w:tblCellMar>
        </w:tblPrEx>
        <w:trPr>
          <w:trHeight w:val="280"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cs="Arial"/>
                <w:bCs/>
                <w:kern w:val="0"/>
                <w:sz w:val="18"/>
                <w:szCs w:val="18"/>
                <w:lang w:bidi="ar"/>
              </w:rPr>
            </w:pPr>
          </w:p>
        </w:tc>
        <w:tc>
          <w:tcPr>
            <w:tcW w:w="2237"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293</w:t>
            </w:r>
          </w:p>
        </w:tc>
        <w:tc>
          <w:tcPr>
            <w:tcW w:w="204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bCs/>
                <w:kern w:val="0"/>
                <w:sz w:val="18"/>
                <w:szCs w:val="18"/>
                <w:lang w:bidi="ar"/>
              </w:rPr>
            </w:pPr>
            <w:r>
              <w:rPr>
                <w:rFonts w:ascii="Arial" w:hAnsi="Arial" w:cs="Arial"/>
                <w:bCs/>
                <w:kern w:val="0"/>
                <w:sz w:val="18"/>
                <w:szCs w:val="18"/>
                <w:lang w:bidi="ar"/>
              </w:rPr>
              <w:t xml:space="preserve">29,314.73 </w:t>
            </w:r>
          </w:p>
        </w:tc>
        <w:tc>
          <w:tcPr>
            <w:tcW w:w="1811"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 xml:space="preserve">250,309,106.00 </w:t>
            </w:r>
          </w:p>
        </w:tc>
        <w:tc>
          <w:tcPr>
            <w:tcW w:w="181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 xml:space="preserve">253,329,845.24 </w:t>
            </w:r>
          </w:p>
        </w:tc>
      </w:tr>
    </w:tbl>
    <w:p>
      <w:pPr>
        <w:pStyle w:val="2"/>
        <w:ind w:left="0" w:leftChars="0" w:firstLine="0" w:firstLineChars="0"/>
        <w:rPr>
          <w:rFonts w:hint="eastAsia"/>
        </w:rPr>
      </w:pPr>
    </w:p>
    <w:p>
      <w:pPr>
        <w:widowControl w:val="0"/>
        <w:spacing w:line="480" w:lineRule="auto"/>
        <w:ind w:firstLine="420" w:firstLineChars="200"/>
        <w:jc w:val="both"/>
        <w:rPr>
          <w:rFonts w:hint="eastAsia" w:ascii="Arial" w:hAnsi="Arial" w:cs="Arial"/>
          <w:kern w:val="44"/>
          <w:sz w:val="21"/>
          <w:szCs w:val="21"/>
          <w:highlight w:val="none"/>
        </w:rPr>
      </w:pPr>
      <w:r>
        <w:rPr>
          <w:rFonts w:hint="eastAsia" w:ascii="Arial" w:hAnsi="Arial" w:cs="Arial"/>
          <w:kern w:val="44"/>
          <w:sz w:val="21"/>
          <w:szCs w:val="21"/>
          <w:highlight w:val="none"/>
        </w:rPr>
        <w:t>累计销售明细</w:t>
      </w:r>
    </w:p>
    <w:tbl>
      <w:tblPr>
        <w:tblStyle w:val="18"/>
        <w:tblW w:w="943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03"/>
        <w:gridCol w:w="1359"/>
        <w:gridCol w:w="1110"/>
        <w:gridCol w:w="1977"/>
        <w:gridCol w:w="1977"/>
        <w:gridCol w:w="14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9" w:hRule="atLeast"/>
          <w:tblHeader/>
          <w:jc w:val="center"/>
        </w:trPr>
        <w:tc>
          <w:tcPr>
            <w:tcW w:w="1603" w:type="dxa"/>
            <w:vMerge w:val="restart"/>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期间</w:t>
            </w:r>
          </w:p>
        </w:tc>
        <w:tc>
          <w:tcPr>
            <w:tcW w:w="1359" w:type="dxa"/>
            <w:vMerge w:val="restart"/>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业态</w:t>
            </w:r>
          </w:p>
        </w:tc>
        <w:tc>
          <w:tcPr>
            <w:tcW w:w="1110" w:type="dxa"/>
            <w:vMerge w:val="restart"/>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套数</w:t>
            </w:r>
          </w:p>
        </w:tc>
        <w:tc>
          <w:tcPr>
            <w:tcW w:w="197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销售面积</w:t>
            </w:r>
          </w:p>
        </w:tc>
        <w:tc>
          <w:tcPr>
            <w:tcW w:w="197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销售额</w:t>
            </w:r>
          </w:p>
        </w:tc>
        <w:tc>
          <w:tcPr>
            <w:tcW w:w="1405"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均价(元/㎡，车位：元/套)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Arial" w:hAnsi="Arial" w:cs="Arial"/>
                <w:bCs/>
                <w:kern w:val="0"/>
                <w:sz w:val="18"/>
                <w:szCs w:val="18"/>
                <w:lang w:bidi="ar"/>
              </w:rPr>
            </w:pPr>
          </w:p>
        </w:tc>
        <w:tc>
          <w:tcPr>
            <w:tcW w:w="1359" w:type="dxa"/>
            <w:vMerge w:val="continue"/>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110" w:type="dxa"/>
            <w:vMerge w:val="continue"/>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（元）</w:t>
            </w:r>
          </w:p>
        </w:tc>
        <w:tc>
          <w:tcPr>
            <w:tcW w:w="1405" w:type="dxa"/>
            <w:vMerge w:val="continue"/>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restart"/>
            <w:tcBorders>
              <w:top w:val="single" w:color="auto" w:sz="8" w:space="0"/>
              <w:left w:val="single" w:color="auto" w:sz="8" w:space="0"/>
              <w:bottom w:val="single" w:color="auto" w:sz="8" w:space="0"/>
              <w:right w:val="single" w:color="auto" w:sz="8" w:space="0"/>
            </w:tcBorders>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截止</w:t>
            </w:r>
          </w:p>
          <w:p>
            <w:pPr>
              <w:widowControl/>
              <w:jc w:val="center"/>
              <w:rPr>
                <w:rFonts w:ascii="Arial" w:hAnsi="Arial" w:cs="Arial"/>
                <w:bCs/>
                <w:kern w:val="0"/>
                <w:sz w:val="18"/>
                <w:szCs w:val="18"/>
                <w:lang w:bidi="ar"/>
              </w:rPr>
            </w:pPr>
            <w:r>
              <w:rPr>
                <w:rFonts w:hint="eastAsia" w:ascii="Arial" w:hAnsi="Arial" w:cs="Arial"/>
                <w:bCs/>
                <w:kern w:val="0"/>
                <w:sz w:val="18"/>
                <w:szCs w:val="18"/>
                <w:lang w:bidi="ar"/>
              </w:rPr>
              <w:t>2021年3月底</w:t>
            </w: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住宅</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ascii="Arial" w:hAnsi="Arial" w:cs="Arial"/>
                <w:bCs/>
                <w:kern w:val="0"/>
                <w:sz w:val="18"/>
                <w:szCs w:val="18"/>
                <w:lang w:bidi="ar"/>
              </w:rPr>
              <w:t xml:space="preserve">262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ascii="Arial" w:hAnsi="Arial" w:cs="Arial"/>
                <w:bCs/>
                <w:kern w:val="0"/>
                <w:sz w:val="18"/>
                <w:szCs w:val="18"/>
                <w:lang w:bidi="ar"/>
              </w:rPr>
              <w:t xml:space="preserve">26,275.06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ascii="Arial" w:hAnsi="Arial" w:cs="Arial"/>
                <w:bCs/>
                <w:kern w:val="0"/>
                <w:sz w:val="18"/>
                <w:szCs w:val="18"/>
                <w:lang w:bidi="ar"/>
              </w:rPr>
              <w:t xml:space="preserve">224,799,502.00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ascii="Arial" w:hAnsi="Arial" w:cs="Arial"/>
                <w:bCs/>
                <w:kern w:val="0"/>
                <w:sz w:val="18"/>
                <w:szCs w:val="18"/>
                <w:lang w:bidi="ar"/>
              </w:rPr>
              <w:t xml:space="preserve">8,555.62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vAlign w:val="center"/>
          </w:tcPr>
          <w:p>
            <w:pPr>
              <w:widowControl/>
              <w:jc w:val="center"/>
              <w:rPr>
                <w:rFonts w:ascii="Arial" w:hAnsi="Arial" w:cs="Arial"/>
                <w:bCs/>
                <w:kern w:val="0"/>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商业</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vAlign w:val="center"/>
          </w:tcPr>
          <w:p>
            <w:pPr>
              <w:widowControl/>
              <w:jc w:val="center"/>
              <w:rPr>
                <w:rFonts w:ascii="Arial" w:hAnsi="Arial" w:cs="Arial"/>
                <w:bCs/>
                <w:kern w:val="0"/>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写字楼</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 w:hRule="atLeast"/>
          <w:jc w:val="center"/>
        </w:trPr>
        <w:tc>
          <w:tcPr>
            <w:tcW w:w="160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Arial" w:hAnsi="Arial" w:cs="Arial"/>
                <w:bCs/>
                <w:kern w:val="0"/>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合计</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ascii="Arial" w:hAnsi="Arial" w:cs="Arial"/>
                <w:bCs/>
                <w:kern w:val="0"/>
                <w:sz w:val="18"/>
                <w:szCs w:val="18"/>
                <w:lang w:bidi="ar"/>
              </w:rPr>
              <w:t xml:space="preserve">262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ascii="Arial" w:hAnsi="Arial" w:cs="Arial"/>
                <w:bCs/>
                <w:kern w:val="0"/>
                <w:sz w:val="18"/>
                <w:szCs w:val="18"/>
                <w:lang w:bidi="ar"/>
              </w:rPr>
              <w:t xml:space="preserve">26,275.06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ascii="Arial" w:hAnsi="Arial" w:cs="Arial"/>
                <w:bCs/>
                <w:kern w:val="0"/>
                <w:sz w:val="18"/>
                <w:szCs w:val="18"/>
                <w:lang w:bidi="ar"/>
              </w:rPr>
              <w:t xml:space="preserve">224,799,502.00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ascii="Arial" w:hAnsi="Arial" w:cs="Arial"/>
                <w:bCs/>
                <w:kern w:val="0"/>
                <w:sz w:val="18"/>
                <w:szCs w:val="18"/>
                <w:lang w:bidi="ar"/>
              </w:rPr>
              <w:t xml:space="preserve">8,555.62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restart"/>
            <w:tcBorders>
              <w:top w:val="single" w:color="auto" w:sz="8" w:space="0"/>
              <w:left w:val="single" w:color="auto" w:sz="8" w:space="0"/>
              <w:bottom w:val="single" w:color="auto" w:sz="8" w:space="0"/>
              <w:right w:val="single" w:color="auto" w:sz="8" w:space="0"/>
            </w:tcBorders>
            <w:vAlign w:val="center"/>
          </w:tcPr>
          <w:p>
            <w:pPr>
              <w:widowControl/>
              <w:jc w:val="center"/>
              <w:rPr>
                <w:rFonts w:ascii="Arial" w:hAnsi="Arial" w:cs="Arial"/>
                <w:bCs/>
                <w:kern w:val="0"/>
                <w:sz w:val="18"/>
                <w:szCs w:val="18"/>
                <w:lang w:bidi="ar"/>
              </w:rPr>
            </w:pPr>
            <w:r>
              <w:rPr>
                <w:rFonts w:ascii="Arial" w:hAnsi="Arial" w:cs="Arial"/>
                <w:bCs/>
                <w:kern w:val="0"/>
                <w:sz w:val="18"/>
                <w:szCs w:val="18"/>
                <w:lang w:bidi="ar"/>
              </w:rPr>
              <w:t>2021年4月</w:t>
            </w: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住宅</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ascii="Arial" w:hAnsi="Arial" w:cs="Arial"/>
                <w:bCs/>
                <w:kern w:val="0"/>
                <w:sz w:val="18"/>
                <w:szCs w:val="18"/>
                <w:lang w:bidi="ar"/>
              </w:rPr>
              <w:t xml:space="preserve">31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ascii="Arial" w:hAnsi="Arial" w:cs="Arial"/>
                <w:bCs/>
                <w:kern w:val="0"/>
                <w:sz w:val="18"/>
                <w:szCs w:val="18"/>
                <w:lang w:bidi="ar"/>
              </w:rPr>
              <w:t xml:space="preserve">3,039.67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ascii="Arial" w:hAnsi="Arial" w:cs="Arial"/>
                <w:bCs/>
                <w:kern w:val="0"/>
                <w:sz w:val="18"/>
                <w:szCs w:val="18"/>
                <w:lang w:bidi="ar"/>
              </w:rPr>
              <w:t xml:space="preserve">25,509,604.00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ascii="Arial" w:hAnsi="Arial" w:cs="Arial"/>
                <w:bCs/>
                <w:kern w:val="0"/>
                <w:sz w:val="18"/>
                <w:szCs w:val="18"/>
                <w:lang w:bidi="ar"/>
              </w:rPr>
              <w:t xml:space="preserve">8,392.23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vAlign w:val="center"/>
          </w:tcPr>
          <w:p>
            <w:pPr>
              <w:widowControl/>
              <w:jc w:val="center"/>
              <w:rPr>
                <w:rFonts w:ascii="Arial" w:hAnsi="Arial" w:cs="Arial"/>
                <w:bCs/>
                <w:kern w:val="0"/>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商业</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vAlign w:val="center"/>
          </w:tcPr>
          <w:p>
            <w:pPr>
              <w:widowControl/>
              <w:jc w:val="center"/>
              <w:rPr>
                <w:rFonts w:ascii="Arial" w:hAnsi="Arial" w:cs="Arial"/>
                <w:bCs/>
                <w:kern w:val="0"/>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写字楼</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合计</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ascii="Arial" w:hAnsi="Arial" w:cs="Arial"/>
                <w:bCs/>
                <w:kern w:val="0"/>
                <w:sz w:val="18"/>
                <w:szCs w:val="18"/>
                <w:lang w:bidi="ar"/>
              </w:rPr>
              <w:t xml:space="preserve">31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ascii="Arial" w:hAnsi="Arial" w:cs="Arial"/>
                <w:bCs/>
                <w:kern w:val="0"/>
                <w:sz w:val="18"/>
                <w:szCs w:val="18"/>
                <w:lang w:bidi="ar"/>
              </w:rPr>
              <w:t xml:space="preserve">3,039.67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ascii="Arial" w:hAnsi="Arial" w:cs="Arial"/>
                <w:bCs/>
                <w:kern w:val="0"/>
                <w:sz w:val="18"/>
                <w:szCs w:val="18"/>
                <w:lang w:bidi="ar"/>
              </w:rPr>
              <w:t xml:space="preserve">25,509,604.00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ascii="Arial" w:hAnsi="Arial" w:cs="Arial"/>
                <w:bCs/>
                <w:kern w:val="0"/>
                <w:sz w:val="18"/>
                <w:szCs w:val="18"/>
                <w:lang w:bidi="ar"/>
              </w:rPr>
              <w:t xml:space="preserve">8,392.23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restart"/>
            <w:tcBorders>
              <w:top w:val="single" w:color="auto" w:sz="8" w:space="0"/>
              <w:left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合计</w:t>
            </w: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住宅</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 xml:space="preserve">293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 xml:space="preserve">29,315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 xml:space="preserve">250,309,106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ascii="Arial" w:hAnsi="Arial" w:cs="Arial"/>
                <w:bCs/>
                <w:kern w:val="0"/>
                <w:sz w:val="18"/>
                <w:szCs w:val="18"/>
                <w:lang w:bidi="ar"/>
              </w:rPr>
              <w:t xml:space="preserve">8,538.68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商业</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 xml:space="preserve">0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 xml:space="preserve">0.00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 xml:space="preserve">0.00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写字楼</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 xml:space="preserve">0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 xml:space="preserve">0.00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 xml:space="preserve">0.00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总计</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 xml:space="preserve">293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 xml:space="preserve">29,314.73 </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 xml:space="preserve">250,309,106.00 </w:t>
            </w: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ascii="Arial" w:hAnsi="Arial" w:cs="Arial"/>
                <w:bCs/>
                <w:kern w:val="0"/>
                <w:sz w:val="18"/>
                <w:szCs w:val="18"/>
                <w:lang w:bidi="ar"/>
              </w:rPr>
              <w:t xml:space="preserve">8,538.68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restart"/>
            <w:tcBorders>
              <w:left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开盘去化率</w:t>
            </w: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住宅</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48.69%</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商业</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写字楼</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603" w:type="dxa"/>
            <w:vMerge w:val="continue"/>
            <w:tcBorders>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359"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总计</w:t>
            </w:r>
          </w:p>
        </w:tc>
        <w:tc>
          <w:tcPr>
            <w:tcW w:w="1110"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r>
              <w:rPr>
                <w:rFonts w:hint="eastAsia" w:ascii="Arial" w:hAnsi="Arial" w:cs="Arial"/>
                <w:bCs/>
                <w:kern w:val="0"/>
                <w:sz w:val="18"/>
                <w:szCs w:val="18"/>
                <w:lang w:bidi="ar"/>
              </w:rPr>
              <w:t>48.69%</w:t>
            </w:r>
          </w:p>
        </w:tc>
        <w:tc>
          <w:tcPr>
            <w:tcW w:w="1977"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c>
          <w:tcPr>
            <w:tcW w:w="1405" w:type="dxa"/>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Arial" w:hAnsi="Arial" w:cs="Arial"/>
                <w:bCs/>
                <w:kern w:val="0"/>
                <w:sz w:val="18"/>
                <w:szCs w:val="18"/>
                <w:lang w:bidi="ar"/>
              </w:rPr>
            </w:pPr>
          </w:p>
        </w:tc>
      </w:tr>
    </w:tbl>
    <w:p>
      <w:pPr>
        <w:pStyle w:val="2"/>
        <w:ind w:left="0" w:leftChars="0" w:firstLine="0" w:firstLineChars="0"/>
        <w:rPr>
          <w:rFonts w:hint="eastAsia"/>
        </w:rPr>
      </w:pPr>
    </w:p>
    <w:bookmarkEnd w:id="35"/>
    <w:p>
      <w:pPr>
        <w:rPr>
          <w:rFonts w:hint="eastAsia" w:ascii="Arial" w:hAnsi="Arial" w:cs="Arial"/>
          <w:kern w:val="44"/>
          <w:sz w:val="21"/>
          <w:szCs w:val="21"/>
          <w:highlight w:val="none"/>
        </w:rPr>
      </w:pPr>
      <w:bookmarkStart w:id="36" w:name="_Toc14354"/>
      <w:r>
        <w:rPr>
          <w:rFonts w:hint="eastAsia" w:ascii="Arial" w:hAnsi="Arial" w:cs="Arial"/>
          <w:kern w:val="44"/>
          <w:sz w:val="21"/>
          <w:szCs w:val="21"/>
          <w:highlight w:val="none"/>
        </w:rPr>
        <w:br w:type="page"/>
      </w:r>
    </w:p>
    <w:p>
      <w:pPr>
        <w:widowControl w:val="0"/>
        <w:spacing w:line="480" w:lineRule="auto"/>
        <w:ind w:firstLine="420" w:firstLineChars="200"/>
        <w:jc w:val="both"/>
        <w:rPr>
          <w:rFonts w:hint="eastAsia" w:ascii="Arial" w:hAnsi="Arial" w:cs="Arial"/>
          <w:kern w:val="44"/>
          <w:sz w:val="21"/>
          <w:szCs w:val="21"/>
          <w:highlight w:val="none"/>
        </w:rPr>
      </w:pPr>
      <w:r>
        <w:rPr>
          <w:rFonts w:hint="eastAsia" w:ascii="Arial" w:hAnsi="Arial" w:cs="Arial"/>
          <w:kern w:val="44"/>
          <w:sz w:val="21"/>
          <w:szCs w:val="21"/>
          <w:highlight w:val="none"/>
        </w:rPr>
        <w:t>3.动态货值</w:t>
      </w:r>
      <w:bookmarkEnd w:id="36"/>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宜宾站前广场项目总建筑面积337,967.00㎡，可售面积242,774.00㎡，已售房源面积29</w:t>
      </w:r>
      <w:r>
        <w:rPr>
          <w:rFonts w:hint="eastAsia" w:ascii="Arial" w:hAnsi="Arial" w:cs="Arial"/>
          <w:kern w:val="44"/>
          <w:sz w:val="21"/>
          <w:szCs w:val="21"/>
          <w:lang w:val="en-US" w:eastAsia="zh-CN"/>
        </w:rPr>
        <w:t>,</w:t>
      </w:r>
      <w:r>
        <w:rPr>
          <w:rFonts w:hint="eastAsia" w:ascii="Arial" w:hAnsi="Arial" w:cs="Arial"/>
          <w:kern w:val="44"/>
          <w:sz w:val="21"/>
          <w:szCs w:val="21"/>
        </w:rPr>
        <w:t>314.73  ㎡，预计总货值</w:t>
      </w:r>
      <w:r>
        <w:rPr>
          <w:rFonts w:hint="default" w:ascii="Arial" w:hAnsi="Arial" w:cs="Arial"/>
          <w:kern w:val="44"/>
          <w:sz w:val="21"/>
          <w:szCs w:val="21"/>
          <w:lang w:val="en-US" w:eastAsia="zh-CN"/>
        </w:rPr>
        <w:t xml:space="preserve">2,686,464,626.80 </w:t>
      </w:r>
      <w:r>
        <w:rPr>
          <w:rFonts w:hint="eastAsia" w:ascii="Arial" w:hAnsi="Arial" w:cs="Arial"/>
          <w:kern w:val="44"/>
          <w:sz w:val="21"/>
          <w:szCs w:val="21"/>
        </w:rPr>
        <w:t>元，已售</w:t>
      </w:r>
      <w:r>
        <w:rPr>
          <w:rFonts w:hint="default" w:ascii="Arial" w:hAnsi="Arial" w:cs="Arial"/>
          <w:kern w:val="44"/>
          <w:sz w:val="21"/>
          <w:szCs w:val="21"/>
          <w:lang w:val="en-US" w:eastAsia="zh-CN"/>
        </w:rPr>
        <w:t xml:space="preserve">250,309,106.00 </w:t>
      </w:r>
      <w:r>
        <w:rPr>
          <w:rFonts w:hint="eastAsia" w:ascii="Arial" w:hAnsi="Arial" w:cs="Arial"/>
          <w:kern w:val="44"/>
          <w:sz w:val="21"/>
          <w:szCs w:val="21"/>
        </w:rPr>
        <w:t>元，剩余货值2</w:t>
      </w:r>
      <w:r>
        <w:rPr>
          <w:rFonts w:hint="eastAsia" w:ascii="Arial" w:hAnsi="Arial" w:cs="Arial"/>
          <w:kern w:val="44"/>
          <w:sz w:val="21"/>
          <w:szCs w:val="21"/>
          <w:lang w:val="en-US" w:eastAsia="zh-CN"/>
        </w:rPr>
        <w:t>,</w:t>
      </w:r>
      <w:r>
        <w:rPr>
          <w:rFonts w:hint="eastAsia" w:ascii="Arial" w:hAnsi="Arial" w:cs="Arial"/>
          <w:kern w:val="44"/>
          <w:sz w:val="21"/>
          <w:szCs w:val="21"/>
        </w:rPr>
        <w:t>436</w:t>
      </w:r>
      <w:r>
        <w:rPr>
          <w:rFonts w:hint="eastAsia" w:ascii="Arial" w:hAnsi="Arial" w:cs="Arial"/>
          <w:kern w:val="44"/>
          <w:sz w:val="21"/>
          <w:szCs w:val="21"/>
          <w:lang w:val="en-US" w:eastAsia="zh-CN"/>
        </w:rPr>
        <w:t>,</w:t>
      </w:r>
      <w:r>
        <w:rPr>
          <w:rFonts w:hint="eastAsia" w:ascii="Arial" w:hAnsi="Arial" w:cs="Arial"/>
          <w:kern w:val="44"/>
          <w:sz w:val="21"/>
          <w:szCs w:val="21"/>
        </w:rPr>
        <w:t>155</w:t>
      </w:r>
      <w:r>
        <w:rPr>
          <w:rFonts w:hint="eastAsia" w:ascii="Arial" w:hAnsi="Arial" w:cs="Arial"/>
          <w:kern w:val="44"/>
          <w:sz w:val="21"/>
          <w:szCs w:val="21"/>
          <w:lang w:val="en-US" w:eastAsia="zh-CN"/>
        </w:rPr>
        <w:t>,</w:t>
      </w:r>
      <w:r>
        <w:rPr>
          <w:rFonts w:hint="eastAsia" w:ascii="Arial" w:hAnsi="Arial" w:cs="Arial"/>
          <w:kern w:val="44"/>
          <w:sz w:val="21"/>
          <w:szCs w:val="21"/>
        </w:rPr>
        <w:t>520.8</w:t>
      </w:r>
      <w:r>
        <w:rPr>
          <w:rFonts w:hint="eastAsia" w:ascii="Arial" w:hAnsi="Arial" w:cs="Arial"/>
          <w:kern w:val="44"/>
          <w:sz w:val="21"/>
          <w:szCs w:val="21"/>
          <w:lang w:val="en-US" w:eastAsia="zh-CN"/>
        </w:rPr>
        <w:t>0</w:t>
      </w:r>
      <w:r>
        <w:rPr>
          <w:rFonts w:hint="eastAsia" w:ascii="Arial" w:hAnsi="Arial" w:cs="Arial"/>
          <w:kern w:val="44"/>
          <w:sz w:val="21"/>
          <w:szCs w:val="21"/>
        </w:rPr>
        <w:t>元。</w:t>
      </w:r>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动态总货值</w:t>
      </w:r>
      <w:r>
        <w:rPr>
          <w:rFonts w:hint="default" w:ascii="Arial" w:hAnsi="Arial" w:cs="Arial"/>
          <w:kern w:val="44"/>
          <w:sz w:val="21"/>
          <w:szCs w:val="21"/>
          <w:lang w:val="en-US" w:eastAsia="zh-CN"/>
        </w:rPr>
        <w:t>2,686,464,626.80</w:t>
      </w:r>
      <w:r>
        <w:rPr>
          <w:rFonts w:hint="eastAsia" w:ascii="Arial" w:hAnsi="Arial" w:cs="Arial"/>
          <w:kern w:val="44"/>
          <w:sz w:val="21"/>
          <w:szCs w:val="21"/>
        </w:rPr>
        <w:t>元=已售合同金额</w:t>
      </w:r>
      <w:r>
        <w:rPr>
          <w:rFonts w:hint="default" w:ascii="Arial" w:hAnsi="Arial" w:cs="Arial"/>
          <w:kern w:val="44"/>
          <w:sz w:val="21"/>
          <w:szCs w:val="21"/>
          <w:lang w:val="en-US" w:eastAsia="zh-CN"/>
        </w:rPr>
        <w:t xml:space="preserve">250,309,106.00 </w:t>
      </w:r>
      <w:r>
        <w:rPr>
          <w:rFonts w:hint="eastAsia" w:ascii="Arial" w:hAnsi="Arial" w:cs="Arial"/>
          <w:kern w:val="44"/>
          <w:sz w:val="21"/>
          <w:szCs w:val="21"/>
        </w:rPr>
        <w:t>元+已开盘未售房源备案金额</w:t>
      </w:r>
      <w:r>
        <w:rPr>
          <w:rFonts w:hint="default" w:ascii="Arial" w:hAnsi="Arial" w:cs="Arial"/>
          <w:kern w:val="44"/>
          <w:sz w:val="21"/>
          <w:szCs w:val="21"/>
          <w:lang w:val="en-US" w:eastAsia="zh-CN"/>
        </w:rPr>
        <w:t>316,399,138.00</w:t>
      </w:r>
      <w:r>
        <w:rPr>
          <w:rFonts w:hint="eastAsia" w:ascii="Arial" w:hAnsi="Arial" w:cs="Arial"/>
          <w:kern w:val="44"/>
          <w:sz w:val="21"/>
          <w:szCs w:val="21"/>
        </w:rPr>
        <w:t>元+未开盘房源计划（商业计划）</w:t>
      </w:r>
      <w:r>
        <w:rPr>
          <w:rFonts w:hint="default" w:ascii="Arial" w:hAnsi="Arial" w:cs="Arial"/>
          <w:kern w:val="44"/>
          <w:sz w:val="21"/>
          <w:szCs w:val="21"/>
          <w:lang w:val="en-US" w:eastAsia="zh-CN"/>
        </w:rPr>
        <w:t xml:space="preserve">2,119,756,382.80 </w:t>
      </w:r>
      <w:r>
        <w:rPr>
          <w:rFonts w:hint="eastAsia" w:ascii="Arial" w:hAnsi="Arial" w:cs="Arial"/>
          <w:kern w:val="44"/>
          <w:sz w:val="21"/>
          <w:szCs w:val="21"/>
        </w:rPr>
        <w:t>元。</w:t>
      </w:r>
    </w:p>
    <w:p>
      <w:pPr>
        <w:widowControl w:val="0"/>
        <w:spacing w:line="480" w:lineRule="auto"/>
        <w:ind w:firstLine="420" w:firstLineChars="200"/>
        <w:jc w:val="both"/>
        <w:rPr>
          <w:rFonts w:hint="eastAsia"/>
        </w:rPr>
      </w:pPr>
      <w:r>
        <w:rPr>
          <w:rFonts w:hint="eastAsia" w:ascii="Arial" w:hAnsi="Arial" w:cs="Arial"/>
          <w:kern w:val="44"/>
          <w:sz w:val="21"/>
          <w:szCs w:val="21"/>
        </w:rPr>
        <w:t>剩余货值2</w:t>
      </w:r>
      <w:r>
        <w:rPr>
          <w:rFonts w:hint="eastAsia" w:ascii="Arial" w:hAnsi="Arial" w:cs="Arial"/>
          <w:kern w:val="44"/>
          <w:sz w:val="21"/>
          <w:szCs w:val="21"/>
          <w:lang w:val="en-US" w:eastAsia="zh-CN"/>
        </w:rPr>
        <w:t>,</w:t>
      </w:r>
      <w:r>
        <w:rPr>
          <w:rFonts w:hint="eastAsia" w:ascii="Arial" w:hAnsi="Arial" w:cs="Arial"/>
          <w:kern w:val="44"/>
          <w:sz w:val="21"/>
          <w:szCs w:val="21"/>
        </w:rPr>
        <w:t>436</w:t>
      </w:r>
      <w:r>
        <w:rPr>
          <w:rFonts w:hint="eastAsia" w:ascii="Arial" w:hAnsi="Arial" w:cs="Arial"/>
          <w:kern w:val="44"/>
          <w:sz w:val="21"/>
          <w:szCs w:val="21"/>
          <w:lang w:val="en-US" w:eastAsia="zh-CN"/>
        </w:rPr>
        <w:t>,</w:t>
      </w:r>
      <w:r>
        <w:rPr>
          <w:rFonts w:hint="eastAsia" w:ascii="Arial" w:hAnsi="Arial" w:cs="Arial"/>
          <w:kern w:val="44"/>
          <w:sz w:val="21"/>
          <w:szCs w:val="21"/>
        </w:rPr>
        <w:t>155</w:t>
      </w:r>
      <w:r>
        <w:rPr>
          <w:rFonts w:hint="eastAsia" w:ascii="Arial" w:hAnsi="Arial" w:cs="Arial"/>
          <w:kern w:val="44"/>
          <w:sz w:val="21"/>
          <w:szCs w:val="21"/>
          <w:lang w:val="en-US" w:eastAsia="zh-CN"/>
        </w:rPr>
        <w:t>,</w:t>
      </w:r>
      <w:r>
        <w:rPr>
          <w:rFonts w:hint="eastAsia" w:ascii="Arial" w:hAnsi="Arial" w:cs="Arial"/>
          <w:kern w:val="44"/>
          <w:sz w:val="21"/>
          <w:szCs w:val="21"/>
        </w:rPr>
        <w:t>520.8</w:t>
      </w:r>
      <w:r>
        <w:rPr>
          <w:rFonts w:hint="eastAsia" w:ascii="Arial" w:hAnsi="Arial" w:cs="Arial"/>
          <w:kern w:val="44"/>
          <w:sz w:val="21"/>
          <w:szCs w:val="21"/>
          <w:lang w:val="en-US" w:eastAsia="zh-CN"/>
        </w:rPr>
        <w:t>0</w:t>
      </w:r>
      <w:r>
        <w:rPr>
          <w:rFonts w:hint="eastAsia" w:ascii="Arial" w:hAnsi="Arial" w:cs="Arial"/>
          <w:kern w:val="44"/>
          <w:sz w:val="21"/>
          <w:szCs w:val="21"/>
        </w:rPr>
        <w:t>元=已开盘未售房源备案金额</w:t>
      </w:r>
      <w:r>
        <w:rPr>
          <w:rFonts w:hint="default" w:ascii="Arial" w:hAnsi="Arial" w:cs="Arial"/>
          <w:kern w:val="44"/>
          <w:sz w:val="21"/>
          <w:szCs w:val="21"/>
          <w:lang w:val="en-US" w:eastAsia="zh-CN"/>
        </w:rPr>
        <w:t xml:space="preserve">316,399,138.00 </w:t>
      </w:r>
      <w:r>
        <w:rPr>
          <w:rFonts w:hint="eastAsia" w:ascii="Arial" w:hAnsi="Arial" w:cs="Arial"/>
          <w:kern w:val="44"/>
          <w:sz w:val="21"/>
          <w:szCs w:val="21"/>
        </w:rPr>
        <w:t>元+未开盘房源计划（商业计划）</w:t>
      </w:r>
      <w:r>
        <w:rPr>
          <w:rFonts w:hint="default" w:ascii="Arial" w:hAnsi="Arial" w:cs="Arial"/>
          <w:kern w:val="44"/>
          <w:sz w:val="21"/>
          <w:szCs w:val="21"/>
          <w:lang w:val="en-US" w:eastAsia="zh-CN"/>
        </w:rPr>
        <w:t xml:space="preserve">2,119,756,382.80 </w:t>
      </w:r>
      <w:r>
        <w:rPr>
          <w:rFonts w:hint="eastAsia" w:ascii="Arial" w:hAnsi="Arial" w:cs="Arial"/>
          <w:kern w:val="44"/>
          <w:sz w:val="21"/>
          <w:szCs w:val="21"/>
        </w:rPr>
        <w:t>元。</w:t>
      </w:r>
    </w:p>
    <w:p>
      <w:pPr>
        <w:jc w:val="center"/>
        <w:rPr>
          <w:rFonts w:ascii="宋体" w:hAnsi="宋体" w:cs="宋体"/>
          <w:b/>
          <w:sz w:val="21"/>
          <w:szCs w:val="21"/>
        </w:rPr>
      </w:pPr>
      <w:bookmarkStart w:id="37" w:name="_Toc23829"/>
      <w:r>
        <w:rPr>
          <w:rFonts w:hint="eastAsia" w:ascii="宋体" w:hAnsi="宋体" w:cs="宋体"/>
          <w:b/>
          <w:sz w:val="21"/>
          <w:szCs w:val="21"/>
        </w:rPr>
        <w:t>表六：动态货值情况</w:t>
      </w:r>
      <w:bookmarkEnd w:id="37"/>
    </w:p>
    <w:tbl>
      <w:tblPr>
        <w:tblStyle w:val="18"/>
        <w:tblW w:w="9552" w:type="dxa"/>
        <w:tblInd w:w="119" w:type="dxa"/>
        <w:tblLayout w:type="fixed"/>
        <w:tblCellMar>
          <w:top w:w="0" w:type="dxa"/>
          <w:left w:w="108" w:type="dxa"/>
          <w:bottom w:w="0" w:type="dxa"/>
          <w:right w:w="108" w:type="dxa"/>
        </w:tblCellMar>
      </w:tblPr>
      <w:tblGrid>
        <w:gridCol w:w="2361"/>
        <w:gridCol w:w="2319"/>
        <w:gridCol w:w="2484"/>
        <w:gridCol w:w="2388"/>
      </w:tblGrid>
      <w:tr>
        <w:tblPrEx>
          <w:tblCellMar>
            <w:top w:w="0" w:type="dxa"/>
            <w:left w:w="108" w:type="dxa"/>
            <w:bottom w:w="0" w:type="dxa"/>
            <w:right w:w="108" w:type="dxa"/>
          </w:tblCellMar>
        </w:tblPrEx>
        <w:trPr>
          <w:trHeight w:val="1000" w:hRule="atLeast"/>
        </w:trPr>
        <w:tc>
          <w:tcPr>
            <w:tcW w:w="2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动态货值(元)(A)</w:t>
            </w:r>
            <w:r>
              <w:rPr>
                <w:rFonts w:hint="eastAsia" w:ascii="Arial" w:hAnsi="Arial" w:cs="Arial"/>
                <w:color w:val="000000"/>
                <w:kern w:val="2"/>
                <w:sz w:val="18"/>
                <w:szCs w:val="18"/>
                <w:lang w:bidi="ar"/>
              </w:rPr>
              <w:br w:type="textWrapping"/>
            </w:r>
            <w:r>
              <w:rPr>
                <w:rFonts w:hint="eastAsia" w:ascii="Arial" w:hAnsi="Arial" w:cs="Arial"/>
                <w:color w:val="000000"/>
                <w:kern w:val="2"/>
                <w:sz w:val="18"/>
                <w:szCs w:val="18"/>
                <w:lang w:bidi="ar"/>
              </w:rPr>
              <w:t>A=B+C+D</w:t>
            </w:r>
          </w:p>
        </w:tc>
        <w:tc>
          <w:tcPr>
            <w:tcW w:w="2319" w:type="dxa"/>
            <w:tcBorders>
              <w:top w:val="single" w:color="auto" w:sz="4" w:space="0"/>
              <w:left w:val="nil"/>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已售房屋合同额（B）</w:t>
            </w:r>
          </w:p>
        </w:tc>
        <w:tc>
          <w:tcPr>
            <w:tcW w:w="2484" w:type="dxa"/>
            <w:tcBorders>
              <w:top w:val="single" w:color="auto" w:sz="4" w:space="0"/>
              <w:left w:val="nil"/>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已取得预售证的未售房屋货值（按备案价）（C)</w:t>
            </w:r>
          </w:p>
        </w:tc>
        <w:tc>
          <w:tcPr>
            <w:tcW w:w="2388" w:type="dxa"/>
            <w:tcBorders>
              <w:top w:val="single" w:color="auto" w:sz="4" w:space="0"/>
              <w:left w:val="nil"/>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未取得预售证房屋预计货值(D)</w:t>
            </w:r>
          </w:p>
        </w:tc>
      </w:tr>
      <w:tr>
        <w:tblPrEx>
          <w:tblCellMar>
            <w:top w:w="0" w:type="dxa"/>
            <w:left w:w="108" w:type="dxa"/>
            <w:bottom w:w="0" w:type="dxa"/>
            <w:right w:w="108" w:type="dxa"/>
          </w:tblCellMar>
        </w:tblPrEx>
        <w:trPr>
          <w:trHeight w:val="700" w:hRule="atLeast"/>
        </w:trPr>
        <w:tc>
          <w:tcPr>
            <w:tcW w:w="23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2"/>
                <w:sz w:val="18"/>
                <w:szCs w:val="18"/>
                <w:lang w:bidi="ar"/>
              </w:rPr>
            </w:pPr>
            <w:r>
              <w:rPr>
                <w:rFonts w:hint="default" w:ascii="Arial" w:hAnsi="Arial" w:cs="Arial"/>
                <w:bCs/>
                <w:kern w:val="0"/>
                <w:sz w:val="18"/>
                <w:szCs w:val="18"/>
                <w:lang w:val="en-US" w:eastAsia="zh-CN" w:bidi="ar"/>
              </w:rPr>
              <w:t xml:space="preserve">2,686,464,626.80 </w:t>
            </w:r>
          </w:p>
        </w:tc>
        <w:tc>
          <w:tcPr>
            <w:tcW w:w="2319"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2"/>
                <w:sz w:val="18"/>
                <w:szCs w:val="18"/>
                <w:lang w:bidi="ar"/>
              </w:rPr>
            </w:pPr>
            <w:r>
              <w:rPr>
                <w:rFonts w:hint="default" w:ascii="Arial" w:hAnsi="Arial" w:cs="Arial"/>
                <w:bCs/>
                <w:kern w:val="0"/>
                <w:sz w:val="18"/>
                <w:szCs w:val="18"/>
                <w:lang w:val="en-US" w:eastAsia="zh-CN" w:bidi="ar"/>
              </w:rPr>
              <w:t xml:space="preserve">250,309,106.00 </w:t>
            </w:r>
          </w:p>
        </w:tc>
        <w:tc>
          <w:tcPr>
            <w:tcW w:w="248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2"/>
                <w:sz w:val="18"/>
                <w:szCs w:val="18"/>
                <w:lang w:bidi="ar"/>
              </w:rPr>
            </w:pPr>
            <w:r>
              <w:rPr>
                <w:rFonts w:hint="default" w:ascii="Arial" w:hAnsi="Arial" w:cs="Arial"/>
                <w:bCs/>
                <w:kern w:val="0"/>
                <w:sz w:val="18"/>
                <w:szCs w:val="18"/>
                <w:lang w:val="en-US" w:eastAsia="zh-CN" w:bidi="ar"/>
              </w:rPr>
              <w:t xml:space="preserve">316,399,138.00 </w:t>
            </w:r>
          </w:p>
        </w:tc>
        <w:tc>
          <w:tcPr>
            <w:tcW w:w="2388"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2"/>
                <w:sz w:val="18"/>
                <w:szCs w:val="18"/>
                <w:lang w:bidi="ar"/>
              </w:rPr>
            </w:pPr>
            <w:r>
              <w:rPr>
                <w:rFonts w:hint="default" w:ascii="Arial" w:hAnsi="Arial" w:cs="Arial"/>
                <w:bCs/>
                <w:kern w:val="0"/>
                <w:sz w:val="18"/>
                <w:szCs w:val="18"/>
                <w:lang w:val="en-US" w:eastAsia="zh-CN" w:bidi="ar"/>
              </w:rPr>
              <w:t xml:space="preserve">2,119,756,382.80 </w:t>
            </w:r>
          </w:p>
        </w:tc>
      </w:tr>
      <w:tr>
        <w:tblPrEx>
          <w:tblCellMar>
            <w:top w:w="0" w:type="dxa"/>
            <w:left w:w="108" w:type="dxa"/>
            <w:bottom w:w="0" w:type="dxa"/>
            <w:right w:w="108" w:type="dxa"/>
          </w:tblCellMar>
        </w:tblPrEx>
        <w:trPr>
          <w:trHeight w:val="1000" w:hRule="atLeast"/>
        </w:trPr>
        <w:tc>
          <w:tcPr>
            <w:tcW w:w="236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2"/>
                <w:sz w:val="18"/>
                <w:szCs w:val="18"/>
                <w:lang w:bidi="ar"/>
              </w:rPr>
            </w:pPr>
            <w:r>
              <w:rPr>
                <w:rFonts w:hint="default" w:ascii="Arial" w:hAnsi="Arial" w:cs="Arial"/>
                <w:bCs/>
                <w:kern w:val="0"/>
                <w:sz w:val="18"/>
                <w:szCs w:val="18"/>
                <w:lang w:val="en-US" w:eastAsia="zh-CN" w:bidi="ar"/>
              </w:rPr>
              <w:t>总面积（平米）（不计算车库）</w:t>
            </w:r>
          </w:p>
        </w:tc>
        <w:tc>
          <w:tcPr>
            <w:tcW w:w="2319"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2"/>
                <w:sz w:val="18"/>
                <w:szCs w:val="18"/>
                <w:lang w:bidi="ar"/>
              </w:rPr>
            </w:pPr>
            <w:r>
              <w:rPr>
                <w:rFonts w:hint="default" w:ascii="Arial" w:hAnsi="Arial" w:cs="Arial"/>
                <w:bCs/>
                <w:kern w:val="0"/>
                <w:sz w:val="18"/>
                <w:szCs w:val="18"/>
                <w:lang w:val="en-US" w:eastAsia="zh-CN" w:bidi="ar"/>
              </w:rPr>
              <w:t>已售面积</w:t>
            </w:r>
          </w:p>
        </w:tc>
        <w:tc>
          <w:tcPr>
            <w:tcW w:w="248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2"/>
                <w:sz w:val="18"/>
                <w:szCs w:val="18"/>
                <w:lang w:bidi="ar"/>
              </w:rPr>
            </w:pPr>
            <w:r>
              <w:rPr>
                <w:rFonts w:hint="default" w:ascii="Arial" w:hAnsi="Arial" w:cs="Arial"/>
                <w:bCs/>
                <w:kern w:val="0"/>
                <w:sz w:val="18"/>
                <w:szCs w:val="18"/>
                <w:lang w:val="en-US" w:eastAsia="zh-CN" w:bidi="ar"/>
              </w:rPr>
              <w:t>已取得预售证的未售面积</w:t>
            </w:r>
          </w:p>
        </w:tc>
        <w:tc>
          <w:tcPr>
            <w:tcW w:w="2388"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2"/>
                <w:sz w:val="18"/>
                <w:szCs w:val="18"/>
                <w:lang w:bidi="ar"/>
              </w:rPr>
            </w:pPr>
            <w:r>
              <w:rPr>
                <w:rFonts w:hint="default" w:ascii="Arial" w:hAnsi="Arial" w:cs="Arial"/>
                <w:bCs/>
                <w:kern w:val="0"/>
                <w:sz w:val="18"/>
                <w:szCs w:val="18"/>
                <w:lang w:val="en-US" w:eastAsia="zh-CN" w:bidi="ar"/>
              </w:rPr>
              <w:t>未取得预售证面积</w:t>
            </w:r>
          </w:p>
        </w:tc>
      </w:tr>
      <w:tr>
        <w:tblPrEx>
          <w:tblCellMar>
            <w:top w:w="0" w:type="dxa"/>
            <w:left w:w="108" w:type="dxa"/>
            <w:bottom w:w="0" w:type="dxa"/>
            <w:right w:w="108" w:type="dxa"/>
          </w:tblCellMar>
        </w:tblPrEx>
        <w:trPr>
          <w:trHeight w:val="1000" w:hRule="atLeast"/>
        </w:trPr>
        <w:tc>
          <w:tcPr>
            <w:tcW w:w="236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2"/>
                <w:sz w:val="18"/>
                <w:szCs w:val="18"/>
                <w:lang w:bidi="ar"/>
              </w:rPr>
            </w:pPr>
            <w:r>
              <w:rPr>
                <w:rFonts w:hint="default" w:ascii="Arial" w:hAnsi="Arial" w:cs="Arial"/>
                <w:bCs/>
                <w:kern w:val="0"/>
                <w:sz w:val="18"/>
                <w:szCs w:val="18"/>
                <w:lang w:val="en-US" w:eastAsia="zh-CN" w:bidi="ar"/>
              </w:rPr>
              <w:t xml:space="preserve">242,774.00 </w:t>
            </w:r>
          </w:p>
        </w:tc>
        <w:tc>
          <w:tcPr>
            <w:tcW w:w="2319"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2"/>
                <w:sz w:val="18"/>
                <w:szCs w:val="18"/>
                <w:lang w:bidi="ar"/>
              </w:rPr>
            </w:pPr>
            <w:r>
              <w:rPr>
                <w:rFonts w:hint="default" w:ascii="Arial" w:hAnsi="Arial" w:cs="Arial"/>
                <w:bCs/>
                <w:kern w:val="0"/>
                <w:sz w:val="18"/>
                <w:szCs w:val="18"/>
                <w:lang w:val="en-US" w:eastAsia="zh-CN" w:bidi="ar"/>
              </w:rPr>
              <w:t xml:space="preserve">29,314.73 </w:t>
            </w:r>
          </w:p>
        </w:tc>
        <w:tc>
          <w:tcPr>
            <w:tcW w:w="248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2"/>
                <w:sz w:val="18"/>
                <w:szCs w:val="18"/>
                <w:lang w:bidi="ar"/>
              </w:rPr>
            </w:pPr>
            <w:r>
              <w:rPr>
                <w:rFonts w:hint="default" w:ascii="Arial" w:hAnsi="Arial" w:cs="Arial"/>
                <w:bCs/>
                <w:kern w:val="0"/>
                <w:sz w:val="18"/>
                <w:szCs w:val="18"/>
                <w:lang w:val="en-US" w:eastAsia="zh-CN" w:bidi="ar"/>
              </w:rPr>
              <w:t xml:space="preserve">30,895.19 </w:t>
            </w:r>
          </w:p>
        </w:tc>
        <w:tc>
          <w:tcPr>
            <w:tcW w:w="2388"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2"/>
                <w:sz w:val="18"/>
                <w:szCs w:val="18"/>
                <w:lang w:bidi="ar"/>
              </w:rPr>
            </w:pPr>
            <w:r>
              <w:rPr>
                <w:rFonts w:hint="default" w:ascii="Arial" w:hAnsi="Arial" w:cs="Arial"/>
                <w:bCs/>
                <w:kern w:val="0"/>
                <w:sz w:val="18"/>
                <w:szCs w:val="18"/>
                <w:lang w:val="en-US" w:eastAsia="zh-CN" w:bidi="ar"/>
              </w:rPr>
              <w:t xml:space="preserve">182,564.08 </w:t>
            </w:r>
          </w:p>
        </w:tc>
      </w:tr>
    </w:tbl>
    <w:p>
      <w:pPr>
        <w:pStyle w:val="3"/>
        <w:keepNext w:val="0"/>
        <w:keepLines w:val="0"/>
        <w:spacing w:before="300" w:after="300" w:line="360" w:lineRule="exact"/>
        <w:jc w:val="left"/>
        <w:rPr>
          <w:rFonts w:ascii="Arial" w:hAnsi="Arial" w:eastAsia="宋体" w:cs="Arial"/>
          <w:bCs/>
          <w:color w:val="000000"/>
          <w:sz w:val="24"/>
          <w:szCs w:val="24"/>
        </w:rPr>
      </w:pPr>
      <w:bookmarkStart w:id="38" w:name="_Toc30153"/>
      <w:bookmarkStart w:id="39" w:name="_Toc11579"/>
      <w:bookmarkStart w:id="40" w:name="_Toc66115201"/>
      <w:r>
        <w:rPr>
          <w:rFonts w:hint="eastAsia" w:ascii="Arial" w:hAnsi="Arial" w:eastAsia="宋体" w:cs="Arial"/>
          <w:bCs/>
          <w:color w:val="000000"/>
          <w:sz w:val="24"/>
          <w:szCs w:val="24"/>
        </w:rPr>
        <w:t>七、项目银行账户情况</w:t>
      </w:r>
      <w:bookmarkEnd w:id="38"/>
      <w:bookmarkEnd w:id="39"/>
      <w:bookmarkEnd w:id="40"/>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截至2021年</w:t>
      </w:r>
      <w:r>
        <w:rPr>
          <w:rFonts w:hint="eastAsia" w:ascii="Arial" w:hAnsi="Arial" w:cs="Arial"/>
          <w:kern w:val="44"/>
          <w:sz w:val="21"/>
          <w:szCs w:val="21"/>
          <w:lang w:val="en-US" w:eastAsia="zh-CN"/>
        </w:rPr>
        <w:t>4</w:t>
      </w:r>
      <w:r>
        <w:rPr>
          <w:rFonts w:hint="eastAsia" w:ascii="Arial" w:hAnsi="Arial" w:cs="Arial"/>
          <w:kern w:val="44"/>
          <w:sz w:val="21"/>
          <w:szCs w:val="21"/>
        </w:rPr>
        <w:t>月3</w:t>
      </w:r>
      <w:r>
        <w:rPr>
          <w:rFonts w:hint="eastAsia" w:ascii="Arial" w:hAnsi="Arial" w:cs="Arial"/>
          <w:kern w:val="44"/>
          <w:sz w:val="21"/>
          <w:szCs w:val="21"/>
          <w:lang w:val="en-US" w:eastAsia="zh-CN"/>
        </w:rPr>
        <w:t>0</w:t>
      </w:r>
      <w:r>
        <w:rPr>
          <w:rFonts w:hint="eastAsia" w:ascii="Arial" w:hAnsi="Arial" w:cs="Arial"/>
          <w:kern w:val="44"/>
          <w:sz w:val="21"/>
          <w:szCs w:val="21"/>
        </w:rPr>
        <w:t>日，SPV公司资金账户余额为6,868.47元，其中可用资金余额6,868.47元，项目公司所有账户余额为123</w:t>
      </w:r>
      <w:r>
        <w:rPr>
          <w:rFonts w:hint="eastAsia" w:ascii="Arial" w:hAnsi="Arial" w:cs="Arial"/>
          <w:kern w:val="44"/>
          <w:sz w:val="21"/>
          <w:szCs w:val="21"/>
          <w:lang w:val="en-US" w:eastAsia="zh-CN"/>
        </w:rPr>
        <w:t>,</w:t>
      </w:r>
      <w:r>
        <w:rPr>
          <w:rFonts w:hint="eastAsia" w:ascii="Arial" w:hAnsi="Arial" w:cs="Arial"/>
          <w:kern w:val="44"/>
          <w:sz w:val="21"/>
          <w:szCs w:val="21"/>
        </w:rPr>
        <w:t>362</w:t>
      </w:r>
      <w:r>
        <w:rPr>
          <w:rFonts w:hint="eastAsia" w:ascii="Arial" w:hAnsi="Arial" w:cs="Arial"/>
          <w:kern w:val="44"/>
          <w:sz w:val="21"/>
          <w:szCs w:val="21"/>
          <w:lang w:val="en-US" w:eastAsia="zh-CN"/>
        </w:rPr>
        <w:t>,4</w:t>
      </w:r>
      <w:r>
        <w:rPr>
          <w:rFonts w:hint="eastAsia" w:ascii="Arial" w:hAnsi="Arial" w:cs="Arial"/>
          <w:kern w:val="44"/>
          <w:sz w:val="21"/>
          <w:szCs w:val="21"/>
        </w:rPr>
        <w:t>41.86元，其中银行账户余额为</w:t>
      </w:r>
      <w:r>
        <w:rPr>
          <w:rFonts w:hint="eastAsia" w:ascii="Arial" w:hAnsi="Arial" w:cs="Arial"/>
          <w:kern w:val="44"/>
          <w:sz w:val="21"/>
          <w:szCs w:val="21"/>
          <w:lang w:val="en-US" w:eastAsia="zh-CN"/>
        </w:rPr>
        <w:t xml:space="preserve">123,099,806.26 </w:t>
      </w:r>
      <w:r>
        <w:rPr>
          <w:rFonts w:hint="eastAsia" w:ascii="Arial" w:hAnsi="Arial" w:cs="Arial"/>
          <w:kern w:val="44"/>
          <w:sz w:val="21"/>
          <w:szCs w:val="21"/>
        </w:rPr>
        <w:t>元，其他货币资金-POS机收款余额为262,635.60元，可用资金10</w:t>
      </w:r>
      <w:r>
        <w:rPr>
          <w:rFonts w:hint="eastAsia" w:ascii="Arial" w:hAnsi="Arial" w:cs="Arial"/>
          <w:kern w:val="44"/>
          <w:sz w:val="21"/>
          <w:szCs w:val="21"/>
          <w:lang w:val="en-US" w:eastAsia="zh-CN"/>
        </w:rPr>
        <w:t>,</w:t>
      </w:r>
      <w:r>
        <w:rPr>
          <w:rFonts w:hint="eastAsia" w:ascii="Arial" w:hAnsi="Arial" w:cs="Arial"/>
          <w:kern w:val="44"/>
          <w:sz w:val="21"/>
          <w:szCs w:val="21"/>
        </w:rPr>
        <w:t>189</w:t>
      </w:r>
      <w:r>
        <w:rPr>
          <w:rFonts w:hint="eastAsia" w:ascii="Arial" w:hAnsi="Arial" w:cs="Arial"/>
          <w:kern w:val="44"/>
          <w:sz w:val="21"/>
          <w:szCs w:val="21"/>
          <w:lang w:val="en-US" w:eastAsia="zh-CN"/>
        </w:rPr>
        <w:t>,4</w:t>
      </w:r>
      <w:r>
        <w:rPr>
          <w:rFonts w:hint="eastAsia" w:ascii="Arial" w:hAnsi="Arial" w:cs="Arial"/>
          <w:kern w:val="44"/>
          <w:sz w:val="21"/>
          <w:szCs w:val="21"/>
        </w:rPr>
        <w:t>47.72元，各账户余额见下表：</w:t>
      </w:r>
    </w:p>
    <w:p>
      <w:pPr>
        <w:jc w:val="center"/>
        <w:rPr>
          <w:rFonts w:ascii="宋体" w:hAnsi="宋体" w:cs="宋体"/>
          <w:b/>
          <w:bCs/>
          <w:color w:val="000000"/>
          <w:sz w:val="21"/>
          <w:szCs w:val="21"/>
        </w:rPr>
      </w:pPr>
      <w:bookmarkStart w:id="41" w:name="_Toc1831"/>
      <w:r>
        <w:rPr>
          <w:rFonts w:hint="eastAsia" w:ascii="宋体" w:hAnsi="宋体" w:cs="宋体"/>
          <w:b/>
          <w:bCs/>
          <w:color w:val="000000"/>
          <w:sz w:val="21"/>
          <w:szCs w:val="21"/>
        </w:rPr>
        <w:t>表七：SPV公司</w:t>
      </w:r>
      <w:r>
        <w:rPr>
          <w:rFonts w:hint="eastAsia" w:ascii="宋体" w:hAnsi="宋体" w:cs="宋体"/>
          <w:b/>
          <w:bCs/>
          <w:sz w:val="21"/>
          <w:szCs w:val="21"/>
        </w:rPr>
        <w:t>银行账户基本情况</w:t>
      </w:r>
      <w:bookmarkEnd w:id="41"/>
    </w:p>
    <w:tbl>
      <w:tblPr>
        <w:tblStyle w:val="18"/>
        <w:tblW w:w="9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589"/>
        <w:gridCol w:w="1431"/>
        <w:gridCol w:w="1143"/>
        <w:gridCol w:w="882"/>
        <w:gridCol w:w="809"/>
        <w:gridCol w:w="1041"/>
        <w:gridCol w:w="1272"/>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623"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序号</w:t>
            </w:r>
          </w:p>
        </w:tc>
        <w:tc>
          <w:tcPr>
            <w:tcW w:w="1589"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开户行</w:t>
            </w:r>
          </w:p>
        </w:tc>
        <w:tc>
          <w:tcPr>
            <w:tcW w:w="1431"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账号</w:t>
            </w:r>
          </w:p>
        </w:tc>
        <w:tc>
          <w:tcPr>
            <w:tcW w:w="1143"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账户性质</w:t>
            </w:r>
          </w:p>
        </w:tc>
        <w:tc>
          <w:tcPr>
            <w:tcW w:w="882"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预留印鉴明细</w:t>
            </w:r>
          </w:p>
        </w:tc>
        <w:tc>
          <w:tcPr>
            <w:tcW w:w="809"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是否开通网银</w:t>
            </w:r>
          </w:p>
        </w:tc>
        <w:tc>
          <w:tcPr>
            <w:tcW w:w="1041"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是否开通结算卡等其他功能</w:t>
            </w:r>
          </w:p>
        </w:tc>
        <w:tc>
          <w:tcPr>
            <w:tcW w:w="1272"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月末账户余额（元）</w:t>
            </w:r>
          </w:p>
        </w:tc>
        <w:tc>
          <w:tcPr>
            <w:tcW w:w="1055" w:type="dxa"/>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其他（支票、汇票等）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23"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w:t>
            </w:r>
          </w:p>
        </w:tc>
        <w:tc>
          <w:tcPr>
            <w:tcW w:w="158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中国银行成都科华街支行</w:t>
            </w:r>
          </w:p>
        </w:tc>
        <w:tc>
          <w:tcPr>
            <w:tcW w:w="14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130711887990</w:t>
            </w:r>
          </w:p>
        </w:tc>
        <w:tc>
          <w:tcPr>
            <w:tcW w:w="1143"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基本户</w:t>
            </w:r>
          </w:p>
        </w:tc>
        <w:tc>
          <w:tcPr>
            <w:tcW w:w="882"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10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272" w:type="dxa"/>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bidi="ar"/>
              </w:rPr>
              <w:t>6,868.47</w:t>
            </w:r>
          </w:p>
        </w:tc>
        <w:tc>
          <w:tcPr>
            <w:tcW w:w="1055"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623"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w:t>
            </w:r>
          </w:p>
        </w:tc>
        <w:tc>
          <w:tcPr>
            <w:tcW w:w="6895" w:type="dxa"/>
            <w:gridSpan w:val="6"/>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合计</w:t>
            </w:r>
          </w:p>
        </w:tc>
        <w:tc>
          <w:tcPr>
            <w:tcW w:w="1272" w:type="dxa"/>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bidi="ar"/>
              </w:rPr>
              <w:t>6,868.47</w:t>
            </w:r>
          </w:p>
        </w:tc>
        <w:tc>
          <w:tcPr>
            <w:tcW w:w="1055" w:type="dxa"/>
            <w:vAlign w:val="center"/>
          </w:tcPr>
          <w:p>
            <w:pPr>
              <w:jc w:val="center"/>
              <w:textAlignment w:val="center"/>
              <w:rPr>
                <w:rFonts w:ascii="Arial" w:hAnsi="Arial" w:cs="Arial"/>
                <w:bCs/>
                <w:color w:val="000000"/>
                <w:kern w:val="2"/>
                <w:sz w:val="18"/>
                <w:szCs w:val="18"/>
                <w:lang w:bidi="ar"/>
              </w:rPr>
            </w:pPr>
          </w:p>
        </w:tc>
      </w:tr>
    </w:tbl>
    <w:p>
      <w:pPr>
        <w:jc w:val="center"/>
        <w:rPr>
          <w:rFonts w:hint="eastAsia" w:ascii="宋体" w:hAnsi="宋体" w:cs="宋体"/>
          <w:b/>
          <w:bCs/>
          <w:color w:val="000000"/>
          <w:sz w:val="21"/>
          <w:szCs w:val="21"/>
        </w:rPr>
      </w:pPr>
      <w:bookmarkStart w:id="42" w:name="_Toc19446"/>
    </w:p>
    <w:p>
      <w:pPr>
        <w:jc w:val="center"/>
        <w:rPr>
          <w:rFonts w:ascii="宋体" w:hAnsi="宋体" w:cs="宋体"/>
          <w:b/>
          <w:bCs/>
          <w:color w:val="000000"/>
          <w:sz w:val="21"/>
          <w:szCs w:val="21"/>
        </w:rPr>
      </w:pPr>
      <w:r>
        <w:rPr>
          <w:rFonts w:hint="eastAsia" w:ascii="宋体" w:hAnsi="宋体" w:cs="宋体"/>
          <w:b/>
          <w:bCs/>
          <w:color w:val="000000"/>
          <w:sz w:val="21"/>
          <w:szCs w:val="21"/>
        </w:rPr>
        <w:t>表七：项目公司</w:t>
      </w:r>
      <w:r>
        <w:rPr>
          <w:rFonts w:hint="eastAsia" w:ascii="宋体" w:hAnsi="宋体" w:cs="宋体"/>
          <w:b/>
          <w:bCs/>
          <w:sz w:val="21"/>
          <w:szCs w:val="21"/>
        </w:rPr>
        <w:t>银行账户基本情况</w:t>
      </w:r>
      <w:bookmarkEnd w:id="42"/>
    </w:p>
    <w:tbl>
      <w:tblPr>
        <w:tblStyle w:val="18"/>
        <w:tblW w:w="9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641"/>
        <w:gridCol w:w="1417"/>
        <w:gridCol w:w="1099"/>
        <w:gridCol w:w="897"/>
        <w:gridCol w:w="809"/>
        <w:gridCol w:w="878"/>
        <w:gridCol w:w="1471"/>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blHeader/>
          <w:jc w:val="center"/>
        </w:trPr>
        <w:tc>
          <w:tcPr>
            <w:tcW w:w="631"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序号</w:t>
            </w:r>
          </w:p>
        </w:tc>
        <w:tc>
          <w:tcPr>
            <w:tcW w:w="1641"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开户行</w:t>
            </w:r>
          </w:p>
        </w:tc>
        <w:tc>
          <w:tcPr>
            <w:tcW w:w="1417"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账号</w:t>
            </w:r>
          </w:p>
        </w:tc>
        <w:tc>
          <w:tcPr>
            <w:tcW w:w="1099"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账户性质</w:t>
            </w:r>
          </w:p>
        </w:tc>
        <w:tc>
          <w:tcPr>
            <w:tcW w:w="897"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预留印鉴明细</w:t>
            </w:r>
          </w:p>
        </w:tc>
        <w:tc>
          <w:tcPr>
            <w:tcW w:w="809"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是否开通网银</w:t>
            </w:r>
          </w:p>
        </w:tc>
        <w:tc>
          <w:tcPr>
            <w:tcW w:w="878"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是否开通结算卡等其他功能</w:t>
            </w:r>
          </w:p>
        </w:tc>
        <w:tc>
          <w:tcPr>
            <w:tcW w:w="1471" w:type="dxa"/>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月末账户余额（元）</w:t>
            </w:r>
          </w:p>
        </w:tc>
        <w:tc>
          <w:tcPr>
            <w:tcW w:w="991" w:type="dxa"/>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其他（支票、汇票等）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中国工商银行</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宜宾翠柏大道支行</w:t>
            </w:r>
          </w:p>
        </w:tc>
        <w:tc>
          <w:tcPr>
            <w:tcW w:w="141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2314506209100058473</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基本户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widowControl/>
              <w:jc w:val="right"/>
              <w:textAlignment w:val="center"/>
              <w:rPr>
                <w:rFonts w:ascii="Arial" w:hAnsi="Arial" w:cs="Arial"/>
                <w:bCs/>
                <w:color w:val="000000"/>
                <w:kern w:val="2"/>
                <w:sz w:val="18"/>
                <w:szCs w:val="18"/>
                <w:lang w:bidi="ar"/>
              </w:rPr>
            </w:pPr>
            <w:r>
              <w:rPr>
                <w:rFonts w:hint="eastAsia" w:ascii="Arial" w:hAnsi="Arial" w:cs="Arial"/>
                <w:color w:val="000000"/>
                <w:sz w:val="18"/>
                <w:szCs w:val="18"/>
                <w:lang w:val="en-US" w:eastAsia="zh-CN" w:bidi="ar"/>
              </w:rPr>
              <w:t xml:space="preserve">3,026,996.24 </w:t>
            </w:r>
          </w:p>
        </w:tc>
        <w:tc>
          <w:tcPr>
            <w:tcW w:w="991" w:type="dxa"/>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中国建设银行</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宜宾翠屏支行</w:t>
            </w:r>
          </w:p>
        </w:tc>
        <w:tc>
          <w:tcPr>
            <w:tcW w:w="141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51050172610800000904</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预售资金</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监管账户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widowControl/>
              <w:jc w:val="right"/>
              <w:textAlignment w:val="center"/>
              <w:rPr>
                <w:rFonts w:ascii="Arial" w:hAnsi="Arial" w:cs="Arial"/>
                <w:bCs/>
                <w:color w:val="000000"/>
                <w:kern w:val="2"/>
                <w:sz w:val="18"/>
                <w:szCs w:val="18"/>
                <w:lang w:bidi="ar"/>
              </w:rPr>
            </w:pPr>
            <w:r>
              <w:rPr>
                <w:rFonts w:hint="eastAsia" w:ascii="Arial" w:hAnsi="Arial" w:cs="Arial"/>
                <w:color w:val="000000"/>
                <w:sz w:val="18"/>
                <w:szCs w:val="18"/>
                <w:lang w:val="en-US" w:eastAsia="zh-CN" w:bidi="ar"/>
              </w:rPr>
              <w:t xml:space="preserve">113,172,994.14 </w:t>
            </w:r>
          </w:p>
        </w:tc>
        <w:tc>
          <w:tcPr>
            <w:tcW w:w="991" w:type="dxa"/>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3</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中国农业银行</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宜宾翠屏支行</w:t>
            </w:r>
          </w:p>
        </w:tc>
        <w:tc>
          <w:tcPr>
            <w:tcW w:w="141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22470201040022852</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一般户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widowControl/>
              <w:jc w:val="right"/>
              <w:textAlignment w:val="center"/>
              <w:rPr>
                <w:rFonts w:ascii="Arial" w:hAnsi="Arial" w:cs="Arial"/>
                <w:bCs/>
                <w:color w:val="000000"/>
                <w:kern w:val="2"/>
                <w:sz w:val="18"/>
                <w:szCs w:val="18"/>
                <w:lang w:bidi="ar"/>
              </w:rPr>
            </w:pPr>
            <w:r>
              <w:rPr>
                <w:rFonts w:hint="eastAsia" w:ascii="Arial" w:hAnsi="Arial" w:cs="Arial"/>
                <w:color w:val="000000"/>
                <w:sz w:val="18"/>
                <w:szCs w:val="18"/>
                <w:lang w:val="en-US" w:eastAsia="zh-CN" w:bidi="ar"/>
              </w:rPr>
              <w:t xml:space="preserve">308,875.78 </w:t>
            </w:r>
          </w:p>
        </w:tc>
        <w:tc>
          <w:tcPr>
            <w:tcW w:w="991" w:type="dxa"/>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中国建设银行</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宜宾翠屏支行</w:t>
            </w:r>
          </w:p>
        </w:tc>
        <w:tc>
          <w:tcPr>
            <w:tcW w:w="141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51050172610800000895</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一般户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widowControl/>
              <w:jc w:val="right"/>
              <w:textAlignment w:val="center"/>
              <w:rPr>
                <w:rFonts w:ascii="Arial" w:hAnsi="Arial" w:cs="Arial"/>
                <w:bCs/>
                <w:color w:val="000000"/>
                <w:kern w:val="2"/>
                <w:sz w:val="18"/>
                <w:szCs w:val="18"/>
                <w:lang w:bidi="ar"/>
              </w:rPr>
            </w:pPr>
            <w:r>
              <w:rPr>
                <w:rFonts w:hint="eastAsia" w:ascii="Arial" w:hAnsi="Arial" w:cs="Arial"/>
                <w:color w:val="000000"/>
                <w:sz w:val="18"/>
                <w:szCs w:val="18"/>
                <w:lang w:val="en-US" w:eastAsia="zh-CN" w:bidi="ar"/>
              </w:rPr>
              <w:t xml:space="preserve">6,559,030.78 </w:t>
            </w:r>
          </w:p>
        </w:tc>
        <w:tc>
          <w:tcPr>
            <w:tcW w:w="991" w:type="dxa"/>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5</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中国银行</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宜宾翠柏支行</w:t>
            </w:r>
          </w:p>
        </w:tc>
        <w:tc>
          <w:tcPr>
            <w:tcW w:w="141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115868581512</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一般户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widowControl/>
              <w:jc w:val="right"/>
              <w:textAlignment w:val="center"/>
              <w:rPr>
                <w:rFonts w:ascii="Arial" w:hAnsi="Arial" w:cs="Arial"/>
                <w:bCs/>
                <w:color w:val="000000"/>
                <w:kern w:val="2"/>
                <w:sz w:val="18"/>
                <w:szCs w:val="18"/>
                <w:lang w:bidi="ar"/>
              </w:rPr>
            </w:pPr>
            <w:r>
              <w:rPr>
                <w:rFonts w:hint="eastAsia" w:ascii="Arial" w:hAnsi="Arial" w:cs="Arial"/>
                <w:color w:val="000000"/>
                <w:sz w:val="18"/>
                <w:szCs w:val="18"/>
                <w:lang w:val="en-US" w:eastAsia="zh-CN" w:bidi="ar"/>
              </w:rPr>
              <w:t xml:space="preserve">2,779.32 </w:t>
            </w:r>
          </w:p>
        </w:tc>
        <w:tc>
          <w:tcPr>
            <w:tcW w:w="991" w:type="dxa"/>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中信银行</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宜宾分行营业部</w:t>
            </w:r>
          </w:p>
        </w:tc>
        <w:tc>
          <w:tcPr>
            <w:tcW w:w="141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8111001012900684397</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一般户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widowControl/>
              <w:jc w:val="right"/>
              <w:textAlignment w:val="center"/>
              <w:rPr>
                <w:rFonts w:ascii="Arial" w:hAnsi="Arial" w:cs="Arial"/>
                <w:bCs/>
                <w:color w:val="000000"/>
                <w:kern w:val="2"/>
                <w:sz w:val="18"/>
                <w:szCs w:val="18"/>
                <w:lang w:bidi="ar"/>
              </w:rPr>
            </w:pPr>
            <w:r>
              <w:rPr>
                <w:rFonts w:hint="eastAsia" w:ascii="Arial" w:hAnsi="Arial" w:cs="Arial"/>
                <w:color w:val="000000"/>
                <w:sz w:val="18"/>
                <w:szCs w:val="18"/>
                <w:lang w:val="en-US" w:eastAsia="zh-CN" w:bidi="ar"/>
              </w:rPr>
              <w:t xml:space="preserve">25,553.24 </w:t>
            </w:r>
          </w:p>
        </w:tc>
        <w:tc>
          <w:tcPr>
            <w:tcW w:w="991" w:type="dxa"/>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中国民生银行</w:t>
            </w:r>
          </w:p>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宜宾分行营业部</w:t>
            </w:r>
          </w:p>
        </w:tc>
        <w:tc>
          <w:tcPr>
            <w:tcW w:w="141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632327658</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一般户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widowControl/>
              <w:jc w:val="right"/>
              <w:textAlignment w:val="center"/>
              <w:rPr>
                <w:rFonts w:ascii="Arial" w:hAnsi="Arial" w:cs="Arial"/>
                <w:bCs/>
                <w:color w:val="000000"/>
                <w:kern w:val="2"/>
                <w:sz w:val="18"/>
                <w:szCs w:val="18"/>
                <w:lang w:bidi="ar"/>
              </w:rPr>
            </w:pPr>
            <w:r>
              <w:rPr>
                <w:rFonts w:hint="eastAsia" w:ascii="Arial" w:hAnsi="Arial" w:cs="Arial"/>
                <w:color w:val="000000"/>
                <w:sz w:val="18"/>
                <w:szCs w:val="18"/>
                <w:lang w:val="en-US" w:eastAsia="zh-CN" w:bidi="ar"/>
              </w:rPr>
              <w:t xml:space="preserve">2,801.33 </w:t>
            </w:r>
          </w:p>
        </w:tc>
        <w:tc>
          <w:tcPr>
            <w:tcW w:w="991" w:type="dxa"/>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8</w:t>
            </w:r>
          </w:p>
        </w:tc>
        <w:tc>
          <w:tcPr>
            <w:tcW w:w="164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招商银行泸州分行</w:t>
            </w:r>
          </w:p>
        </w:tc>
        <w:tc>
          <w:tcPr>
            <w:tcW w:w="141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830900346010301</w:t>
            </w:r>
          </w:p>
        </w:tc>
        <w:tc>
          <w:tcPr>
            <w:tcW w:w="109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一般户</w:t>
            </w:r>
          </w:p>
        </w:tc>
        <w:tc>
          <w:tcPr>
            <w:tcW w:w="897"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法人章，财务章</w:t>
            </w:r>
          </w:p>
        </w:tc>
        <w:tc>
          <w:tcPr>
            <w:tcW w:w="809"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是</w:t>
            </w:r>
          </w:p>
        </w:tc>
        <w:tc>
          <w:tcPr>
            <w:tcW w:w="878"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c>
          <w:tcPr>
            <w:tcW w:w="1471" w:type="dxa"/>
            <w:vAlign w:val="center"/>
          </w:tcPr>
          <w:p>
            <w:pPr>
              <w:widowControl/>
              <w:jc w:val="right"/>
              <w:textAlignment w:val="center"/>
              <w:rPr>
                <w:rFonts w:ascii="Arial" w:hAnsi="Arial" w:cs="Arial"/>
                <w:bCs/>
                <w:color w:val="000000"/>
                <w:kern w:val="2"/>
                <w:sz w:val="18"/>
                <w:szCs w:val="18"/>
                <w:lang w:bidi="ar"/>
              </w:rPr>
            </w:pPr>
            <w:r>
              <w:rPr>
                <w:rFonts w:hint="eastAsia" w:ascii="Arial" w:hAnsi="Arial" w:cs="Arial"/>
                <w:color w:val="000000"/>
                <w:sz w:val="18"/>
                <w:szCs w:val="18"/>
                <w:lang w:val="en-US" w:eastAsia="zh-CN" w:bidi="ar"/>
              </w:rPr>
              <w:t xml:space="preserve">775.43 </w:t>
            </w:r>
          </w:p>
        </w:tc>
        <w:tc>
          <w:tcPr>
            <w:tcW w:w="991" w:type="dxa"/>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631" w:type="dxa"/>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9</w:t>
            </w:r>
          </w:p>
        </w:tc>
        <w:tc>
          <w:tcPr>
            <w:tcW w:w="6741" w:type="dxa"/>
            <w:gridSpan w:val="6"/>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合计</w:t>
            </w:r>
          </w:p>
        </w:tc>
        <w:tc>
          <w:tcPr>
            <w:tcW w:w="1471" w:type="dxa"/>
            <w:vAlign w:val="center"/>
          </w:tcPr>
          <w:p>
            <w:pPr>
              <w:widowControl/>
              <w:jc w:val="right"/>
              <w:textAlignment w:val="center"/>
              <w:rPr>
                <w:rFonts w:ascii="Arial" w:hAnsi="Arial" w:cs="Arial"/>
                <w:b w:val="0"/>
                <w:bCs w:val="0"/>
                <w:color w:val="000000"/>
                <w:kern w:val="2"/>
                <w:sz w:val="18"/>
                <w:szCs w:val="18"/>
                <w:lang w:bidi="ar"/>
              </w:rPr>
            </w:pPr>
            <w:r>
              <w:rPr>
                <w:rFonts w:hint="eastAsia" w:ascii="Arial" w:hAnsi="Arial" w:cs="Arial"/>
                <w:b w:val="0"/>
                <w:bCs w:val="0"/>
                <w:color w:val="000000"/>
                <w:sz w:val="18"/>
                <w:szCs w:val="18"/>
                <w:lang w:val="en-US" w:eastAsia="zh-CN" w:bidi="ar"/>
              </w:rPr>
              <w:t xml:space="preserve">123,099,806.26 </w:t>
            </w:r>
          </w:p>
        </w:tc>
        <w:tc>
          <w:tcPr>
            <w:tcW w:w="991" w:type="dxa"/>
          </w:tcPr>
          <w:p>
            <w:pPr>
              <w:jc w:val="center"/>
              <w:textAlignment w:val="center"/>
              <w:rPr>
                <w:rFonts w:ascii="Arial" w:hAnsi="Arial" w:cs="Arial"/>
                <w:bCs/>
                <w:color w:val="000000"/>
                <w:kern w:val="2"/>
                <w:sz w:val="18"/>
                <w:szCs w:val="18"/>
                <w:lang w:bidi="ar"/>
              </w:rPr>
            </w:pPr>
          </w:p>
        </w:tc>
      </w:tr>
    </w:tbl>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（1）项目公司在成都银行宜宾分行开</w:t>
      </w:r>
      <w:r>
        <w:rPr>
          <w:rFonts w:hint="eastAsia" w:ascii="Arial" w:hAnsi="Arial" w:cs="Arial"/>
          <w:kern w:val="44"/>
          <w:sz w:val="21"/>
          <w:szCs w:val="21"/>
          <w:lang w:val="en-US" w:eastAsia="zh-CN"/>
        </w:rPr>
        <w:t>立</w:t>
      </w:r>
      <w:r>
        <w:rPr>
          <w:rFonts w:hint="eastAsia" w:ascii="Arial" w:hAnsi="Arial" w:cs="Arial"/>
          <w:kern w:val="44"/>
          <w:sz w:val="21"/>
          <w:szCs w:val="21"/>
        </w:rPr>
        <w:t>一般户，</w:t>
      </w:r>
      <w:r>
        <w:rPr>
          <w:rFonts w:hint="eastAsia" w:ascii="Arial" w:hAnsi="Arial" w:cs="Arial"/>
          <w:kern w:val="44"/>
          <w:sz w:val="21"/>
          <w:szCs w:val="21"/>
          <w:lang w:val="en-US" w:eastAsia="zh-CN"/>
        </w:rPr>
        <w:t>表示暂时不</w:t>
      </w:r>
      <w:r>
        <w:rPr>
          <w:rFonts w:hint="eastAsia" w:ascii="Arial" w:hAnsi="Arial" w:cs="Arial"/>
          <w:kern w:val="44"/>
          <w:sz w:val="21"/>
          <w:szCs w:val="21"/>
        </w:rPr>
        <w:t>开通网银。</w:t>
      </w:r>
    </w:p>
    <w:p>
      <w:pPr>
        <w:pStyle w:val="3"/>
        <w:keepNext w:val="0"/>
        <w:keepLines w:val="0"/>
        <w:spacing w:before="300" w:after="300" w:line="360" w:lineRule="exact"/>
        <w:jc w:val="left"/>
        <w:rPr>
          <w:rFonts w:ascii="Arial" w:hAnsi="Arial" w:eastAsia="宋体" w:cs="Arial"/>
          <w:bCs/>
          <w:color w:val="000000"/>
          <w:sz w:val="24"/>
          <w:szCs w:val="24"/>
          <w:highlight w:val="none"/>
        </w:rPr>
      </w:pPr>
      <w:bookmarkStart w:id="43" w:name="_Toc66115202"/>
      <w:bookmarkStart w:id="44" w:name="_Toc29261"/>
      <w:bookmarkStart w:id="45" w:name="_Toc13388"/>
      <w:r>
        <w:rPr>
          <w:rFonts w:hint="eastAsia" w:ascii="Arial" w:hAnsi="Arial" w:eastAsia="宋体" w:cs="Arial"/>
          <w:bCs/>
          <w:color w:val="000000"/>
          <w:sz w:val="24"/>
          <w:szCs w:val="24"/>
          <w:highlight w:val="none"/>
        </w:rPr>
        <w:t>八、资金收支情况</w:t>
      </w:r>
      <w:bookmarkEnd w:id="43"/>
      <w:bookmarkEnd w:id="44"/>
      <w:bookmarkEnd w:id="45"/>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1.资金收入</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本月SPV公司资金收入443</w:t>
      </w:r>
      <w:r>
        <w:rPr>
          <w:rFonts w:hint="eastAsia" w:ascii="Arial" w:hAnsi="Arial" w:cs="Arial"/>
          <w:kern w:val="44"/>
          <w:sz w:val="21"/>
          <w:szCs w:val="21"/>
          <w:lang w:val="en-US" w:eastAsia="zh-CN"/>
        </w:rPr>
        <w:t>,</w:t>
      </w:r>
      <w:r>
        <w:rPr>
          <w:rFonts w:hint="eastAsia" w:ascii="Arial" w:hAnsi="Arial" w:cs="Arial"/>
          <w:kern w:val="44"/>
          <w:sz w:val="21"/>
          <w:szCs w:val="21"/>
        </w:rPr>
        <w:t>200</w:t>
      </w:r>
      <w:r>
        <w:rPr>
          <w:rFonts w:hint="eastAsia" w:ascii="Arial" w:hAnsi="Arial" w:cs="Arial"/>
          <w:kern w:val="44"/>
          <w:sz w:val="21"/>
          <w:szCs w:val="21"/>
          <w:lang w:val="en-US" w:eastAsia="zh-CN"/>
        </w:rPr>
        <w:t>,</w:t>
      </w:r>
      <w:r>
        <w:rPr>
          <w:rFonts w:hint="eastAsia" w:ascii="Arial" w:hAnsi="Arial" w:cs="Arial"/>
          <w:kern w:val="44"/>
          <w:sz w:val="21"/>
          <w:szCs w:val="21"/>
        </w:rPr>
        <w:t>000</w:t>
      </w:r>
      <w:r>
        <w:rPr>
          <w:rFonts w:hint="eastAsia" w:ascii="Arial" w:hAnsi="Arial" w:cs="Arial"/>
          <w:kern w:val="44"/>
          <w:sz w:val="21"/>
          <w:szCs w:val="21"/>
          <w:lang w:val="en-US" w:eastAsia="zh-CN"/>
        </w:rPr>
        <w:t>.00</w:t>
      </w:r>
      <w:r>
        <w:rPr>
          <w:rFonts w:hint="eastAsia" w:ascii="Arial" w:hAnsi="Arial" w:cs="Arial"/>
          <w:kern w:val="44"/>
          <w:sz w:val="21"/>
          <w:szCs w:val="21"/>
        </w:rPr>
        <w:t xml:space="preserve"> 元，明细如下：</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本月项目公司资金收入316</w:t>
      </w:r>
      <w:r>
        <w:rPr>
          <w:rFonts w:hint="eastAsia" w:ascii="Arial" w:hAnsi="Arial" w:cs="Arial"/>
          <w:kern w:val="44"/>
          <w:sz w:val="21"/>
          <w:szCs w:val="21"/>
          <w:lang w:val="en-US" w:eastAsia="zh-CN"/>
        </w:rPr>
        <w:t>,</w:t>
      </w:r>
      <w:r>
        <w:rPr>
          <w:rFonts w:hint="eastAsia" w:ascii="Arial" w:hAnsi="Arial" w:cs="Arial"/>
          <w:kern w:val="44"/>
          <w:sz w:val="21"/>
          <w:szCs w:val="21"/>
        </w:rPr>
        <w:t>922</w:t>
      </w:r>
      <w:r>
        <w:rPr>
          <w:rFonts w:hint="eastAsia" w:ascii="Arial" w:hAnsi="Arial" w:cs="Arial"/>
          <w:kern w:val="44"/>
          <w:sz w:val="21"/>
          <w:szCs w:val="21"/>
          <w:lang w:val="en-US" w:eastAsia="zh-CN"/>
        </w:rPr>
        <w:t>,</w:t>
      </w:r>
      <w:r>
        <w:rPr>
          <w:rFonts w:hint="eastAsia" w:ascii="Arial" w:hAnsi="Arial" w:cs="Arial"/>
          <w:kern w:val="44"/>
          <w:sz w:val="21"/>
          <w:szCs w:val="21"/>
        </w:rPr>
        <w:t>780.24元，明细如下：</w:t>
      </w:r>
    </w:p>
    <w:p>
      <w:pPr>
        <w:spacing w:line="360" w:lineRule="auto"/>
        <w:jc w:val="center"/>
        <w:rPr>
          <w:rFonts w:ascii="Arial" w:hAnsi="Arial" w:cs="Arial"/>
          <w:b/>
          <w:sz w:val="21"/>
          <w:szCs w:val="21"/>
        </w:rPr>
      </w:pPr>
      <w:bookmarkStart w:id="46" w:name="_Toc5988"/>
      <w:r>
        <w:rPr>
          <w:rFonts w:ascii="Arial" w:hAnsi="Arial" w:cs="Arial"/>
          <w:b/>
          <w:sz w:val="21"/>
          <w:szCs w:val="21"/>
        </w:rPr>
        <w:t>表</w:t>
      </w:r>
      <w:r>
        <w:rPr>
          <w:rFonts w:hint="eastAsia" w:ascii="Arial" w:hAnsi="Arial" w:cs="Arial"/>
          <w:b/>
          <w:sz w:val="21"/>
          <w:szCs w:val="21"/>
        </w:rPr>
        <w:t>八</w:t>
      </w:r>
      <w:r>
        <w:rPr>
          <w:rFonts w:ascii="Arial" w:hAnsi="Arial" w:cs="Arial"/>
          <w:b/>
          <w:sz w:val="21"/>
          <w:szCs w:val="21"/>
        </w:rPr>
        <w:t>：</w:t>
      </w:r>
      <w:r>
        <w:rPr>
          <w:rFonts w:hint="eastAsia" w:ascii="Arial" w:hAnsi="Arial" w:cs="Arial"/>
          <w:b/>
          <w:sz w:val="21"/>
          <w:szCs w:val="21"/>
        </w:rPr>
        <w:t>SPV公司资金</w:t>
      </w:r>
      <w:r>
        <w:rPr>
          <w:rFonts w:ascii="Arial" w:hAnsi="Arial" w:cs="Arial"/>
          <w:b/>
          <w:sz w:val="21"/>
          <w:szCs w:val="21"/>
        </w:rPr>
        <w:t>收入情况</w:t>
      </w:r>
      <w:bookmarkEnd w:id="46"/>
    </w:p>
    <w:tbl>
      <w:tblPr>
        <w:tblStyle w:val="18"/>
        <w:tblW w:w="9931" w:type="dxa"/>
        <w:jc w:val="center"/>
        <w:tblLayout w:type="fixed"/>
        <w:tblCellMar>
          <w:top w:w="0" w:type="dxa"/>
          <w:left w:w="0" w:type="dxa"/>
          <w:bottom w:w="0" w:type="dxa"/>
          <w:right w:w="0" w:type="dxa"/>
        </w:tblCellMar>
      </w:tblPr>
      <w:tblGrid>
        <w:gridCol w:w="585"/>
        <w:gridCol w:w="1110"/>
        <w:gridCol w:w="2285"/>
        <w:gridCol w:w="1732"/>
        <w:gridCol w:w="1633"/>
        <w:gridCol w:w="2586"/>
      </w:tblGrid>
      <w:tr>
        <w:tblPrEx>
          <w:tblCellMar>
            <w:top w:w="0" w:type="dxa"/>
            <w:left w:w="0" w:type="dxa"/>
            <w:bottom w:w="0" w:type="dxa"/>
            <w:right w:w="0" w:type="dxa"/>
          </w:tblCellMar>
        </w:tblPrEx>
        <w:trPr>
          <w:trHeight w:val="403" w:hRule="atLeast"/>
          <w:tblHeader/>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2021-4-1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宜宾骏继洪骥置业有限责任公司</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10,200,000.00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成都信茂涵中国银行基本户130711887990</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2021-4-1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常州世茂房地产有限公司</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划款</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153,000,000.00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成都信茂涵中国银行基本户130711887990</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2021-4-2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深圳航宜投资合伙企业（有限合伙）</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增资款</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39,800,000.00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成都信茂涵中国银行基本户130711887990</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2021-4-6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深圳航宜投资合伙企业（有限合伙）</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增资款</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80,100,000.00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成都信茂涵中国银行基本户130711887990</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2021-4-9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深圳航宜投资合伙企业（有限合伙）</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增资款</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25,600,000.00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成都信茂涵中国银行基本户130711887990</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2021-4-16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深圳航宜投资合伙企业（有限合伙）</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增资款</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71,000,000.00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成都信茂涵中国银行基本户130711887990</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2021-4-16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深圳航宜投资合伙企业（有限合伙）</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增资款</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1,500,000.00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成都信茂涵中国银行基本户130711887990</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2021-4-20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深圳航宜投资合伙企业（有限合伙）</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增资款</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default" w:ascii="Arial" w:hAnsi="Arial" w:cs="Arial"/>
                <w:bCs/>
                <w:color w:val="000000"/>
                <w:kern w:val="2"/>
                <w:sz w:val="18"/>
                <w:szCs w:val="18"/>
                <w:lang w:val="en-US" w:eastAsia="zh-CN" w:bidi="ar"/>
              </w:rPr>
              <w:t>62,000,000.00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成都信茂涵中国银行基本户130711887990</w:t>
            </w:r>
          </w:p>
        </w:tc>
      </w:tr>
      <w:tr>
        <w:tblPrEx>
          <w:tblCellMar>
            <w:top w:w="0" w:type="dxa"/>
            <w:left w:w="0" w:type="dxa"/>
            <w:bottom w:w="0" w:type="dxa"/>
            <w:right w:w="0" w:type="dxa"/>
          </w:tblCellMar>
        </w:tblPrEx>
        <w:trPr>
          <w:trHeight w:val="417" w:hRule="atLeast"/>
          <w:jc w:val="center"/>
        </w:trPr>
        <w:tc>
          <w:tcPr>
            <w:tcW w:w="571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合计</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443,200,000.00</w:t>
            </w:r>
            <w:r>
              <w:rPr>
                <w:rFonts w:hint="eastAsia" w:ascii="Arial" w:hAnsi="Arial" w:cs="Arial"/>
                <w:kern w:val="44"/>
                <w:sz w:val="21"/>
                <w:szCs w:val="21"/>
              </w:rPr>
              <w:t xml:space="preserve">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r>
    </w:tbl>
    <w:p>
      <w:pPr>
        <w:spacing w:line="360" w:lineRule="auto"/>
        <w:jc w:val="center"/>
        <w:rPr>
          <w:rFonts w:ascii="Arial" w:hAnsi="Arial" w:cs="Arial"/>
          <w:b/>
          <w:sz w:val="21"/>
          <w:szCs w:val="21"/>
        </w:rPr>
      </w:pPr>
      <w:bookmarkStart w:id="47" w:name="_Toc17083"/>
    </w:p>
    <w:p>
      <w:pPr>
        <w:spacing w:line="360" w:lineRule="auto"/>
        <w:jc w:val="center"/>
        <w:rPr>
          <w:rFonts w:ascii="Arial" w:hAnsi="Arial" w:cs="Arial"/>
          <w:b/>
          <w:sz w:val="21"/>
          <w:szCs w:val="21"/>
        </w:rPr>
      </w:pPr>
      <w:r>
        <w:rPr>
          <w:rFonts w:ascii="Arial" w:hAnsi="Arial" w:cs="Arial"/>
          <w:b/>
          <w:sz w:val="21"/>
          <w:szCs w:val="21"/>
        </w:rPr>
        <w:t>表</w:t>
      </w:r>
      <w:r>
        <w:rPr>
          <w:rFonts w:hint="eastAsia" w:ascii="Arial" w:hAnsi="Arial" w:cs="Arial"/>
          <w:b/>
          <w:sz w:val="21"/>
          <w:szCs w:val="21"/>
        </w:rPr>
        <w:t>八</w:t>
      </w:r>
      <w:r>
        <w:rPr>
          <w:rFonts w:ascii="Arial" w:hAnsi="Arial" w:cs="Arial"/>
          <w:b/>
          <w:sz w:val="21"/>
          <w:szCs w:val="21"/>
        </w:rPr>
        <w:t>：</w:t>
      </w:r>
      <w:r>
        <w:rPr>
          <w:rFonts w:hint="eastAsia" w:ascii="Arial" w:hAnsi="Arial" w:cs="Arial"/>
          <w:b/>
          <w:sz w:val="21"/>
          <w:szCs w:val="21"/>
        </w:rPr>
        <w:t>项目公司资金</w:t>
      </w:r>
      <w:r>
        <w:rPr>
          <w:rFonts w:ascii="Arial" w:hAnsi="Arial" w:cs="Arial"/>
          <w:b/>
          <w:sz w:val="21"/>
          <w:szCs w:val="21"/>
        </w:rPr>
        <w:t>收入情况</w:t>
      </w:r>
      <w:bookmarkEnd w:id="47"/>
    </w:p>
    <w:tbl>
      <w:tblPr>
        <w:tblStyle w:val="18"/>
        <w:tblW w:w="9931" w:type="dxa"/>
        <w:jc w:val="center"/>
        <w:tblLayout w:type="fixed"/>
        <w:tblCellMar>
          <w:top w:w="0" w:type="dxa"/>
          <w:left w:w="0" w:type="dxa"/>
          <w:bottom w:w="0" w:type="dxa"/>
          <w:right w:w="0" w:type="dxa"/>
        </w:tblCellMar>
      </w:tblPr>
      <w:tblGrid>
        <w:gridCol w:w="585"/>
        <w:gridCol w:w="1110"/>
        <w:gridCol w:w="2285"/>
        <w:gridCol w:w="1732"/>
        <w:gridCol w:w="1633"/>
        <w:gridCol w:w="2586"/>
      </w:tblGrid>
      <w:tr>
        <w:tblPrEx>
          <w:tblCellMar>
            <w:top w:w="0" w:type="dxa"/>
            <w:left w:w="0" w:type="dxa"/>
            <w:bottom w:w="0" w:type="dxa"/>
            <w:right w:w="0" w:type="dxa"/>
          </w:tblCellMar>
        </w:tblPrEx>
        <w:trPr>
          <w:trHeight w:val="403" w:hRule="atLeast"/>
          <w:tblHeader/>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杨桂林</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290,000.00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张祖会</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550,000.00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杨利</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560,000.00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李琴莉</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560,000.00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李松</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580,000.00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宋朝清</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江小平</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曾延梅</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550,000.00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张清容</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560,000.00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黄永华</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480,000.00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263,032.80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杨松</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550,000.00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张富莲</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560,000.00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黄盛艳</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440,000.00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340,000.00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560,000.00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490,000.00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620,000.00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480,000.00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570,000.00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630,000.00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563,000.00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550,000.00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640,000.00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480,000.00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530,000.00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650,000.00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560,000.00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149,960.00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成都信茂涵置业有限公司</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股东投入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39,800,000.00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成都信茂涵置业有限公司</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股东投入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80,100,000.00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201,880.00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39,960.00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186,062.00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成都信茂涵置业有限公司</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股东投入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25,600,000.00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19,980.00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赵敏</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1,677,089.00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2021-4-13</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19,980.00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2021-4-14</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291,401.00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2021-4-14</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李凤梅</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宜宾骏继中国农业银行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22470201040022852</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19,980.00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罗敏</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480,000.00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其他应付过渡性款项-按揭贷款过渡账户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成都信茂涵置业有限公司</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股东投入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72,500,000.00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19,980.00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其他应付过渡性款项-按揭贷款过渡账户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480,000.00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670,000.00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180,000.00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1,615,416.00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成都信茂涵置业有限公司</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股东投入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62,000,000.00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249,960.00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779,166.24</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804,383.00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2021-4-23</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唐圣力</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560,000.00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2021-4-23</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630,000.00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2021-4-23</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2021-4-23</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448,000.00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2021-4-23</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580,000.00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2021-4-23</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1,970,641.00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其他应付过渡性款项-按揭贷款过渡账户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540,000.00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403,270.00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630,000.00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691,920.00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301,605.00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369,939.00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640,000.00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620,000.00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270,000.00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300,000.00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1,521,632.00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宜宾市翠屏区博优电脑耗材经营部</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10,000.00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2021-4-30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1,074,543.20</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r>
      <w:tr>
        <w:tblPrEx>
          <w:tblCellMar>
            <w:top w:w="0" w:type="dxa"/>
            <w:left w:w="0" w:type="dxa"/>
            <w:bottom w:w="0" w:type="dxa"/>
            <w:right w:w="0" w:type="dxa"/>
          </w:tblCellMar>
        </w:tblPrEx>
        <w:trPr>
          <w:trHeight w:val="417" w:hRule="atLeast"/>
          <w:jc w:val="center"/>
        </w:trPr>
        <w:tc>
          <w:tcPr>
            <w:tcW w:w="571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合计</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316,922,780.2</w:t>
            </w:r>
            <w:r>
              <w:rPr>
                <w:rFonts w:hint="eastAsia" w:ascii="Arial" w:hAnsi="Arial" w:cs="Arial"/>
                <w:bCs/>
                <w:color w:val="000000"/>
                <w:kern w:val="2"/>
                <w:sz w:val="18"/>
                <w:szCs w:val="18"/>
                <w:lang w:bidi="ar"/>
              </w:rPr>
              <w:t>4</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lang w:bidi="ar"/>
              </w:rPr>
            </w:pPr>
          </w:p>
        </w:tc>
      </w:tr>
    </w:tbl>
    <w:p>
      <w:pPr>
        <w:ind w:firstLine="420" w:firstLineChars="200"/>
        <w:rPr>
          <w:rFonts w:ascii="宋体" w:hAnsi="宋体" w:cs="宋体"/>
          <w:bCs/>
          <w:sz w:val="21"/>
          <w:szCs w:val="21"/>
        </w:rPr>
      </w:pPr>
    </w:p>
    <w:p>
      <w:pPr>
        <w:widowControl w:val="0"/>
        <w:spacing w:line="480" w:lineRule="auto"/>
        <w:ind w:firstLine="420" w:firstLineChars="200"/>
        <w:jc w:val="both"/>
        <w:rPr>
          <w:rFonts w:ascii="宋体" w:hAnsi="宋体" w:cs="宋体"/>
          <w:b/>
          <w:bCs/>
          <w:color w:val="000000"/>
          <w:sz w:val="21"/>
          <w:szCs w:val="21"/>
        </w:rPr>
      </w:pPr>
      <w:bookmarkStart w:id="48" w:name="_Hlk68015253"/>
      <w:r>
        <w:rPr>
          <w:rFonts w:hint="eastAsia" w:ascii="Arial" w:hAnsi="Arial" w:cs="Arial"/>
          <w:kern w:val="44"/>
          <w:sz w:val="21"/>
          <w:szCs w:val="21"/>
        </w:rPr>
        <w:t>2.资金支出</w:t>
      </w:r>
      <w:bookmarkEnd w:id="48"/>
    </w:p>
    <w:p>
      <w:pPr>
        <w:jc w:val="center"/>
        <w:rPr>
          <w:rFonts w:ascii="宋体" w:hAnsi="宋体" w:cs="宋体"/>
          <w:b/>
          <w:bCs/>
          <w:sz w:val="21"/>
          <w:szCs w:val="21"/>
        </w:rPr>
      </w:pPr>
      <w:bookmarkStart w:id="49" w:name="_Toc2066"/>
      <w:r>
        <w:rPr>
          <w:rFonts w:hint="eastAsia" w:ascii="宋体" w:hAnsi="宋体" w:cs="宋体"/>
          <w:b/>
          <w:bCs/>
          <w:color w:val="000000"/>
          <w:sz w:val="21"/>
          <w:szCs w:val="21"/>
        </w:rPr>
        <w:t>表九：</w:t>
      </w:r>
      <w:r>
        <w:rPr>
          <w:rFonts w:hint="eastAsia" w:ascii="宋体" w:hAnsi="宋体" w:cs="宋体"/>
          <w:b/>
          <w:bCs/>
          <w:color w:val="000000"/>
          <w:sz w:val="21"/>
          <w:szCs w:val="21"/>
          <w:lang w:val="en-US" w:eastAsia="zh-CN"/>
        </w:rPr>
        <w:t>SPV</w:t>
      </w:r>
      <w:r>
        <w:rPr>
          <w:rFonts w:hint="eastAsia" w:ascii="宋体" w:hAnsi="宋体" w:cs="宋体"/>
          <w:b/>
          <w:bCs/>
          <w:color w:val="000000"/>
          <w:sz w:val="21"/>
          <w:szCs w:val="21"/>
        </w:rPr>
        <w:t>公司</w:t>
      </w:r>
      <w:r>
        <w:rPr>
          <w:rFonts w:hint="eastAsia" w:ascii="宋体" w:hAnsi="宋体" w:cs="宋体"/>
          <w:b/>
          <w:bCs/>
          <w:sz w:val="21"/>
          <w:szCs w:val="21"/>
        </w:rPr>
        <w:t>资金支出情况</w:t>
      </w:r>
      <w:bookmarkEnd w:id="49"/>
    </w:p>
    <w:tbl>
      <w:tblPr>
        <w:tblStyle w:val="18"/>
        <w:tblW w:w="10054" w:type="dxa"/>
        <w:jc w:val="center"/>
        <w:tblLayout w:type="fixed"/>
        <w:tblCellMar>
          <w:top w:w="0" w:type="dxa"/>
          <w:left w:w="0" w:type="dxa"/>
          <w:bottom w:w="0" w:type="dxa"/>
          <w:right w:w="0" w:type="dxa"/>
        </w:tblCellMar>
      </w:tblPr>
      <w:tblGrid>
        <w:gridCol w:w="496"/>
        <w:gridCol w:w="968"/>
        <w:gridCol w:w="1272"/>
        <w:gridCol w:w="911"/>
        <w:gridCol w:w="1576"/>
        <w:gridCol w:w="2270"/>
        <w:gridCol w:w="983"/>
        <w:gridCol w:w="954"/>
        <w:gridCol w:w="624"/>
      </w:tblGrid>
      <w:tr>
        <w:tblPrEx>
          <w:tblCellMar>
            <w:top w:w="0" w:type="dxa"/>
            <w:left w:w="0" w:type="dxa"/>
            <w:bottom w:w="0" w:type="dxa"/>
            <w:right w:w="0" w:type="dxa"/>
          </w:tblCellMar>
        </w:tblPrEx>
        <w:trPr>
          <w:trHeight w:val="720" w:hRule="atLeast"/>
          <w:tblHeader/>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c>
          <w:tcPr>
            <w:tcW w:w="624" w:type="dxa"/>
            <w:tcBorders>
              <w:top w:val="single" w:color="000000" w:sz="4" w:space="0"/>
              <w:left w:val="single" w:color="000000" w:sz="4" w:space="0"/>
              <w:bottom w:val="single" w:color="000000" w:sz="4" w:space="0"/>
              <w:right w:val="single" w:color="000000" w:sz="4" w:space="0"/>
            </w:tcBorders>
          </w:tcPr>
          <w:p>
            <w:pPr>
              <w:jc w:val="center"/>
              <w:textAlignment w:val="center"/>
              <w:rPr>
                <w:rFonts w:ascii="Arial" w:hAnsi="Arial" w:cs="Arial"/>
                <w:b/>
                <w:color w:val="000000"/>
                <w:sz w:val="18"/>
                <w:szCs w:val="18"/>
              </w:rPr>
            </w:pPr>
            <w:r>
              <w:rPr>
                <w:rFonts w:hint="eastAsia" w:ascii="Arial" w:hAnsi="Arial" w:cs="Arial"/>
                <w:b/>
                <w:color w:val="000000"/>
                <w:sz w:val="18"/>
                <w:szCs w:val="18"/>
              </w:rPr>
              <w:t>备注</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上海世茂建设有限公司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划款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10,200,000.00</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200.00</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成都世茂新城房地产开发有限公司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借款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153,000,000.00</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200.00</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宜宾骏继洪骥置业有限责任公司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股东投入</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39,800,000.00</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200.00</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宜宾骏继洪骥置业有限责任公司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股东投入</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80,100,000.00</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200.00</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宜宾骏继洪骥置业有限责任公司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股东投入</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25,600,000.00</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200.00</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上海世茂建设有限公司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划款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1.00</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2021-4-16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5.00</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2021-4-16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宜宾骏继洪骥置业有限责任公司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股东投入</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72,500,000.00</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2021-4-16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200.00</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2021-4-20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宜宾骏继洪骥置业有限责任公司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股东投入</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62,000,000.00</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16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2021-4-20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200.00</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成都信茂涵中国银行基本户130711887990</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val="en-US" w:eastAsia="zh-CN"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364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合计</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default" w:ascii="Arial" w:hAnsi="Arial" w:cs="Arial"/>
                <w:color w:val="000000"/>
                <w:sz w:val="18"/>
                <w:szCs w:val="18"/>
                <w:lang w:val="en-US"/>
              </w:rPr>
            </w:pPr>
            <w:r>
              <w:rPr>
                <w:rFonts w:hint="eastAsia" w:ascii="Arial" w:hAnsi="Arial" w:cs="Arial"/>
                <w:bCs/>
                <w:color w:val="000000"/>
                <w:kern w:val="2"/>
                <w:sz w:val="18"/>
                <w:szCs w:val="18"/>
                <w:lang w:val="en-US" w:eastAsia="zh-CN" w:bidi="ar"/>
              </w:rPr>
              <w:t>443,201,406.00</w:t>
            </w:r>
          </w:p>
        </w:tc>
        <w:tc>
          <w:tcPr>
            <w:tcW w:w="483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p>
        </w:tc>
      </w:tr>
    </w:tbl>
    <w:p>
      <w:pPr>
        <w:jc w:val="center"/>
        <w:rPr>
          <w:rFonts w:hint="eastAsia" w:ascii="宋体" w:hAnsi="宋体" w:cs="宋体"/>
          <w:b/>
          <w:bCs/>
          <w:color w:val="000000"/>
          <w:sz w:val="21"/>
          <w:szCs w:val="21"/>
        </w:rPr>
      </w:pPr>
    </w:p>
    <w:p>
      <w:pPr>
        <w:jc w:val="center"/>
        <w:rPr>
          <w:rFonts w:ascii="宋体" w:hAnsi="宋体" w:cs="宋体"/>
          <w:b/>
          <w:bCs/>
          <w:sz w:val="21"/>
          <w:szCs w:val="21"/>
        </w:rPr>
      </w:pPr>
      <w:r>
        <w:rPr>
          <w:rFonts w:hint="eastAsia" w:ascii="宋体" w:hAnsi="宋体" w:cs="宋体"/>
          <w:b/>
          <w:bCs/>
          <w:color w:val="000000"/>
          <w:sz w:val="21"/>
          <w:szCs w:val="21"/>
        </w:rPr>
        <w:t>表九：项目公司</w:t>
      </w:r>
      <w:r>
        <w:rPr>
          <w:rFonts w:hint="eastAsia" w:ascii="宋体" w:hAnsi="宋体" w:cs="宋体"/>
          <w:b/>
          <w:bCs/>
          <w:sz w:val="21"/>
          <w:szCs w:val="21"/>
        </w:rPr>
        <w:t>资金支出情况</w:t>
      </w:r>
    </w:p>
    <w:tbl>
      <w:tblPr>
        <w:tblStyle w:val="18"/>
        <w:tblW w:w="10054" w:type="dxa"/>
        <w:jc w:val="center"/>
        <w:tblLayout w:type="fixed"/>
        <w:tblCellMar>
          <w:top w:w="0" w:type="dxa"/>
          <w:left w:w="0" w:type="dxa"/>
          <w:bottom w:w="0" w:type="dxa"/>
          <w:right w:w="0" w:type="dxa"/>
        </w:tblCellMar>
      </w:tblPr>
      <w:tblGrid>
        <w:gridCol w:w="496"/>
        <w:gridCol w:w="968"/>
        <w:gridCol w:w="1272"/>
        <w:gridCol w:w="911"/>
        <w:gridCol w:w="1576"/>
        <w:gridCol w:w="2270"/>
        <w:gridCol w:w="983"/>
        <w:gridCol w:w="954"/>
        <w:gridCol w:w="624"/>
      </w:tblGrid>
      <w:tr>
        <w:tblPrEx>
          <w:tblCellMar>
            <w:top w:w="0" w:type="dxa"/>
            <w:left w:w="0" w:type="dxa"/>
            <w:bottom w:w="0" w:type="dxa"/>
            <w:right w:w="0" w:type="dxa"/>
          </w:tblCellMar>
        </w:tblPrEx>
        <w:trPr>
          <w:trHeight w:val="720" w:hRule="atLeast"/>
          <w:tblHeader/>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
                <w:color w:val="000000"/>
                <w:sz w:val="18"/>
                <w:szCs w:val="18"/>
              </w:rPr>
            </w:pPr>
            <w:r>
              <w:rPr>
                <w:rFonts w:ascii="Arial" w:hAnsi="Arial" w:cs="Arial"/>
                <w:b/>
                <w:color w:val="000000"/>
                <w:sz w:val="18"/>
                <w:szCs w:val="18"/>
              </w:rPr>
              <w:t>金额（元）</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c>
          <w:tcPr>
            <w:tcW w:w="624" w:type="dxa"/>
            <w:tcBorders>
              <w:top w:val="single" w:color="000000" w:sz="4" w:space="0"/>
              <w:left w:val="single" w:color="000000" w:sz="4" w:space="0"/>
              <w:bottom w:val="single" w:color="000000" w:sz="4" w:space="0"/>
              <w:right w:val="single" w:color="000000" w:sz="4" w:space="0"/>
            </w:tcBorders>
          </w:tcPr>
          <w:p>
            <w:pPr>
              <w:jc w:val="center"/>
              <w:textAlignment w:val="center"/>
              <w:rPr>
                <w:rFonts w:ascii="Arial" w:hAnsi="Arial" w:cs="Arial"/>
                <w:b/>
                <w:color w:val="000000"/>
                <w:sz w:val="18"/>
                <w:szCs w:val="18"/>
              </w:rPr>
            </w:pPr>
            <w:r>
              <w:rPr>
                <w:rFonts w:hint="eastAsia" w:ascii="Arial" w:hAnsi="Arial" w:cs="Arial"/>
                <w:b/>
                <w:color w:val="000000"/>
                <w:sz w:val="18"/>
                <w:szCs w:val="18"/>
              </w:rPr>
              <w:t>备注</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2021-3-29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对公工行证书收入</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2021-3-30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对公工行证书收入</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2021-3-31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费用外收</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64.40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宜宾骏继中国农业银行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22470201040022852</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张武</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报销398</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530.57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成都金座置业有限公司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往来款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9,800,000.00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成都信茂涵置业有限公司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划款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10,200,000.00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重庆联盛建设项目管理有限公司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商票到期兑付</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182,078.01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企业银行各项费用</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60.00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宜宾骏继招商</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830900346010301</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常州世茂房地产有限公司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往来款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39,800,000.00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常州世茂房地产有限公司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往来款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80,100,000.00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常州世茂房地产有限公司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往来款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25,600,000.00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工行异地汇款手续费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跨行汇款手续费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65.00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跨行汇款手续费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1,211.20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短信费.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30.00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宜宾骏继中国农业银行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22470201040022852</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待报解预算收入-库税银</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代理国库税收收缴</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8,575.40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税费</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报销401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550.00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赵鹏</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报销400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5,482.00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世茂天成物业服务集团有限公司宜宾分公司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工程款9营</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559,441.85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营建成本</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赵鹏</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报销399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报销42</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3,460.00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报销44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223.80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成都建工第八建筑工程有限公司宜宾分公司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工程款82建</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1,800,000.00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成都建工第八建筑工程有限公司宜宾分公司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工程款15建</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33,600.00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宜宾佳鑫建筑工程有限责任公司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工程款90建</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2,610,000.00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宜宾佳鑫建筑工程有限责任公司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工程款90建</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870,000.00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对公账户补制回单收入</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对公账户补制回单收入</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对公账户补制回单收入</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对公账户补制回单收入</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对公账户补制回单收入</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8.00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对公账户补制回单收入</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对公账户补制回单收入</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对公账户补制回单收入</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对公账户补制回单收入</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对公账户补制回单收入</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四川志德岩土工程有限责任公司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工程款118建</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4,437,100.00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39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潘麓西</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报销134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600.00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潘麓西</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报销120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495.06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周楠</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报销127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300.00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肖秋月</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报销128</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600.00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肖颖</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报销125</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300.00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刘勋</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报销124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600.00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李金磊</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报销121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李佳训</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报销126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陈兴兰</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报销119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195.08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李金磊</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报销123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417.00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49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陶欣</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报销132</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300.00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朱莉蓉</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报销131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900.00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阳琳</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报销133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300.00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王天一</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报销137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574.88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王天一</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报销136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1,326.42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王天一</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报销135</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900.00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安映霞</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报销130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300.00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陈兴兰</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报销129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600.00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李金磊</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报销73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310.00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张武</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报销75</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1,500.00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59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上海事诚会计师事务所有限公司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顾问费74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对公账户补制回单收入</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常州世茂房地产有限公司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往来款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72,500,000.00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待报解预算收入-库税银</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代理国库税收收缴</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26,649.19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税费</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待报解预算收入-库税银</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代理国库税收收缴</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3,960,238.25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税费</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2021-4-19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余额变动提醒手续费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60.00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常州世茂房地产有限公司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往来款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62,000,000.00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往来款</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自助打印回单手续费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360.00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成都市优仕力广告有限公司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工程款88建</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204,021.77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成都传美时代装饰设计有限公司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工程款223建</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234,659.46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69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成都建工第八建筑工程有限公司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工程款224建</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6,280,000.00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四川兴立园林环境工程有限公司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工程款93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250,000.00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重庆明德门窗有限公司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工程款96建</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250,000.00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中建一局集团第三建筑有限公司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工程款81建</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1,100,000.00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上海峰雷实业有限公司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工程款105营</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103,200.00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四川天府辰安建设工程有限公司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工程款100建</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130,000.00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建筑工程费用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重庆联盛建设项目管理有限公司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工程款99开</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182,078.00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宜宾骏继建设银行预售账户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开发费用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唐国芬</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退房款58</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收费退缴</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代云翔</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退房款147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收费退缴</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王光伦</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退房款148</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收费退缴</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79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王兰</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退房款146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收费退缴</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80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成都华信智诚科技有限公司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行政费用139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1,800.00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81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宜宾天毅房地产营销策划有限公司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销售佣金237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55,419.91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82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四川方胜人力资源服务有限公司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销售佣金249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81,795.15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83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四川顺丰速运有限公司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管理费行政252</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791.00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84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宜宾市清源水务集团有限公司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水费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15,724.80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85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国网四川省电力公司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电费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20,738.60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86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宜宾市清源水务集团有限公司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水费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14,293.50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87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国网四川省电力公司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电费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59,973.00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88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四川方胜人力资源服务有限公司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销售佣金233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19,097.63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89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银行收费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宜宾骏继中信银行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8111001012900684397</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90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财智账户卡普通卡年费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91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宜宾骏继建设银行</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51050172610800000895</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92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北京外企德科人力资源服务上海有限公司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管理费251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689.00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93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报销57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415.48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94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北京外企德科人力资源服务上海有限公司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公积金250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87,519.31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95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张武</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报销43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2,280.00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96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报销56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300.00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97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单位存款类业务资信证明收入</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单位资信证明业务收费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300.00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98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宜宾凯盛文化传播有限公司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企划款347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33,600.00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99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四川胜光广告传媒有限公司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企划款341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36,000.00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成都世茂房地产开发有限公司第二分公司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企划款350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5,900.00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101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宜宾尚美影视文化传媒有限公司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企划款313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10,080.00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102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宜宾拓展广告有限公司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企划款337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9,000.00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103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宜宾尚美影视文化传媒有限公司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企划款304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10,080.00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104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四川胜光广告传媒有限公司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企划款344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36,000.00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105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宜宾微客来网络科技有限公司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企划款325</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15,689.00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106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上海建境模型设计有限公司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企划款331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397,100.00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107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重庆市渝北区房友地产顾问有限公司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销售佣金273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336,529.40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108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宜宾市汇盟信息科技有限公司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企划款319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54,000.00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109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宜宾市汇盟信息科技有限公司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企划款316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54,000.00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110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宜宾尚美影视文化传媒有限公司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企划款310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10,080.00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111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宜宾创享网络科技有限责任公司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企划款322</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60,000.00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112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宜宾市志兴广告有限公司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企划款334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27,224.00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113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宜宾尚美影视文化传媒有限公司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企划款307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10,080.00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114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报销296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600.00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115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对公收费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250.00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116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报销364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640.00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117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四川智行力度房地产营销策划有限公司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销售佣金354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19,291.13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118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余艳</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报销52</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403.86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119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余艳</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报销53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643.76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120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余艳</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报销54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506.70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121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余艳</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报销51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408.23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122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余艳</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报销55</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900.00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123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四川嘉利斯广告传媒有限责任公司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企划款402</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19,500.00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124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四川鑫北岸广告有限公司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企划款396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24,649.00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125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四川嘉利斯广告传媒有限责任公司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企划款399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4,125.00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126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四川嘉利斯广告传媒有限责任公司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企划款411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19,500.00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127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四川嘉利斯广告传媒有限责任公司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企划款405</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19,500.00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128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四川嘉利斯广告传媒有限责任公司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企划款408</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19,500.00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129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宜宾市汇盟信息科技有限公司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企划款419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54,000.00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130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宜宾远景房地产营销策划有限公司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企划款416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62,233.00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131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上海世茂物联网科技有限公司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企划款424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270,200.00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132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成都精艺佳创科技有限公司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销售佣金426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15,988.90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133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2021-4-30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重庆联盛建设项目管理有限公司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商票到期兑付</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180,278.00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宜宾骏继洪工商银行基本户</w:t>
            </w:r>
            <w:r>
              <w:rPr>
                <w:rFonts w:hint="eastAsia" w:ascii="Arial" w:hAnsi="Arial" w:cs="Arial"/>
                <w:bCs/>
                <w:color w:val="000000"/>
                <w:kern w:val="2"/>
                <w:sz w:val="18"/>
                <w:szCs w:val="18"/>
                <w:lang w:val="en-US" w:eastAsia="zh-CN" w:bidi="ar"/>
              </w:rPr>
              <w:br w:type="textWrapping"/>
            </w:r>
            <w:r>
              <w:rPr>
                <w:rFonts w:hint="eastAsia" w:ascii="Arial" w:hAnsi="Arial" w:cs="Arial"/>
                <w:bCs/>
                <w:color w:val="000000"/>
                <w:kern w:val="2"/>
                <w:sz w:val="18"/>
                <w:szCs w:val="18"/>
                <w:lang w:val="en-US" w:eastAsia="zh-CN" w:bidi="ar"/>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开发费用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lang w:bidi="ar"/>
              </w:rPr>
            </w:pPr>
          </w:p>
        </w:tc>
      </w:tr>
      <w:tr>
        <w:tblPrEx>
          <w:tblCellMar>
            <w:top w:w="0" w:type="dxa"/>
            <w:left w:w="0" w:type="dxa"/>
            <w:bottom w:w="0" w:type="dxa"/>
            <w:right w:w="0" w:type="dxa"/>
          </w:tblCellMar>
        </w:tblPrEx>
        <w:trPr>
          <w:trHeight w:val="464" w:hRule="atLeast"/>
          <w:jc w:val="center"/>
        </w:trPr>
        <w:tc>
          <w:tcPr>
            <w:tcW w:w="364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合计</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rPr>
              <w:t>325</w:t>
            </w:r>
            <w:r>
              <w:rPr>
                <w:rFonts w:hint="eastAsia" w:ascii="Arial" w:hAnsi="Arial" w:cs="Arial"/>
                <w:color w:val="000000"/>
                <w:sz w:val="18"/>
                <w:szCs w:val="18"/>
                <w:lang w:val="en-US" w:eastAsia="zh-CN"/>
              </w:rPr>
              <w:t>,</w:t>
            </w:r>
            <w:r>
              <w:rPr>
                <w:rFonts w:hint="eastAsia" w:ascii="Arial" w:hAnsi="Arial" w:cs="Arial"/>
                <w:color w:val="000000"/>
                <w:sz w:val="18"/>
                <w:szCs w:val="18"/>
              </w:rPr>
              <w:t>508</w:t>
            </w:r>
            <w:r>
              <w:rPr>
                <w:rFonts w:hint="eastAsia" w:ascii="Arial" w:hAnsi="Arial" w:cs="Arial"/>
                <w:color w:val="000000"/>
                <w:sz w:val="18"/>
                <w:szCs w:val="18"/>
                <w:lang w:val="en-US" w:eastAsia="zh-CN"/>
              </w:rPr>
              <w:t>,</w:t>
            </w:r>
            <w:r>
              <w:rPr>
                <w:rFonts w:hint="eastAsia" w:ascii="Arial" w:hAnsi="Arial" w:cs="Arial"/>
                <w:color w:val="000000"/>
                <w:sz w:val="18"/>
                <w:szCs w:val="18"/>
              </w:rPr>
              <w:t>493.7</w:t>
            </w:r>
            <w:r>
              <w:rPr>
                <w:rFonts w:hint="eastAsia" w:ascii="Arial" w:hAnsi="Arial" w:cs="Arial"/>
                <w:color w:val="000000"/>
                <w:sz w:val="18"/>
                <w:szCs w:val="18"/>
                <w:lang w:val="en-US" w:eastAsia="zh-CN"/>
              </w:rPr>
              <w:t>0</w:t>
            </w:r>
          </w:p>
        </w:tc>
        <w:tc>
          <w:tcPr>
            <w:tcW w:w="483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p>
        </w:tc>
      </w:tr>
    </w:tbl>
    <w:p>
      <w:pPr>
        <w:ind w:firstLine="420" w:firstLineChars="200"/>
        <w:rPr>
          <w:rFonts w:ascii="宋体" w:hAnsi="宋体" w:cs="宋体"/>
          <w:bCs/>
          <w:sz w:val="21"/>
          <w:szCs w:val="21"/>
        </w:rPr>
      </w:pP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3.资金平衡表</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截至2021年0</w:t>
      </w:r>
      <w:r>
        <w:rPr>
          <w:rFonts w:hint="eastAsia" w:ascii="Arial" w:hAnsi="Arial" w:cs="Arial"/>
          <w:kern w:val="44"/>
          <w:sz w:val="21"/>
          <w:szCs w:val="21"/>
          <w:lang w:val="en-US" w:eastAsia="zh-CN"/>
        </w:rPr>
        <w:t>4</w:t>
      </w:r>
      <w:r>
        <w:rPr>
          <w:rFonts w:hint="eastAsia" w:ascii="Arial" w:hAnsi="Arial" w:cs="Arial"/>
          <w:kern w:val="44"/>
          <w:sz w:val="21"/>
          <w:szCs w:val="21"/>
        </w:rPr>
        <w:t>月，本项目累计收入</w:t>
      </w:r>
      <w:r>
        <w:rPr>
          <w:rFonts w:hint="eastAsia" w:ascii="Arial" w:hAnsi="Arial" w:cs="Arial"/>
          <w:kern w:val="44"/>
          <w:sz w:val="21"/>
          <w:szCs w:val="21"/>
          <w:lang w:val="en-US" w:eastAsia="zh-CN"/>
        </w:rPr>
        <w:t>253,330,746.11</w:t>
      </w:r>
      <w:r>
        <w:rPr>
          <w:rFonts w:hint="eastAsia" w:ascii="Arial" w:hAnsi="Arial" w:cs="Arial"/>
          <w:kern w:val="44"/>
          <w:sz w:val="21"/>
          <w:szCs w:val="21"/>
        </w:rPr>
        <w:t xml:space="preserve">元，累计支出 </w:t>
      </w:r>
      <w:r>
        <w:rPr>
          <w:rFonts w:hint="eastAsia" w:ascii="Arial" w:hAnsi="Arial" w:cs="Arial"/>
          <w:kern w:val="44"/>
          <w:sz w:val="21"/>
          <w:szCs w:val="21"/>
          <w:lang w:val="en-US" w:eastAsia="zh-CN"/>
        </w:rPr>
        <w:t xml:space="preserve">869,457,560.62 </w:t>
      </w:r>
      <w:r>
        <w:rPr>
          <w:rFonts w:hint="eastAsia" w:ascii="Arial" w:hAnsi="Arial" w:cs="Arial"/>
          <w:kern w:val="44"/>
          <w:sz w:val="21"/>
          <w:szCs w:val="21"/>
        </w:rPr>
        <w:t>元，资金平衡情况见下表：</w:t>
      </w:r>
    </w:p>
    <w:p>
      <w:pPr>
        <w:ind w:firstLine="420" w:firstLineChars="200"/>
        <w:jc w:val="center"/>
        <w:rPr>
          <w:rFonts w:ascii="宋体" w:hAnsi="宋体" w:cs="宋体"/>
          <w:b/>
          <w:sz w:val="21"/>
          <w:szCs w:val="21"/>
        </w:rPr>
      </w:pPr>
      <w:bookmarkStart w:id="50" w:name="_Toc23658"/>
      <w:r>
        <w:rPr>
          <w:rFonts w:hint="eastAsia" w:ascii="宋体" w:hAnsi="宋体" w:cs="宋体"/>
          <w:b/>
          <w:sz w:val="21"/>
          <w:szCs w:val="21"/>
        </w:rPr>
        <w:t>表十：资金平衡情况</w:t>
      </w:r>
      <w:bookmarkEnd w:id="50"/>
    </w:p>
    <w:tbl>
      <w:tblPr>
        <w:tblStyle w:val="18"/>
        <w:tblW w:w="8111" w:type="dxa"/>
        <w:jc w:val="center"/>
        <w:tblLayout w:type="fixed"/>
        <w:tblCellMar>
          <w:top w:w="0" w:type="dxa"/>
          <w:left w:w="108" w:type="dxa"/>
          <w:bottom w:w="0" w:type="dxa"/>
          <w:right w:w="108" w:type="dxa"/>
        </w:tblCellMar>
      </w:tblPr>
      <w:tblGrid>
        <w:gridCol w:w="1945"/>
        <w:gridCol w:w="1783"/>
        <w:gridCol w:w="2018"/>
        <w:gridCol w:w="2129"/>
        <w:gridCol w:w="236"/>
      </w:tblGrid>
      <w:tr>
        <w:tblPrEx>
          <w:tblCellMar>
            <w:top w:w="0" w:type="dxa"/>
            <w:left w:w="108" w:type="dxa"/>
            <w:bottom w:w="0" w:type="dxa"/>
            <w:right w:w="108" w:type="dxa"/>
          </w:tblCellMar>
        </w:tblPrEx>
        <w:trPr>
          <w:gridAfter w:val="1"/>
          <w:wAfter w:w="236" w:type="dxa"/>
          <w:trHeight w:val="488" w:hRule="atLeast"/>
          <w:tblHeader/>
          <w:jc w:val="center"/>
        </w:trPr>
        <w:tc>
          <w:tcPr>
            <w:tcW w:w="19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项目</w:t>
            </w:r>
          </w:p>
        </w:tc>
        <w:tc>
          <w:tcPr>
            <w:tcW w:w="1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项目总预算</w:t>
            </w:r>
          </w:p>
        </w:tc>
        <w:tc>
          <w:tcPr>
            <w:tcW w:w="20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本月资金实际</w:t>
            </w:r>
          </w:p>
        </w:tc>
        <w:tc>
          <w:tcPr>
            <w:tcW w:w="21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lang w:bidi="ar"/>
              </w:rPr>
            </w:pPr>
            <w:r>
              <w:rPr>
                <w:rFonts w:hint="eastAsia" w:ascii="Arial" w:hAnsi="Arial" w:cs="Arial"/>
                <w:b/>
                <w:color w:val="000000"/>
                <w:kern w:val="2"/>
                <w:sz w:val="18"/>
                <w:szCs w:val="18"/>
                <w:lang w:bidi="ar"/>
              </w:rPr>
              <w:t>累计资金实际</w:t>
            </w:r>
          </w:p>
        </w:tc>
      </w:tr>
      <w:tr>
        <w:tblPrEx>
          <w:tblCellMar>
            <w:top w:w="0" w:type="dxa"/>
            <w:left w:w="108" w:type="dxa"/>
            <w:bottom w:w="0" w:type="dxa"/>
            <w:right w:w="108" w:type="dxa"/>
          </w:tblCellMar>
        </w:tblPrEx>
        <w:trPr>
          <w:trHeight w:val="129" w:hRule="atLeast"/>
          <w:jc w:val="center"/>
        </w:trPr>
        <w:tc>
          <w:tcPr>
            <w:tcW w:w="1945"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Cs/>
                <w:color w:val="000000"/>
                <w:kern w:val="2"/>
                <w:sz w:val="18"/>
                <w:szCs w:val="18"/>
                <w:lang w:bidi="ar"/>
              </w:rPr>
            </w:pPr>
          </w:p>
        </w:tc>
        <w:tc>
          <w:tcPr>
            <w:tcW w:w="1783"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Cs/>
                <w:color w:val="000000"/>
                <w:kern w:val="2"/>
                <w:sz w:val="18"/>
                <w:szCs w:val="18"/>
                <w:lang w:bidi="ar"/>
              </w:rPr>
            </w:pPr>
          </w:p>
        </w:tc>
        <w:tc>
          <w:tcPr>
            <w:tcW w:w="2018"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Cs/>
                <w:color w:val="000000"/>
                <w:kern w:val="2"/>
                <w:sz w:val="18"/>
                <w:szCs w:val="18"/>
                <w:lang w:bidi="ar"/>
              </w:rPr>
            </w:pPr>
          </w:p>
        </w:tc>
        <w:tc>
          <w:tcPr>
            <w:tcW w:w="212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Cs/>
                <w:color w:val="000000"/>
                <w:kern w:val="2"/>
                <w:sz w:val="18"/>
                <w:szCs w:val="18"/>
                <w:lang w:bidi="ar"/>
              </w:rPr>
            </w:pPr>
          </w:p>
        </w:tc>
        <w:tc>
          <w:tcPr>
            <w:tcW w:w="236" w:type="dxa"/>
            <w:tcBorders>
              <w:top w:val="nil"/>
              <w:left w:val="single" w:color="auto" w:sz="4" w:space="0"/>
              <w:bottom w:val="nil"/>
              <w:right w:val="nil"/>
            </w:tcBorders>
            <w:shd w:val="clear" w:color="auto" w:fill="auto"/>
            <w:noWrap/>
            <w:vAlign w:val="bottom"/>
          </w:tcPr>
          <w:p>
            <w:pPr>
              <w:jc w:val="center"/>
              <w:rPr>
                <w:rFonts w:ascii="宋体" w:hAnsi="宋体" w:cs="宋体"/>
                <w:b/>
                <w:bCs/>
                <w:color w:val="000000"/>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经营性资金流入</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358"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销售回款</w:t>
            </w:r>
          </w:p>
        </w:tc>
        <w:tc>
          <w:tcPr>
            <w:tcW w:w="1783" w:type="dxa"/>
            <w:tcBorders>
              <w:top w:val="single" w:color="auto" w:sz="4" w:space="0"/>
              <w:left w:val="single" w:color="auto" w:sz="4" w:space="0"/>
              <w:bottom w:val="single" w:color="auto" w:sz="4" w:space="0"/>
              <w:right w:val="single" w:color="auto" w:sz="4" w:space="0"/>
            </w:tcBorders>
            <w:shd w:val="clear" w:color="000000"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2,708,870,000.00</w:t>
            </w:r>
          </w:p>
        </w:tc>
        <w:tc>
          <w:tcPr>
            <w:tcW w:w="2018" w:type="dxa"/>
            <w:tcBorders>
              <w:top w:val="single" w:color="auto" w:sz="4" w:space="0"/>
              <w:left w:val="single" w:color="auto" w:sz="4" w:space="0"/>
              <w:bottom w:val="single" w:color="auto" w:sz="4" w:space="0"/>
              <w:right w:val="single" w:color="auto" w:sz="4" w:space="0"/>
            </w:tcBorders>
            <w:shd w:val="clear" w:color="000000" w:fill="auto"/>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36,922,780.24 </w:t>
            </w:r>
          </w:p>
        </w:tc>
        <w:tc>
          <w:tcPr>
            <w:tcW w:w="2129" w:type="dxa"/>
            <w:tcBorders>
              <w:top w:val="single" w:color="auto" w:sz="4" w:space="0"/>
              <w:left w:val="single" w:color="auto" w:sz="4" w:space="0"/>
              <w:bottom w:val="single" w:color="auto" w:sz="4" w:space="0"/>
              <w:right w:val="single" w:color="auto" w:sz="4" w:space="0"/>
            </w:tcBorders>
            <w:shd w:val="clear" w:color="000000" w:fill="auto"/>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253,329,845.24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其他收入</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900.87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经营性收入合计</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2,708,870,000.00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36,922,780.24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bidi="ar"/>
              </w:rPr>
            </w:pPr>
            <w:r>
              <w:rPr>
                <w:rFonts w:hint="eastAsia" w:ascii="Arial" w:hAnsi="Arial" w:cs="Arial"/>
                <w:bCs/>
                <w:color w:val="000000"/>
                <w:kern w:val="2"/>
                <w:sz w:val="18"/>
                <w:szCs w:val="18"/>
                <w:lang w:val="en-US" w:eastAsia="zh-CN" w:bidi="ar"/>
              </w:rPr>
              <w:t xml:space="preserve">253,330,746.11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经营性资金流出</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cs="Arial"/>
                <w:bCs/>
                <w:color w:val="000000"/>
                <w:kern w:val="2"/>
                <w:sz w:val="18"/>
                <w:szCs w:val="18"/>
                <w:lang w:bidi="ar"/>
              </w:rPr>
            </w:pP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328"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土地出让金</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769,100,000.00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eastAsia" w:ascii="Arial" w:hAnsi="Arial" w:eastAsia="宋体" w:cs="Arial"/>
                <w:bCs/>
                <w:color w:val="000000"/>
                <w:kern w:val="2"/>
                <w:sz w:val="18"/>
                <w:szCs w:val="18"/>
                <w:lang w:val="en-US" w:eastAsia="zh-CN"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Arial" w:hAnsi="Arial" w:eastAsia="宋体" w:cs="Arial"/>
                <w:bCs/>
                <w:color w:val="000000"/>
                <w:kern w:val="2"/>
                <w:sz w:val="18"/>
                <w:szCs w:val="18"/>
                <w:lang w:val="en-US" w:eastAsia="zh-CN" w:bidi="ar"/>
              </w:rPr>
            </w:pPr>
            <w:r>
              <w:rPr>
                <w:rFonts w:hint="eastAsia" w:ascii="Arial" w:hAnsi="Arial" w:eastAsia="宋体" w:cs="Arial"/>
                <w:bCs/>
                <w:color w:val="000000"/>
                <w:kern w:val="2"/>
                <w:sz w:val="18"/>
                <w:szCs w:val="18"/>
                <w:lang w:val="en-US" w:eastAsia="zh-CN" w:bidi="ar"/>
              </w:rPr>
              <w:t xml:space="preserve">769,097,280.00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开发费用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72,190,000.00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Cs/>
                <w:color w:val="000000"/>
                <w:kern w:val="2"/>
                <w:sz w:val="18"/>
                <w:szCs w:val="18"/>
                <w:lang w:val="en-US" w:eastAsia="zh-CN" w:bidi="ar"/>
              </w:rPr>
            </w:pPr>
            <w:r>
              <w:rPr>
                <w:rFonts w:hint="eastAsia" w:ascii="Arial" w:hAnsi="Arial" w:eastAsia="宋体" w:cs="Arial"/>
                <w:bCs/>
                <w:color w:val="000000"/>
                <w:kern w:val="2"/>
                <w:sz w:val="18"/>
                <w:szCs w:val="18"/>
                <w:lang w:val="en-US" w:eastAsia="zh-CN" w:bidi="ar"/>
              </w:rPr>
              <w:t xml:space="preserve">362,356.00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Cs/>
                <w:color w:val="000000"/>
                <w:kern w:val="2"/>
                <w:sz w:val="18"/>
                <w:szCs w:val="18"/>
                <w:lang w:val="en-US" w:eastAsia="zh-CN" w:bidi="ar"/>
              </w:rPr>
            </w:pPr>
            <w:r>
              <w:rPr>
                <w:rFonts w:hint="default" w:ascii="Arial" w:hAnsi="Arial" w:eastAsia="宋体" w:cs="Arial"/>
                <w:bCs/>
                <w:color w:val="000000"/>
                <w:kern w:val="2"/>
                <w:sz w:val="18"/>
                <w:szCs w:val="18"/>
                <w:lang w:val="en-US" w:eastAsia="zh-CN" w:bidi="ar"/>
              </w:rPr>
              <w:t xml:space="preserve">21,409,618.60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建安费用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1,067,930,000.00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Cs/>
                <w:color w:val="000000"/>
                <w:kern w:val="2"/>
                <w:sz w:val="18"/>
                <w:szCs w:val="18"/>
                <w:lang w:val="en-US" w:eastAsia="zh-CN" w:bidi="ar"/>
              </w:rPr>
            </w:pPr>
            <w:r>
              <w:rPr>
                <w:rFonts w:hint="eastAsia" w:ascii="Arial" w:hAnsi="Arial" w:eastAsia="宋体" w:cs="Arial"/>
                <w:bCs/>
                <w:color w:val="000000"/>
                <w:kern w:val="2"/>
                <w:sz w:val="18"/>
                <w:szCs w:val="18"/>
                <w:lang w:val="en-US" w:eastAsia="zh-CN" w:bidi="ar"/>
              </w:rPr>
              <w:t xml:space="preserve">18,484,659.24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Cs/>
                <w:color w:val="000000"/>
                <w:kern w:val="2"/>
                <w:sz w:val="18"/>
                <w:szCs w:val="18"/>
                <w:lang w:val="en-US" w:eastAsia="zh-CN" w:bidi="ar"/>
              </w:rPr>
            </w:pPr>
            <w:r>
              <w:rPr>
                <w:rFonts w:hint="eastAsia" w:ascii="Arial" w:hAnsi="Arial" w:eastAsia="宋体" w:cs="Arial"/>
                <w:bCs/>
                <w:color w:val="000000"/>
                <w:kern w:val="2"/>
                <w:sz w:val="18"/>
                <w:szCs w:val="18"/>
                <w:lang w:val="en-US" w:eastAsia="zh-CN" w:bidi="ar"/>
              </w:rPr>
              <w:t xml:space="preserve">34,574,021.29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营建成本</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15,880,000.00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Cs/>
                <w:color w:val="000000"/>
                <w:kern w:val="2"/>
                <w:sz w:val="18"/>
                <w:szCs w:val="18"/>
                <w:lang w:val="en-US" w:eastAsia="zh-CN" w:bidi="ar"/>
              </w:rPr>
            </w:pPr>
            <w:r>
              <w:rPr>
                <w:rFonts w:hint="eastAsia" w:ascii="Arial" w:hAnsi="Arial" w:eastAsia="宋体" w:cs="Arial"/>
                <w:bCs/>
                <w:color w:val="000000"/>
                <w:kern w:val="2"/>
                <w:sz w:val="18"/>
                <w:szCs w:val="18"/>
                <w:lang w:val="en-US" w:eastAsia="zh-CN" w:bidi="ar"/>
              </w:rPr>
              <w:t xml:space="preserve">559,441.85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Cs/>
                <w:color w:val="000000"/>
                <w:kern w:val="2"/>
                <w:sz w:val="18"/>
                <w:szCs w:val="18"/>
                <w:lang w:val="en-US" w:eastAsia="zh-CN" w:bidi="ar"/>
              </w:rPr>
            </w:pPr>
            <w:r>
              <w:rPr>
                <w:rFonts w:hint="eastAsia" w:ascii="Arial" w:hAnsi="Arial" w:eastAsia="宋体" w:cs="Arial"/>
                <w:bCs/>
                <w:color w:val="000000"/>
                <w:kern w:val="2"/>
                <w:sz w:val="18"/>
                <w:szCs w:val="18"/>
                <w:lang w:val="en-US" w:eastAsia="zh-CN" w:bidi="ar"/>
              </w:rPr>
              <w:t xml:space="preserve">559,441.85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土地契税及印花税</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28,180,000.00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eastAsia" w:ascii="Arial" w:hAnsi="Arial" w:eastAsia="宋体" w:cs="Arial"/>
                <w:bCs/>
                <w:color w:val="000000"/>
                <w:kern w:val="2"/>
                <w:sz w:val="18"/>
                <w:szCs w:val="18"/>
                <w:lang w:val="en-US" w:eastAsia="zh-CN"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Arial" w:hAnsi="Arial" w:eastAsia="宋体" w:cs="Arial"/>
                <w:bCs/>
                <w:color w:val="000000"/>
                <w:kern w:val="2"/>
                <w:sz w:val="18"/>
                <w:szCs w:val="18"/>
                <w:lang w:val="en-US" w:eastAsia="zh-CN" w:bidi="ar"/>
              </w:rPr>
            </w:pPr>
            <w:r>
              <w:rPr>
                <w:rFonts w:hint="eastAsia" w:ascii="Arial" w:hAnsi="Arial" w:eastAsia="宋体" w:cs="Arial"/>
                <w:bCs/>
                <w:color w:val="000000"/>
                <w:kern w:val="2"/>
                <w:sz w:val="18"/>
                <w:szCs w:val="18"/>
                <w:lang w:val="en-US" w:eastAsia="zh-CN" w:bidi="ar"/>
              </w:rPr>
              <w:t xml:space="preserve">23,457,467.04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开发成本小计</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1,953,280,000.00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
                <w:bCs w:val="0"/>
                <w:color w:val="000000"/>
                <w:kern w:val="2"/>
                <w:sz w:val="18"/>
                <w:szCs w:val="18"/>
                <w:lang w:val="en-US" w:eastAsia="zh-CN" w:bidi="ar"/>
              </w:rPr>
            </w:pPr>
            <w:r>
              <w:rPr>
                <w:rFonts w:hint="eastAsia" w:ascii="Arial" w:hAnsi="Arial" w:eastAsia="宋体" w:cs="Arial"/>
                <w:b/>
                <w:bCs w:val="0"/>
                <w:color w:val="000000"/>
                <w:kern w:val="2"/>
                <w:sz w:val="18"/>
                <w:szCs w:val="18"/>
                <w:lang w:val="en-US" w:eastAsia="zh-CN" w:bidi="ar"/>
              </w:rPr>
              <w:t xml:space="preserve">19,406,457.09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
                <w:bCs w:val="0"/>
                <w:color w:val="000000"/>
                <w:kern w:val="2"/>
                <w:sz w:val="18"/>
                <w:szCs w:val="18"/>
                <w:lang w:val="en-US" w:eastAsia="zh-CN" w:bidi="ar"/>
              </w:rPr>
            </w:pPr>
            <w:r>
              <w:rPr>
                <w:rFonts w:hint="eastAsia" w:ascii="Arial" w:hAnsi="Arial" w:eastAsia="宋体" w:cs="Arial"/>
                <w:b/>
                <w:bCs w:val="0"/>
                <w:color w:val="000000"/>
                <w:kern w:val="2"/>
                <w:sz w:val="18"/>
                <w:szCs w:val="18"/>
                <w:lang w:val="en-US" w:eastAsia="zh-CN" w:bidi="ar"/>
              </w:rPr>
              <w:t xml:space="preserve">849,097,828.78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营销费用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47,380,000.00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Cs/>
                <w:color w:val="000000"/>
                <w:kern w:val="2"/>
                <w:sz w:val="18"/>
                <w:szCs w:val="18"/>
                <w:lang w:val="en-US" w:eastAsia="zh-CN" w:bidi="ar"/>
              </w:rPr>
            </w:pPr>
            <w:r>
              <w:rPr>
                <w:rFonts w:hint="eastAsia" w:ascii="Arial" w:hAnsi="Arial" w:eastAsia="宋体" w:cs="Arial"/>
                <w:bCs/>
                <w:color w:val="000000"/>
                <w:kern w:val="2"/>
                <w:sz w:val="18"/>
                <w:szCs w:val="18"/>
                <w:lang w:val="en-US" w:eastAsia="zh-CN" w:bidi="ar"/>
              </w:rPr>
              <w:t xml:space="preserve">1,790,162.12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Cs/>
                <w:color w:val="000000"/>
                <w:kern w:val="2"/>
                <w:sz w:val="18"/>
                <w:szCs w:val="18"/>
                <w:lang w:val="en-US" w:eastAsia="zh-CN" w:bidi="ar"/>
              </w:rPr>
            </w:pPr>
            <w:r>
              <w:rPr>
                <w:rFonts w:hint="eastAsia" w:ascii="Arial" w:hAnsi="Arial" w:eastAsia="宋体" w:cs="Arial"/>
                <w:bCs/>
                <w:color w:val="000000"/>
                <w:kern w:val="2"/>
                <w:sz w:val="18"/>
                <w:szCs w:val="18"/>
                <w:lang w:val="en-US" w:eastAsia="zh-CN" w:bidi="ar"/>
              </w:rPr>
              <w:t xml:space="preserve">3,910,092.91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管理费用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71,070,000.00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Cs/>
                <w:color w:val="000000"/>
                <w:kern w:val="2"/>
                <w:sz w:val="18"/>
                <w:szCs w:val="18"/>
                <w:lang w:val="en-US" w:eastAsia="zh-CN" w:bidi="ar"/>
              </w:rPr>
            </w:pPr>
            <w:r>
              <w:rPr>
                <w:rFonts w:hint="eastAsia" w:ascii="Arial" w:hAnsi="Arial" w:eastAsia="宋体" w:cs="Arial"/>
                <w:bCs/>
                <w:color w:val="000000"/>
                <w:kern w:val="2"/>
                <w:sz w:val="18"/>
                <w:szCs w:val="18"/>
                <w:lang w:val="en-US" w:eastAsia="zh-CN" w:bidi="ar"/>
              </w:rPr>
              <w:t xml:space="preserve">253,292.05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Cs/>
                <w:color w:val="000000"/>
                <w:kern w:val="2"/>
                <w:sz w:val="18"/>
                <w:szCs w:val="18"/>
                <w:lang w:val="en-US" w:eastAsia="zh-CN" w:bidi="ar"/>
              </w:rPr>
            </w:pPr>
            <w:r>
              <w:rPr>
                <w:rFonts w:hint="eastAsia" w:ascii="Arial" w:hAnsi="Arial" w:eastAsia="宋体" w:cs="Arial"/>
                <w:bCs/>
                <w:color w:val="000000"/>
                <w:kern w:val="2"/>
                <w:sz w:val="18"/>
                <w:szCs w:val="18"/>
                <w:lang w:val="en-US" w:eastAsia="zh-CN" w:bidi="ar"/>
              </w:rPr>
              <w:t xml:space="preserve">1,322,421.15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5"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财务费用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Cs/>
                <w:color w:val="000000"/>
                <w:kern w:val="2"/>
                <w:sz w:val="18"/>
                <w:szCs w:val="18"/>
                <w:lang w:val="en-US" w:eastAsia="zh-CN" w:bidi="ar"/>
              </w:rPr>
            </w:pPr>
            <w:r>
              <w:rPr>
                <w:rFonts w:hint="eastAsia" w:ascii="Arial" w:hAnsi="Arial" w:eastAsia="宋体" w:cs="Arial"/>
                <w:bCs/>
                <w:color w:val="000000"/>
                <w:kern w:val="2"/>
                <w:sz w:val="18"/>
                <w:szCs w:val="18"/>
                <w:lang w:val="en-US" w:eastAsia="zh-CN" w:bidi="ar"/>
              </w:rPr>
              <w:t xml:space="preserve">3,119.60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Cs/>
                <w:color w:val="000000"/>
                <w:kern w:val="2"/>
                <w:sz w:val="18"/>
                <w:szCs w:val="18"/>
                <w:lang w:val="en-US" w:eastAsia="zh-CN" w:bidi="ar"/>
              </w:rPr>
            </w:pPr>
            <w:r>
              <w:rPr>
                <w:rFonts w:hint="eastAsia" w:ascii="Arial" w:hAnsi="Arial" w:eastAsia="宋体" w:cs="Arial"/>
                <w:bCs/>
                <w:color w:val="000000"/>
                <w:kern w:val="2"/>
                <w:sz w:val="18"/>
                <w:szCs w:val="18"/>
                <w:lang w:val="en-US" w:eastAsia="zh-CN" w:bidi="ar"/>
              </w:rPr>
              <w:t xml:space="preserve">-379,784.69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8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支付各类税费</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220,000,000.00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Cs/>
                <w:color w:val="000000"/>
                <w:kern w:val="2"/>
                <w:sz w:val="18"/>
                <w:szCs w:val="18"/>
                <w:lang w:val="en-US" w:eastAsia="zh-CN" w:bidi="ar"/>
              </w:rPr>
            </w:pPr>
            <w:r>
              <w:rPr>
                <w:rFonts w:hint="eastAsia" w:ascii="Arial" w:hAnsi="Arial" w:eastAsia="宋体" w:cs="Arial"/>
                <w:bCs/>
                <w:color w:val="000000"/>
                <w:kern w:val="2"/>
                <w:sz w:val="18"/>
                <w:szCs w:val="18"/>
                <w:lang w:val="en-US" w:eastAsia="zh-CN" w:bidi="ar"/>
              </w:rPr>
              <w:t xml:space="preserve">3,995,462.84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Cs/>
                <w:color w:val="000000"/>
                <w:kern w:val="2"/>
                <w:sz w:val="18"/>
                <w:szCs w:val="18"/>
                <w:lang w:val="en-US" w:eastAsia="zh-CN" w:bidi="ar"/>
              </w:rPr>
            </w:pPr>
            <w:r>
              <w:rPr>
                <w:rFonts w:hint="eastAsia" w:ascii="Arial" w:hAnsi="Arial" w:eastAsia="宋体" w:cs="Arial"/>
                <w:bCs/>
                <w:color w:val="000000"/>
                <w:kern w:val="2"/>
                <w:sz w:val="18"/>
                <w:szCs w:val="18"/>
                <w:lang w:val="en-US" w:eastAsia="zh-CN" w:bidi="ar"/>
              </w:rPr>
              <w:t xml:space="preserve">15,372,816.55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其他支出</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Cs/>
                <w:color w:val="000000"/>
                <w:kern w:val="2"/>
                <w:sz w:val="18"/>
                <w:szCs w:val="18"/>
                <w:lang w:val="en-US" w:eastAsia="zh-CN" w:bidi="ar"/>
              </w:rPr>
            </w:pPr>
            <w:r>
              <w:rPr>
                <w:rFonts w:hint="eastAsia" w:ascii="Arial" w:hAnsi="Arial" w:eastAsia="宋体" w:cs="Arial"/>
                <w:bCs/>
                <w:color w:val="000000"/>
                <w:kern w:val="2"/>
                <w:sz w:val="18"/>
                <w:szCs w:val="18"/>
                <w:lang w:val="en-US" w:eastAsia="zh-CN" w:bidi="ar"/>
              </w:rPr>
              <w:t xml:space="preserve">60,000.00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Cs/>
                <w:color w:val="000000"/>
                <w:kern w:val="2"/>
                <w:sz w:val="18"/>
                <w:szCs w:val="18"/>
                <w:lang w:val="en-US" w:eastAsia="zh-CN" w:bidi="ar"/>
              </w:rPr>
            </w:pPr>
            <w:r>
              <w:rPr>
                <w:rFonts w:hint="eastAsia" w:ascii="Arial" w:hAnsi="Arial" w:eastAsia="宋体" w:cs="Arial"/>
                <w:bCs/>
                <w:color w:val="000000"/>
                <w:kern w:val="2"/>
                <w:sz w:val="18"/>
                <w:szCs w:val="18"/>
                <w:lang w:val="en-US" w:eastAsia="zh-CN" w:bidi="ar"/>
              </w:rPr>
              <w:t xml:space="preserve">134,185.92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53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经营性支出合计</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 xml:space="preserve"> 2,291,730,000.00 </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
                <w:bCs w:val="0"/>
                <w:color w:val="000000"/>
                <w:kern w:val="2"/>
                <w:sz w:val="18"/>
                <w:szCs w:val="18"/>
                <w:lang w:val="en-US" w:eastAsia="zh-CN" w:bidi="ar"/>
              </w:rPr>
            </w:pPr>
            <w:r>
              <w:rPr>
                <w:rFonts w:hint="eastAsia" w:ascii="Arial" w:hAnsi="Arial" w:eastAsia="宋体" w:cs="Arial"/>
                <w:b/>
                <w:bCs w:val="0"/>
                <w:color w:val="000000"/>
                <w:kern w:val="2"/>
                <w:sz w:val="18"/>
                <w:szCs w:val="18"/>
                <w:lang w:val="en-US" w:eastAsia="zh-CN" w:bidi="ar"/>
              </w:rPr>
              <w:t xml:space="preserve">25,508,493.70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
                <w:bCs w:val="0"/>
                <w:color w:val="000000"/>
                <w:kern w:val="2"/>
                <w:sz w:val="18"/>
                <w:szCs w:val="18"/>
                <w:lang w:val="en-US" w:eastAsia="zh-CN" w:bidi="ar"/>
              </w:rPr>
            </w:pPr>
            <w:r>
              <w:rPr>
                <w:rFonts w:hint="eastAsia" w:ascii="Arial" w:hAnsi="Arial" w:eastAsia="宋体" w:cs="Arial"/>
                <w:b/>
                <w:bCs w:val="0"/>
                <w:color w:val="000000"/>
                <w:kern w:val="2"/>
                <w:sz w:val="18"/>
                <w:szCs w:val="18"/>
                <w:lang w:val="en-US" w:eastAsia="zh-CN" w:bidi="ar"/>
              </w:rPr>
              <w:t xml:space="preserve">869,457,560.62 </w:t>
            </w:r>
          </w:p>
        </w:tc>
        <w:tc>
          <w:tcPr>
            <w:tcW w:w="236" w:type="dxa"/>
            <w:tcBorders>
              <w:left w:val="single" w:color="auto" w:sz="4" w:space="0"/>
            </w:tcBorders>
            <w:vAlign w:val="center"/>
          </w:tcPr>
          <w:p>
            <w:pPr>
              <w:jc w:val="center"/>
              <w:textAlignment w:val="center"/>
              <w:rPr>
                <w:rFonts w:ascii="宋体" w:hAnsi="宋体" w:cs="宋体"/>
                <w:color w:val="000000"/>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经营性净现金流</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 xml:space="preserve"> 417,140,000.00 </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
                <w:bCs w:val="0"/>
                <w:color w:val="000000"/>
                <w:kern w:val="2"/>
                <w:sz w:val="18"/>
                <w:szCs w:val="18"/>
                <w:lang w:val="en-US" w:eastAsia="zh-CN" w:bidi="ar"/>
              </w:rPr>
            </w:pPr>
            <w:r>
              <w:rPr>
                <w:rFonts w:hint="eastAsia" w:ascii="Arial" w:hAnsi="Arial" w:eastAsia="宋体" w:cs="Arial"/>
                <w:b/>
                <w:bCs w:val="0"/>
                <w:color w:val="000000"/>
                <w:kern w:val="2"/>
                <w:sz w:val="18"/>
                <w:szCs w:val="18"/>
                <w:lang w:val="en-US" w:eastAsia="zh-CN" w:bidi="ar"/>
              </w:rPr>
              <w:t xml:space="preserve">11,414,286.54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
                <w:bCs w:val="0"/>
                <w:color w:val="000000"/>
                <w:kern w:val="2"/>
                <w:sz w:val="18"/>
                <w:szCs w:val="18"/>
                <w:lang w:val="en-US" w:eastAsia="zh-CN" w:bidi="ar"/>
              </w:rPr>
            </w:pPr>
            <w:r>
              <w:rPr>
                <w:rFonts w:hint="eastAsia" w:ascii="Arial" w:hAnsi="Arial" w:eastAsia="宋体" w:cs="Arial"/>
                <w:b/>
                <w:bCs w:val="0"/>
                <w:color w:val="000000"/>
                <w:kern w:val="2"/>
                <w:sz w:val="18"/>
                <w:szCs w:val="18"/>
                <w:lang w:val="en-US" w:eastAsia="zh-CN" w:bidi="ar"/>
              </w:rPr>
              <w:t xml:space="preserve">-616,126,814.51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筹资性资金净现金流</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bCs w:val="0"/>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eastAsia" w:ascii="Arial" w:hAnsi="Arial" w:eastAsia="宋体" w:cs="Arial"/>
                <w:b/>
                <w:bCs w:val="0"/>
                <w:color w:val="000000"/>
                <w:kern w:val="2"/>
                <w:sz w:val="18"/>
                <w:szCs w:val="18"/>
                <w:lang w:val="en-US" w:eastAsia="zh-CN"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eastAsia" w:ascii="Arial" w:hAnsi="Arial" w:eastAsia="宋体" w:cs="Arial"/>
                <w:b/>
                <w:bCs w:val="0"/>
                <w:color w:val="000000"/>
                <w:kern w:val="2"/>
                <w:sz w:val="18"/>
                <w:szCs w:val="18"/>
                <w:lang w:val="en-US" w:eastAsia="zh-CN" w:bidi="ar"/>
              </w:rPr>
            </w:pP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内部往来流入</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
                <w:bCs w:val="0"/>
                <w:color w:val="000000"/>
                <w:kern w:val="2"/>
                <w:sz w:val="18"/>
                <w:szCs w:val="18"/>
                <w:lang w:val="en-US" w:eastAsia="zh-CN" w:bidi="ar"/>
              </w:rPr>
            </w:pPr>
            <w:r>
              <w:rPr>
                <w:rFonts w:hint="eastAsia" w:ascii="Arial" w:hAnsi="Arial" w:eastAsia="宋体" w:cs="Arial"/>
                <w:b/>
                <w:bCs w:val="0"/>
                <w:color w:val="000000"/>
                <w:kern w:val="2"/>
                <w:sz w:val="18"/>
                <w:szCs w:val="18"/>
                <w:lang w:val="en-US" w:eastAsia="zh-CN" w:bidi="ar"/>
              </w:rPr>
              <w:t>280</w:t>
            </w:r>
            <w:r>
              <w:rPr>
                <w:rFonts w:hint="eastAsia" w:ascii="Arial" w:hAnsi="Arial" w:cs="Arial"/>
                <w:b/>
                <w:bCs w:val="0"/>
                <w:color w:val="000000"/>
                <w:kern w:val="2"/>
                <w:sz w:val="18"/>
                <w:szCs w:val="18"/>
                <w:lang w:val="en-US" w:eastAsia="zh-CN" w:bidi="ar"/>
              </w:rPr>
              <w:t>,</w:t>
            </w:r>
            <w:r>
              <w:rPr>
                <w:rFonts w:hint="eastAsia" w:ascii="Arial" w:hAnsi="Arial" w:eastAsia="宋体" w:cs="Arial"/>
                <w:b/>
                <w:bCs w:val="0"/>
                <w:color w:val="000000"/>
                <w:kern w:val="2"/>
                <w:sz w:val="18"/>
                <w:szCs w:val="18"/>
                <w:lang w:val="en-US" w:eastAsia="zh-CN" w:bidi="ar"/>
              </w:rPr>
              <w:t>000</w:t>
            </w:r>
            <w:r>
              <w:rPr>
                <w:rFonts w:hint="eastAsia" w:ascii="Arial" w:hAnsi="Arial" w:cs="Arial"/>
                <w:b/>
                <w:bCs w:val="0"/>
                <w:color w:val="000000"/>
                <w:kern w:val="2"/>
                <w:sz w:val="18"/>
                <w:szCs w:val="18"/>
                <w:lang w:val="en-US" w:eastAsia="zh-CN" w:bidi="ar"/>
              </w:rPr>
              <w:t>,</w:t>
            </w:r>
            <w:r>
              <w:rPr>
                <w:rFonts w:hint="eastAsia" w:ascii="Arial" w:hAnsi="Arial" w:eastAsia="宋体" w:cs="Arial"/>
                <w:b/>
                <w:bCs w:val="0"/>
                <w:color w:val="000000"/>
                <w:kern w:val="2"/>
                <w:sz w:val="18"/>
                <w:szCs w:val="18"/>
                <w:lang w:val="en-US" w:eastAsia="zh-CN" w:bidi="ar"/>
              </w:rPr>
              <w:t xml:space="preserve">000.00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
                <w:bCs w:val="0"/>
                <w:color w:val="000000"/>
                <w:kern w:val="2"/>
                <w:sz w:val="18"/>
                <w:szCs w:val="18"/>
                <w:lang w:val="en-US" w:eastAsia="zh-CN" w:bidi="ar"/>
              </w:rPr>
            </w:pPr>
            <w:r>
              <w:rPr>
                <w:rFonts w:hint="eastAsia" w:ascii="Arial" w:hAnsi="Arial" w:eastAsia="宋体" w:cs="Arial"/>
                <w:b/>
                <w:bCs w:val="0"/>
                <w:color w:val="000000"/>
                <w:kern w:val="2"/>
                <w:sz w:val="18"/>
                <w:szCs w:val="18"/>
                <w:lang w:val="en-US" w:eastAsia="zh-CN" w:bidi="ar"/>
              </w:rPr>
              <w:t xml:space="preserve">1,587,065,042.25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内部往来流出</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
                <w:bCs w:val="0"/>
                <w:color w:val="000000"/>
                <w:kern w:val="2"/>
                <w:sz w:val="18"/>
                <w:szCs w:val="18"/>
                <w:lang w:val="en-US" w:eastAsia="zh-CN" w:bidi="ar"/>
              </w:rPr>
            </w:pPr>
            <w:r>
              <w:rPr>
                <w:rFonts w:hint="eastAsia" w:ascii="Arial" w:hAnsi="Arial" w:eastAsia="宋体" w:cs="Arial"/>
                <w:b/>
                <w:bCs w:val="0"/>
                <w:color w:val="000000"/>
                <w:kern w:val="2"/>
                <w:sz w:val="18"/>
                <w:szCs w:val="18"/>
                <w:lang w:val="en-US" w:eastAsia="zh-CN" w:bidi="ar"/>
              </w:rPr>
              <w:t xml:space="preserve">300,000,000.00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hint="eastAsia" w:ascii="Arial" w:hAnsi="Arial" w:eastAsia="宋体" w:cs="Arial"/>
                <w:b/>
                <w:bCs w:val="0"/>
                <w:color w:val="000000"/>
                <w:kern w:val="2"/>
                <w:sz w:val="18"/>
                <w:szCs w:val="18"/>
                <w:lang w:val="en-US" w:eastAsia="zh-CN" w:bidi="ar"/>
              </w:rPr>
            </w:pPr>
            <w:r>
              <w:rPr>
                <w:rFonts w:hint="eastAsia" w:ascii="Arial" w:hAnsi="Arial" w:eastAsia="宋体" w:cs="Arial"/>
                <w:b/>
                <w:bCs w:val="0"/>
                <w:color w:val="000000"/>
                <w:kern w:val="2"/>
                <w:sz w:val="18"/>
                <w:szCs w:val="18"/>
                <w:lang w:val="en-US" w:eastAsia="zh-CN" w:bidi="ar"/>
              </w:rPr>
              <w:t xml:space="preserve">847,575,785.88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外部融资款流入</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w:t>
            </w: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hint="eastAsia" w:ascii="Arial" w:hAnsi="Arial" w:eastAsia="宋体" w:cs="Arial"/>
                <w:b/>
                <w:bCs w:val="0"/>
                <w:color w:val="000000"/>
                <w:kern w:val="2"/>
                <w:sz w:val="18"/>
                <w:szCs w:val="18"/>
                <w:lang w:val="en-US" w:eastAsia="zh-CN"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Arial" w:hAnsi="Arial" w:eastAsia="宋体" w:cs="Arial"/>
                <w:b/>
                <w:bCs w:val="0"/>
                <w:color w:val="000000"/>
                <w:kern w:val="2"/>
                <w:sz w:val="18"/>
                <w:szCs w:val="18"/>
                <w:lang w:val="en-US" w:eastAsia="zh-CN" w:bidi="ar"/>
              </w:rPr>
            </w:pPr>
            <w:r>
              <w:rPr>
                <w:rFonts w:hint="eastAsia" w:ascii="Arial" w:hAnsi="Arial" w:eastAsia="宋体" w:cs="Arial"/>
                <w:b/>
                <w:bCs w:val="0"/>
                <w:color w:val="000000"/>
                <w:kern w:val="2"/>
                <w:sz w:val="18"/>
                <w:szCs w:val="18"/>
                <w:lang w:val="en-US" w:eastAsia="zh-CN" w:bidi="ar"/>
              </w:rPr>
              <w:t xml:space="preserve">0.00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325"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 xml:space="preserve">   外部融资款流出</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w:t>
            </w: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hint="eastAsia" w:ascii="Arial" w:hAnsi="Arial" w:eastAsia="宋体" w:cs="Arial"/>
                <w:b/>
                <w:bCs w:val="0"/>
                <w:color w:val="000000"/>
                <w:kern w:val="2"/>
                <w:sz w:val="18"/>
                <w:szCs w:val="18"/>
                <w:lang w:val="en-US" w:eastAsia="zh-CN" w:bidi="ar"/>
              </w:rPr>
            </w:pP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eastAsia" w:ascii="Arial" w:hAnsi="Arial" w:eastAsia="宋体" w:cs="Arial"/>
                <w:b/>
                <w:bCs w:val="0"/>
                <w:color w:val="000000"/>
                <w:kern w:val="2"/>
                <w:sz w:val="18"/>
                <w:szCs w:val="18"/>
                <w:lang w:val="en-US" w:eastAsia="zh-CN" w:bidi="ar"/>
              </w:rPr>
            </w:pPr>
            <w:r>
              <w:rPr>
                <w:rFonts w:hint="eastAsia" w:ascii="Arial" w:hAnsi="Arial" w:eastAsia="宋体" w:cs="Arial"/>
                <w:b/>
                <w:bCs w:val="0"/>
                <w:color w:val="000000"/>
                <w:kern w:val="2"/>
                <w:sz w:val="18"/>
                <w:szCs w:val="18"/>
                <w:lang w:val="en-US" w:eastAsia="zh-CN" w:bidi="ar"/>
              </w:rPr>
              <w:t xml:space="preserve">0.00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净现金流量</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bCs w:val="0"/>
                <w:color w:val="000000"/>
                <w:kern w:val="2"/>
                <w:sz w:val="18"/>
                <w:szCs w:val="18"/>
                <w:lang w:bidi="ar"/>
              </w:rPr>
            </w:pPr>
            <w:r>
              <w:rPr>
                <w:rFonts w:hint="eastAsia" w:ascii="Arial" w:hAnsi="Arial" w:cs="Arial"/>
                <w:b/>
                <w:bCs w:val="0"/>
                <w:color w:val="000000"/>
                <w:kern w:val="2"/>
                <w:sz w:val="18"/>
                <w:szCs w:val="18"/>
                <w:lang w:bidi="ar"/>
              </w:rPr>
              <w:t>417,140,000.00</w:t>
            </w: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hint="eastAsia" w:ascii="Arial" w:hAnsi="Arial" w:eastAsia="宋体" w:cs="Arial"/>
                <w:b/>
                <w:bCs w:val="0"/>
                <w:color w:val="000000"/>
                <w:kern w:val="2"/>
                <w:sz w:val="18"/>
                <w:szCs w:val="18"/>
                <w:lang w:val="en-US" w:eastAsia="zh-CN" w:bidi="ar"/>
              </w:rPr>
            </w:pPr>
            <w:r>
              <w:rPr>
                <w:rFonts w:hint="eastAsia" w:ascii="Arial" w:hAnsi="Arial" w:eastAsia="宋体" w:cs="Arial"/>
                <w:b/>
                <w:bCs w:val="0"/>
                <w:color w:val="000000"/>
                <w:kern w:val="2"/>
                <w:sz w:val="18"/>
                <w:szCs w:val="18"/>
                <w:lang w:val="en-US" w:eastAsia="zh-CN" w:bidi="ar"/>
              </w:rPr>
              <w:t xml:space="preserve">-8,585,713.46 </w:t>
            </w: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hint="eastAsia" w:ascii="Arial" w:hAnsi="Arial" w:eastAsia="宋体" w:cs="Arial"/>
                <w:b/>
                <w:bCs w:val="0"/>
                <w:color w:val="000000"/>
                <w:kern w:val="2"/>
                <w:sz w:val="18"/>
                <w:szCs w:val="18"/>
                <w:lang w:val="en-US" w:eastAsia="zh-CN" w:bidi="ar"/>
              </w:rPr>
            </w:pPr>
            <w:r>
              <w:rPr>
                <w:rFonts w:hint="eastAsia" w:ascii="Arial" w:hAnsi="Arial" w:eastAsia="宋体" w:cs="Arial"/>
                <w:b/>
                <w:bCs w:val="0"/>
                <w:color w:val="000000"/>
                <w:kern w:val="2"/>
                <w:sz w:val="18"/>
                <w:szCs w:val="18"/>
                <w:lang w:val="en-US" w:eastAsia="zh-CN" w:bidi="ar"/>
              </w:rPr>
              <w:t xml:space="preserve">123,362,441.86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期初余额</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bCs w:val="0"/>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hint="eastAsia" w:ascii="Arial" w:hAnsi="Arial" w:eastAsia="宋体" w:cs="Arial"/>
                <w:b/>
                <w:bCs w:val="0"/>
                <w:color w:val="000000"/>
                <w:kern w:val="2"/>
                <w:sz w:val="18"/>
                <w:szCs w:val="18"/>
                <w:lang w:val="en-US" w:eastAsia="zh-CN" w:bidi="ar"/>
              </w:rPr>
            </w:pPr>
            <w:r>
              <w:rPr>
                <w:rFonts w:hint="eastAsia" w:ascii="Arial" w:hAnsi="Arial" w:eastAsia="宋体" w:cs="Arial"/>
                <w:b/>
                <w:bCs w:val="0"/>
                <w:color w:val="000000"/>
                <w:kern w:val="2"/>
                <w:sz w:val="18"/>
                <w:szCs w:val="18"/>
                <w:lang w:val="en-US" w:eastAsia="zh-CN" w:bidi="ar"/>
              </w:rPr>
              <w:t xml:space="preserve">131,948,155.32 </w:t>
            </w: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hint="eastAsia" w:ascii="Arial" w:hAnsi="Arial" w:eastAsia="宋体" w:cs="Arial"/>
                <w:b/>
                <w:bCs w:val="0"/>
                <w:color w:val="000000"/>
                <w:kern w:val="2"/>
                <w:sz w:val="18"/>
                <w:szCs w:val="18"/>
                <w:lang w:val="en-US" w:eastAsia="zh-CN" w:bidi="ar"/>
              </w:rPr>
            </w:pPr>
            <w:r>
              <w:rPr>
                <w:rFonts w:hint="eastAsia" w:ascii="Arial" w:hAnsi="Arial" w:eastAsia="宋体" w:cs="Arial"/>
                <w:b/>
                <w:bCs w:val="0"/>
                <w:color w:val="000000"/>
                <w:kern w:val="2"/>
                <w:sz w:val="18"/>
                <w:szCs w:val="18"/>
                <w:lang w:val="en-US" w:eastAsia="zh-CN" w:bidi="ar"/>
              </w:rPr>
              <w:t xml:space="preserve">0.00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kern w:val="2"/>
                <w:sz w:val="18"/>
                <w:szCs w:val="18"/>
                <w:lang w:bidi="ar"/>
              </w:rPr>
            </w:pPr>
            <w:r>
              <w:rPr>
                <w:rFonts w:hint="eastAsia" w:ascii="Arial" w:hAnsi="Arial" w:cs="Arial"/>
                <w:bCs/>
                <w:color w:val="000000"/>
                <w:kern w:val="2"/>
                <w:sz w:val="18"/>
                <w:szCs w:val="18"/>
                <w:lang w:bidi="ar"/>
              </w:rPr>
              <w:t>期末余额</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bCs w:val="0"/>
                <w:color w:val="000000"/>
                <w:kern w:val="2"/>
                <w:sz w:val="18"/>
                <w:szCs w:val="18"/>
                <w:lang w:bidi="ar"/>
              </w:rPr>
            </w:pP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hint="eastAsia" w:ascii="Arial" w:hAnsi="Arial" w:eastAsia="宋体" w:cs="Arial"/>
                <w:b/>
                <w:bCs w:val="0"/>
                <w:color w:val="000000"/>
                <w:kern w:val="2"/>
                <w:sz w:val="18"/>
                <w:szCs w:val="18"/>
                <w:lang w:val="en-US" w:eastAsia="zh-CN" w:bidi="ar"/>
              </w:rPr>
            </w:pPr>
            <w:r>
              <w:rPr>
                <w:rFonts w:hint="eastAsia" w:ascii="Arial" w:hAnsi="Arial" w:eastAsia="宋体" w:cs="Arial"/>
                <w:b/>
                <w:bCs w:val="0"/>
                <w:color w:val="000000"/>
                <w:kern w:val="2"/>
                <w:sz w:val="18"/>
                <w:szCs w:val="18"/>
                <w:lang w:val="en-US" w:eastAsia="zh-CN" w:bidi="ar"/>
              </w:rPr>
              <w:t xml:space="preserve">123,362,441.86 </w:t>
            </w: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hint="eastAsia" w:ascii="Arial" w:hAnsi="Arial" w:eastAsia="宋体" w:cs="Arial"/>
                <w:b/>
                <w:bCs w:val="0"/>
                <w:color w:val="000000"/>
                <w:kern w:val="2"/>
                <w:sz w:val="18"/>
                <w:szCs w:val="18"/>
                <w:lang w:val="en-US" w:eastAsia="zh-CN" w:bidi="ar"/>
              </w:rPr>
            </w:pPr>
            <w:r>
              <w:rPr>
                <w:rFonts w:hint="eastAsia" w:ascii="Arial" w:hAnsi="Arial" w:eastAsia="宋体" w:cs="Arial"/>
                <w:b/>
                <w:bCs w:val="0"/>
                <w:color w:val="000000"/>
                <w:kern w:val="2"/>
                <w:sz w:val="18"/>
                <w:szCs w:val="18"/>
                <w:lang w:val="en-US" w:eastAsia="zh-CN" w:bidi="ar"/>
              </w:rPr>
              <w:t xml:space="preserve">123,362,441.86 </w:t>
            </w:r>
          </w:p>
        </w:tc>
        <w:tc>
          <w:tcPr>
            <w:tcW w:w="236" w:type="dxa"/>
            <w:tcBorders>
              <w:left w:val="single" w:color="auto" w:sz="4" w:space="0"/>
            </w:tcBorders>
            <w:vAlign w:val="center"/>
          </w:tcPr>
          <w:p>
            <w:pPr>
              <w:rPr>
                <w:rFonts w:eastAsia="Times New Roman"/>
                <w:sz w:val="20"/>
                <w:szCs w:val="20"/>
              </w:rPr>
            </w:pPr>
          </w:p>
        </w:tc>
      </w:tr>
    </w:tbl>
    <w:p>
      <w:pPr>
        <w:ind w:firstLine="420" w:firstLineChars="200"/>
        <w:rPr>
          <w:rFonts w:ascii="宋体" w:hAnsi="宋体" w:cs="宋体"/>
          <w:bCs/>
          <w:sz w:val="21"/>
          <w:szCs w:val="21"/>
        </w:rPr>
      </w:pPr>
    </w:p>
    <w:p>
      <w:pPr>
        <w:pStyle w:val="3"/>
        <w:keepNext w:val="0"/>
        <w:keepLines w:val="0"/>
        <w:spacing w:before="300" w:after="300" w:line="360" w:lineRule="exact"/>
        <w:jc w:val="left"/>
        <w:rPr>
          <w:rFonts w:ascii="Arial" w:hAnsi="Arial" w:eastAsia="宋体" w:cs="Arial"/>
          <w:bCs/>
          <w:color w:val="000000"/>
          <w:sz w:val="24"/>
          <w:szCs w:val="24"/>
          <w:highlight w:val="none"/>
        </w:rPr>
      </w:pPr>
      <w:bookmarkStart w:id="51" w:name="_Toc17148"/>
      <w:bookmarkStart w:id="52" w:name="_Toc9822"/>
      <w:bookmarkStart w:id="53" w:name="_Toc66115203"/>
      <w:r>
        <w:rPr>
          <w:rFonts w:hint="eastAsia" w:ascii="Arial" w:hAnsi="Arial" w:eastAsia="宋体" w:cs="Arial"/>
          <w:bCs/>
          <w:color w:val="000000"/>
          <w:sz w:val="24"/>
          <w:szCs w:val="24"/>
          <w:highlight w:val="none"/>
        </w:rPr>
        <w:t>九、融资情况</w:t>
      </w:r>
      <w:bookmarkEnd w:id="51"/>
      <w:bookmarkEnd w:id="52"/>
      <w:bookmarkEnd w:id="53"/>
    </w:p>
    <w:p>
      <w:pPr>
        <w:pStyle w:val="32"/>
        <w:spacing w:line="480" w:lineRule="auto"/>
        <w:jc w:val="both"/>
        <w:rPr>
          <w:rFonts w:ascii="Arial" w:hAnsi="Arial" w:cs="Arial"/>
          <w:kern w:val="44"/>
          <w:sz w:val="21"/>
          <w:szCs w:val="21"/>
        </w:rPr>
      </w:pPr>
      <w:r>
        <w:rPr>
          <w:rFonts w:hint="eastAsia" w:ascii="Arial" w:hAnsi="Arial" w:cs="Arial"/>
          <w:kern w:val="44"/>
          <w:sz w:val="21"/>
          <w:szCs w:val="21"/>
        </w:rPr>
        <w:t>1.开发贷款：</w:t>
      </w:r>
    </w:p>
    <w:p>
      <w:pPr>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无。</w:t>
      </w:r>
    </w:p>
    <w:p>
      <w:pPr>
        <w:pStyle w:val="32"/>
        <w:spacing w:line="480" w:lineRule="auto"/>
        <w:jc w:val="both"/>
        <w:rPr>
          <w:rFonts w:hint="eastAsia" w:ascii="Arial" w:hAnsi="Arial" w:cs="Arial"/>
          <w:kern w:val="44"/>
          <w:sz w:val="21"/>
          <w:szCs w:val="21"/>
        </w:rPr>
      </w:pPr>
      <w:r>
        <w:rPr>
          <w:rFonts w:hint="eastAsia" w:ascii="Arial" w:hAnsi="Arial" w:cs="Arial"/>
          <w:kern w:val="44"/>
          <w:sz w:val="21"/>
          <w:szCs w:val="21"/>
        </w:rPr>
        <w:t>2.其他融资：项目公司</w:t>
      </w:r>
      <w:r>
        <w:rPr>
          <w:rFonts w:hint="eastAsia" w:ascii="Arial" w:hAnsi="Arial" w:cs="Arial"/>
          <w:kern w:val="44"/>
          <w:sz w:val="21"/>
          <w:szCs w:val="21"/>
          <w:lang w:val="en-US" w:eastAsia="zh-CN"/>
        </w:rPr>
        <w:t>已提供</w:t>
      </w:r>
      <w:r>
        <w:rPr>
          <w:rFonts w:hint="eastAsia" w:ascii="Arial" w:hAnsi="Arial" w:cs="Arial"/>
          <w:kern w:val="44"/>
          <w:sz w:val="21"/>
          <w:szCs w:val="21"/>
        </w:rPr>
        <w:t>三月份报表显示累计未兑付的商业承兑汇票共计</w:t>
      </w:r>
      <w:r>
        <w:rPr>
          <w:rFonts w:hint="eastAsia" w:ascii="Arial" w:hAnsi="Arial" w:cs="Arial"/>
          <w:kern w:val="44"/>
          <w:sz w:val="21"/>
          <w:szCs w:val="21"/>
          <w:lang w:val="en-US" w:eastAsia="zh-CN"/>
        </w:rPr>
        <w:t>金额26,622,936.95元明细（为</w:t>
      </w:r>
      <w:r>
        <w:rPr>
          <w:rFonts w:hint="eastAsia" w:ascii="Arial" w:hAnsi="Arial" w:cs="Arial"/>
          <w:kern w:val="44"/>
          <w:sz w:val="21"/>
          <w:szCs w:val="21"/>
        </w:rPr>
        <w:t>商业承兑汇票金额</w:t>
      </w:r>
      <w:r>
        <w:rPr>
          <w:rFonts w:hint="eastAsia" w:ascii="Arial" w:hAnsi="Arial" w:cs="Arial"/>
          <w:kern w:val="44"/>
          <w:sz w:val="21"/>
          <w:szCs w:val="21"/>
          <w:lang w:val="en-US" w:eastAsia="zh-CN"/>
        </w:rPr>
        <w:t>与</w:t>
      </w:r>
      <w:r>
        <w:rPr>
          <w:rFonts w:hint="eastAsia" w:ascii="Arial" w:hAnsi="Arial" w:cs="Arial"/>
          <w:kern w:val="44"/>
          <w:sz w:val="21"/>
          <w:szCs w:val="21"/>
        </w:rPr>
        <w:t>保理金额</w:t>
      </w:r>
      <w:r>
        <w:rPr>
          <w:rFonts w:hint="eastAsia" w:ascii="Arial" w:hAnsi="Arial" w:cs="Arial"/>
          <w:kern w:val="44"/>
          <w:sz w:val="21"/>
          <w:szCs w:val="21"/>
          <w:lang w:val="en-US" w:eastAsia="zh-CN"/>
        </w:rPr>
        <w:t xml:space="preserve">），截至4月30日未兑付的商业承兑汇票总额为 </w:t>
      </w:r>
      <w:r>
        <w:rPr>
          <w:rFonts w:hint="eastAsia" w:ascii="Arial" w:hAnsi="Arial" w:cs="Arial"/>
          <w:kern w:val="44"/>
          <w:sz w:val="21"/>
          <w:szCs w:val="21"/>
        </w:rPr>
        <w:t>26</w:t>
      </w:r>
      <w:r>
        <w:rPr>
          <w:rFonts w:hint="eastAsia" w:ascii="Arial" w:hAnsi="Arial" w:cs="Arial"/>
          <w:kern w:val="44"/>
          <w:sz w:val="21"/>
          <w:szCs w:val="21"/>
          <w:lang w:val="en-US" w:eastAsia="zh-CN"/>
        </w:rPr>
        <w:t>,</w:t>
      </w:r>
      <w:r>
        <w:rPr>
          <w:rFonts w:hint="eastAsia" w:ascii="Arial" w:hAnsi="Arial" w:cs="Arial"/>
          <w:kern w:val="44"/>
          <w:sz w:val="21"/>
          <w:szCs w:val="21"/>
        </w:rPr>
        <w:t>260</w:t>
      </w:r>
      <w:r>
        <w:rPr>
          <w:rFonts w:hint="eastAsia" w:ascii="Arial" w:hAnsi="Arial" w:cs="Arial"/>
          <w:kern w:val="44"/>
          <w:sz w:val="21"/>
          <w:szCs w:val="21"/>
          <w:lang w:val="en-US" w:eastAsia="zh-CN"/>
        </w:rPr>
        <w:t>,</w:t>
      </w:r>
      <w:r>
        <w:rPr>
          <w:rFonts w:hint="eastAsia" w:ascii="Arial" w:hAnsi="Arial" w:cs="Arial"/>
          <w:kern w:val="44"/>
          <w:sz w:val="21"/>
          <w:szCs w:val="21"/>
        </w:rPr>
        <w:t>580.94元，项目公司提供的明细台账累计未兑付的商业承兑汇票金额为14</w:t>
      </w:r>
      <w:r>
        <w:rPr>
          <w:rFonts w:hint="eastAsia" w:ascii="Arial" w:hAnsi="Arial" w:cs="Arial"/>
          <w:kern w:val="44"/>
          <w:sz w:val="21"/>
          <w:szCs w:val="21"/>
          <w:lang w:val="en-US" w:eastAsia="zh-CN"/>
        </w:rPr>
        <w:t>,</w:t>
      </w:r>
      <w:r>
        <w:rPr>
          <w:rFonts w:hint="eastAsia" w:ascii="Arial" w:hAnsi="Arial" w:cs="Arial"/>
          <w:kern w:val="44"/>
          <w:sz w:val="21"/>
          <w:szCs w:val="21"/>
        </w:rPr>
        <w:t>710</w:t>
      </w:r>
      <w:r>
        <w:rPr>
          <w:rFonts w:hint="eastAsia" w:ascii="Arial" w:hAnsi="Arial" w:cs="Arial"/>
          <w:kern w:val="44"/>
          <w:sz w:val="21"/>
          <w:szCs w:val="21"/>
          <w:lang w:val="en-US" w:eastAsia="zh-CN"/>
        </w:rPr>
        <w:t>,</w:t>
      </w:r>
      <w:r>
        <w:rPr>
          <w:rFonts w:hint="eastAsia" w:ascii="Arial" w:hAnsi="Arial" w:cs="Arial"/>
          <w:kern w:val="44"/>
          <w:sz w:val="21"/>
          <w:szCs w:val="21"/>
        </w:rPr>
        <w:t>125.05元，保理金额为11</w:t>
      </w:r>
      <w:r>
        <w:rPr>
          <w:rFonts w:hint="eastAsia" w:ascii="Arial" w:hAnsi="Arial" w:cs="Arial"/>
          <w:kern w:val="44"/>
          <w:sz w:val="21"/>
          <w:szCs w:val="21"/>
          <w:lang w:val="en-US" w:eastAsia="zh-CN"/>
        </w:rPr>
        <w:t>,</w:t>
      </w:r>
      <w:r>
        <w:rPr>
          <w:rFonts w:hint="eastAsia" w:ascii="Arial" w:hAnsi="Arial" w:cs="Arial"/>
          <w:kern w:val="44"/>
          <w:sz w:val="21"/>
          <w:szCs w:val="21"/>
        </w:rPr>
        <w:t>550</w:t>
      </w:r>
      <w:r>
        <w:rPr>
          <w:rFonts w:hint="eastAsia" w:ascii="Arial" w:hAnsi="Arial" w:cs="Arial"/>
          <w:kern w:val="44"/>
          <w:sz w:val="21"/>
          <w:szCs w:val="21"/>
          <w:lang w:val="en-US" w:eastAsia="zh-CN"/>
        </w:rPr>
        <w:t>,</w:t>
      </w:r>
      <w:r>
        <w:rPr>
          <w:rFonts w:hint="eastAsia" w:ascii="Arial" w:hAnsi="Arial" w:cs="Arial"/>
          <w:kern w:val="44"/>
          <w:sz w:val="21"/>
          <w:szCs w:val="21"/>
        </w:rPr>
        <w:t>455.89</w:t>
      </w:r>
      <w:r>
        <w:rPr>
          <w:rFonts w:hint="eastAsia" w:ascii="Arial" w:hAnsi="Arial" w:cs="Arial"/>
          <w:kern w:val="44"/>
          <w:sz w:val="21"/>
          <w:szCs w:val="21"/>
          <w:lang w:val="en-US" w:eastAsia="zh-CN"/>
        </w:rPr>
        <w:t>元。</w:t>
      </w:r>
    </w:p>
    <w:p>
      <w:pPr>
        <w:ind w:left="420"/>
        <w:jc w:val="center"/>
        <w:rPr>
          <w:rFonts w:ascii="宋体" w:hAnsi="宋体" w:cs="宋体"/>
          <w:b/>
          <w:sz w:val="21"/>
          <w:szCs w:val="21"/>
        </w:rPr>
      </w:pPr>
      <w:r>
        <w:rPr>
          <w:rFonts w:hint="eastAsia" w:ascii="宋体" w:hAnsi="宋体" w:cs="宋体"/>
          <w:b/>
          <w:sz w:val="21"/>
          <w:szCs w:val="21"/>
        </w:rPr>
        <w:t>表十一：其他融资情况</w:t>
      </w:r>
    </w:p>
    <w:tbl>
      <w:tblPr>
        <w:tblStyle w:val="18"/>
        <w:tblW w:w="8500" w:type="dxa"/>
        <w:tblInd w:w="0" w:type="dxa"/>
        <w:tblLayout w:type="autofit"/>
        <w:tblCellMar>
          <w:top w:w="0" w:type="dxa"/>
          <w:left w:w="108" w:type="dxa"/>
          <w:bottom w:w="0" w:type="dxa"/>
          <w:right w:w="108" w:type="dxa"/>
        </w:tblCellMar>
      </w:tblPr>
      <w:tblGrid>
        <w:gridCol w:w="1040"/>
        <w:gridCol w:w="2900"/>
        <w:gridCol w:w="1520"/>
        <w:gridCol w:w="1520"/>
        <w:gridCol w:w="1520"/>
      </w:tblGrid>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序号</w:t>
            </w:r>
          </w:p>
        </w:tc>
        <w:tc>
          <w:tcPr>
            <w:tcW w:w="2900" w:type="dxa"/>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项目</w:t>
            </w:r>
          </w:p>
        </w:tc>
        <w:tc>
          <w:tcPr>
            <w:tcW w:w="1520" w:type="dxa"/>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商业承兑汇票</w:t>
            </w:r>
          </w:p>
        </w:tc>
        <w:tc>
          <w:tcPr>
            <w:tcW w:w="1520" w:type="dxa"/>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保理</w:t>
            </w:r>
          </w:p>
        </w:tc>
        <w:tc>
          <w:tcPr>
            <w:tcW w:w="1520" w:type="dxa"/>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其他</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1</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截至上月累计未兑付余额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本月新增</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3</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本月到期兑付</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4</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截至本月累计未兑付余额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eastAsia" w:ascii="Arial" w:hAnsi="Arial" w:cs="Arial"/>
                <w:color w:val="000000"/>
                <w:kern w:val="2"/>
                <w:sz w:val="18"/>
                <w:szCs w:val="18"/>
                <w:lang w:val="en-US" w:eastAsia="zh-CN" w:bidi="ar"/>
              </w:rPr>
            </w:pPr>
            <w:r>
              <w:rPr>
                <w:rFonts w:hint="default" w:ascii="Arial" w:hAnsi="Arial" w:cs="Arial"/>
                <w:color w:val="000000"/>
                <w:kern w:val="2"/>
                <w:sz w:val="18"/>
                <w:szCs w:val="18"/>
                <w:lang w:val="en-US" w:eastAsia="zh-CN" w:bidi="ar"/>
              </w:rPr>
              <w:t xml:space="preserve">14,710,125.05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eastAsia" w:ascii="Arial" w:hAnsi="Arial" w:cs="Arial"/>
                <w:color w:val="000000"/>
                <w:kern w:val="2"/>
                <w:sz w:val="18"/>
                <w:szCs w:val="18"/>
                <w:lang w:val="en-US" w:eastAsia="zh-CN" w:bidi="ar"/>
              </w:rPr>
            </w:pPr>
            <w:r>
              <w:rPr>
                <w:rFonts w:hint="default" w:ascii="Arial" w:hAnsi="Arial" w:cs="Arial"/>
                <w:color w:val="000000"/>
                <w:kern w:val="2"/>
                <w:sz w:val="18"/>
                <w:szCs w:val="18"/>
                <w:lang w:val="en-US" w:eastAsia="zh-CN" w:bidi="ar"/>
              </w:rPr>
              <w:t xml:space="preserve">11,550,455.89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5</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截至本月累计发生额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6</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本月到期未兑付</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7</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累计到期未兑付余额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default" w:ascii="Arial" w:hAnsi="Arial" w:cs="Arial"/>
                <w:color w:val="000000"/>
                <w:kern w:val="2"/>
                <w:sz w:val="18"/>
                <w:szCs w:val="18"/>
                <w:lang w:val="en-US" w:eastAsia="zh-CN" w:bidi="ar"/>
              </w:rPr>
              <w:t xml:space="preserve">138,959.00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8</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被监管对象应承担利息金额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9</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承担利息方式</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赶工奖</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赶工奖</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10</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已付利息</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11</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未付利息</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　</w:t>
            </w:r>
          </w:p>
        </w:tc>
      </w:tr>
    </w:tbl>
    <w:p>
      <w:pPr>
        <w:jc w:val="center"/>
        <w:rPr>
          <w:rFonts w:hint="eastAsia" w:ascii="宋体" w:hAnsi="宋体" w:cs="宋体"/>
          <w:b/>
          <w:sz w:val="21"/>
          <w:szCs w:val="21"/>
        </w:rPr>
      </w:pPr>
    </w:p>
    <w:p>
      <w:pPr>
        <w:jc w:val="center"/>
        <w:rPr>
          <w:rFonts w:hint="eastAsia" w:ascii="宋体" w:hAnsi="宋体" w:cs="宋体"/>
          <w:b/>
          <w:sz w:val="21"/>
          <w:szCs w:val="21"/>
        </w:rPr>
      </w:pPr>
    </w:p>
    <w:p>
      <w:pPr>
        <w:jc w:val="center"/>
        <w:rPr>
          <w:rFonts w:ascii="宋体" w:hAnsi="宋体" w:cs="宋体"/>
          <w:b/>
          <w:sz w:val="21"/>
          <w:szCs w:val="21"/>
        </w:rPr>
      </w:pPr>
      <w:r>
        <w:rPr>
          <w:rFonts w:hint="eastAsia" w:ascii="宋体" w:hAnsi="宋体" w:cs="宋体"/>
          <w:b/>
          <w:sz w:val="21"/>
          <w:szCs w:val="21"/>
        </w:rPr>
        <w:t>表十一：其他融资到期情况</w:t>
      </w:r>
    </w:p>
    <w:tbl>
      <w:tblPr>
        <w:tblStyle w:val="18"/>
        <w:tblW w:w="9120" w:type="dxa"/>
        <w:tblInd w:w="0" w:type="dxa"/>
        <w:tblLayout w:type="fixed"/>
        <w:tblCellMar>
          <w:top w:w="0" w:type="dxa"/>
          <w:left w:w="108" w:type="dxa"/>
          <w:bottom w:w="0" w:type="dxa"/>
          <w:right w:w="108" w:type="dxa"/>
        </w:tblCellMar>
      </w:tblPr>
      <w:tblGrid>
        <w:gridCol w:w="999"/>
        <w:gridCol w:w="1625"/>
        <w:gridCol w:w="1624"/>
        <w:gridCol w:w="1624"/>
        <w:gridCol w:w="1624"/>
        <w:gridCol w:w="1624"/>
      </w:tblGrid>
      <w:tr>
        <w:tblPrEx>
          <w:tblCellMar>
            <w:top w:w="0" w:type="dxa"/>
            <w:left w:w="108" w:type="dxa"/>
            <w:bottom w:w="0" w:type="dxa"/>
            <w:right w:w="108" w:type="dxa"/>
          </w:tblCellMar>
        </w:tblPrEx>
        <w:trPr>
          <w:trHeight w:val="280" w:hRule="atLeast"/>
        </w:trPr>
        <w:tc>
          <w:tcPr>
            <w:tcW w:w="10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序号</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到期时间</w:t>
            </w:r>
          </w:p>
        </w:tc>
        <w:tc>
          <w:tcPr>
            <w:tcW w:w="1701" w:type="dxa"/>
            <w:gridSpan w:val="4"/>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到期金额</w:t>
            </w:r>
          </w:p>
        </w:tc>
      </w:tr>
      <w:tr>
        <w:tblPrEx>
          <w:tblCellMar>
            <w:top w:w="0" w:type="dxa"/>
            <w:left w:w="108" w:type="dxa"/>
            <w:bottom w:w="0" w:type="dxa"/>
            <w:right w:w="108" w:type="dxa"/>
          </w:tblCellMar>
        </w:tblPrEx>
        <w:trPr>
          <w:trHeight w:val="280"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textAlignment w:val="center"/>
              <w:rPr>
                <w:rFonts w:ascii="Arial" w:hAnsi="Arial" w:cs="Arial"/>
                <w:b/>
                <w:bCs/>
                <w:color w:val="000000"/>
                <w:kern w:val="2"/>
                <w:sz w:val="18"/>
                <w:szCs w:val="18"/>
                <w:lang w:bidi="ar"/>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textAlignment w:val="center"/>
              <w:rPr>
                <w:rFonts w:ascii="Arial" w:hAnsi="Arial" w:cs="Arial"/>
                <w:b/>
                <w:bCs/>
                <w:color w:val="000000"/>
                <w:kern w:val="2"/>
                <w:sz w:val="18"/>
                <w:szCs w:val="18"/>
                <w:lang w:bidi="ar"/>
              </w:rPr>
            </w:pPr>
          </w:p>
        </w:tc>
        <w:tc>
          <w:tcPr>
            <w:tcW w:w="1701"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商业承兑汇票</w:t>
            </w:r>
          </w:p>
        </w:tc>
        <w:tc>
          <w:tcPr>
            <w:tcW w:w="1701"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保理</w:t>
            </w:r>
          </w:p>
        </w:tc>
        <w:tc>
          <w:tcPr>
            <w:tcW w:w="1701"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其他</w:t>
            </w:r>
          </w:p>
        </w:tc>
        <w:tc>
          <w:tcPr>
            <w:tcW w:w="1701"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lang w:bidi="ar"/>
              </w:rPr>
            </w:pPr>
            <w:r>
              <w:rPr>
                <w:rFonts w:hint="eastAsia" w:ascii="Arial" w:hAnsi="Arial" w:cs="Arial"/>
                <w:b/>
                <w:bCs/>
                <w:color w:val="000000"/>
                <w:kern w:val="2"/>
                <w:sz w:val="18"/>
                <w:szCs w:val="18"/>
                <w:lang w:bidi="ar"/>
              </w:rPr>
              <w:t>合计</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2021年1月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2</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2021年2月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3</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2021年3月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4</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2021年4月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138,959.00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138,959.00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2021年5月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6</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2021年6月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6,009,531.80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6,009,531.80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7</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2021年7月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5,183,878.00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5,183,878.00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8</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2021年8月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3,377,756.25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3,377,756.25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9</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2021年9月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2,731,086.89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2,731,086.89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10</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2021年10月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4,333,969.00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4,333,969.00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11</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2021年11月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12</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2021年12月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13</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2022年1月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2,220,000.00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2,220,000.00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14</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2022年2月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2,265,400.00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eastAsia" w:ascii="Arial" w:hAnsi="Arial" w:cs="Arial"/>
                <w:color w:val="000000"/>
                <w:kern w:val="2"/>
                <w:sz w:val="18"/>
                <w:szCs w:val="18"/>
                <w:lang w:val="en-US" w:eastAsia="zh-CN" w:bidi="ar"/>
              </w:rPr>
              <w:t xml:space="preserve">2,265,400.00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ascii="Arial" w:hAnsi="Arial" w:cs="Arial"/>
                <w:color w:val="000000"/>
                <w:kern w:val="2"/>
                <w:sz w:val="18"/>
                <w:szCs w:val="18"/>
                <w:lang w:bidi="ar"/>
              </w:rPr>
              <w:t>15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bidi="ar"/>
              </w:rPr>
              <w:t>合计</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default" w:ascii="Arial" w:hAnsi="Arial" w:cs="Arial"/>
                <w:color w:val="000000"/>
                <w:kern w:val="2"/>
                <w:sz w:val="18"/>
                <w:szCs w:val="18"/>
                <w:lang w:val="en-US" w:eastAsia="zh-CN" w:bidi="ar"/>
              </w:rPr>
              <w:t xml:space="preserve">14,710,125.05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default" w:ascii="Arial" w:hAnsi="Arial" w:cs="Arial"/>
                <w:color w:val="000000"/>
                <w:kern w:val="2"/>
                <w:sz w:val="18"/>
                <w:szCs w:val="18"/>
                <w:lang w:val="en-US" w:eastAsia="zh-CN" w:bidi="ar"/>
              </w:rPr>
              <w:t xml:space="preserve">11,550,455.89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default" w:ascii="Arial" w:hAnsi="Arial" w:cs="Arial"/>
                <w:color w:val="000000"/>
                <w:kern w:val="2"/>
                <w:sz w:val="18"/>
                <w:szCs w:val="18"/>
                <w:lang w:val="en-US" w:eastAsia="zh-CN" w:bidi="ar"/>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hint="default" w:ascii="Arial" w:hAnsi="Arial" w:cs="Arial"/>
                <w:color w:val="000000"/>
                <w:kern w:val="2"/>
                <w:sz w:val="18"/>
                <w:szCs w:val="18"/>
                <w:lang w:val="en-US" w:eastAsia="zh-CN" w:bidi="ar"/>
              </w:rPr>
            </w:pPr>
            <w:r>
              <w:rPr>
                <w:rFonts w:hint="default" w:ascii="Arial" w:hAnsi="Arial" w:cs="Arial"/>
                <w:color w:val="000000"/>
                <w:kern w:val="2"/>
                <w:sz w:val="18"/>
                <w:szCs w:val="18"/>
                <w:lang w:val="en-US" w:eastAsia="zh-CN" w:bidi="ar"/>
              </w:rPr>
              <w:t xml:space="preserve">26,260,580.94 </w:t>
            </w:r>
          </w:p>
        </w:tc>
      </w:tr>
    </w:tbl>
    <w:p>
      <w:pPr>
        <w:rPr>
          <w:rFonts w:ascii="宋体" w:hAnsi="宋体" w:cs="宋体"/>
          <w:bCs/>
          <w:sz w:val="21"/>
          <w:szCs w:val="21"/>
        </w:rPr>
      </w:pPr>
    </w:p>
    <w:p>
      <w:pPr>
        <w:pStyle w:val="3"/>
        <w:keepNext w:val="0"/>
        <w:keepLines w:val="0"/>
        <w:spacing w:before="300" w:after="300" w:line="360" w:lineRule="exact"/>
        <w:jc w:val="left"/>
        <w:rPr>
          <w:rFonts w:ascii="Arial" w:hAnsi="Arial" w:eastAsia="宋体" w:cs="Arial"/>
          <w:bCs/>
          <w:color w:val="000000"/>
          <w:sz w:val="24"/>
          <w:szCs w:val="24"/>
        </w:rPr>
      </w:pPr>
      <w:bookmarkStart w:id="54" w:name="_Toc66115204"/>
      <w:bookmarkStart w:id="55" w:name="_Toc20728"/>
      <w:bookmarkStart w:id="56" w:name="_Toc972"/>
      <w:r>
        <w:rPr>
          <w:rFonts w:hint="eastAsia" w:ascii="Arial" w:hAnsi="Arial" w:eastAsia="宋体" w:cs="Arial"/>
          <w:bCs/>
          <w:color w:val="000000"/>
          <w:sz w:val="24"/>
          <w:szCs w:val="24"/>
        </w:rPr>
        <w:t>十、项目周边竞品情况分析</w:t>
      </w:r>
      <w:bookmarkEnd w:id="54"/>
      <w:bookmarkEnd w:id="55"/>
      <w:bookmarkEnd w:id="56"/>
    </w:p>
    <w:p>
      <w:pPr>
        <w:widowControl w:val="0"/>
        <w:spacing w:line="480" w:lineRule="auto"/>
        <w:ind w:firstLine="420" w:firstLineChars="200"/>
        <w:jc w:val="both"/>
        <w:rPr>
          <w:rFonts w:ascii="Arial" w:hAnsi="Arial" w:cs="Arial"/>
          <w:kern w:val="44"/>
          <w:sz w:val="21"/>
        </w:rPr>
      </w:pPr>
      <w:r>
        <w:rPr>
          <w:rFonts w:hint="eastAsia" w:ascii="Arial" w:hAnsi="Arial" w:cs="Arial"/>
          <w:kern w:val="44"/>
          <w:sz w:val="21"/>
        </w:rPr>
        <w:t>项目位于老城区，目前</w:t>
      </w:r>
      <w:r>
        <w:rPr>
          <w:rFonts w:hint="eastAsia" w:ascii="Arial" w:hAnsi="Arial" w:cs="Arial"/>
          <w:kern w:val="44"/>
          <w:sz w:val="21"/>
          <w:lang w:val="en-US" w:eastAsia="zh-CN"/>
        </w:rPr>
        <w:t>周边</w:t>
      </w:r>
      <w:r>
        <w:rPr>
          <w:rFonts w:hint="eastAsia" w:ascii="Arial" w:hAnsi="Arial" w:cs="Arial"/>
          <w:kern w:val="44"/>
          <w:sz w:val="21"/>
        </w:rPr>
        <w:t>无</w:t>
      </w:r>
      <w:r>
        <w:rPr>
          <w:rFonts w:hint="eastAsia" w:ascii="Arial" w:hAnsi="Arial" w:cs="Arial"/>
          <w:kern w:val="44"/>
          <w:sz w:val="21"/>
          <w:lang w:val="en-US" w:eastAsia="zh-CN"/>
        </w:rPr>
        <w:t>在售竞品，</w:t>
      </w:r>
      <w:r>
        <w:rPr>
          <w:rFonts w:hint="eastAsia" w:ascii="Arial" w:hAnsi="Arial" w:cs="Arial"/>
          <w:kern w:val="44"/>
          <w:sz w:val="21"/>
        </w:rPr>
        <w:t>根据中指数据项目周边二手房（理想城、江语城、金帝庄园等）价格为8700-9500元/㎡（毛坯），精装价格为1-1.1万/㎡。紧邻南岸区域价格9000-10000元/㎡，临港价格8000-9000元/㎡；南岸及临港片区在售高层项目价格8500-9200元/㎡，主力面积段为80-110㎡。在售公寓项目集中在三江主城、临港片区，均通气，5.1米LOFT为主，市场公寓价格集中在8100-9500元/㎡。基于项目区位，当前本项目一期高层成交价8542元/㎡，相对合理。</w:t>
      </w:r>
    </w:p>
    <w:p>
      <w:pPr>
        <w:pStyle w:val="3"/>
        <w:keepNext w:val="0"/>
        <w:keepLines w:val="0"/>
        <w:spacing w:before="300" w:after="300" w:line="360" w:lineRule="exact"/>
        <w:jc w:val="left"/>
        <w:rPr>
          <w:rFonts w:ascii="Arial" w:hAnsi="Arial" w:eastAsia="宋体" w:cs="Arial"/>
          <w:bCs/>
          <w:color w:val="000000"/>
          <w:sz w:val="24"/>
          <w:szCs w:val="24"/>
        </w:rPr>
      </w:pPr>
      <w:bookmarkStart w:id="57" w:name="_Toc27713"/>
      <w:bookmarkStart w:id="58" w:name="_Toc66115205"/>
      <w:bookmarkStart w:id="59" w:name="_Toc13379"/>
      <w:r>
        <w:rPr>
          <w:rFonts w:hint="eastAsia" w:ascii="Arial" w:hAnsi="Arial" w:eastAsia="宋体" w:cs="Arial"/>
          <w:bCs/>
          <w:color w:val="000000"/>
          <w:sz w:val="24"/>
          <w:szCs w:val="24"/>
        </w:rPr>
        <w:t>十一、区域市场情况分析</w:t>
      </w:r>
      <w:bookmarkEnd w:id="57"/>
      <w:bookmarkEnd w:id="58"/>
      <w:bookmarkEnd w:id="59"/>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1.客群情况分析</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老城区及少量南岸外溢客群。</w:t>
      </w:r>
    </w:p>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2.政策分析</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5"/>
        <w:gridCol w:w="7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tcPr>
          <w:p>
            <w:pPr>
              <w:jc w:val="center"/>
              <w:rPr>
                <w:rFonts w:ascii="Arial" w:hAnsi="Arial" w:cs="Arial"/>
                <w:b/>
                <w:sz w:val="18"/>
                <w:szCs w:val="18"/>
                <w:lang w:bidi="ar"/>
              </w:rPr>
            </w:pPr>
            <w:r>
              <w:rPr>
                <w:rFonts w:hint="eastAsia" w:ascii="Arial" w:hAnsi="Arial" w:cs="Arial"/>
                <w:b/>
                <w:sz w:val="18"/>
                <w:szCs w:val="18"/>
                <w:lang w:bidi="ar"/>
              </w:rPr>
              <w:t xml:space="preserve">  类别</w:t>
            </w:r>
          </w:p>
        </w:tc>
        <w:tc>
          <w:tcPr>
            <w:tcW w:w="7368" w:type="dxa"/>
          </w:tcPr>
          <w:p>
            <w:pPr>
              <w:jc w:val="center"/>
              <w:rPr>
                <w:rFonts w:ascii="Arial" w:hAnsi="Arial" w:cs="Arial"/>
                <w:b/>
                <w:sz w:val="18"/>
                <w:szCs w:val="18"/>
                <w:lang w:bidi="ar"/>
              </w:rPr>
            </w:pPr>
            <w:r>
              <w:rPr>
                <w:rFonts w:hint="eastAsia" w:ascii="Arial" w:hAnsi="Arial" w:cs="Arial"/>
                <w:b/>
                <w:sz w:val="18"/>
                <w:szCs w:val="18"/>
                <w:lang w:bidi="ar"/>
              </w:rPr>
              <w:t>政策规定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限购</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不限购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限贷</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3套以上（含3套）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限售</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不限售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限价/限签</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不限价不限签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限精装/车位</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预售政策</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高层达4层可开始预售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抵押</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如有土地抵押，需出具同意预售函才可取预售证；</w:t>
            </w:r>
          </w:p>
          <w:p>
            <w:pPr>
              <w:jc w:val="center"/>
              <w:rPr>
                <w:rFonts w:ascii="Arial" w:hAnsi="Arial" w:cs="Arial"/>
                <w:bCs/>
                <w:sz w:val="18"/>
                <w:szCs w:val="18"/>
                <w:lang w:bidi="ar"/>
              </w:rPr>
            </w:pPr>
            <w:r>
              <w:rPr>
                <w:rFonts w:hint="eastAsia" w:ascii="Arial" w:hAnsi="Arial" w:cs="Arial"/>
                <w:bCs/>
                <w:sz w:val="18"/>
                <w:szCs w:val="18"/>
                <w:lang w:bidi="ar"/>
              </w:rPr>
              <w:t>后续办理他项权证的时候，也需要见同意预售函；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lang w:bidi="ar"/>
              </w:rPr>
            </w:pPr>
            <w:r>
              <w:rPr>
                <w:rFonts w:hint="eastAsia" w:ascii="Arial" w:hAnsi="Arial" w:cs="Arial"/>
                <w:bCs/>
                <w:sz w:val="18"/>
                <w:szCs w:val="18"/>
                <w:lang w:bidi="ar"/>
              </w:rPr>
              <w:t>预售资金监管</w:t>
            </w:r>
          </w:p>
        </w:tc>
        <w:tc>
          <w:tcPr>
            <w:tcW w:w="7368" w:type="dxa"/>
            <w:vAlign w:val="center"/>
          </w:tcPr>
          <w:p>
            <w:pPr>
              <w:jc w:val="center"/>
              <w:rPr>
                <w:rFonts w:ascii="Arial" w:hAnsi="Arial" w:cs="Arial"/>
                <w:bCs/>
                <w:sz w:val="18"/>
                <w:szCs w:val="18"/>
                <w:lang w:bidi="ar"/>
              </w:rPr>
            </w:pPr>
            <w:r>
              <w:rPr>
                <w:rFonts w:hint="eastAsia" w:ascii="Arial" w:hAnsi="Arial" w:cs="Arial"/>
                <w:bCs/>
                <w:sz w:val="18"/>
                <w:szCs w:val="18"/>
                <w:lang w:bidi="ar"/>
              </w:rPr>
              <w:t>严格执行商品房预售资金监管开户银行和账户设立标准(翠屏区为形式监管)。</w:t>
            </w:r>
          </w:p>
        </w:tc>
      </w:tr>
    </w:tbl>
    <w:p>
      <w:pPr>
        <w:pStyle w:val="2"/>
        <w:ind w:firstLine="0" w:firstLineChars="0"/>
      </w:pP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3.同业态售房成交量分析</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项目位于老城区，目前</w:t>
      </w:r>
      <w:r>
        <w:rPr>
          <w:rFonts w:hint="eastAsia" w:ascii="Arial" w:hAnsi="Arial" w:cs="Arial"/>
          <w:kern w:val="44"/>
          <w:sz w:val="21"/>
        </w:rPr>
        <w:t>无</w:t>
      </w:r>
      <w:r>
        <w:rPr>
          <w:rFonts w:hint="eastAsia" w:ascii="Arial" w:hAnsi="Arial" w:cs="Arial"/>
          <w:kern w:val="44"/>
          <w:sz w:val="21"/>
          <w:lang w:val="en-US" w:eastAsia="zh-CN"/>
        </w:rPr>
        <w:t>在售竞品</w:t>
      </w:r>
      <w:r>
        <w:rPr>
          <w:rFonts w:hint="eastAsia" w:ascii="Arial" w:hAnsi="Arial" w:cs="Arial"/>
          <w:kern w:val="44"/>
          <w:sz w:val="21"/>
          <w:szCs w:val="21"/>
        </w:rPr>
        <w:t>。</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4.土地成交量分析</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宜宾市老城区土地稀缺，与本标的项目有竞争关系的土地楼面价均超3300元/㎡，最高成交楼面价为6535.94元/㎡。因此，标的项目楼面价为3080元/㎡，具有明显的优势。</w:t>
      </w:r>
    </w:p>
    <w:p>
      <w:pPr>
        <w:pStyle w:val="3"/>
        <w:keepNext w:val="0"/>
        <w:keepLines w:val="0"/>
        <w:spacing w:before="300" w:after="300" w:line="360" w:lineRule="exact"/>
        <w:jc w:val="left"/>
        <w:rPr>
          <w:rFonts w:hint="eastAsia" w:ascii="Arial" w:hAnsi="Arial" w:eastAsia="宋体" w:cs="Arial"/>
          <w:bCs/>
          <w:color w:val="000000"/>
          <w:sz w:val="24"/>
          <w:szCs w:val="24"/>
        </w:rPr>
      </w:pPr>
      <w:bookmarkStart w:id="60" w:name="_Toc15641"/>
      <w:bookmarkStart w:id="61" w:name="_Toc66115206"/>
      <w:bookmarkStart w:id="62" w:name="_Toc23949"/>
      <w:r>
        <w:rPr>
          <w:rFonts w:hint="eastAsia" w:ascii="Arial" w:hAnsi="Arial" w:eastAsia="宋体" w:cs="Arial"/>
          <w:bCs/>
          <w:color w:val="000000"/>
          <w:sz w:val="24"/>
          <w:szCs w:val="24"/>
        </w:rPr>
        <w:t>十二、项目公司资金计划执行情况</w:t>
      </w:r>
      <w:bookmarkEnd w:id="60"/>
      <w:bookmarkEnd w:id="61"/>
      <w:bookmarkEnd w:id="62"/>
    </w:p>
    <w:p>
      <w:pPr>
        <w:jc w:val="center"/>
      </w:pPr>
      <w:bookmarkStart w:id="63" w:name="_Toc13011"/>
      <w:bookmarkStart w:id="64" w:name="_Toc66115207"/>
      <w:bookmarkStart w:id="65" w:name="_Toc2913"/>
      <w:r>
        <w:rPr>
          <w:rFonts w:hint="eastAsia" w:ascii="宋体" w:hAnsi="宋体" w:cs="宋体"/>
          <w:b/>
          <w:bCs/>
          <w:color w:val="000000"/>
          <w:sz w:val="21"/>
          <w:szCs w:val="21"/>
        </w:rPr>
        <w:t>表十三：</w:t>
      </w:r>
      <w:r>
        <w:rPr>
          <w:rFonts w:hint="eastAsia" w:ascii="宋体" w:hAnsi="宋体" w:cs="宋体"/>
          <w:b/>
          <w:bCs/>
          <w:sz w:val="21"/>
          <w:szCs w:val="21"/>
          <w:lang w:val="en-US" w:eastAsia="zh-CN"/>
        </w:rPr>
        <w:t>2021</w:t>
      </w:r>
      <w:r>
        <w:rPr>
          <w:rFonts w:hint="eastAsia" w:ascii="宋体" w:hAnsi="宋体" w:cs="宋体"/>
          <w:b/>
          <w:bCs/>
          <w:sz w:val="21"/>
          <w:szCs w:val="21"/>
        </w:rPr>
        <w:t>年</w:t>
      </w:r>
      <w:r>
        <w:rPr>
          <w:rFonts w:hint="eastAsia" w:ascii="宋体" w:hAnsi="宋体" w:cs="宋体"/>
          <w:b/>
          <w:bCs/>
          <w:sz w:val="21"/>
          <w:szCs w:val="21"/>
          <w:lang w:val="en-US" w:eastAsia="zh-CN"/>
        </w:rPr>
        <w:t>4</w:t>
      </w:r>
      <w:r>
        <w:rPr>
          <w:rFonts w:hint="eastAsia" w:ascii="宋体" w:hAnsi="宋体" w:cs="宋体"/>
          <w:b/>
          <w:bCs/>
          <w:sz w:val="21"/>
          <w:szCs w:val="21"/>
        </w:rPr>
        <w:t>月资金计划执行情况</w:t>
      </w:r>
    </w:p>
    <w:tbl>
      <w:tblPr>
        <w:tblStyle w:val="18"/>
        <w:tblW w:w="91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114"/>
        <w:gridCol w:w="1800"/>
        <w:gridCol w:w="1457"/>
        <w:gridCol w:w="1440"/>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19"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序号</w:t>
            </w:r>
          </w:p>
        </w:tc>
        <w:tc>
          <w:tcPr>
            <w:tcW w:w="1114"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支出项目</w:t>
            </w:r>
          </w:p>
        </w:tc>
        <w:tc>
          <w:tcPr>
            <w:tcW w:w="1800"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计划金额</w:t>
            </w:r>
          </w:p>
        </w:tc>
        <w:tc>
          <w:tcPr>
            <w:tcW w:w="1457" w:type="dxa"/>
            <w:vAlign w:val="center"/>
          </w:tcPr>
          <w:p>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实际金额</w:t>
            </w:r>
          </w:p>
        </w:tc>
        <w:tc>
          <w:tcPr>
            <w:tcW w:w="1440" w:type="dxa"/>
            <w:vAlign w:val="center"/>
          </w:tcPr>
          <w:p>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差异金额</w:t>
            </w:r>
          </w:p>
        </w:tc>
        <w:tc>
          <w:tcPr>
            <w:tcW w:w="2621"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1 </w:t>
            </w:r>
          </w:p>
        </w:tc>
        <w:tc>
          <w:tcPr>
            <w:tcW w:w="1114"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开发费用</w:t>
            </w:r>
          </w:p>
        </w:tc>
        <w:tc>
          <w:tcPr>
            <w:tcW w:w="180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362,356.00 </w:t>
            </w:r>
          </w:p>
        </w:tc>
        <w:tc>
          <w:tcPr>
            <w:tcW w:w="1457"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362,356.00 </w:t>
            </w:r>
          </w:p>
        </w:tc>
        <w:tc>
          <w:tcPr>
            <w:tcW w:w="144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0.00 </w:t>
            </w:r>
          </w:p>
        </w:tc>
        <w:tc>
          <w:tcPr>
            <w:tcW w:w="2621"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资金计划外申请180,278.00元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2 </w:t>
            </w:r>
          </w:p>
        </w:tc>
        <w:tc>
          <w:tcPr>
            <w:tcW w:w="1114"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建安费用</w:t>
            </w:r>
          </w:p>
        </w:tc>
        <w:tc>
          <w:tcPr>
            <w:tcW w:w="180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18,850,155.92 </w:t>
            </w:r>
          </w:p>
        </w:tc>
        <w:tc>
          <w:tcPr>
            <w:tcW w:w="1457"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18,484,659.24 </w:t>
            </w:r>
          </w:p>
        </w:tc>
        <w:tc>
          <w:tcPr>
            <w:tcW w:w="144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365,496.68 </w:t>
            </w:r>
          </w:p>
        </w:tc>
        <w:tc>
          <w:tcPr>
            <w:tcW w:w="2621" w:type="dxa"/>
            <w:vAlign w:val="center"/>
          </w:tcPr>
          <w:p>
            <w:pPr>
              <w:widowControl w:val="0"/>
              <w:jc w:val="center"/>
              <w:textAlignment w:val="center"/>
              <w:rPr>
                <w:rFonts w:ascii="Arial" w:hAnsi="Arial" w:cs="Arial"/>
                <w:color w:val="000000"/>
                <w:kern w:val="2"/>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3 </w:t>
            </w:r>
          </w:p>
        </w:tc>
        <w:tc>
          <w:tcPr>
            <w:tcW w:w="1114" w:type="dxa"/>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val="en-US" w:eastAsia="zh-CN" w:bidi="ar"/>
              </w:rPr>
              <w:t>营建成本</w:t>
            </w:r>
          </w:p>
        </w:tc>
        <w:tc>
          <w:tcPr>
            <w:tcW w:w="180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1,018,220.25 </w:t>
            </w:r>
          </w:p>
        </w:tc>
        <w:tc>
          <w:tcPr>
            <w:tcW w:w="1457"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559,441.85 </w:t>
            </w:r>
          </w:p>
        </w:tc>
        <w:tc>
          <w:tcPr>
            <w:tcW w:w="144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458,778.40 </w:t>
            </w:r>
          </w:p>
        </w:tc>
        <w:tc>
          <w:tcPr>
            <w:tcW w:w="2621"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资金计划外申请559,441.85元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4 </w:t>
            </w:r>
          </w:p>
        </w:tc>
        <w:tc>
          <w:tcPr>
            <w:tcW w:w="1114" w:type="dxa"/>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val="en-US" w:eastAsia="zh-CN" w:bidi="ar"/>
              </w:rPr>
              <w:t>管理费用</w:t>
            </w:r>
          </w:p>
        </w:tc>
        <w:tc>
          <w:tcPr>
            <w:tcW w:w="180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3,228,082.37 </w:t>
            </w:r>
          </w:p>
        </w:tc>
        <w:tc>
          <w:tcPr>
            <w:tcW w:w="1457"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253,292.05 </w:t>
            </w:r>
          </w:p>
        </w:tc>
        <w:tc>
          <w:tcPr>
            <w:tcW w:w="144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2,974,790.32 </w:t>
            </w:r>
          </w:p>
        </w:tc>
        <w:tc>
          <w:tcPr>
            <w:tcW w:w="2621"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资金计划外申请7,762.37元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5 </w:t>
            </w:r>
          </w:p>
        </w:tc>
        <w:tc>
          <w:tcPr>
            <w:tcW w:w="1114" w:type="dxa"/>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val="en-US" w:eastAsia="zh-CN" w:bidi="ar"/>
              </w:rPr>
              <w:t>营销费用</w:t>
            </w:r>
          </w:p>
        </w:tc>
        <w:tc>
          <w:tcPr>
            <w:tcW w:w="180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3,122,753.00 </w:t>
            </w:r>
          </w:p>
        </w:tc>
        <w:tc>
          <w:tcPr>
            <w:tcW w:w="1457"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1,850,162.12 </w:t>
            </w:r>
          </w:p>
        </w:tc>
        <w:tc>
          <w:tcPr>
            <w:tcW w:w="144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1,272,590.88 </w:t>
            </w:r>
          </w:p>
        </w:tc>
        <w:tc>
          <w:tcPr>
            <w:tcW w:w="2621"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资金计划外申请26,000.00元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6 </w:t>
            </w:r>
          </w:p>
        </w:tc>
        <w:tc>
          <w:tcPr>
            <w:tcW w:w="1114" w:type="dxa"/>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val="en-US" w:eastAsia="zh-CN" w:bidi="ar"/>
              </w:rPr>
              <w:t>税费</w:t>
            </w:r>
          </w:p>
        </w:tc>
        <w:tc>
          <w:tcPr>
            <w:tcW w:w="180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5,000,000.00 </w:t>
            </w:r>
          </w:p>
        </w:tc>
        <w:tc>
          <w:tcPr>
            <w:tcW w:w="1457"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3,995,462.84 </w:t>
            </w:r>
          </w:p>
        </w:tc>
        <w:tc>
          <w:tcPr>
            <w:tcW w:w="144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1,004,537.16 </w:t>
            </w:r>
          </w:p>
        </w:tc>
        <w:tc>
          <w:tcPr>
            <w:tcW w:w="2621" w:type="dxa"/>
            <w:vAlign w:val="center"/>
          </w:tcPr>
          <w:p>
            <w:pPr>
              <w:widowControl w:val="0"/>
              <w:jc w:val="center"/>
              <w:textAlignment w:val="center"/>
              <w:rPr>
                <w:rFonts w:ascii="Arial" w:hAnsi="Arial" w:cs="Arial"/>
                <w:color w:val="000000"/>
                <w:kern w:val="2"/>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7 </w:t>
            </w:r>
          </w:p>
        </w:tc>
        <w:tc>
          <w:tcPr>
            <w:tcW w:w="1114" w:type="dxa"/>
            <w:vAlign w:val="center"/>
          </w:tcPr>
          <w:p>
            <w:pPr>
              <w:widowControl w:val="0"/>
              <w:jc w:val="center"/>
              <w:textAlignment w:val="center"/>
              <w:rPr>
                <w:rFonts w:hint="eastAsia" w:ascii="Arial" w:hAnsi="Arial" w:cs="Arial"/>
                <w:color w:val="000000"/>
                <w:kern w:val="2"/>
                <w:sz w:val="18"/>
                <w:szCs w:val="18"/>
                <w:lang w:bidi="ar"/>
              </w:rPr>
            </w:pPr>
            <w:r>
              <w:rPr>
                <w:rFonts w:hint="eastAsia" w:ascii="Arial" w:hAnsi="Arial" w:cs="Arial"/>
                <w:color w:val="000000"/>
                <w:kern w:val="2"/>
                <w:sz w:val="18"/>
                <w:szCs w:val="18"/>
                <w:lang w:val="en-US" w:eastAsia="zh-CN" w:bidi="ar"/>
              </w:rPr>
              <w:t>财务费用</w:t>
            </w:r>
          </w:p>
        </w:tc>
        <w:tc>
          <w:tcPr>
            <w:tcW w:w="180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0.00 </w:t>
            </w:r>
          </w:p>
        </w:tc>
        <w:tc>
          <w:tcPr>
            <w:tcW w:w="1457"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3,119.60 </w:t>
            </w:r>
          </w:p>
        </w:tc>
        <w:tc>
          <w:tcPr>
            <w:tcW w:w="144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-3,119.60 </w:t>
            </w:r>
          </w:p>
        </w:tc>
        <w:tc>
          <w:tcPr>
            <w:tcW w:w="2621" w:type="dxa"/>
            <w:vAlign w:val="center"/>
          </w:tcPr>
          <w:p>
            <w:pPr>
              <w:widowControl w:val="0"/>
              <w:jc w:val="center"/>
              <w:textAlignment w:val="center"/>
              <w:rPr>
                <w:rFonts w:ascii="Arial" w:hAnsi="Arial" w:cs="Arial"/>
                <w:color w:val="000000"/>
                <w:kern w:val="2"/>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8 </w:t>
            </w:r>
          </w:p>
        </w:tc>
        <w:tc>
          <w:tcPr>
            <w:tcW w:w="1114"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其他费用</w:t>
            </w:r>
          </w:p>
        </w:tc>
        <w:tc>
          <w:tcPr>
            <w:tcW w:w="180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0.00 </w:t>
            </w:r>
          </w:p>
        </w:tc>
        <w:tc>
          <w:tcPr>
            <w:tcW w:w="1457" w:type="dxa"/>
            <w:vAlign w:val="center"/>
          </w:tcPr>
          <w:p>
            <w:pPr>
              <w:widowControl w:val="0"/>
              <w:jc w:val="right"/>
              <w:textAlignment w:val="center"/>
              <w:rPr>
                <w:rFonts w:ascii="Arial" w:hAnsi="Arial" w:cs="Arial"/>
                <w:color w:val="000000"/>
                <w:kern w:val="2"/>
                <w:sz w:val="18"/>
                <w:szCs w:val="18"/>
                <w:lang w:bidi="ar"/>
              </w:rPr>
            </w:pPr>
          </w:p>
        </w:tc>
        <w:tc>
          <w:tcPr>
            <w:tcW w:w="144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0.00 </w:t>
            </w:r>
          </w:p>
        </w:tc>
        <w:tc>
          <w:tcPr>
            <w:tcW w:w="2621" w:type="dxa"/>
            <w:vAlign w:val="center"/>
          </w:tcPr>
          <w:p>
            <w:pPr>
              <w:widowControl w:val="0"/>
              <w:jc w:val="center"/>
              <w:textAlignment w:val="center"/>
              <w:rPr>
                <w:rFonts w:ascii="Arial" w:hAnsi="Arial" w:cs="Arial"/>
                <w:color w:val="000000"/>
                <w:kern w:val="2"/>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19"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9 </w:t>
            </w:r>
          </w:p>
        </w:tc>
        <w:tc>
          <w:tcPr>
            <w:tcW w:w="1114"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合计</w:t>
            </w:r>
          </w:p>
        </w:tc>
        <w:tc>
          <w:tcPr>
            <w:tcW w:w="180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31,581,567.54 </w:t>
            </w:r>
          </w:p>
        </w:tc>
        <w:tc>
          <w:tcPr>
            <w:tcW w:w="1457"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25,508,493.70 </w:t>
            </w:r>
          </w:p>
        </w:tc>
        <w:tc>
          <w:tcPr>
            <w:tcW w:w="1440" w:type="dxa"/>
            <w:vAlign w:val="center"/>
          </w:tcPr>
          <w:p>
            <w:pPr>
              <w:widowControl w:val="0"/>
              <w:jc w:val="right"/>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6,073,073.84 </w:t>
            </w:r>
          </w:p>
        </w:tc>
        <w:tc>
          <w:tcPr>
            <w:tcW w:w="2621" w:type="dxa"/>
            <w:vAlign w:val="center"/>
          </w:tcPr>
          <w:p>
            <w:pPr>
              <w:widowControl w:val="0"/>
              <w:jc w:val="center"/>
              <w:textAlignment w:val="center"/>
              <w:rPr>
                <w:rFonts w:ascii="Arial" w:hAnsi="Arial" w:cs="Arial"/>
                <w:color w:val="000000"/>
                <w:kern w:val="2"/>
                <w:sz w:val="18"/>
                <w:szCs w:val="18"/>
                <w:lang w:bidi="ar"/>
              </w:rPr>
            </w:pPr>
            <w:r>
              <w:rPr>
                <w:rFonts w:hint="eastAsia" w:ascii="Arial" w:hAnsi="Arial" w:cs="Arial"/>
                <w:color w:val="000000"/>
                <w:kern w:val="2"/>
                <w:sz w:val="18"/>
                <w:szCs w:val="18"/>
                <w:lang w:val="en-US" w:eastAsia="zh-CN" w:bidi="ar"/>
              </w:rPr>
              <w:t xml:space="preserve">资金计划外申请总计773,482.22元 </w:t>
            </w:r>
          </w:p>
        </w:tc>
      </w:tr>
    </w:tbl>
    <w:p>
      <w:pPr>
        <w:widowControl w:val="0"/>
        <w:spacing w:line="480" w:lineRule="auto"/>
        <w:ind w:firstLine="420" w:firstLineChars="200"/>
        <w:jc w:val="both"/>
        <w:rPr>
          <w:rFonts w:hint="eastAsia" w:ascii="Arial" w:hAnsi="Arial" w:cs="Arial"/>
          <w:kern w:val="44"/>
          <w:sz w:val="21"/>
          <w:szCs w:val="21"/>
        </w:rPr>
      </w:pPr>
      <w:r>
        <w:rPr>
          <w:rFonts w:hint="eastAsia" w:ascii="Arial" w:hAnsi="Arial" w:cs="Arial"/>
          <w:kern w:val="44"/>
          <w:sz w:val="21"/>
          <w:szCs w:val="21"/>
        </w:rPr>
        <w:t>（1）</w:t>
      </w:r>
      <w:r>
        <w:rPr>
          <w:rFonts w:hint="eastAsia" w:ascii="Arial" w:hAnsi="Arial" w:cs="Arial"/>
          <w:kern w:val="44"/>
          <w:sz w:val="21"/>
          <w:szCs w:val="21"/>
          <w:lang w:val="en-US" w:eastAsia="zh-CN"/>
        </w:rPr>
        <w:t>项目公司报的资金计划因为集团支付总额限制，很多费用无法支付，导致资金执行过程中存在较大差异</w:t>
      </w:r>
      <w:r>
        <w:rPr>
          <w:rFonts w:hint="eastAsia" w:ascii="Arial" w:hAnsi="Arial" w:cs="Arial"/>
          <w:kern w:val="44"/>
          <w:sz w:val="21"/>
          <w:szCs w:val="21"/>
        </w:rPr>
        <w:t>。</w:t>
      </w:r>
    </w:p>
    <w:p>
      <w:pPr>
        <w:widowControl w:val="0"/>
        <w:spacing w:line="480" w:lineRule="auto"/>
        <w:ind w:firstLine="420" w:firstLineChars="200"/>
        <w:jc w:val="both"/>
        <w:rPr>
          <w:rFonts w:hint="default" w:eastAsia="宋体"/>
          <w:lang w:val="en-US" w:eastAsia="zh-CN"/>
        </w:rPr>
      </w:pPr>
      <w:r>
        <w:rPr>
          <w:rFonts w:hint="eastAsia" w:ascii="Arial" w:hAnsi="Arial" w:cs="Arial"/>
          <w:kern w:val="44"/>
          <w:sz w:val="21"/>
          <w:szCs w:val="21"/>
        </w:rPr>
        <w:t>（2）</w:t>
      </w:r>
      <w:r>
        <w:rPr>
          <w:rFonts w:hint="eastAsia" w:ascii="Arial" w:hAnsi="Arial" w:cs="Arial"/>
          <w:kern w:val="44"/>
          <w:sz w:val="21"/>
          <w:szCs w:val="21"/>
          <w:lang w:val="en-US" w:eastAsia="zh-CN"/>
        </w:rPr>
        <w:t>项目公司内部没有沟通好，经办人表示付款很急的事项，资料审核可以支付时发现没有制单，或者不在集团付款计划范围内，导致付款滞后</w:t>
      </w:r>
      <w:r>
        <w:rPr>
          <w:rFonts w:hint="eastAsia" w:ascii="Arial" w:hAnsi="Arial" w:cs="Arial"/>
          <w:kern w:val="44"/>
          <w:sz w:val="21"/>
          <w:szCs w:val="21"/>
        </w:rPr>
        <w:t>。</w:t>
      </w:r>
    </w:p>
    <w:p>
      <w:pPr>
        <w:rPr>
          <w:rFonts w:hint="eastAsia" w:ascii="Arial" w:hAnsi="Arial" w:eastAsia="宋体" w:cs="Arial"/>
          <w:bCs/>
          <w:color w:val="000000"/>
          <w:sz w:val="24"/>
          <w:szCs w:val="24"/>
        </w:rPr>
      </w:pPr>
      <w:r>
        <w:rPr>
          <w:rFonts w:hint="eastAsia" w:ascii="Arial" w:hAnsi="Arial" w:eastAsia="宋体" w:cs="Arial"/>
          <w:bCs/>
          <w:color w:val="000000"/>
          <w:sz w:val="24"/>
          <w:szCs w:val="24"/>
        </w:rPr>
        <w:br w:type="page"/>
      </w:r>
    </w:p>
    <w:p>
      <w:pPr>
        <w:pStyle w:val="3"/>
        <w:keepNext w:val="0"/>
        <w:keepLines w:val="0"/>
        <w:spacing w:before="300" w:after="300" w:line="360" w:lineRule="exact"/>
        <w:jc w:val="left"/>
        <w:rPr>
          <w:rFonts w:ascii="Arial" w:hAnsi="Arial" w:eastAsia="宋体" w:cs="Arial"/>
          <w:bCs/>
          <w:color w:val="000000"/>
          <w:sz w:val="24"/>
          <w:szCs w:val="24"/>
        </w:rPr>
      </w:pPr>
      <w:r>
        <w:rPr>
          <w:rFonts w:hint="eastAsia" w:ascii="Arial" w:hAnsi="Arial" w:eastAsia="宋体" w:cs="Arial"/>
          <w:bCs/>
          <w:color w:val="000000"/>
          <w:sz w:val="24"/>
          <w:szCs w:val="24"/>
        </w:rPr>
        <w:t>十三、项目公司用印情况（明细台账作为附件）</w:t>
      </w:r>
      <w:bookmarkEnd w:id="63"/>
      <w:bookmarkEnd w:id="64"/>
      <w:bookmarkEnd w:id="65"/>
    </w:p>
    <w:p>
      <w:pPr>
        <w:jc w:val="center"/>
      </w:pPr>
      <w:bookmarkStart w:id="66" w:name="_Toc9035"/>
      <w:r>
        <w:rPr>
          <w:rFonts w:hint="eastAsia" w:ascii="宋体" w:hAnsi="宋体" w:cs="宋体"/>
          <w:b/>
          <w:bCs/>
          <w:color w:val="000000"/>
          <w:sz w:val="21"/>
          <w:szCs w:val="21"/>
        </w:rPr>
        <w:t>表十二：</w:t>
      </w:r>
      <w:r>
        <w:rPr>
          <w:rFonts w:hint="eastAsia" w:ascii="宋体" w:hAnsi="宋体" w:cs="宋体"/>
          <w:b/>
          <w:bCs/>
          <w:sz w:val="21"/>
          <w:szCs w:val="21"/>
        </w:rPr>
        <w:t>项目公司用印情况统计表</w:t>
      </w:r>
      <w:bookmarkEnd w:id="66"/>
    </w:p>
    <w:tbl>
      <w:tblPr>
        <w:tblStyle w:val="18"/>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6274"/>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73"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序号</w:t>
            </w:r>
          </w:p>
        </w:tc>
        <w:tc>
          <w:tcPr>
            <w:tcW w:w="6274" w:type="dxa"/>
            <w:vAlign w:val="center"/>
          </w:tcPr>
          <w:p>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用途（合同、内部文件等）</w:t>
            </w:r>
          </w:p>
        </w:tc>
        <w:tc>
          <w:tcPr>
            <w:tcW w:w="1489" w:type="dxa"/>
            <w:vAlign w:val="center"/>
          </w:tcPr>
          <w:p>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73" w:type="dxa"/>
            <w:vAlign w:val="center"/>
          </w:tcPr>
          <w:p>
            <w:pPr>
              <w:jc w:val="center"/>
              <w:textAlignment w:val="center"/>
              <w:rPr>
                <w:rFonts w:ascii="宋体" w:hAnsi="宋体" w:cs="宋体"/>
                <w:color w:val="000000"/>
                <w:sz w:val="18"/>
                <w:szCs w:val="18"/>
                <w:lang w:bidi="ar"/>
              </w:rPr>
            </w:pPr>
            <w:r>
              <w:rPr>
                <w:rFonts w:ascii="宋体" w:hAnsi="宋体" w:cs="宋体"/>
                <w:color w:val="000000"/>
                <w:sz w:val="18"/>
                <w:szCs w:val="18"/>
                <w:lang w:bidi="ar"/>
              </w:rPr>
              <w:t>1</w:t>
            </w:r>
          </w:p>
        </w:tc>
        <w:tc>
          <w:tcPr>
            <w:tcW w:w="6274" w:type="dxa"/>
            <w:vAlign w:val="center"/>
          </w:tcPr>
          <w:p>
            <w:pPr>
              <w:widowControl w:val="0"/>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合同类</w:t>
            </w:r>
          </w:p>
        </w:tc>
        <w:tc>
          <w:tcPr>
            <w:tcW w:w="1489" w:type="dxa"/>
            <w:vAlign w:val="center"/>
          </w:tcPr>
          <w:p>
            <w:pPr>
              <w:jc w:val="center"/>
              <w:textAlignment w:val="center"/>
              <w:rPr>
                <w:rFonts w:hint="default" w:ascii="宋体" w:hAnsi="宋体" w:eastAsia="宋体" w:cs="宋体"/>
                <w:color w:val="000000"/>
                <w:sz w:val="18"/>
                <w:szCs w:val="18"/>
                <w:lang w:val="en-US" w:eastAsia="zh-CN" w:bidi="ar"/>
              </w:rPr>
            </w:pPr>
            <w:r>
              <w:rPr>
                <w:rFonts w:hint="eastAsia" w:ascii="宋体" w:hAnsi="宋体" w:cs="宋体"/>
                <w:color w:val="000000"/>
                <w:sz w:val="18"/>
                <w:szCs w:val="18"/>
                <w:lang w:val="en-US" w:eastAsia="zh-CN" w:bidi="ar"/>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73" w:type="dxa"/>
            <w:vAlign w:val="center"/>
          </w:tcPr>
          <w:p>
            <w:pPr>
              <w:jc w:val="center"/>
              <w:textAlignment w:val="center"/>
              <w:rPr>
                <w:rFonts w:ascii="宋体" w:hAnsi="宋体" w:cs="宋体"/>
                <w:color w:val="000000"/>
                <w:sz w:val="18"/>
                <w:szCs w:val="18"/>
                <w:lang w:bidi="ar"/>
              </w:rPr>
            </w:pPr>
            <w:r>
              <w:rPr>
                <w:rFonts w:ascii="宋体" w:hAnsi="宋体" w:cs="宋体"/>
                <w:color w:val="000000"/>
                <w:sz w:val="18"/>
                <w:szCs w:val="18"/>
                <w:lang w:bidi="ar"/>
              </w:rPr>
              <w:t>2</w:t>
            </w:r>
          </w:p>
        </w:tc>
        <w:tc>
          <w:tcPr>
            <w:tcW w:w="6274" w:type="dxa"/>
            <w:vAlign w:val="center"/>
          </w:tcPr>
          <w:p>
            <w:pPr>
              <w:widowControl w:val="0"/>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（日常管理事项用印）</w:t>
            </w:r>
          </w:p>
        </w:tc>
        <w:tc>
          <w:tcPr>
            <w:tcW w:w="1489" w:type="dxa"/>
            <w:vAlign w:val="center"/>
          </w:tcPr>
          <w:p>
            <w:pPr>
              <w:jc w:val="center"/>
              <w:textAlignment w:val="center"/>
              <w:rPr>
                <w:rFonts w:hint="default" w:ascii="宋体" w:hAnsi="宋体" w:eastAsia="宋体" w:cs="宋体"/>
                <w:color w:val="000000"/>
                <w:sz w:val="18"/>
                <w:szCs w:val="18"/>
                <w:lang w:val="en-US" w:eastAsia="zh-CN" w:bidi="ar"/>
              </w:rPr>
            </w:pPr>
            <w:r>
              <w:rPr>
                <w:rFonts w:hint="eastAsia" w:ascii="宋体" w:hAnsi="宋体" w:cs="宋体"/>
                <w:color w:val="000000"/>
                <w:sz w:val="18"/>
                <w:szCs w:val="18"/>
                <w:lang w:val="en-US" w:eastAsia="zh-CN" w:bidi="ar"/>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273" w:type="dxa"/>
            <w:vAlign w:val="center"/>
          </w:tcPr>
          <w:p>
            <w:pPr>
              <w:widowControl w:val="0"/>
              <w:jc w:val="center"/>
              <w:textAlignment w:val="center"/>
              <w:rPr>
                <w:rFonts w:hint="eastAsia" w:ascii="宋体" w:hAnsi="宋体" w:eastAsia="宋体" w:cs="宋体"/>
                <w:color w:val="000000"/>
                <w:sz w:val="18"/>
                <w:szCs w:val="18"/>
                <w:lang w:eastAsia="zh-CN" w:bidi="ar"/>
              </w:rPr>
            </w:pPr>
            <w:r>
              <w:rPr>
                <w:rFonts w:hint="eastAsia" w:ascii="宋体" w:hAnsi="宋体" w:cs="宋体"/>
                <w:color w:val="000000"/>
                <w:sz w:val="18"/>
                <w:szCs w:val="18"/>
                <w:lang w:val="en-US" w:eastAsia="zh-CN" w:bidi="ar"/>
              </w:rPr>
              <w:t>3</w:t>
            </w:r>
          </w:p>
        </w:tc>
        <w:tc>
          <w:tcPr>
            <w:tcW w:w="6274" w:type="dxa"/>
            <w:vAlign w:val="center"/>
          </w:tcPr>
          <w:p>
            <w:pPr>
              <w:widowControl w:val="0"/>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其他</w:t>
            </w:r>
          </w:p>
        </w:tc>
        <w:tc>
          <w:tcPr>
            <w:tcW w:w="1489" w:type="dxa"/>
            <w:vAlign w:val="center"/>
          </w:tcPr>
          <w:p>
            <w:pPr>
              <w:jc w:val="both"/>
              <w:textAlignment w:val="center"/>
              <w:rPr>
                <w:rFonts w:ascii="宋体" w:hAnsi="宋体" w:cs="宋体"/>
                <w:color w:val="000000"/>
                <w:sz w:val="18"/>
                <w:szCs w:val="18"/>
                <w:lang w:bidi="ar"/>
              </w:rPr>
            </w:pPr>
            <w:r>
              <w:rPr>
                <w:rFonts w:hint="eastAsia" w:ascii="宋体" w:hAnsi="宋体" w:cs="宋体"/>
                <w:color w:val="000000"/>
                <w:sz w:val="18"/>
                <w:szCs w:val="18"/>
                <w:lang w:bidi="ar"/>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273" w:type="dxa"/>
            <w:vAlign w:val="center"/>
          </w:tcPr>
          <w:p>
            <w:pPr>
              <w:widowControl w:val="0"/>
              <w:jc w:val="center"/>
              <w:textAlignment w:val="center"/>
            </w:pPr>
            <w:r>
              <w:rPr>
                <w:rFonts w:hint="eastAsia" w:ascii="宋体" w:hAnsi="宋体" w:cs="宋体"/>
                <w:color w:val="000000"/>
                <w:sz w:val="18"/>
                <w:szCs w:val="18"/>
                <w:lang w:val="en-US" w:eastAsia="zh-CN" w:bidi="ar"/>
              </w:rPr>
              <w:t>4</w:t>
            </w:r>
          </w:p>
        </w:tc>
        <w:tc>
          <w:tcPr>
            <w:tcW w:w="6274" w:type="dxa"/>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合计</w:t>
            </w:r>
          </w:p>
        </w:tc>
        <w:tc>
          <w:tcPr>
            <w:tcW w:w="1489" w:type="dxa"/>
            <w:vAlign w:val="center"/>
          </w:tcPr>
          <w:p>
            <w:pPr>
              <w:jc w:val="center"/>
              <w:textAlignment w:val="center"/>
              <w:rPr>
                <w:rFonts w:hint="default" w:ascii="宋体" w:hAnsi="宋体" w:eastAsia="宋体" w:cs="宋体"/>
                <w:color w:val="000000"/>
                <w:sz w:val="18"/>
                <w:szCs w:val="18"/>
                <w:lang w:val="en-US" w:eastAsia="zh-CN" w:bidi="ar"/>
              </w:rPr>
            </w:pPr>
            <w:r>
              <w:rPr>
                <w:rFonts w:hint="eastAsia" w:ascii="宋体" w:hAnsi="宋体" w:cs="宋体"/>
                <w:color w:val="000000"/>
                <w:sz w:val="18"/>
                <w:szCs w:val="18"/>
                <w:lang w:val="en-US" w:eastAsia="zh-CN" w:bidi="ar"/>
              </w:rPr>
              <w:t>772</w:t>
            </w:r>
          </w:p>
        </w:tc>
      </w:tr>
    </w:tbl>
    <w:p/>
    <w:p>
      <w:pPr>
        <w:pStyle w:val="3"/>
        <w:keepNext w:val="0"/>
        <w:keepLines w:val="0"/>
        <w:spacing w:before="300" w:after="300" w:line="360" w:lineRule="exact"/>
        <w:jc w:val="left"/>
        <w:rPr>
          <w:rFonts w:hint="eastAsia" w:ascii="Arial" w:hAnsi="Arial" w:eastAsia="宋体" w:cs="Arial"/>
          <w:bCs/>
          <w:color w:val="000000"/>
          <w:sz w:val="24"/>
          <w:szCs w:val="24"/>
        </w:rPr>
      </w:pPr>
      <w:bookmarkStart w:id="67" w:name="_Toc66115208"/>
      <w:bookmarkStart w:id="68" w:name="_Toc31746"/>
      <w:bookmarkStart w:id="69" w:name="_Toc17336"/>
      <w:r>
        <w:rPr>
          <w:rFonts w:hint="eastAsia" w:ascii="Arial" w:hAnsi="Arial" w:eastAsia="宋体" w:cs="Arial"/>
          <w:bCs/>
          <w:color w:val="000000"/>
          <w:sz w:val="24"/>
          <w:szCs w:val="24"/>
        </w:rPr>
        <w:t>十四、项目公司印章证照外出使用情况</w:t>
      </w:r>
      <w:bookmarkEnd w:id="67"/>
      <w:bookmarkEnd w:id="68"/>
      <w:bookmarkEnd w:id="69"/>
    </w:p>
    <w:p>
      <w:pPr>
        <w:jc w:val="center"/>
      </w:pPr>
      <w:bookmarkStart w:id="70" w:name="_Toc6302"/>
      <w:r>
        <w:rPr>
          <w:rFonts w:hint="eastAsia" w:ascii="宋体" w:hAnsi="宋体" w:cs="宋体"/>
          <w:b/>
          <w:bCs/>
          <w:color w:val="000000"/>
          <w:sz w:val="21"/>
          <w:szCs w:val="21"/>
        </w:rPr>
        <w:t>表十三：SPV</w:t>
      </w:r>
      <w:r>
        <w:rPr>
          <w:rFonts w:hint="eastAsia" w:ascii="宋体" w:hAnsi="宋体" w:cs="宋体"/>
          <w:b/>
          <w:bCs/>
          <w:sz w:val="21"/>
          <w:szCs w:val="21"/>
        </w:rPr>
        <w:t>公司印章证照外出使用情况</w:t>
      </w:r>
      <w:bookmarkEnd w:id="70"/>
    </w:p>
    <w:tbl>
      <w:tblPr>
        <w:tblStyle w:val="18"/>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056"/>
        <w:gridCol w:w="1336"/>
        <w:gridCol w:w="1240"/>
        <w:gridCol w:w="1240"/>
        <w:gridCol w:w="1057"/>
        <w:gridCol w:w="1171"/>
        <w:gridCol w:w="939"/>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jc w:val="center"/>
        </w:trPr>
        <w:tc>
          <w:tcPr>
            <w:tcW w:w="628" w:type="dxa"/>
            <w:vAlign w:val="center"/>
          </w:tcPr>
          <w:p>
            <w:pPr>
              <w:jc w:val="center"/>
              <w:rPr>
                <w:rFonts w:ascii="Arial" w:hAnsi="Arial" w:cs="Arial"/>
                <w:bCs/>
                <w:sz w:val="18"/>
                <w:szCs w:val="18"/>
                <w:lang w:bidi="ar"/>
              </w:rPr>
            </w:pPr>
            <w:r>
              <w:rPr>
                <w:rFonts w:hint="eastAsia" w:ascii="Arial" w:hAnsi="Arial" w:cs="Arial"/>
                <w:bCs/>
                <w:sz w:val="18"/>
                <w:szCs w:val="18"/>
                <w:lang w:bidi="ar"/>
              </w:rPr>
              <w:t>序号</w:t>
            </w:r>
          </w:p>
        </w:tc>
        <w:tc>
          <w:tcPr>
            <w:tcW w:w="1056" w:type="dxa"/>
            <w:vAlign w:val="center"/>
          </w:tcPr>
          <w:p>
            <w:pPr>
              <w:jc w:val="center"/>
              <w:rPr>
                <w:rFonts w:ascii="Arial" w:hAnsi="Arial" w:cs="Arial"/>
                <w:bCs/>
                <w:sz w:val="18"/>
                <w:szCs w:val="18"/>
                <w:lang w:bidi="ar"/>
              </w:rPr>
            </w:pPr>
            <w:r>
              <w:rPr>
                <w:rFonts w:hint="eastAsia" w:ascii="Arial" w:hAnsi="Arial" w:cs="Arial"/>
                <w:bCs/>
                <w:sz w:val="18"/>
                <w:szCs w:val="18"/>
                <w:lang w:bidi="ar"/>
              </w:rPr>
              <w:t>外借时间</w:t>
            </w:r>
          </w:p>
        </w:tc>
        <w:tc>
          <w:tcPr>
            <w:tcW w:w="1336" w:type="dxa"/>
            <w:vAlign w:val="center"/>
          </w:tcPr>
          <w:p>
            <w:pPr>
              <w:jc w:val="center"/>
              <w:rPr>
                <w:rFonts w:ascii="Arial" w:hAnsi="Arial" w:cs="Arial"/>
                <w:bCs/>
                <w:sz w:val="18"/>
                <w:szCs w:val="18"/>
                <w:lang w:bidi="ar"/>
              </w:rPr>
            </w:pPr>
            <w:r>
              <w:rPr>
                <w:rFonts w:hint="eastAsia" w:ascii="Arial" w:hAnsi="Arial" w:cs="Arial"/>
                <w:bCs/>
                <w:sz w:val="18"/>
                <w:szCs w:val="18"/>
                <w:lang w:bidi="ar"/>
              </w:rPr>
              <w:t>印鉴证照名称</w:t>
            </w:r>
          </w:p>
        </w:tc>
        <w:tc>
          <w:tcPr>
            <w:tcW w:w="1240" w:type="dxa"/>
            <w:vAlign w:val="center"/>
          </w:tcPr>
          <w:p>
            <w:pPr>
              <w:jc w:val="center"/>
              <w:rPr>
                <w:rFonts w:ascii="Arial" w:hAnsi="Arial" w:cs="Arial"/>
                <w:bCs/>
                <w:sz w:val="18"/>
                <w:szCs w:val="18"/>
                <w:lang w:bidi="ar"/>
              </w:rPr>
            </w:pPr>
            <w:r>
              <w:rPr>
                <w:rFonts w:hint="eastAsia" w:ascii="Arial" w:hAnsi="Arial" w:cs="Arial"/>
                <w:bCs/>
                <w:sz w:val="18"/>
                <w:szCs w:val="18"/>
                <w:lang w:bidi="ar"/>
              </w:rPr>
              <w:t>事由（银行开户、政府机关报税报件等）</w:t>
            </w:r>
          </w:p>
        </w:tc>
        <w:tc>
          <w:tcPr>
            <w:tcW w:w="1240" w:type="dxa"/>
            <w:vAlign w:val="center"/>
          </w:tcPr>
          <w:p>
            <w:pPr>
              <w:jc w:val="center"/>
              <w:rPr>
                <w:rFonts w:ascii="Arial" w:hAnsi="Arial" w:cs="Arial"/>
                <w:bCs/>
                <w:sz w:val="18"/>
                <w:szCs w:val="18"/>
                <w:lang w:bidi="ar"/>
              </w:rPr>
            </w:pPr>
            <w:r>
              <w:rPr>
                <w:rFonts w:hint="eastAsia" w:ascii="Arial" w:hAnsi="Arial" w:cs="Arial"/>
                <w:bCs/>
                <w:sz w:val="18"/>
                <w:szCs w:val="18"/>
                <w:lang w:bidi="ar"/>
              </w:rPr>
              <w:t>经办部门</w:t>
            </w:r>
          </w:p>
        </w:tc>
        <w:tc>
          <w:tcPr>
            <w:tcW w:w="1057" w:type="dxa"/>
            <w:vAlign w:val="center"/>
          </w:tcPr>
          <w:p>
            <w:pPr>
              <w:jc w:val="center"/>
              <w:rPr>
                <w:rFonts w:ascii="Arial" w:hAnsi="Arial" w:cs="Arial"/>
                <w:bCs/>
                <w:sz w:val="18"/>
                <w:szCs w:val="18"/>
                <w:lang w:bidi="ar"/>
              </w:rPr>
            </w:pPr>
            <w:r>
              <w:rPr>
                <w:rFonts w:hint="eastAsia" w:ascii="Arial" w:hAnsi="Arial" w:cs="Arial"/>
                <w:bCs/>
                <w:sz w:val="18"/>
                <w:szCs w:val="18"/>
                <w:lang w:bidi="ar"/>
              </w:rPr>
              <w:t>经办人</w:t>
            </w:r>
          </w:p>
        </w:tc>
        <w:tc>
          <w:tcPr>
            <w:tcW w:w="1171" w:type="dxa"/>
            <w:vAlign w:val="center"/>
          </w:tcPr>
          <w:p>
            <w:pPr>
              <w:jc w:val="center"/>
              <w:rPr>
                <w:rFonts w:ascii="Arial" w:hAnsi="Arial" w:cs="Arial"/>
                <w:bCs/>
                <w:sz w:val="18"/>
                <w:szCs w:val="18"/>
                <w:lang w:bidi="ar"/>
              </w:rPr>
            </w:pPr>
            <w:r>
              <w:rPr>
                <w:rFonts w:hint="eastAsia" w:ascii="Arial" w:hAnsi="Arial" w:cs="Arial"/>
                <w:bCs/>
                <w:sz w:val="18"/>
                <w:szCs w:val="18"/>
                <w:lang w:bidi="ar"/>
              </w:rPr>
              <w:t>监印/证人</w:t>
            </w:r>
          </w:p>
        </w:tc>
        <w:tc>
          <w:tcPr>
            <w:tcW w:w="939" w:type="dxa"/>
            <w:vAlign w:val="center"/>
          </w:tcPr>
          <w:p>
            <w:pPr>
              <w:jc w:val="center"/>
              <w:rPr>
                <w:rFonts w:ascii="Arial" w:hAnsi="Arial" w:cs="Arial"/>
                <w:bCs/>
                <w:sz w:val="18"/>
                <w:szCs w:val="18"/>
                <w:lang w:bidi="ar"/>
              </w:rPr>
            </w:pPr>
            <w:r>
              <w:rPr>
                <w:rFonts w:hint="eastAsia" w:ascii="Arial" w:hAnsi="Arial" w:cs="Arial"/>
                <w:bCs/>
                <w:sz w:val="18"/>
                <w:szCs w:val="18"/>
                <w:lang w:bidi="ar"/>
              </w:rPr>
              <w:t>是否陪同</w:t>
            </w:r>
          </w:p>
        </w:tc>
        <w:tc>
          <w:tcPr>
            <w:tcW w:w="1249" w:type="dxa"/>
            <w:vAlign w:val="center"/>
          </w:tcPr>
          <w:p>
            <w:pPr>
              <w:jc w:val="center"/>
              <w:rPr>
                <w:rFonts w:ascii="Arial" w:hAnsi="Arial" w:cs="Arial"/>
                <w:bCs/>
                <w:sz w:val="18"/>
                <w:szCs w:val="18"/>
                <w:lang w:bidi="ar"/>
              </w:rPr>
            </w:pPr>
            <w:r>
              <w:rPr>
                <w:rFonts w:hint="eastAsia" w:ascii="Arial" w:hAnsi="Arial" w:cs="Arial"/>
                <w:bCs/>
                <w:sz w:val="18"/>
                <w:szCs w:val="18"/>
                <w:lang w:bidi="ar"/>
              </w:rPr>
              <w:t>归还日期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28"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1</w:t>
            </w:r>
          </w:p>
        </w:tc>
        <w:tc>
          <w:tcPr>
            <w:tcW w:w="1056"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2021-4-12</w:t>
            </w:r>
          </w:p>
        </w:tc>
        <w:tc>
          <w:tcPr>
            <w:tcW w:w="1336"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营业执照</w:t>
            </w:r>
          </w:p>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正副本</w:t>
            </w:r>
          </w:p>
        </w:tc>
        <w:tc>
          <w:tcPr>
            <w:tcW w:w="1240"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用于成都信茂涵法人变更</w:t>
            </w:r>
          </w:p>
        </w:tc>
        <w:tc>
          <w:tcPr>
            <w:tcW w:w="1240"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法务</w:t>
            </w:r>
          </w:p>
        </w:tc>
        <w:tc>
          <w:tcPr>
            <w:tcW w:w="1057"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陈小玉</w:t>
            </w:r>
          </w:p>
        </w:tc>
        <w:tc>
          <w:tcPr>
            <w:tcW w:w="1171"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陈文丽</w:t>
            </w:r>
          </w:p>
        </w:tc>
        <w:tc>
          <w:tcPr>
            <w:tcW w:w="939" w:type="dxa"/>
            <w:vAlign w:val="center"/>
          </w:tcPr>
          <w:p>
            <w:pPr>
              <w:jc w:val="center"/>
              <w:rPr>
                <w:rFonts w:hint="default" w:ascii="Arial" w:hAnsi="Arial" w:cs="Arial"/>
                <w:bCs/>
                <w:sz w:val="18"/>
                <w:szCs w:val="18"/>
                <w:lang w:val="en-US" w:eastAsia="zh-CN" w:bidi="ar"/>
              </w:rPr>
            </w:pPr>
            <w:r>
              <w:rPr>
                <w:rFonts w:hint="eastAsia" w:ascii="Arial" w:hAnsi="Arial" w:cs="Arial"/>
                <w:bCs/>
                <w:sz w:val="18"/>
                <w:szCs w:val="18"/>
                <w:lang w:val="en-US" w:eastAsia="zh-CN" w:bidi="ar"/>
              </w:rPr>
              <w:t>是</w:t>
            </w:r>
          </w:p>
        </w:tc>
        <w:tc>
          <w:tcPr>
            <w:tcW w:w="1249" w:type="dxa"/>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28"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w:t>
            </w:r>
          </w:p>
        </w:tc>
        <w:tc>
          <w:tcPr>
            <w:tcW w:w="1056"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2021-4-15</w:t>
            </w:r>
          </w:p>
        </w:tc>
        <w:tc>
          <w:tcPr>
            <w:tcW w:w="1336"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营业执照正本</w:t>
            </w:r>
          </w:p>
        </w:tc>
        <w:tc>
          <w:tcPr>
            <w:tcW w:w="1240"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用于信茂涵领取新执照</w:t>
            </w:r>
          </w:p>
        </w:tc>
        <w:tc>
          <w:tcPr>
            <w:tcW w:w="1240" w:type="dxa"/>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法务</w:t>
            </w:r>
          </w:p>
        </w:tc>
        <w:tc>
          <w:tcPr>
            <w:tcW w:w="1057" w:type="dxa"/>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陈小玉</w:t>
            </w:r>
          </w:p>
        </w:tc>
        <w:tc>
          <w:tcPr>
            <w:tcW w:w="1171"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陈文丽</w:t>
            </w:r>
          </w:p>
        </w:tc>
        <w:tc>
          <w:tcPr>
            <w:tcW w:w="939" w:type="dxa"/>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是</w:t>
            </w:r>
          </w:p>
        </w:tc>
        <w:tc>
          <w:tcPr>
            <w:tcW w:w="1249" w:type="dxa"/>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2021-4-15</w:t>
            </w:r>
          </w:p>
        </w:tc>
      </w:tr>
    </w:tbl>
    <w:p>
      <w:pPr>
        <w:jc w:val="center"/>
        <w:rPr>
          <w:rFonts w:ascii="宋体" w:hAnsi="宋体" w:cs="宋体"/>
          <w:b/>
          <w:bCs/>
          <w:color w:val="000000"/>
          <w:sz w:val="21"/>
          <w:szCs w:val="21"/>
        </w:rPr>
      </w:pPr>
    </w:p>
    <w:p>
      <w:pPr>
        <w:jc w:val="center"/>
      </w:pPr>
      <w:bookmarkStart w:id="71" w:name="_Toc27480"/>
      <w:r>
        <w:rPr>
          <w:rFonts w:hint="eastAsia" w:ascii="宋体" w:hAnsi="宋体" w:cs="宋体"/>
          <w:b/>
          <w:bCs/>
          <w:color w:val="000000"/>
          <w:sz w:val="21"/>
          <w:szCs w:val="21"/>
        </w:rPr>
        <w:t>表十三：</w:t>
      </w:r>
      <w:r>
        <w:rPr>
          <w:rFonts w:hint="eastAsia" w:ascii="宋体" w:hAnsi="宋体" w:cs="宋体"/>
          <w:b/>
          <w:bCs/>
          <w:sz w:val="21"/>
          <w:szCs w:val="21"/>
        </w:rPr>
        <w:t>项目公司印章证照外出使用情况</w:t>
      </w:r>
      <w:bookmarkEnd w:id="71"/>
    </w:p>
    <w:tbl>
      <w:tblPr>
        <w:tblStyle w:val="18"/>
        <w:tblW w:w="9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087"/>
        <w:gridCol w:w="1356"/>
        <w:gridCol w:w="1229"/>
        <w:gridCol w:w="1229"/>
        <w:gridCol w:w="1070"/>
        <w:gridCol w:w="1186"/>
        <w:gridCol w:w="954"/>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jc w:val="center"/>
        </w:trPr>
        <w:tc>
          <w:tcPr>
            <w:tcW w:w="597" w:type="dxa"/>
            <w:vAlign w:val="center"/>
          </w:tcPr>
          <w:p>
            <w:pPr>
              <w:jc w:val="center"/>
              <w:rPr>
                <w:rFonts w:ascii="Arial" w:hAnsi="Arial" w:cs="Arial"/>
                <w:bCs/>
                <w:sz w:val="18"/>
                <w:szCs w:val="18"/>
                <w:lang w:bidi="ar"/>
              </w:rPr>
            </w:pPr>
            <w:r>
              <w:rPr>
                <w:rFonts w:hint="eastAsia" w:ascii="Arial" w:hAnsi="Arial" w:cs="Arial"/>
                <w:bCs/>
                <w:sz w:val="18"/>
                <w:szCs w:val="18"/>
                <w:lang w:bidi="ar"/>
              </w:rPr>
              <w:t>序号</w:t>
            </w:r>
          </w:p>
        </w:tc>
        <w:tc>
          <w:tcPr>
            <w:tcW w:w="1087" w:type="dxa"/>
            <w:vAlign w:val="center"/>
          </w:tcPr>
          <w:p>
            <w:pPr>
              <w:jc w:val="center"/>
              <w:rPr>
                <w:rFonts w:ascii="Arial" w:hAnsi="Arial" w:cs="Arial"/>
                <w:bCs/>
                <w:sz w:val="18"/>
                <w:szCs w:val="18"/>
                <w:lang w:bidi="ar"/>
              </w:rPr>
            </w:pPr>
            <w:r>
              <w:rPr>
                <w:rFonts w:hint="eastAsia" w:ascii="Arial" w:hAnsi="Arial" w:cs="Arial"/>
                <w:bCs/>
                <w:sz w:val="18"/>
                <w:szCs w:val="18"/>
                <w:lang w:bidi="ar"/>
              </w:rPr>
              <w:t>外借时间</w:t>
            </w:r>
          </w:p>
        </w:tc>
        <w:tc>
          <w:tcPr>
            <w:tcW w:w="1356" w:type="dxa"/>
            <w:vAlign w:val="center"/>
          </w:tcPr>
          <w:p>
            <w:pPr>
              <w:jc w:val="center"/>
              <w:rPr>
                <w:rFonts w:ascii="Arial" w:hAnsi="Arial" w:cs="Arial"/>
                <w:bCs/>
                <w:sz w:val="18"/>
                <w:szCs w:val="18"/>
                <w:lang w:bidi="ar"/>
              </w:rPr>
            </w:pPr>
            <w:r>
              <w:rPr>
                <w:rFonts w:hint="eastAsia" w:ascii="Arial" w:hAnsi="Arial" w:cs="Arial"/>
                <w:bCs/>
                <w:sz w:val="18"/>
                <w:szCs w:val="18"/>
                <w:lang w:bidi="ar"/>
              </w:rPr>
              <w:t>印鉴证照名称</w:t>
            </w:r>
          </w:p>
        </w:tc>
        <w:tc>
          <w:tcPr>
            <w:tcW w:w="1229" w:type="dxa"/>
            <w:vAlign w:val="center"/>
          </w:tcPr>
          <w:p>
            <w:pPr>
              <w:jc w:val="center"/>
              <w:rPr>
                <w:rFonts w:ascii="Arial" w:hAnsi="Arial" w:cs="Arial"/>
                <w:bCs/>
                <w:sz w:val="18"/>
                <w:szCs w:val="18"/>
                <w:lang w:bidi="ar"/>
              </w:rPr>
            </w:pPr>
            <w:r>
              <w:rPr>
                <w:rFonts w:hint="eastAsia" w:ascii="Arial" w:hAnsi="Arial" w:cs="Arial"/>
                <w:bCs/>
                <w:sz w:val="18"/>
                <w:szCs w:val="18"/>
                <w:lang w:bidi="ar"/>
              </w:rPr>
              <w:t>事由（银行开户、政府机关报税报件等）</w:t>
            </w:r>
          </w:p>
        </w:tc>
        <w:tc>
          <w:tcPr>
            <w:tcW w:w="1229" w:type="dxa"/>
            <w:vAlign w:val="center"/>
          </w:tcPr>
          <w:p>
            <w:pPr>
              <w:jc w:val="center"/>
              <w:rPr>
                <w:rFonts w:ascii="Arial" w:hAnsi="Arial" w:cs="Arial"/>
                <w:bCs/>
                <w:sz w:val="18"/>
                <w:szCs w:val="18"/>
                <w:lang w:bidi="ar"/>
              </w:rPr>
            </w:pPr>
            <w:r>
              <w:rPr>
                <w:rFonts w:hint="eastAsia" w:ascii="Arial" w:hAnsi="Arial" w:cs="Arial"/>
                <w:bCs/>
                <w:sz w:val="18"/>
                <w:szCs w:val="18"/>
                <w:lang w:bidi="ar"/>
              </w:rPr>
              <w:t>经办部门</w:t>
            </w:r>
          </w:p>
        </w:tc>
        <w:tc>
          <w:tcPr>
            <w:tcW w:w="1070" w:type="dxa"/>
            <w:vAlign w:val="center"/>
          </w:tcPr>
          <w:p>
            <w:pPr>
              <w:jc w:val="center"/>
              <w:rPr>
                <w:rFonts w:ascii="Arial" w:hAnsi="Arial" w:cs="Arial"/>
                <w:bCs/>
                <w:sz w:val="18"/>
                <w:szCs w:val="18"/>
                <w:lang w:bidi="ar"/>
              </w:rPr>
            </w:pPr>
            <w:r>
              <w:rPr>
                <w:rFonts w:hint="eastAsia" w:ascii="Arial" w:hAnsi="Arial" w:cs="Arial"/>
                <w:bCs/>
                <w:sz w:val="18"/>
                <w:szCs w:val="18"/>
                <w:lang w:bidi="ar"/>
              </w:rPr>
              <w:t>经办人</w:t>
            </w:r>
          </w:p>
        </w:tc>
        <w:tc>
          <w:tcPr>
            <w:tcW w:w="1186" w:type="dxa"/>
            <w:vAlign w:val="center"/>
          </w:tcPr>
          <w:p>
            <w:pPr>
              <w:jc w:val="center"/>
              <w:rPr>
                <w:rFonts w:ascii="Arial" w:hAnsi="Arial" w:cs="Arial"/>
                <w:bCs/>
                <w:sz w:val="18"/>
                <w:szCs w:val="18"/>
                <w:lang w:bidi="ar"/>
              </w:rPr>
            </w:pPr>
            <w:r>
              <w:rPr>
                <w:rFonts w:hint="eastAsia" w:ascii="Arial" w:hAnsi="Arial" w:cs="Arial"/>
                <w:bCs/>
                <w:sz w:val="18"/>
                <w:szCs w:val="18"/>
                <w:lang w:bidi="ar"/>
              </w:rPr>
              <w:t>监印/证人</w:t>
            </w:r>
          </w:p>
        </w:tc>
        <w:tc>
          <w:tcPr>
            <w:tcW w:w="954" w:type="dxa"/>
            <w:vAlign w:val="center"/>
          </w:tcPr>
          <w:p>
            <w:pPr>
              <w:jc w:val="center"/>
              <w:rPr>
                <w:rFonts w:ascii="Arial" w:hAnsi="Arial" w:cs="Arial"/>
                <w:bCs/>
                <w:sz w:val="18"/>
                <w:szCs w:val="18"/>
                <w:lang w:bidi="ar"/>
              </w:rPr>
            </w:pPr>
            <w:r>
              <w:rPr>
                <w:rFonts w:hint="eastAsia" w:ascii="Arial" w:hAnsi="Arial" w:cs="Arial"/>
                <w:bCs/>
                <w:sz w:val="18"/>
                <w:szCs w:val="18"/>
                <w:lang w:bidi="ar"/>
              </w:rPr>
              <w:t>是否陪同</w:t>
            </w:r>
          </w:p>
        </w:tc>
        <w:tc>
          <w:tcPr>
            <w:tcW w:w="1259" w:type="dxa"/>
            <w:vAlign w:val="center"/>
          </w:tcPr>
          <w:p>
            <w:pPr>
              <w:jc w:val="center"/>
              <w:rPr>
                <w:rFonts w:ascii="Arial" w:hAnsi="Arial" w:cs="Arial"/>
                <w:bCs/>
                <w:sz w:val="18"/>
                <w:szCs w:val="18"/>
                <w:lang w:bidi="ar"/>
              </w:rPr>
            </w:pPr>
            <w:r>
              <w:rPr>
                <w:rFonts w:hint="eastAsia" w:ascii="Arial" w:hAnsi="Arial" w:cs="Arial"/>
                <w:bCs/>
                <w:sz w:val="18"/>
                <w:szCs w:val="18"/>
                <w:lang w:bidi="ar"/>
              </w:rPr>
              <w:t>归还日期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597" w:type="dxa"/>
            <w:vAlign w:val="center"/>
          </w:tcPr>
          <w:p>
            <w:pPr>
              <w:jc w:val="center"/>
              <w:rPr>
                <w:rFonts w:hint="eastAsia" w:ascii="Arial" w:hAnsi="Arial" w:cs="Arial"/>
                <w:bCs/>
                <w:sz w:val="18"/>
                <w:szCs w:val="18"/>
                <w:lang w:eastAsia="zh-CN" w:bidi="ar"/>
              </w:rPr>
            </w:pPr>
            <w:r>
              <w:rPr>
                <w:rFonts w:hint="eastAsia" w:ascii="Arial" w:hAnsi="Arial" w:cs="Arial"/>
                <w:bCs/>
                <w:sz w:val="18"/>
                <w:szCs w:val="18"/>
                <w:lang w:val="en-US" w:eastAsia="zh-CN" w:bidi="ar"/>
              </w:rPr>
              <w:t>1</w:t>
            </w:r>
          </w:p>
        </w:tc>
        <w:tc>
          <w:tcPr>
            <w:tcW w:w="1087" w:type="dxa"/>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2021-4-14</w:t>
            </w:r>
          </w:p>
        </w:tc>
        <w:tc>
          <w:tcPr>
            <w:tcW w:w="1356" w:type="dxa"/>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营业执照正副本</w:t>
            </w:r>
          </w:p>
        </w:tc>
        <w:tc>
          <w:tcPr>
            <w:tcW w:w="1229"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用于地址变更领取新执照</w:t>
            </w:r>
          </w:p>
        </w:tc>
        <w:tc>
          <w:tcPr>
            <w:tcW w:w="1229"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行政人事</w:t>
            </w:r>
          </w:p>
        </w:tc>
        <w:tc>
          <w:tcPr>
            <w:tcW w:w="1070" w:type="dxa"/>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谢程宜</w:t>
            </w:r>
          </w:p>
        </w:tc>
        <w:tc>
          <w:tcPr>
            <w:tcW w:w="1186"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陈文丽</w:t>
            </w:r>
          </w:p>
        </w:tc>
        <w:tc>
          <w:tcPr>
            <w:tcW w:w="954" w:type="dxa"/>
            <w:vAlign w:val="center"/>
          </w:tcPr>
          <w:p>
            <w:pPr>
              <w:jc w:val="center"/>
              <w:rPr>
                <w:rFonts w:hint="eastAsia" w:ascii="Arial" w:hAnsi="Arial" w:cs="Arial"/>
                <w:bCs/>
                <w:sz w:val="18"/>
                <w:szCs w:val="18"/>
                <w:lang w:bidi="ar"/>
              </w:rPr>
            </w:pPr>
            <w:r>
              <w:rPr>
                <w:rFonts w:hint="eastAsia" w:ascii="Arial" w:hAnsi="Arial" w:cs="Arial"/>
                <w:bCs/>
                <w:sz w:val="18"/>
                <w:szCs w:val="18"/>
                <w:lang w:bidi="ar"/>
              </w:rPr>
              <w:t>是</w:t>
            </w:r>
          </w:p>
        </w:tc>
        <w:tc>
          <w:tcPr>
            <w:tcW w:w="1259" w:type="dxa"/>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2021-4-14</w:t>
            </w:r>
          </w:p>
        </w:tc>
      </w:tr>
    </w:tbl>
    <w:p>
      <w:pPr>
        <w:pStyle w:val="3"/>
        <w:keepNext w:val="0"/>
        <w:keepLines w:val="0"/>
        <w:spacing w:before="300" w:after="300" w:line="360" w:lineRule="exact"/>
        <w:jc w:val="left"/>
        <w:rPr>
          <w:rFonts w:ascii="Arial" w:hAnsi="Arial" w:eastAsia="宋体" w:cs="Arial"/>
          <w:bCs/>
          <w:color w:val="000000"/>
          <w:sz w:val="24"/>
          <w:szCs w:val="24"/>
        </w:rPr>
      </w:pPr>
      <w:bookmarkStart w:id="72" w:name="_Toc66115209"/>
      <w:bookmarkStart w:id="73" w:name="_Toc25369"/>
      <w:bookmarkStart w:id="74" w:name="_Toc20509"/>
      <w:r>
        <w:rPr>
          <w:rFonts w:hint="eastAsia" w:ascii="Arial" w:hAnsi="Arial" w:eastAsia="宋体" w:cs="Arial"/>
          <w:bCs/>
          <w:color w:val="000000"/>
          <w:sz w:val="24"/>
          <w:szCs w:val="24"/>
        </w:rPr>
        <w:t>十五、项目公司签约情况（明细台账作为附件）</w:t>
      </w:r>
      <w:bookmarkEnd w:id="72"/>
      <w:bookmarkEnd w:id="73"/>
      <w:bookmarkEnd w:id="74"/>
    </w:p>
    <w:p>
      <w:pPr>
        <w:jc w:val="center"/>
        <w:rPr>
          <w:rFonts w:ascii="宋体" w:hAnsi="宋体" w:cs="宋体"/>
          <w:b/>
          <w:bCs/>
          <w:sz w:val="21"/>
          <w:szCs w:val="21"/>
        </w:rPr>
      </w:pPr>
      <w:bookmarkStart w:id="75" w:name="_Toc16250"/>
      <w:r>
        <w:rPr>
          <w:rFonts w:hint="eastAsia" w:ascii="宋体" w:hAnsi="宋体" w:cs="宋体"/>
          <w:b/>
          <w:bCs/>
          <w:color w:val="000000"/>
          <w:sz w:val="21"/>
          <w:szCs w:val="21"/>
        </w:rPr>
        <w:t>表十四：</w:t>
      </w:r>
      <w:r>
        <w:rPr>
          <w:rFonts w:hint="eastAsia" w:ascii="宋体" w:hAnsi="宋体" w:cs="宋体"/>
          <w:b/>
          <w:bCs/>
          <w:sz w:val="21"/>
          <w:szCs w:val="21"/>
        </w:rPr>
        <w:t>项目公司签约情况统计表</w:t>
      </w:r>
      <w:bookmarkEnd w:id="75"/>
    </w:p>
    <w:tbl>
      <w:tblPr>
        <w:tblStyle w:val="18"/>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6274"/>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73" w:type="dxa"/>
            <w:vAlign w:val="center"/>
          </w:tcPr>
          <w:p>
            <w:pPr>
              <w:jc w:val="center"/>
              <w:textAlignment w:val="center"/>
              <w:rPr>
                <w:rFonts w:ascii="宋体" w:hAnsi="宋体" w:cs="宋体"/>
                <w:b/>
                <w:bCs/>
                <w:color w:val="000000"/>
                <w:sz w:val="18"/>
                <w:szCs w:val="18"/>
                <w:lang w:bidi="ar"/>
              </w:rPr>
            </w:pPr>
            <w:r>
              <w:rPr>
                <w:rFonts w:hint="eastAsia" w:ascii="宋体" w:hAnsi="宋体" w:cs="宋体"/>
                <w:b/>
                <w:bCs/>
                <w:color w:val="000000"/>
                <w:sz w:val="18"/>
                <w:szCs w:val="18"/>
                <w:lang w:bidi="ar"/>
              </w:rPr>
              <w:t>序号</w:t>
            </w:r>
          </w:p>
        </w:tc>
        <w:tc>
          <w:tcPr>
            <w:tcW w:w="6274" w:type="dxa"/>
            <w:vAlign w:val="center"/>
          </w:tcPr>
          <w:p>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用途（合同、内部文件等）</w:t>
            </w:r>
          </w:p>
        </w:tc>
        <w:tc>
          <w:tcPr>
            <w:tcW w:w="1489" w:type="dxa"/>
            <w:vAlign w:val="center"/>
          </w:tcPr>
          <w:p>
            <w:pPr>
              <w:jc w:val="center"/>
              <w:textAlignment w:val="center"/>
              <w:rPr>
                <w:rFonts w:ascii="宋体" w:hAnsi="宋体" w:cs="宋体"/>
                <w:b/>
                <w:bCs/>
                <w:color w:val="000000"/>
                <w:sz w:val="18"/>
                <w:szCs w:val="18"/>
                <w:lang w:bidi="ar"/>
              </w:rPr>
            </w:pPr>
            <w:r>
              <w:rPr>
                <w:rFonts w:ascii="宋体" w:hAnsi="宋体" w:cs="宋体"/>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73" w:type="dxa"/>
            <w:vAlign w:val="center"/>
          </w:tcPr>
          <w:p>
            <w:pPr>
              <w:jc w:val="center"/>
              <w:textAlignment w:val="center"/>
              <w:rPr>
                <w:rFonts w:ascii="宋体" w:hAnsi="宋体" w:cs="宋体"/>
                <w:color w:val="000000"/>
                <w:sz w:val="18"/>
                <w:szCs w:val="18"/>
                <w:lang w:bidi="ar"/>
              </w:rPr>
            </w:pPr>
            <w:r>
              <w:rPr>
                <w:rFonts w:ascii="宋体" w:hAnsi="宋体" w:cs="宋体"/>
                <w:color w:val="000000"/>
                <w:sz w:val="18"/>
                <w:szCs w:val="18"/>
                <w:lang w:bidi="ar"/>
              </w:rPr>
              <w:t>1</w:t>
            </w:r>
          </w:p>
        </w:tc>
        <w:tc>
          <w:tcPr>
            <w:tcW w:w="6274" w:type="dxa"/>
            <w:vAlign w:val="center"/>
          </w:tcPr>
          <w:p>
            <w:pPr>
              <w:widowControl w:val="0"/>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合同类</w:t>
            </w:r>
          </w:p>
        </w:tc>
        <w:tc>
          <w:tcPr>
            <w:tcW w:w="1489" w:type="dxa"/>
            <w:vAlign w:val="center"/>
          </w:tcPr>
          <w:p>
            <w:pPr>
              <w:jc w:val="center"/>
              <w:textAlignment w:val="center"/>
              <w:rPr>
                <w:rFonts w:hint="default" w:ascii="宋体" w:hAnsi="宋体" w:eastAsia="宋体" w:cs="宋体"/>
                <w:color w:val="000000"/>
                <w:sz w:val="18"/>
                <w:szCs w:val="18"/>
                <w:lang w:val="en-US" w:eastAsia="zh-CN" w:bidi="ar"/>
              </w:rPr>
            </w:pPr>
            <w:r>
              <w:rPr>
                <w:rFonts w:hint="eastAsia" w:ascii="宋体" w:hAnsi="宋体" w:cs="宋体"/>
                <w:color w:val="000000"/>
                <w:sz w:val="18"/>
                <w:szCs w:val="18"/>
                <w:lang w:val="en-US" w:eastAsia="zh-CN" w:bidi="ar"/>
              </w:rPr>
              <w:t>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73" w:type="dxa"/>
            <w:vAlign w:val="center"/>
          </w:tcPr>
          <w:p>
            <w:pPr>
              <w:jc w:val="center"/>
              <w:textAlignment w:val="center"/>
              <w:rPr>
                <w:rFonts w:ascii="宋体" w:hAnsi="宋体" w:cs="宋体"/>
                <w:color w:val="000000"/>
                <w:sz w:val="18"/>
                <w:szCs w:val="18"/>
                <w:lang w:bidi="ar"/>
              </w:rPr>
            </w:pPr>
            <w:r>
              <w:rPr>
                <w:rFonts w:ascii="宋体" w:hAnsi="宋体" w:cs="宋体"/>
                <w:color w:val="000000"/>
                <w:sz w:val="18"/>
                <w:szCs w:val="18"/>
                <w:lang w:bidi="ar"/>
              </w:rPr>
              <w:t>2</w:t>
            </w:r>
          </w:p>
        </w:tc>
        <w:tc>
          <w:tcPr>
            <w:tcW w:w="6274" w:type="dxa"/>
            <w:vAlign w:val="center"/>
          </w:tcPr>
          <w:p>
            <w:pPr>
              <w:widowControl w:val="0"/>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（日常管理事项用印）</w:t>
            </w:r>
          </w:p>
        </w:tc>
        <w:tc>
          <w:tcPr>
            <w:tcW w:w="1489" w:type="dxa"/>
            <w:vAlign w:val="center"/>
          </w:tcPr>
          <w:p>
            <w:pPr>
              <w:jc w:val="center"/>
              <w:textAlignment w:val="center"/>
              <w:rPr>
                <w:rFonts w:hint="default" w:ascii="宋体" w:hAnsi="宋体" w:eastAsia="宋体" w:cs="宋体"/>
                <w:color w:val="000000"/>
                <w:sz w:val="18"/>
                <w:szCs w:val="18"/>
                <w:lang w:val="en-US" w:eastAsia="zh-CN" w:bidi="ar"/>
              </w:rPr>
            </w:pPr>
            <w:r>
              <w:rPr>
                <w:rFonts w:hint="eastAsia" w:ascii="宋体" w:hAnsi="宋体" w:cs="宋体"/>
                <w:color w:val="000000"/>
                <w:sz w:val="18"/>
                <w:szCs w:val="18"/>
                <w:lang w:val="en-US" w:eastAsia="zh-CN" w:bidi="ar"/>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273" w:type="dxa"/>
            <w:vAlign w:val="center"/>
          </w:tcPr>
          <w:p>
            <w:pPr>
              <w:jc w:val="center"/>
              <w:textAlignment w:val="center"/>
              <w:rPr>
                <w:rFonts w:hint="eastAsia" w:ascii="宋体" w:hAnsi="宋体" w:cs="宋体"/>
                <w:color w:val="000000"/>
                <w:sz w:val="18"/>
                <w:szCs w:val="18"/>
                <w:lang w:eastAsia="zh-CN" w:bidi="ar"/>
              </w:rPr>
            </w:pPr>
            <w:r>
              <w:rPr>
                <w:rFonts w:hint="eastAsia" w:ascii="宋体" w:hAnsi="宋体" w:cs="宋体"/>
                <w:color w:val="000000"/>
                <w:sz w:val="18"/>
                <w:szCs w:val="18"/>
                <w:lang w:val="en-US" w:eastAsia="zh-CN" w:bidi="ar"/>
              </w:rPr>
              <w:t>3</w:t>
            </w:r>
          </w:p>
        </w:tc>
        <w:tc>
          <w:tcPr>
            <w:tcW w:w="6274" w:type="dxa"/>
            <w:vAlign w:val="center"/>
          </w:tcPr>
          <w:p>
            <w:pPr>
              <w:widowControl w:val="0"/>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其他</w:t>
            </w:r>
          </w:p>
        </w:tc>
        <w:tc>
          <w:tcPr>
            <w:tcW w:w="1489" w:type="dxa"/>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cs="宋体"/>
                <w:color w:val="000000"/>
                <w:sz w:val="18"/>
                <w:szCs w:val="18"/>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273" w:type="dxa"/>
            <w:vAlign w:val="center"/>
          </w:tcPr>
          <w:p>
            <w:pPr>
              <w:jc w:val="center"/>
              <w:textAlignment w:val="center"/>
              <w:rPr>
                <w:rFonts w:hint="eastAsia" w:ascii="宋体" w:hAnsi="宋体" w:cs="宋体"/>
                <w:color w:val="000000"/>
                <w:sz w:val="18"/>
                <w:szCs w:val="18"/>
                <w:lang w:val="en-US" w:eastAsia="zh-CN" w:bidi="ar"/>
              </w:rPr>
            </w:pPr>
            <w:r>
              <w:rPr>
                <w:rFonts w:hint="eastAsia" w:ascii="宋体" w:hAnsi="宋体" w:cs="宋体"/>
                <w:color w:val="000000"/>
                <w:sz w:val="18"/>
                <w:szCs w:val="18"/>
                <w:lang w:val="en-US" w:eastAsia="zh-CN" w:bidi="ar"/>
              </w:rPr>
              <w:t>4</w:t>
            </w:r>
          </w:p>
        </w:tc>
        <w:tc>
          <w:tcPr>
            <w:tcW w:w="6274" w:type="dxa"/>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合计</w:t>
            </w:r>
          </w:p>
        </w:tc>
        <w:tc>
          <w:tcPr>
            <w:tcW w:w="1489" w:type="dxa"/>
            <w:vAlign w:val="center"/>
          </w:tcPr>
          <w:p>
            <w:pPr>
              <w:jc w:val="center"/>
              <w:textAlignment w:val="center"/>
              <w:rPr>
                <w:rFonts w:hint="default" w:ascii="宋体" w:hAnsi="宋体" w:eastAsia="宋体" w:cs="宋体"/>
                <w:color w:val="000000"/>
                <w:sz w:val="18"/>
                <w:szCs w:val="18"/>
                <w:lang w:val="en-US" w:eastAsia="zh-CN" w:bidi="ar"/>
              </w:rPr>
            </w:pPr>
            <w:r>
              <w:rPr>
                <w:rFonts w:hint="eastAsia" w:ascii="宋体" w:hAnsi="宋体" w:cs="宋体"/>
                <w:color w:val="000000"/>
                <w:sz w:val="18"/>
                <w:szCs w:val="18"/>
                <w:lang w:val="en-US" w:eastAsia="zh-CN" w:bidi="ar"/>
              </w:rPr>
              <w:t>312</w:t>
            </w:r>
          </w:p>
        </w:tc>
      </w:tr>
    </w:tbl>
    <w:p>
      <w:pPr>
        <w:rPr>
          <w:rFonts w:ascii="Arial" w:hAnsi="Arial" w:cs="Arial"/>
          <w:bCs/>
          <w:color w:val="000000"/>
        </w:rPr>
      </w:pPr>
      <w:bookmarkStart w:id="76" w:name="_Toc25878"/>
      <w:bookmarkStart w:id="77" w:name="_Toc25799"/>
      <w:bookmarkStart w:id="78" w:name="_Toc66115211"/>
      <w:r>
        <w:rPr>
          <w:rFonts w:hint="eastAsia" w:ascii="Arial" w:hAnsi="Arial" w:cs="Arial"/>
          <w:bCs/>
          <w:color w:val="000000"/>
        </w:rPr>
        <w:br w:type="page"/>
      </w:r>
    </w:p>
    <w:p>
      <w:pPr>
        <w:pStyle w:val="3"/>
        <w:keepNext w:val="0"/>
        <w:keepLines w:val="0"/>
        <w:spacing w:before="300" w:after="300" w:line="360" w:lineRule="exact"/>
        <w:jc w:val="left"/>
        <w:rPr>
          <w:rFonts w:ascii="Arial" w:hAnsi="Arial" w:eastAsia="宋体" w:cs="Arial"/>
          <w:bCs/>
          <w:color w:val="000000"/>
          <w:sz w:val="24"/>
          <w:szCs w:val="24"/>
        </w:rPr>
      </w:pPr>
      <w:r>
        <w:rPr>
          <w:rFonts w:hint="eastAsia" w:ascii="Arial" w:hAnsi="Arial" w:eastAsia="宋体" w:cs="Arial"/>
          <w:bCs/>
          <w:color w:val="000000"/>
          <w:sz w:val="24"/>
          <w:szCs w:val="24"/>
        </w:rPr>
        <w:t>十六、项目整体运行情况分析</w:t>
      </w:r>
      <w:bookmarkEnd w:id="76"/>
      <w:bookmarkEnd w:id="77"/>
      <w:bookmarkEnd w:id="78"/>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1.项目开发建设情况评价</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项目整体情况与照尽调报告预期的进度基本相符。</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2.项目销售情况评价</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尽调报告</w:t>
      </w:r>
      <w:r>
        <w:rPr>
          <w:rFonts w:hint="eastAsia" w:ascii="Arial" w:hAnsi="Arial" w:cs="Arial"/>
          <w:kern w:val="44"/>
          <w:sz w:val="21"/>
          <w:szCs w:val="21"/>
          <w:lang w:val="en-US" w:eastAsia="zh-CN"/>
        </w:rPr>
        <w:t>预计</w:t>
      </w:r>
      <w:r>
        <w:rPr>
          <w:rFonts w:hint="eastAsia" w:ascii="Arial" w:hAnsi="Arial" w:cs="Arial"/>
          <w:kern w:val="44"/>
          <w:sz w:val="21"/>
          <w:szCs w:val="21"/>
        </w:rPr>
        <w:t>项</w:t>
      </w:r>
      <w:r>
        <w:rPr>
          <w:rFonts w:hint="eastAsia" w:ascii="Arial" w:hAnsi="Arial" w:cs="Arial"/>
          <w:kern w:val="44"/>
          <w:sz w:val="21"/>
          <w:szCs w:val="21"/>
          <w:lang w:val="en-US" w:eastAsia="zh-CN"/>
        </w:rPr>
        <w:t>2</w:t>
      </w:r>
      <w:r>
        <w:rPr>
          <w:rFonts w:hint="eastAsia" w:ascii="Arial" w:hAnsi="Arial" w:cs="Arial"/>
          <w:kern w:val="44"/>
          <w:sz w:val="21"/>
          <w:szCs w:val="21"/>
        </w:rPr>
        <w:t>020年12月首次开盘销售，项目实际于2020年10月17日首次开盘住宅203套（20264.23㎡），于2020年12月5日推盘203套（19681.46㎡），于2021年4月23日推盘203套（20264.23㎡）</w:t>
      </w:r>
      <w:r>
        <w:rPr>
          <w:rFonts w:hint="eastAsia" w:ascii="Arial" w:hAnsi="Arial" w:cs="Arial"/>
          <w:kern w:val="44"/>
          <w:sz w:val="21"/>
          <w:szCs w:val="21"/>
          <w:lang w:eastAsia="zh-CN"/>
        </w:rPr>
        <w:t>，</w:t>
      </w:r>
      <w:r>
        <w:rPr>
          <w:rFonts w:hint="eastAsia" w:ascii="Arial" w:hAnsi="Arial" w:cs="Arial"/>
          <w:kern w:val="44"/>
          <w:sz w:val="21"/>
          <w:szCs w:val="21"/>
        </w:rPr>
        <w:t>相对于尽调报告预期提前开盘，截至</w:t>
      </w:r>
      <w:r>
        <w:rPr>
          <w:rFonts w:hint="eastAsia" w:ascii="Arial" w:hAnsi="Arial" w:cs="Arial"/>
          <w:kern w:val="44"/>
          <w:sz w:val="21"/>
          <w:szCs w:val="21"/>
          <w:lang w:val="en-US" w:eastAsia="zh-CN"/>
        </w:rPr>
        <w:t>4</w:t>
      </w:r>
      <w:r>
        <w:rPr>
          <w:rFonts w:hint="eastAsia" w:ascii="Arial" w:hAnsi="Arial" w:cs="Arial"/>
          <w:kern w:val="44"/>
          <w:sz w:val="21"/>
          <w:szCs w:val="21"/>
        </w:rPr>
        <w:t>月3</w:t>
      </w:r>
      <w:r>
        <w:rPr>
          <w:rFonts w:hint="eastAsia" w:ascii="Arial" w:hAnsi="Arial" w:cs="Arial"/>
          <w:kern w:val="44"/>
          <w:sz w:val="21"/>
          <w:szCs w:val="21"/>
          <w:lang w:val="en-US" w:eastAsia="zh-CN"/>
        </w:rPr>
        <w:t>0</w:t>
      </w:r>
      <w:r>
        <w:rPr>
          <w:rFonts w:hint="eastAsia" w:ascii="Arial" w:hAnsi="Arial" w:cs="Arial"/>
          <w:kern w:val="44"/>
          <w:sz w:val="21"/>
          <w:szCs w:val="21"/>
        </w:rPr>
        <w:t>日累计开盘</w:t>
      </w:r>
      <w:r>
        <w:rPr>
          <w:rFonts w:hint="eastAsia" w:ascii="Arial" w:hAnsi="Arial" w:cs="Arial"/>
          <w:kern w:val="44"/>
          <w:szCs w:val="21"/>
        </w:rPr>
        <w:t>609套（60209.92㎡）</w:t>
      </w:r>
      <w:r>
        <w:rPr>
          <w:rFonts w:hint="eastAsia" w:ascii="Arial" w:hAnsi="Arial" w:cs="Arial"/>
          <w:kern w:val="44"/>
          <w:sz w:val="21"/>
          <w:szCs w:val="21"/>
        </w:rPr>
        <w:t>，累计销售</w:t>
      </w:r>
      <w:r>
        <w:rPr>
          <w:rFonts w:hint="eastAsia" w:ascii="Arial" w:hAnsi="Arial" w:cs="Arial"/>
          <w:kern w:val="44"/>
          <w:sz w:val="21"/>
          <w:szCs w:val="21"/>
          <w:lang w:val="en-US" w:eastAsia="zh-CN"/>
        </w:rPr>
        <w:t>293</w:t>
      </w:r>
      <w:r>
        <w:rPr>
          <w:rFonts w:hint="eastAsia" w:ascii="Arial" w:hAnsi="Arial" w:cs="Arial"/>
          <w:kern w:val="44"/>
          <w:sz w:val="21"/>
          <w:szCs w:val="21"/>
        </w:rPr>
        <w:t>套，月均销售</w:t>
      </w:r>
      <w:r>
        <w:rPr>
          <w:rFonts w:hint="eastAsia" w:ascii="Arial" w:hAnsi="Arial" w:cs="Arial"/>
          <w:kern w:val="44"/>
          <w:sz w:val="21"/>
          <w:szCs w:val="21"/>
          <w:lang w:val="en-US" w:eastAsia="zh-CN"/>
        </w:rPr>
        <w:t>41.86</w:t>
      </w:r>
      <w:r>
        <w:rPr>
          <w:rFonts w:hint="eastAsia" w:ascii="Arial" w:hAnsi="Arial" w:cs="Arial"/>
          <w:kern w:val="44"/>
          <w:sz w:val="21"/>
          <w:szCs w:val="21"/>
        </w:rPr>
        <w:t>套</w:t>
      </w:r>
      <w:r>
        <w:rPr>
          <w:rFonts w:hint="eastAsia" w:ascii="Arial" w:hAnsi="Arial" w:cs="Arial"/>
          <w:kern w:val="44"/>
          <w:sz w:val="21"/>
          <w:szCs w:val="21"/>
          <w:lang w:eastAsia="zh-CN"/>
        </w:rPr>
        <w:t>。</w:t>
      </w:r>
      <w:r>
        <w:rPr>
          <w:rFonts w:hint="eastAsia" w:ascii="Arial" w:hAnsi="Arial" w:cs="Arial"/>
          <w:kern w:val="44"/>
          <w:sz w:val="21"/>
          <w:szCs w:val="21"/>
          <w:lang w:val="en-US" w:eastAsia="zh-CN"/>
        </w:rPr>
        <w:t>开盘后实际</w:t>
      </w:r>
      <w:r>
        <w:rPr>
          <w:rFonts w:hint="eastAsia" w:ascii="Arial" w:hAnsi="Arial" w:cs="Arial"/>
          <w:kern w:val="44"/>
          <w:sz w:val="21"/>
          <w:szCs w:val="21"/>
        </w:rPr>
        <w:t>销售均价</w:t>
      </w:r>
      <w:r>
        <w:rPr>
          <w:rFonts w:hint="eastAsia" w:ascii="Arial" w:hAnsi="Arial" w:cs="Arial"/>
          <w:kern w:val="44"/>
          <w:sz w:val="21"/>
          <w:szCs w:val="21"/>
          <w:lang w:val="en-US" w:eastAsia="zh-CN"/>
        </w:rPr>
        <w:t>8,538.68</w:t>
      </w:r>
      <w:r>
        <w:rPr>
          <w:rFonts w:hint="eastAsia" w:ascii="Arial" w:hAnsi="Arial" w:cs="Arial"/>
          <w:kern w:val="44"/>
          <w:sz w:val="21"/>
          <w:szCs w:val="21"/>
        </w:rPr>
        <w:t>元/㎡，相对于尽调报告</w:t>
      </w:r>
      <w:r>
        <w:rPr>
          <w:rFonts w:hint="eastAsia" w:ascii="Arial" w:hAnsi="Arial" w:cs="Arial"/>
          <w:kern w:val="44"/>
          <w:sz w:val="21"/>
          <w:szCs w:val="21"/>
          <w:lang w:val="en-US" w:eastAsia="zh-CN"/>
        </w:rPr>
        <w:t>预期的</w:t>
      </w:r>
      <w:r>
        <w:rPr>
          <w:rFonts w:hint="eastAsia" w:ascii="Arial" w:hAnsi="Arial" w:cs="Arial"/>
          <w:kern w:val="44"/>
          <w:sz w:val="21"/>
          <w:szCs w:val="21"/>
        </w:rPr>
        <w:t>高层售价9,785元/㎡，售价暂未达到预期。</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3.操作风险评价</w:t>
      </w:r>
    </w:p>
    <w:p>
      <w:pPr>
        <w:widowControl w:val="0"/>
        <w:spacing w:line="480" w:lineRule="auto"/>
        <w:ind w:firstLine="420" w:firstLineChars="200"/>
        <w:jc w:val="both"/>
        <w:rPr>
          <w:rFonts w:hint="default" w:ascii="Arial" w:hAnsi="Arial" w:eastAsia="宋体" w:cs="Arial"/>
          <w:kern w:val="44"/>
          <w:sz w:val="21"/>
          <w:szCs w:val="21"/>
          <w:lang w:val="en-US" w:eastAsia="zh-CN"/>
        </w:rPr>
      </w:pPr>
      <w:r>
        <w:rPr>
          <w:rFonts w:hint="eastAsia" w:ascii="Arial" w:hAnsi="Arial" w:cs="Arial"/>
          <w:kern w:val="44"/>
          <w:sz w:val="21"/>
          <w:szCs w:val="21"/>
        </w:rPr>
        <w:t>相对于尽调报告预期的2021年12月31日首期主体结构封顶，目前项目工程进度情况稍微迟缓，项目公司表示因为疫情原因，施工人员较少，年后开工时间较晚，因而进度稍微迟缓，</w:t>
      </w:r>
      <w:r>
        <w:rPr>
          <w:rFonts w:hint="eastAsia" w:ascii="Arial" w:hAnsi="Arial" w:cs="Arial"/>
          <w:kern w:val="44"/>
          <w:sz w:val="21"/>
          <w:szCs w:val="21"/>
          <w:lang w:val="en-US" w:eastAsia="zh-CN"/>
        </w:rPr>
        <w:t>相较于3月份工程进度，4月份工程进度有所加快。</w:t>
      </w:r>
    </w:p>
    <w:p>
      <w:pPr>
        <w:widowControl w:val="0"/>
        <w:spacing w:line="480" w:lineRule="auto"/>
        <w:ind w:firstLine="420" w:firstLineChars="200"/>
        <w:jc w:val="both"/>
        <w:rPr>
          <w:rFonts w:ascii="Arial" w:hAnsi="Arial" w:cs="Arial"/>
          <w:kern w:val="44"/>
          <w:sz w:val="21"/>
          <w:szCs w:val="21"/>
        </w:rPr>
      </w:pPr>
    </w:p>
    <w:p>
      <w:pPr>
        <w:rPr>
          <w:rFonts w:ascii="宋体" w:hAnsi="宋体"/>
          <w:b/>
          <w:kern w:val="44"/>
          <w:sz w:val="21"/>
          <w:szCs w:val="21"/>
        </w:rPr>
      </w:pPr>
      <w:r>
        <w:rPr>
          <w:rFonts w:ascii="宋体" w:hAnsi="宋体"/>
          <w:sz w:val="21"/>
          <w:szCs w:val="21"/>
        </w:rPr>
        <w:br w:type="page"/>
      </w:r>
    </w:p>
    <w:p>
      <w:pPr>
        <w:pStyle w:val="3"/>
        <w:keepNext w:val="0"/>
        <w:keepLines w:val="0"/>
        <w:spacing w:before="300" w:after="300" w:line="360" w:lineRule="exact"/>
        <w:jc w:val="left"/>
        <w:rPr>
          <w:rFonts w:ascii="Arial" w:hAnsi="Arial" w:eastAsia="宋体" w:cs="Arial"/>
          <w:bCs/>
          <w:color w:val="000000"/>
          <w:sz w:val="24"/>
          <w:szCs w:val="24"/>
        </w:rPr>
      </w:pPr>
      <w:bookmarkStart w:id="79" w:name="_Toc21512"/>
      <w:bookmarkStart w:id="80" w:name="_Toc66115212"/>
      <w:bookmarkStart w:id="81" w:name="_Toc29431"/>
      <w:r>
        <w:rPr>
          <w:rFonts w:hint="eastAsia" w:ascii="Arial" w:hAnsi="Arial" w:eastAsia="宋体" w:cs="Arial"/>
          <w:bCs/>
          <w:color w:val="000000"/>
          <w:sz w:val="24"/>
          <w:szCs w:val="24"/>
        </w:rPr>
        <w:t>十七、附件</w:t>
      </w:r>
      <w:bookmarkEnd w:id="79"/>
      <w:bookmarkEnd w:id="80"/>
      <w:bookmarkEnd w:id="81"/>
    </w:p>
    <w:p>
      <w:pPr>
        <w:widowControl w:val="0"/>
        <w:spacing w:line="480" w:lineRule="auto"/>
        <w:rPr>
          <w:rFonts w:ascii="Arial" w:hAnsi="Arial" w:cs="Arial"/>
          <w:kern w:val="44"/>
          <w:sz w:val="21"/>
          <w:szCs w:val="21"/>
        </w:rPr>
      </w:pPr>
      <w:bookmarkStart w:id="82" w:name="_Toc12876"/>
      <w:bookmarkStart w:id="83" w:name="_Toc12359"/>
      <w:bookmarkStart w:id="84" w:name="_Toc11096"/>
      <w:bookmarkStart w:id="85" w:name="_Toc14162"/>
      <w:bookmarkStart w:id="86" w:name="_Toc9588"/>
      <w:bookmarkStart w:id="87" w:name="_Toc20451"/>
      <w:bookmarkStart w:id="88" w:name="_Toc1010"/>
      <w:bookmarkStart w:id="89" w:name="_Toc5428"/>
      <w:bookmarkStart w:id="90" w:name="_Toc105"/>
      <w:bookmarkStart w:id="91" w:name="_Toc10536"/>
      <w:r>
        <w:rPr>
          <w:rFonts w:hint="eastAsia" w:ascii="Arial" w:hAnsi="Arial" w:cs="Arial"/>
          <w:kern w:val="44"/>
          <w:sz w:val="21"/>
          <w:szCs w:val="21"/>
        </w:rPr>
        <w:t>附件一、各账户余额截图</w:t>
      </w:r>
      <w:bookmarkEnd w:id="82"/>
      <w:bookmarkEnd w:id="83"/>
      <w:bookmarkEnd w:id="84"/>
      <w:bookmarkEnd w:id="85"/>
      <w:bookmarkEnd w:id="86"/>
      <w:bookmarkEnd w:id="87"/>
      <w:bookmarkEnd w:id="88"/>
      <w:bookmarkEnd w:id="89"/>
      <w:bookmarkEnd w:id="90"/>
      <w:bookmarkEnd w:id="91"/>
    </w:p>
    <w:p>
      <w:pPr>
        <w:jc w:val="center"/>
        <w:rPr>
          <w:rFonts w:ascii="宋体" w:hAnsi="宋体" w:cs="宋体"/>
          <w:b/>
          <w:bCs/>
        </w:rPr>
      </w:pPr>
      <w:r>
        <w:rPr>
          <w:rFonts w:hint="eastAsia" w:ascii="宋体" w:hAnsi="宋体" w:cs="宋体"/>
          <w:b/>
          <w:bCs/>
        </w:rPr>
        <w:t>宜宾骏继工商银行基本户     单位：元</w:t>
      </w:r>
      <w:bookmarkStart w:id="92" w:name="_Toc10321"/>
      <w:bookmarkStart w:id="93" w:name="_Toc22742"/>
      <w:bookmarkStart w:id="94" w:name="_Toc8196"/>
    </w:p>
    <w:p>
      <w:pPr>
        <w:jc w:val="center"/>
        <w:rPr>
          <w:rFonts w:ascii="仿宋" w:hAnsi="仿宋" w:eastAsia="仿宋" w:cs="仿宋"/>
          <w:b/>
          <w:bCs/>
        </w:rPr>
      </w:pPr>
      <w:r>
        <w:rPr>
          <w:rFonts w:hint="eastAsia" w:ascii="仿宋" w:hAnsi="仿宋" w:eastAsia="仿宋" w:cs="仿宋"/>
          <w:b/>
          <w:bCs/>
        </w:rPr>
        <w:drawing>
          <wp:inline distT="0" distB="0" distL="114300" distR="114300">
            <wp:extent cx="5228590" cy="2921000"/>
            <wp:effectExtent l="0" t="0" r="13970" b="5080"/>
            <wp:docPr id="25" name="图片 1" descr="C:\Users\123\Desktop\银行流水最新版本\工商\be4548f99e69a418bc99c658ce767d0.pngbe4548f99e69a418bc99c658ce76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C:\Users\123\Desktop\银行流水最新版本\工商\be4548f99e69a418bc99c658ce767d0.pngbe4548f99e69a418bc99c658ce767d0"/>
                    <pic:cNvPicPr>
                      <a:picLocks noChangeAspect="1"/>
                    </pic:cNvPicPr>
                  </pic:nvPicPr>
                  <pic:blipFill>
                    <a:blip r:embed="rId11"/>
                    <a:srcRect/>
                    <a:stretch>
                      <a:fillRect/>
                    </a:stretch>
                  </pic:blipFill>
                  <pic:spPr>
                    <a:xfrm>
                      <a:off x="0" y="0"/>
                      <a:ext cx="5228590" cy="2921000"/>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宜宾骏继建行预售资金监管账户    单位：元</w:t>
      </w:r>
      <w:bookmarkEnd w:id="92"/>
      <w:bookmarkEnd w:id="93"/>
      <w:bookmarkEnd w:id="94"/>
      <w:bookmarkStart w:id="95" w:name="_Toc20294"/>
      <w:bookmarkStart w:id="96" w:name="_Toc27794"/>
    </w:p>
    <w:p>
      <w:pPr>
        <w:jc w:val="center"/>
        <w:rPr>
          <w:rFonts w:ascii="仿宋" w:hAnsi="仿宋" w:eastAsia="仿宋" w:cs="仿宋"/>
          <w:b/>
          <w:bCs/>
        </w:rPr>
      </w:pPr>
      <w:r>
        <w:rPr>
          <w:rFonts w:hint="eastAsia" w:ascii="仿宋" w:hAnsi="仿宋" w:eastAsia="仿宋" w:cs="仿宋"/>
          <w:b/>
          <w:bCs/>
        </w:rPr>
        <w:drawing>
          <wp:inline distT="0" distB="0" distL="114300" distR="114300">
            <wp:extent cx="5231765" cy="2310130"/>
            <wp:effectExtent l="0" t="0" r="10795" b="6350"/>
            <wp:docPr id="26" name="图片 2" descr="C:\Users\123\Desktop\银行流水最新版本\建设\0904.png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C:\Users\123\Desktop\银行流水最新版本\建设\0904.png0904"/>
                    <pic:cNvPicPr>
                      <a:picLocks noChangeAspect="1"/>
                    </pic:cNvPicPr>
                  </pic:nvPicPr>
                  <pic:blipFill>
                    <a:blip r:embed="rId12"/>
                    <a:srcRect/>
                    <a:stretch>
                      <a:fillRect/>
                    </a:stretch>
                  </pic:blipFill>
                  <pic:spPr>
                    <a:xfrm>
                      <a:off x="0" y="0"/>
                      <a:ext cx="5231765" cy="2310130"/>
                    </a:xfrm>
                    <a:prstGeom prst="rect">
                      <a:avLst/>
                    </a:prstGeom>
                    <a:noFill/>
                    <a:ln>
                      <a:noFill/>
                    </a:ln>
                  </pic:spPr>
                </pic:pic>
              </a:graphicData>
            </a:graphic>
          </wp:inline>
        </w:drawing>
      </w:r>
    </w:p>
    <w:p>
      <w:pPr>
        <w:jc w:val="center"/>
        <w:rPr>
          <w:rFonts w:ascii="仿宋" w:hAnsi="仿宋" w:eastAsia="仿宋" w:cs="仿宋"/>
          <w:b/>
          <w:bCs/>
        </w:rPr>
      </w:pPr>
    </w:p>
    <w:p>
      <w:pP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rPr>
          <w:rFonts w:ascii="仿宋" w:hAnsi="仿宋" w:eastAsia="仿宋" w:cs="仿宋"/>
          <w:b/>
          <w:bCs/>
        </w:rPr>
      </w:pPr>
      <w:r>
        <w:rPr>
          <w:rFonts w:hint="eastAsia" w:ascii="仿宋" w:hAnsi="仿宋" w:eastAsia="仿宋" w:cs="仿宋"/>
          <w:b/>
          <w:bCs/>
        </w:rPr>
        <w:br w:type="page"/>
      </w: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宜宾骏继农业银行     单位：元</w:t>
      </w:r>
    </w:p>
    <w:p>
      <w:pPr>
        <w:jc w:val="center"/>
        <w:rPr>
          <w:rFonts w:ascii="仿宋" w:hAnsi="仿宋" w:eastAsia="仿宋" w:cs="仿宋"/>
          <w:b/>
          <w:bCs/>
        </w:rPr>
      </w:pPr>
      <w:r>
        <w:rPr>
          <w:rFonts w:hint="eastAsia" w:ascii="仿宋" w:hAnsi="仿宋" w:eastAsia="仿宋" w:cs="仿宋"/>
          <w:b/>
          <w:bCs/>
        </w:rPr>
        <w:drawing>
          <wp:inline distT="0" distB="0" distL="114300" distR="114300">
            <wp:extent cx="5182235" cy="2542540"/>
            <wp:effectExtent l="0" t="0" r="14605" b="2540"/>
            <wp:docPr id="27" name="图片 3" descr="C:\Users\123\Desktop\银行流水最新版本\农业\1ce1036523741cd1b97650bd1d04608.png1ce1036523741cd1b97650bd1d0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C:\Users\123\Desktop\银行流水最新版本\农业\1ce1036523741cd1b97650bd1d04608.png1ce1036523741cd1b97650bd1d04608"/>
                    <pic:cNvPicPr>
                      <a:picLocks noChangeAspect="1"/>
                    </pic:cNvPicPr>
                  </pic:nvPicPr>
                  <pic:blipFill>
                    <a:blip r:embed="rId13"/>
                    <a:srcRect/>
                    <a:stretch>
                      <a:fillRect/>
                    </a:stretch>
                  </pic:blipFill>
                  <pic:spPr>
                    <a:xfrm>
                      <a:off x="0" y="0"/>
                      <a:ext cx="5182235" cy="2542540"/>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宜宾骏继建设银行     单位：元</w:t>
      </w:r>
      <w:bookmarkEnd w:id="95"/>
      <w:bookmarkEnd w:id="96"/>
      <w:bookmarkStart w:id="97" w:name="_Toc26511"/>
      <w:bookmarkStart w:id="98" w:name="_Toc31375"/>
    </w:p>
    <w:p>
      <w:pPr>
        <w:jc w:val="center"/>
        <w:rPr>
          <w:rFonts w:ascii="仿宋" w:hAnsi="仿宋" w:eastAsia="仿宋" w:cs="仿宋"/>
          <w:b/>
          <w:bCs/>
        </w:rPr>
      </w:pPr>
      <w:r>
        <w:rPr>
          <w:rFonts w:hint="eastAsia" w:ascii="仿宋" w:hAnsi="仿宋" w:eastAsia="仿宋" w:cs="仿宋"/>
          <w:b/>
          <w:bCs/>
        </w:rPr>
        <w:drawing>
          <wp:inline distT="0" distB="0" distL="114300" distR="114300">
            <wp:extent cx="5226050" cy="2260600"/>
            <wp:effectExtent l="0" t="0" r="1270" b="10160"/>
            <wp:docPr id="28" name="图片 4" descr="C:\Users\123\Desktop\银行流水最新版本\建设\ccb1a153537516ba703f8fef7939f61.pngccb1a153537516ba703f8fef7939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C:\Users\123\Desktop\银行流水最新版本\建设\ccb1a153537516ba703f8fef7939f61.pngccb1a153537516ba703f8fef7939f61"/>
                    <pic:cNvPicPr>
                      <a:picLocks noChangeAspect="1"/>
                    </pic:cNvPicPr>
                  </pic:nvPicPr>
                  <pic:blipFill>
                    <a:blip r:embed="rId14"/>
                    <a:srcRect/>
                    <a:stretch>
                      <a:fillRect/>
                    </a:stretch>
                  </pic:blipFill>
                  <pic:spPr>
                    <a:xfrm>
                      <a:off x="0" y="0"/>
                      <a:ext cx="5226050" cy="2260600"/>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rPr>
          <w:rFonts w:ascii="仿宋" w:hAnsi="仿宋" w:eastAsia="仿宋" w:cs="仿宋"/>
          <w:b/>
          <w:bCs/>
        </w:rPr>
      </w:pPr>
      <w:r>
        <w:rPr>
          <w:rFonts w:hint="eastAsia" w:ascii="仿宋" w:hAnsi="仿宋" w:eastAsia="仿宋" w:cs="仿宋"/>
          <w:b/>
          <w:bCs/>
        </w:rPr>
        <w:br w:type="page"/>
      </w:r>
    </w:p>
    <w:p>
      <w:pPr>
        <w:jc w:val="center"/>
        <w:rPr>
          <w:rFonts w:ascii="宋体" w:hAnsi="宋体" w:cs="宋体"/>
          <w:b/>
          <w:bCs/>
        </w:rPr>
      </w:pPr>
    </w:p>
    <w:p>
      <w:pPr>
        <w:jc w:val="center"/>
        <w:rPr>
          <w:rFonts w:ascii="宋体" w:hAnsi="宋体" w:cs="宋体"/>
          <w:b/>
          <w:bCs/>
        </w:rPr>
      </w:pPr>
      <w:r>
        <w:rPr>
          <w:rFonts w:hint="eastAsia" w:ascii="宋体" w:hAnsi="宋体" w:cs="宋体"/>
          <w:b/>
          <w:bCs/>
        </w:rPr>
        <w:t>宜宾骏继中国银行     单位：元</w:t>
      </w:r>
      <w:bookmarkEnd w:id="97"/>
      <w:bookmarkEnd w:id="98"/>
      <w:bookmarkStart w:id="99" w:name="_Toc6775"/>
      <w:bookmarkStart w:id="100" w:name="_Toc20042"/>
      <w:bookmarkStart w:id="101" w:name="_Toc2326"/>
    </w:p>
    <w:p>
      <w:pPr>
        <w:jc w:val="center"/>
        <w:rPr>
          <w:rFonts w:ascii="仿宋" w:hAnsi="仿宋" w:eastAsia="仿宋" w:cs="仿宋"/>
          <w:b/>
          <w:bCs/>
        </w:rPr>
      </w:pPr>
      <w:r>
        <w:rPr>
          <w:rFonts w:hint="eastAsia" w:ascii="仿宋" w:hAnsi="仿宋" w:eastAsia="仿宋" w:cs="仿宋"/>
          <w:b/>
          <w:bCs/>
        </w:rPr>
        <w:drawing>
          <wp:inline distT="0" distB="0" distL="114300" distR="114300">
            <wp:extent cx="5360670" cy="3518535"/>
            <wp:effectExtent l="0" t="0" r="3810" b="1905"/>
            <wp:docPr id="29" name="图片 5" descr="C:\Users\123\Desktop\银行流水最新版本\中国银行\06fbecaf909ed2bf3fda034e7684ef5.png06fbecaf909ed2bf3fda034e7684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C:\Users\123\Desktop\银行流水最新版本\中国银行\06fbecaf909ed2bf3fda034e7684ef5.png06fbecaf909ed2bf3fda034e7684ef5"/>
                    <pic:cNvPicPr>
                      <a:picLocks noChangeAspect="1"/>
                    </pic:cNvPicPr>
                  </pic:nvPicPr>
                  <pic:blipFill>
                    <a:blip r:embed="rId15"/>
                    <a:srcRect/>
                    <a:stretch>
                      <a:fillRect/>
                    </a:stretch>
                  </pic:blipFill>
                  <pic:spPr>
                    <a:xfrm>
                      <a:off x="0" y="0"/>
                      <a:ext cx="5360670" cy="3518535"/>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宜宾骏继中信银行     单位：</w:t>
      </w:r>
      <w:bookmarkEnd w:id="99"/>
      <w:bookmarkEnd w:id="100"/>
      <w:bookmarkEnd w:id="101"/>
      <w:bookmarkStart w:id="102" w:name="_Toc17968"/>
      <w:r>
        <w:rPr>
          <w:rFonts w:hint="eastAsia" w:ascii="宋体" w:hAnsi="宋体" w:cs="宋体"/>
          <w:b/>
          <w:bCs/>
        </w:rPr>
        <w:t>元</w:t>
      </w:r>
    </w:p>
    <w:p>
      <w:pPr>
        <w:jc w:val="center"/>
        <w:rPr>
          <w:rFonts w:ascii="仿宋" w:hAnsi="仿宋" w:eastAsia="仿宋" w:cs="仿宋"/>
          <w:b/>
          <w:bCs/>
        </w:rPr>
      </w:pPr>
      <w:r>
        <w:rPr>
          <w:rFonts w:hint="eastAsia" w:ascii="仿宋" w:hAnsi="仿宋" w:eastAsia="仿宋" w:cs="仿宋"/>
          <w:b/>
          <w:bCs/>
        </w:rPr>
        <w:drawing>
          <wp:inline distT="0" distB="0" distL="114300" distR="114300">
            <wp:extent cx="5250180" cy="2614930"/>
            <wp:effectExtent l="0" t="0" r="7620" b="6350"/>
            <wp:docPr id="30" name="图片 6" descr="C:\Users\123\Desktop\银行流水最新版本\中信\264aacfb99eec95660c50fda4d83d34.png264aacfb99eec95660c50fda4d83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C:\Users\123\Desktop\银行流水最新版本\中信\264aacfb99eec95660c50fda4d83d34.png264aacfb99eec95660c50fda4d83d34"/>
                    <pic:cNvPicPr>
                      <a:picLocks noChangeAspect="1"/>
                    </pic:cNvPicPr>
                  </pic:nvPicPr>
                  <pic:blipFill>
                    <a:blip r:embed="rId16"/>
                    <a:srcRect/>
                    <a:stretch>
                      <a:fillRect/>
                    </a:stretch>
                  </pic:blipFill>
                  <pic:spPr>
                    <a:xfrm>
                      <a:off x="0" y="0"/>
                      <a:ext cx="5250180" cy="2614930"/>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rPr>
          <w:rFonts w:ascii="仿宋" w:hAnsi="仿宋" w:eastAsia="仿宋" w:cs="仿宋"/>
          <w:b/>
          <w:bCs/>
        </w:rPr>
      </w:pPr>
    </w:p>
    <w:p>
      <w:pPr>
        <w:rPr>
          <w:rFonts w:ascii="仿宋" w:hAnsi="仿宋" w:eastAsia="仿宋" w:cs="仿宋"/>
          <w:b/>
          <w:bCs/>
        </w:rPr>
      </w:pPr>
      <w:r>
        <w:rPr>
          <w:rFonts w:hint="eastAsia" w:ascii="仿宋" w:hAnsi="仿宋" w:eastAsia="仿宋" w:cs="仿宋"/>
          <w:b/>
          <w:bCs/>
        </w:rPr>
        <w:br w:type="page"/>
      </w: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宜宾骏继中国民生银行     单位：元</w:t>
      </w:r>
      <w:bookmarkEnd w:id="102"/>
    </w:p>
    <w:p>
      <w:pPr>
        <w:jc w:val="center"/>
        <w:rPr>
          <w:rFonts w:ascii="仿宋" w:hAnsi="仿宋" w:eastAsia="仿宋" w:cs="仿宋"/>
          <w:b/>
          <w:bCs/>
        </w:rPr>
      </w:pPr>
      <w:r>
        <w:rPr>
          <w:rFonts w:hint="eastAsia" w:ascii="仿宋" w:hAnsi="仿宋" w:eastAsia="仿宋" w:cs="仿宋"/>
          <w:b/>
          <w:bCs/>
        </w:rPr>
        <w:drawing>
          <wp:inline distT="0" distB="0" distL="114300" distR="114300">
            <wp:extent cx="5437505" cy="2437765"/>
            <wp:effectExtent l="0" t="0" r="3175" b="635"/>
            <wp:docPr id="31" name="图片 7" descr="C:\Users\123\Desktop\银行流水最新版本\民生\a9e2a97e381fe33ea15cb75a825f898.pnga9e2a97e381fe33ea15cb75a825f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C:\Users\123\Desktop\银行流水最新版本\民生\a9e2a97e381fe33ea15cb75a825f898.pnga9e2a97e381fe33ea15cb75a825f898"/>
                    <pic:cNvPicPr>
                      <a:picLocks noChangeAspect="1"/>
                    </pic:cNvPicPr>
                  </pic:nvPicPr>
                  <pic:blipFill>
                    <a:blip r:embed="rId17"/>
                    <a:srcRect/>
                    <a:stretch>
                      <a:fillRect/>
                    </a:stretch>
                  </pic:blipFill>
                  <pic:spPr>
                    <a:xfrm>
                      <a:off x="0" y="0"/>
                      <a:ext cx="5437505" cy="2437765"/>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rPr>
          <w:rFonts w:ascii="仿宋" w:hAnsi="仿宋" w:eastAsia="仿宋" w:cs="仿宋"/>
          <w:b/>
          <w:bCs/>
        </w:rPr>
      </w:pPr>
    </w:p>
    <w:p>
      <w:pPr>
        <w:jc w:val="center"/>
        <w:rPr>
          <w:rFonts w:ascii="仿宋" w:hAnsi="仿宋" w:eastAsia="仿宋" w:cs="仿宋"/>
          <w:b/>
          <w:bCs/>
        </w:rPr>
      </w:pPr>
    </w:p>
    <w:p>
      <w:pPr>
        <w:jc w:val="center"/>
        <w:rPr>
          <w:rFonts w:ascii="宋体" w:hAnsi="宋体" w:cs="宋体"/>
          <w:b/>
          <w:bCs/>
        </w:rPr>
      </w:pPr>
    </w:p>
    <w:p>
      <w:pPr>
        <w:jc w:val="center"/>
        <w:rPr>
          <w:rFonts w:ascii="宋体" w:hAnsi="宋体" w:cs="宋体"/>
          <w:b/>
          <w:bCs/>
        </w:rPr>
      </w:pPr>
      <w:r>
        <w:rPr>
          <w:rFonts w:hint="eastAsia" w:ascii="宋体" w:hAnsi="宋体" w:cs="宋体"/>
          <w:b/>
          <w:bCs/>
        </w:rPr>
        <w:t>宜宾骏继招商银行     单位：元</w:t>
      </w:r>
    </w:p>
    <w:p>
      <w:pPr>
        <w:jc w:val="center"/>
        <w:rPr>
          <w:rFonts w:ascii="仿宋" w:hAnsi="仿宋" w:eastAsia="仿宋" w:cs="仿宋"/>
          <w:b/>
          <w:bCs/>
        </w:rPr>
      </w:pPr>
      <w:r>
        <w:rPr>
          <w:rFonts w:hint="eastAsia" w:ascii="仿宋" w:hAnsi="仿宋" w:eastAsia="仿宋" w:cs="仿宋"/>
          <w:b/>
          <w:bCs/>
        </w:rPr>
        <w:drawing>
          <wp:inline distT="0" distB="0" distL="114300" distR="114300">
            <wp:extent cx="5551805" cy="2820670"/>
            <wp:effectExtent l="0" t="0" r="10795" b="13970"/>
            <wp:docPr id="32" name="图片 8" descr="C:\Users\123\Desktop\银行流水最新版本\招商\863fa76ce850344ec11bf7bef8b3e32.png863fa76ce850344ec11bf7bef8b3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C:\Users\123\Desktop\银行流水最新版本\招商\863fa76ce850344ec11bf7bef8b3e32.png863fa76ce850344ec11bf7bef8b3e32"/>
                    <pic:cNvPicPr>
                      <a:picLocks noChangeAspect="1"/>
                    </pic:cNvPicPr>
                  </pic:nvPicPr>
                  <pic:blipFill>
                    <a:blip r:embed="rId18"/>
                    <a:srcRect/>
                    <a:stretch>
                      <a:fillRect/>
                    </a:stretch>
                  </pic:blipFill>
                  <pic:spPr>
                    <a:xfrm>
                      <a:off x="0" y="0"/>
                      <a:ext cx="5551805" cy="2820670"/>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rPr>
          <w:rFonts w:ascii="仿宋" w:hAnsi="仿宋" w:eastAsia="仿宋" w:cs="仿宋"/>
          <w:b/>
          <w:bCs/>
        </w:rPr>
      </w:pPr>
    </w:p>
    <w:p>
      <w:pPr>
        <w:jc w:val="center"/>
        <w:rPr>
          <w:rFonts w:ascii="仿宋" w:hAnsi="仿宋" w:eastAsia="仿宋" w:cs="仿宋"/>
          <w:b/>
          <w:bCs/>
        </w:rPr>
      </w:pPr>
      <w:r>
        <w:rPr>
          <w:rFonts w:hint="eastAsia" w:ascii="仿宋" w:hAnsi="仿宋" w:eastAsia="仿宋" w:cs="仿宋"/>
          <w:b/>
          <w:bCs/>
        </w:rPr>
        <w:br w:type="page"/>
      </w: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成都信茂涵中国银行     单位：元</w:t>
      </w:r>
    </w:p>
    <w:p>
      <w:pPr>
        <w:jc w:val="center"/>
        <w:rPr>
          <w:rFonts w:ascii="仿宋" w:hAnsi="仿宋" w:eastAsia="仿宋" w:cs="仿宋"/>
        </w:rPr>
      </w:pPr>
      <w:r>
        <w:rPr>
          <w:rFonts w:hint="eastAsia" w:ascii="仿宋" w:hAnsi="仿宋" w:eastAsia="仿宋" w:cs="仿宋"/>
          <w:b/>
          <w:bCs/>
        </w:rPr>
        <w:drawing>
          <wp:inline distT="0" distB="0" distL="114300" distR="114300">
            <wp:extent cx="5055870" cy="2659380"/>
            <wp:effectExtent l="0" t="0" r="3810" b="7620"/>
            <wp:docPr id="33" name="图片 8" descr="C:\Users\123\Desktop\银行流水最新版本\信茂中国银行\ced5e086b49afc371964a25bd398885.pngced5e086b49afc371964a25bd39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descr="C:\Users\123\Desktop\银行流水最新版本\信茂中国银行\ced5e086b49afc371964a25bd398885.pngced5e086b49afc371964a25bd398885"/>
                    <pic:cNvPicPr>
                      <a:picLocks noChangeAspect="1"/>
                    </pic:cNvPicPr>
                  </pic:nvPicPr>
                  <pic:blipFill>
                    <a:blip r:embed="rId19"/>
                    <a:srcRect/>
                    <a:stretch>
                      <a:fillRect/>
                    </a:stretch>
                  </pic:blipFill>
                  <pic:spPr>
                    <a:xfrm>
                      <a:off x="0" y="0"/>
                      <a:ext cx="5055870" cy="2659380"/>
                    </a:xfrm>
                    <a:prstGeom prst="rect">
                      <a:avLst/>
                    </a:prstGeom>
                    <a:noFill/>
                    <a:ln>
                      <a:noFill/>
                    </a:ln>
                  </pic:spPr>
                </pic:pic>
              </a:graphicData>
            </a:graphic>
          </wp:inline>
        </w:drawing>
      </w:r>
    </w:p>
    <w:p>
      <w:pPr>
        <w:rPr>
          <w:rFonts w:ascii="宋体" w:hAnsi="宋体" w:cs="宋体"/>
          <w:bCs/>
          <w:sz w:val="21"/>
          <w:szCs w:val="21"/>
        </w:rPr>
      </w:pPr>
      <w:r>
        <w:rPr>
          <w:rFonts w:ascii="宋体" w:hAnsi="宋体" w:cs="宋体"/>
          <w:bCs/>
          <w:sz w:val="21"/>
          <w:szCs w:val="21"/>
        </w:rPr>
        <w:br w:type="page"/>
      </w:r>
    </w:p>
    <w:p>
      <w:pPr>
        <w:widowControl w:val="0"/>
        <w:spacing w:line="480" w:lineRule="auto"/>
        <w:rPr>
          <w:rFonts w:ascii="Arial" w:hAnsi="Arial" w:cs="Arial"/>
          <w:kern w:val="44"/>
          <w:sz w:val="21"/>
          <w:szCs w:val="21"/>
          <w:highlight w:val="none"/>
        </w:rPr>
      </w:pPr>
      <w:bookmarkStart w:id="103" w:name="_Toc22848"/>
      <w:r>
        <w:rPr>
          <w:rFonts w:hint="eastAsia" w:ascii="Arial" w:hAnsi="Arial" w:cs="Arial"/>
          <w:kern w:val="44"/>
          <w:sz w:val="21"/>
          <w:szCs w:val="21"/>
          <w:highlight w:val="none"/>
        </w:rPr>
        <w:t>附件二：本期用印台账</w:t>
      </w:r>
      <w:bookmarkEnd w:id="103"/>
    </w:p>
    <w:tbl>
      <w:tblPr>
        <w:tblStyle w:val="18"/>
        <w:tblW w:w="9640" w:type="dxa"/>
        <w:jc w:val="center"/>
        <w:tblLayout w:type="fixed"/>
        <w:tblCellMar>
          <w:top w:w="15" w:type="dxa"/>
          <w:left w:w="15" w:type="dxa"/>
          <w:bottom w:w="15" w:type="dxa"/>
          <w:right w:w="15" w:type="dxa"/>
        </w:tblCellMar>
      </w:tblPr>
      <w:tblGrid>
        <w:gridCol w:w="1142"/>
        <w:gridCol w:w="1635"/>
        <w:gridCol w:w="4178"/>
        <w:gridCol w:w="1145"/>
        <w:gridCol w:w="926"/>
        <w:gridCol w:w="614"/>
      </w:tblGrid>
      <w:tr>
        <w:tblPrEx>
          <w:tblCellMar>
            <w:top w:w="15" w:type="dxa"/>
            <w:left w:w="15" w:type="dxa"/>
            <w:bottom w:w="15" w:type="dxa"/>
            <w:right w:w="15" w:type="dxa"/>
          </w:tblCellMar>
        </w:tblPrEx>
        <w:trPr>
          <w:trHeight w:val="260" w:hRule="atLeast"/>
          <w:tblHeader/>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日期</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事由</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材料</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印鉴名称</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用印人</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部门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购房合同（24份）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按揭贷款合同（建行）（27份）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产品销售合同（4份）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人力行政部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用于工程结算</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工程结算协议书（6份）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人力行政部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用于房屋地址说明</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房屋地址说明（1份）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人力行政部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用于备案表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备案表（63张）</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用于变更申请</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撤销网签合同的申请（43张）</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用于应收账款转让通知书回执</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应收账款转让通知书回执（4份）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用于施工进度形象确认单</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建设工程进度2021年3月形象进度确认单（3份）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人力行政部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2021-4-12</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用于费用沟通事项（信茂涵）</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关于临时道路施工费用计入广场总投入（预计36万元）事项沟通（1份）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人力行政部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用于保密协议</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安映霞保密协议（3份）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人力行政部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用于备案报表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备案报表（43份）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变更网签合同申请</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变更网签合同申请（1份）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用于企业往来询证函</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企业往来询证函（2份）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用于挞定函</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挞定函陈均、张伟（6份）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王安妮</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用于审计业务</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审计业务资料（1份）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用于租房合同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租房合同（4份）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人力行政部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用于购房合同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购房合同（18份）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用于按揭贷款合同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按揭贷款合同（15份）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用于审计业务约定书</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审计业务约定书（4份）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用于备案表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备案表（63张）</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用于催办函</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客户陶天菊催办函（23张）</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用于劳动合同签订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劳动合同、保密协议、劳动合同变更协议（3份）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人力行政部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用于购房合同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购房合同（58份）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用于按揭贷款合同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按揭贷款合同（10份）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用于签订合同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2020年度地产年会整合推广（3份）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用于签订合同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西部地区宜宾翠屏2020年9-2021年1月赛多广场大牌广告发布合同（3份）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用于签订合同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西部地区宜宾项目2020年12月圣诞节业主维系活动合同（3份）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用于签订合同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世茂金座·云锦项目推介服务合同（3份）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肖秋月</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用于签订合同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世茂金座·云锦项目推介服务合同（3份）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肖秋月</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用于签订合同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服务外包合同（3份）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肖秋月</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用于情况说明</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提交宜宾市住房和城乡建设局销售金额说明（4份）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陈洪进</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用于形象进度确认单</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建设工程进度2021年4月形象进度确认单（3份）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人力行政部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用于备案表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备案表（23张）</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用于抵押申请表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抵押申请表（33张）</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用于网签合同变更</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网签合同变更（23张）</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用于工行开发贷资料</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工行开发贷资料（1份）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陈洪进</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用于购房合同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购房合同（36份）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用于保密协议</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保密协议、聘用通知书李珍（3份）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人力行政部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用于工程费用抵房</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债权债务抵消协议书（6份）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余艳</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成本部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用于购房合同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购房合同（24份）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用于按揭贷款合同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按揭贷款合同（29份）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用于监管账户退款申请</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成都八建工程款退款申请（3份）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张武</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用于工程确认单</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工程量及评估工作时间计量确认单（3份）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李金磊</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用于工程确认单</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工作量及评估工作时间计量确认单（3份）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李金磊</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用于工程人员解锁申请</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建设工程项目管理人员解锁申请表（24份）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李金磊</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用于增加U盾</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工行增加U盾（1份）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公章财务章法人章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用于商票权限修改</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工行商票权限修改（1份）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公章财务章法人章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用于普通发票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发票用印（1份）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发票章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用于备案表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备案表（43份）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用于抵押申请表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预抵申请表（32份）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用于提交资料给中航信托</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成都信茂涵基础资料（1份）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用于提交资料给中航信托</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宜宾骏继基础资料（1份）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用于对账单</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成都银行对账单（1份）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用于统计台账</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房地产开发项目统计台账（3份）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人力行政部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用于增加U盾</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U盾多级组合申请书（1份）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财务章</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陈洪进</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用于劳动合同签订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（程丹）劳动合同、保密协议（3份）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人力行政部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全民营销及老带新推介服务合同（4份）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肖秋月</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用于购房合同</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bl>
    <w:p>
      <w:pPr>
        <w:rPr>
          <w:rFonts w:ascii="宋体" w:hAnsi="宋体" w:cs="宋体"/>
          <w:bCs/>
          <w:sz w:val="21"/>
          <w:szCs w:val="21"/>
        </w:rPr>
      </w:pPr>
      <w:r>
        <w:rPr>
          <w:rFonts w:hint="eastAsia" w:ascii="宋体" w:hAnsi="宋体" w:cs="宋体"/>
          <w:bCs/>
          <w:sz w:val="21"/>
          <w:szCs w:val="21"/>
        </w:rPr>
        <w:br w:type="page"/>
      </w:r>
    </w:p>
    <w:p>
      <w:pPr>
        <w:widowControl w:val="0"/>
        <w:spacing w:line="480" w:lineRule="auto"/>
        <w:rPr>
          <w:rFonts w:ascii="宋体" w:hAnsi="宋体" w:cs="宋体"/>
          <w:bCs/>
          <w:sz w:val="21"/>
          <w:szCs w:val="21"/>
          <w:highlight w:val="none"/>
        </w:rPr>
      </w:pPr>
      <w:bookmarkStart w:id="104" w:name="_Toc6121"/>
      <w:r>
        <w:rPr>
          <w:rFonts w:hint="eastAsia" w:ascii="Arial" w:hAnsi="Arial" w:cs="Arial"/>
          <w:kern w:val="44"/>
          <w:sz w:val="21"/>
          <w:szCs w:val="21"/>
          <w:highlight w:val="none"/>
        </w:rPr>
        <w:t>附件三：本期合同签约台账</w:t>
      </w:r>
      <w:bookmarkEnd w:id="104"/>
    </w:p>
    <w:tbl>
      <w:tblPr>
        <w:tblStyle w:val="18"/>
        <w:tblW w:w="9286" w:type="dxa"/>
        <w:tblInd w:w="23" w:type="dxa"/>
        <w:tblLayout w:type="autofit"/>
        <w:tblCellMar>
          <w:top w:w="15" w:type="dxa"/>
          <w:left w:w="15" w:type="dxa"/>
          <w:bottom w:w="15" w:type="dxa"/>
          <w:right w:w="15" w:type="dxa"/>
        </w:tblCellMar>
      </w:tblPr>
      <w:tblGrid>
        <w:gridCol w:w="931"/>
        <w:gridCol w:w="2101"/>
        <w:gridCol w:w="2674"/>
        <w:gridCol w:w="652"/>
        <w:gridCol w:w="1440"/>
        <w:gridCol w:w="1488"/>
      </w:tblGrid>
      <w:tr>
        <w:tblPrEx>
          <w:tblCellMar>
            <w:top w:w="15" w:type="dxa"/>
            <w:left w:w="15" w:type="dxa"/>
            <w:bottom w:w="15" w:type="dxa"/>
            <w:right w:w="15" w:type="dxa"/>
          </w:tblCellMar>
        </w:tblPrEx>
        <w:trPr>
          <w:trHeight w:val="226" w:hRule="atLeast"/>
          <w:tblHeader/>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用印日期</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客户名称</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合同名称</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份数</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经办人</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lang w:bidi="ar"/>
              </w:rPr>
            </w:pPr>
            <w:r>
              <w:rPr>
                <w:rFonts w:hint="eastAsia" w:ascii="宋体" w:hAnsi="宋体" w:cs="宋体"/>
                <w:b/>
                <w:sz w:val="18"/>
                <w:szCs w:val="18"/>
                <w:lang w:bidi="ar"/>
              </w:rPr>
              <w:t>部门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王光伦/罗敏</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黄玉平/刘燕洪</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李凤梅</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黄盛艳/马林</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王光伦/罗敏</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按揭贷款合同（工行）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黄敏/周子棋</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刘涛/周勤</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李定云/邓远根</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欧汝林/龚方平</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叶洪燕/叶洪敏</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张付元</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郭万理</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唐永江/李清连</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成都华信智诚</w:t>
            </w:r>
          </w:p>
          <w:p>
            <w:pPr>
              <w:jc w:val="center"/>
              <w:rPr>
                <w:rFonts w:hint="eastAsia" w:ascii="Arial" w:hAnsi="Arial" w:cs="Arial"/>
                <w:bCs/>
                <w:sz w:val="18"/>
                <w:szCs w:val="18"/>
                <w:lang w:bidi="ar"/>
              </w:rPr>
            </w:pPr>
            <w:r>
              <w:rPr>
                <w:rFonts w:hint="eastAsia" w:ascii="Arial" w:hAnsi="Arial" w:cs="Arial"/>
                <w:bCs/>
                <w:sz w:val="18"/>
                <w:szCs w:val="18"/>
                <w:lang w:val="en-US" w:eastAsia="zh-CN" w:bidi="ar"/>
              </w:rPr>
              <w:t>科技有限公司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产品销售合同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谢程宜</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行政人事部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四川天府辰安</w:t>
            </w:r>
          </w:p>
          <w:p>
            <w:pPr>
              <w:jc w:val="center"/>
              <w:rPr>
                <w:rFonts w:hint="eastAsia" w:ascii="Arial" w:hAnsi="Arial" w:cs="Arial"/>
                <w:bCs/>
                <w:sz w:val="18"/>
                <w:szCs w:val="18"/>
                <w:lang w:bidi="ar"/>
              </w:rPr>
            </w:pPr>
            <w:r>
              <w:rPr>
                <w:rFonts w:hint="eastAsia" w:ascii="Arial" w:hAnsi="Arial" w:cs="Arial"/>
                <w:bCs/>
                <w:sz w:val="18"/>
                <w:szCs w:val="18"/>
                <w:lang w:val="en-US" w:eastAsia="zh-CN" w:bidi="ar"/>
              </w:rPr>
              <w:t>建设公司有限公司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工程结算协议书</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余艳</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成本部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租房合同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谢程宜</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行政人事部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唐圣力/刘燕</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陶天菊</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梁运香</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唐圣力/刘燕</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按揭贷款合同（工行）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陈丹</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刘玉月/张健</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叶江红/肖伍阳</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黄玉平/刘燕洪</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2021-4-14</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四川天华会计师</w:t>
            </w:r>
          </w:p>
          <w:p>
            <w:pPr>
              <w:jc w:val="center"/>
              <w:rPr>
                <w:rFonts w:hint="eastAsia" w:ascii="Arial" w:hAnsi="Arial" w:cs="Arial"/>
                <w:bCs/>
                <w:sz w:val="18"/>
                <w:szCs w:val="18"/>
                <w:lang w:bidi="ar"/>
              </w:rPr>
            </w:pPr>
            <w:r>
              <w:rPr>
                <w:rFonts w:hint="eastAsia" w:ascii="Arial" w:hAnsi="Arial" w:cs="Arial"/>
                <w:bCs/>
                <w:sz w:val="18"/>
                <w:szCs w:val="18"/>
                <w:lang w:val="en-US" w:eastAsia="zh-CN" w:bidi="ar"/>
              </w:rPr>
              <w:t>事务所有限公司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审计业务约定书</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潘麓西</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财务部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夏巧、曾琳晴</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劳动合同、保密协议、</w:t>
            </w:r>
          </w:p>
          <w:p>
            <w:pPr>
              <w:jc w:val="center"/>
              <w:rPr>
                <w:rFonts w:hint="eastAsia" w:ascii="Arial" w:hAnsi="Arial" w:cs="Arial"/>
                <w:bCs/>
                <w:sz w:val="18"/>
                <w:szCs w:val="18"/>
                <w:lang w:bidi="ar"/>
              </w:rPr>
            </w:pPr>
            <w:r>
              <w:rPr>
                <w:rFonts w:hint="eastAsia" w:ascii="Arial" w:hAnsi="Arial" w:cs="Arial"/>
                <w:bCs/>
                <w:sz w:val="18"/>
                <w:szCs w:val="18"/>
                <w:lang w:val="en-US" w:eastAsia="zh-CN" w:bidi="ar"/>
              </w:rPr>
              <w:t>劳动合同变更协议</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13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谢程宜</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行政人事部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王怀仪/李雨秀</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刘盛芳/徐兴兵</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巫秋松</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艾书聪/孙存然</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刘强</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罗杰/李祥明</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蒋武荣/肖春红</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李刚/郑敏</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熊光全</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陈跃蓉</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刘强</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按揭贷款合同（工行）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陈芳</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熊光全</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按揭贷款合同（兴业银行）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宜宾创享网络</w:t>
            </w:r>
          </w:p>
          <w:p>
            <w:pPr>
              <w:jc w:val="center"/>
              <w:rPr>
                <w:rFonts w:hint="eastAsia" w:ascii="Arial" w:hAnsi="Arial" w:cs="Arial"/>
                <w:bCs/>
                <w:sz w:val="18"/>
                <w:szCs w:val="18"/>
                <w:lang w:bidi="ar"/>
              </w:rPr>
            </w:pPr>
            <w:r>
              <w:rPr>
                <w:rFonts w:hint="eastAsia" w:ascii="Arial" w:hAnsi="Arial" w:cs="Arial"/>
                <w:bCs/>
                <w:sz w:val="18"/>
                <w:szCs w:val="18"/>
                <w:lang w:val="en-US" w:eastAsia="zh-CN" w:bidi="ar"/>
              </w:rPr>
              <w:t>科技有限责任公司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2020年度地产年会整合推广</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四川嘉利斯广告</w:t>
            </w:r>
          </w:p>
          <w:p>
            <w:pPr>
              <w:jc w:val="center"/>
              <w:rPr>
                <w:rFonts w:hint="eastAsia" w:ascii="Arial" w:hAnsi="Arial" w:cs="Arial"/>
                <w:bCs/>
                <w:sz w:val="18"/>
                <w:szCs w:val="18"/>
                <w:lang w:bidi="ar"/>
              </w:rPr>
            </w:pPr>
            <w:r>
              <w:rPr>
                <w:rFonts w:hint="eastAsia" w:ascii="Arial" w:hAnsi="Arial" w:cs="Arial"/>
                <w:bCs/>
                <w:sz w:val="18"/>
                <w:szCs w:val="18"/>
                <w:lang w:val="en-US" w:eastAsia="zh-CN" w:bidi="ar"/>
              </w:rPr>
              <w:t>传媒有限责任公司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西部地区宜宾翠屏2020年9-2021年1月赛多</w:t>
            </w:r>
          </w:p>
          <w:p>
            <w:pPr>
              <w:jc w:val="center"/>
              <w:rPr>
                <w:rFonts w:hint="eastAsia" w:ascii="Arial" w:hAnsi="Arial" w:cs="Arial"/>
                <w:bCs/>
                <w:sz w:val="18"/>
                <w:szCs w:val="18"/>
                <w:lang w:bidi="ar"/>
              </w:rPr>
            </w:pPr>
            <w:r>
              <w:rPr>
                <w:rFonts w:hint="eastAsia" w:ascii="Arial" w:hAnsi="Arial" w:cs="Arial"/>
                <w:bCs/>
                <w:sz w:val="18"/>
                <w:szCs w:val="18"/>
                <w:lang w:val="en-US" w:eastAsia="zh-CN" w:bidi="ar"/>
              </w:rPr>
              <w:t>广场大牌广告发布合同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内江市和邦广告有限公司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西部地区宜宾项目2020年12月圣诞节业主维系活动合同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朱莉蓉</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世茂金座·云锦</w:t>
            </w:r>
          </w:p>
          <w:p>
            <w:pPr>
              <w:jc w:val="center"/>
              <w:rPr>
                <w:rFonts w:hint="eastAsia" w:ascii="Arial" w:hAnsi="Arial" w:cs="Arial"/>
                <w:bCs/>
                <w:sz w:val="18"/>
                <w:szCs w:val="18"/>
                <w:lang w:bidi="ar"/>
              </w:rPr>
            </w:pPr>
            <w:r>
              <w:rPr>
                <w:rFonts w:hint="eastAsia" w:ascii="Arial" w:hAnsi="Arial" w:cs="Arial"/>
                <w:bCs/>
                <w:sz w:val="18"/>
                <w:szCs w:val="18"/>
                <w:lang w:val="en-US" w:eastAsia="zh-CN" w:bidi="ar"/>
              </w:rPr>
              <w:t>项目推介服务合同</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世茂金座·云锦项目</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推介服务合同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肖秋月</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上海家和</w:t>
            </w:r>
          </w:p>
          <w:p>
            <w:pPr>
              <w:jc w:val="center"/>
              <w:rPr>
                <w:rFonts w:hint="eastAsia" w:ascii="Arial" w:hAnsi="Arial" w:cs="Arial"/>
                <w:bCs/>
                <w:sz w:val="18"/>
                <w:szCs w:val="18"/>
                <w:lang w:bidi="ar"/>
              </w:rPr>
            </w:pPr>
            <w:r>
              <w:rPr>
                <w:rFonts w:hint="eastAsia" w:ascii="Arial" w:hAnsi="Arial" w:cs="Arial"/>
                <w:bCs/>
                <w:sz w:val="18"/>
                <w:szCs w:val="18"/>
                <w:lang w:val="en-US" w:eastAsia="zh-CN" w:bidi="ar"/>
              </w:rPr>
              <w:t>信息技术有限公司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世茂金座·云锦项目</w:t>
            </w:r>
            <w:r>
              <w:rPr>
                <w:rFonts w:hint="eastAsia" w:ascii="Arial" w:hAnsi="Arial" w:cs="Arial"/>
                <w:bCs/>
                <w:sz w:val="18"/>
                <w:szCs w:val="18"/>
                <w:lang w:val="en-US" w:eastAsia="zh-CN" w:bidi="ar"/>
              </w:rPr>
              <w:br w:type="textWrapping"/>
            </w:r>
            <w:r>
              <w:rPr>
                <w:rFonts w:hint="eastAsia" w:ascii="Arial" w:hAnsi="Arial" w:cs="Arial"/>
                <w:bCs/>
                <w:sz w:val="18"/>
                <w:szCs w:val="18"/>
                <w:lang w:val="en-US" w:eastAsia="zh-CN" w:bidi="ar"/>
              </w:rPr>
              <w:t>推介服务合同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肖秋月</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2021-4-21</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四川方胜</w:t>
            </w:r>
          </w:p>
          <w:p>
            <w:pPr>
              <w:jc w:val="center"/>
              <w:rPr>
                <w:rFonts w:hint="eastAsia" w:ascii="Arial" w:hAnsi="Arial" w:cs="Arial"/>
                <w:bCs/>
                <w:sz w:val="18"/>
                <w:szCs w:val="18"/>
                <w:lang w:bidi="ar"/>
              </w:rPr>
            </w:pPr>
            <w:r>
              <w:rPr>
                <w:rFonts w:hint="eastAsia" w:ascii="Arial" w:hAnsi="Arial" w:cs="Arial"/>
                <w:bCs/>
                <w:sz w:val="18"/>
                <w:szCs w:val="18"/>
                <w:lang w:val="en-US" w:eastAsia="zh-CN" w:bidi="ar"/>
              </w:rPr>
              <w:t>人力资源服务有限公司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服务外包合同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肖秋月</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张娇/吕游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何宣萱</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8</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江仕蓉</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韩佳丽</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陈芳</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2021-4-23</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郑均伟</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李珍</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保密协议、聘用通知书</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谢程宜</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行政人事部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四川天府辰安</w:t>
            </w:r>
          </w:p>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建设工程有限公司、</w:t>
            </w:r>
          </w:p>
          <w:p>
            <w:pPr>
              <w:jc w:val="center"/>
              <w:rPr>
                <w:rFonts w:hint="eastAsia" w:ascii="Arial" w:hAnsi="Arial" w:cs="Arial"/>
                <w:bCs/>
                <w:sz w:val="18"/>
                <w:szCs w:val="18"/>
                <w:lang w:bidi="ar"/>
              </w:rPr>
            </w:pPr>
            <w:r>
              <w:rPr>
                <w:rFonts w:hint="eastAsia" w:ascii="Arial" w:hAnsi="Arial" w:cs="Arial"/>
                <w:bCs/>
                <w:sz w:val="18"/>
                <w:szCs w:val="18"/>
                <w:lang w:val="en-US" w:eastAsia="zh-CN" w:bidi="ar"/>
              </w:rPr>
              <w:t>资阳乾泰置业有限公司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债权债务抵消协议书</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余艳</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成本部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赵航昭/廖茂华</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王玲</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周贵珍/罗兴恒</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汤莉</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蒋武荣/肖春红</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王怀仪/李雨秀</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李刚/郑敏</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梁运香</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按揭贷款合同（工行）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周贵珍/罗兴恒</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按揭贷款合同（公积金）</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何宣萱</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按揭贷款合同（公积金）</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张娇/吕游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陈跃蓉</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2021-4-27</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艾书聪/孙存然</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按揭贷款合同（建行）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程丹</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劳动合同、保密协议</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谢程宜</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行政人事部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val="en-US" w:eastAsia="zh-CN" w:bidi="ar"/>
              </w:rPr>
            </w:pPr>
            <w:r>
              <w:rPr>
                <w:rFonts w:hint="eastAsia" w:ascii="Arial" w:hAnsi="Arial" w:cs="Arial"/>
                <w:bCs/>
                <w:sz w:val="18"/>
                <w:szCs w:val="18"/>
                <w:lang w:val="en-US" w:eastAsia="zh-CN" w:bidi="ar"/>
              </w:rPr>
              <w:t>上海卓迎信息</w:t>
            </w:r>
          </w:p>
          <w:p>
            <w:pPr>
              <w:jc w:val="center"/>
              <w:rPr>
                <w:rFonts w:hint="eastAsia" w:ascii="Arial" w:hAnsi="Arial" w:cs="Arial"/>
                <w:bCs/>
                <w:sz w:val="18"/>
                <w:szCs w:val="18"/>
                <w:lang w:bidi="ar"/>
              </w:rPr>
            </w:pPr>
            <w:r>
              <w:rPr>
                <w:rFonts w:hint="eastAsia" w:ascii="Arial" w:hAnsi="Arial" w:cs="Arial"/>
                <w:bCs/>
                <w:sz w:val="18"/>
                <w:szCs w:val="18"/>
                <w:lang w:val="en-US" w:eastAsia="zh-CN" w:bidi="ar"/>
              </w:rPr>
              <w:t>技术有限公司</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全民营销及老带新推介服务合同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肖秋月</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2021-4-28</w:t>
            </w:r>
          </w:p>
        </w:tc>
        <w:tc>
          <w:tcPr>
            <w:tcW w:w="21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朱华均/张利</w:t>
            </w:r>
          </w:p>
        </w:tc>
        <w:tc>
          <w:tcPr>
            <w:tcW w:w="267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购房合同</w:t>
            </w:r>
          </w:p>
        </w:tc>
        <w:tc>
          <w:tcPr>
            <w:tcW w:w="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陈兴兰</w:t>
            </w:r>
          </w:p>
        </w:tc>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Arial" w:hAnsi="Arial" w:cs="Arial"/>
                <w:bCs/>
                <w:sz w:val="18"/>
                <w:szCs w:val="18"/>
                <w:lang w:bidi="ar"/>
              </w:rPr>
            </w:pPr>
            <w:r>
              <w:rPr>
                <w:rFonts w:hint="eastAsia" w:ascii="Arial" w:hAnsi="Arial" w:cs="Arial"/>
                <w:bCs/>
                <w:sz w:val="18"/>
                <w:szCs w:val="18"/>
                <w:lang w:val="en-US" w:eastAsia="zh-CN" w:bidi="ar"/>
              </w:rPr>
              <w:t>营销部</w:t>
            </w:r>
          </w:p>
        </w:tc>
      </w:tr>
    </w:tbl>
    <w:p>
      <w:pPr>
        <w:pStyle w:val="2"/>
        <w:ind w:firstLine="0" w:firstLineChars="0"/>
        <w:sectPr>
          <w:footerReference r:id="rId7" w:type="default"/>
          <w:pgSz w:w="11906" w:h="16838"/>
          <w:pgMar w:top="1134" w:right="1134" w:bottom="1134" w:left="1134" w:header="851" w:footer="992" w:gutter="0"/>
          <w:pgBorders>
            <w:top w:val="none" w:sz="0" w:space="0"/>
            <w:left w:val="none" w:sz="0" w:space="0"/>
            <w:bottom w:val="none" w:sz="0" w:space="0"/>
            <w:right w:val="none" w:sz="0" w:space="0"/>
          </w:pgBorders>
          <w:pgNumType w:fmt="decimal" w:start="1"/>
          <w:cols w:space="425" w:num="1"/>
          <w:docGrid w:type="linesAndChars" w:linePitch="326" w:charSpace="0"/>
        </w:sectPr>
      </w:pPr>
    </w:p>
    <w:p>
      <w:pPr>
        <w:widowControl w:val="0"/>
        <w:spacing w:line="480" w:lineRule="auto"/>
        <w:rPr>
          <w:rFonts w:ascii="Arial" w:hAnsi="Arial" w:cs="Arial"/>
          <w:kern w:val="44"/>
          <w:sz w:val="21"/>
          <w:szCs w:val="21"/>
        </w:rPr>
      </w:pPr>
      <w:bookmarkStart w:id="105" w:name="_Toc23122"/>
      <w:r>
        <w:rPr>
          <w:rFonts w:hint="eastAsia" w:ascii="Arial" w:hAnsi="Arial" w:cs="Arial"/>
          <w:kern w:val="44"/>
          <w:sz w:val="21"/>
          <w:szCs w:val="21"/>
        </w:rPr>
        <w:t>附件四：项目销售回款统计表</w:t>
      </w:r>
      <w:bookmarkEnd w:id="105"/>
    </w:p>
    <w:tbl>
      <w:tblPr>
        <w:tblStyle w:val="18"/>
        <w:tblW w:w="9613" w:type="dxa"/>
        <w:tblInd w:w="0" w:type="dxa"/>
        <w:tblLayout w:type="fixed"/>
        <w:tblCellMar>
          <w:top w:w="0" w:type="dxa"/>
          <w:left w:w="0" w:type="dxa"/>
          <w:bottom w:w="0" w:type="dxa"/>
          <w:right w:w="0" w:type="dxa"/>
        </w:tblCellMar>
      </w:tblPr>
      <w:tblGrid>
        <w:gridCol w:w="586"/>
        <w:gridCol w:w="697"/>
        <w:gridCol w:w="652"/>
        <w:gridCol w:w="1011"/>
        <w:gridCol w:w="926"/>
        <w:gridCol w:w="1231"/>
        <w:gridCol w:w="1169"/>
        <w:gridCol w:w="1303"/>
        <w:gridCol w:w="1200"/>
        <w:gridCol w:w="838"/>
      </w:tblGrid>
      <w:tr>
        <w:tblPrEx>
          <w:tblCellMar>
            <w:top w:w="0" w:type="dxa"/>
            <w:left w:w="0" w:type="dxa"/>
            <w:bottom w:w="0" w:type="dxa"/>
            <w:right w:w="0" w:type="dxa"/>
          </w:tblCellMar>
        </w:tblPrEx>
        <w:trPr>
          <w:tblHeader/>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序号</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楼号</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房号</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客户姓名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面积（㎡）</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备案价（元）</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合同价（元）</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已收金额（元）</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未收金额（元）</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lang w:bidi="ar"/>
              </w:rPr>
            </w:pPr>
            <w:r>
              <w:rPr>
                <w:rFonts w:hint="eastAsia" w:ascii="Arial" w:hAnsi="Arial" w:cs="Arial"/>
                <w:b/>
                <w:sz w:val="18"/>
                <w:szCs w:val="18"/>
                <w:lang w:bidi="ar"/>
              </w:rPr>
              <w:t>销售状态</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1001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杨滨瑞</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839,999.00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839,999.00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839,999.00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唐小莎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943,015.00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943,015.00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943,015.00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蔡昊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813,931.00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813,931.00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813,931.00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1004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杨春</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799,966.00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799,966.00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579,966.00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220,000.00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段艾林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948,667.00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948,667.00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948,667.00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1006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张富莲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801,818.00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801,818.00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801,818.00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胡亚平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96.14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836,623.00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836,623.00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836,623.00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李鸿斌</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923,888.00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923,888.00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923,888.00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陈高辉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95.77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821,256.00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821,256.00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821,256.00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陈环</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95.77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822,185.00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822,185.00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822,185.00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曾启兰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946,393.00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946,393.00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946,393.00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龙启琼</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841,486.00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841,486.00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841,486.00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杨义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945,204.00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945,204.00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645,204.00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王小玲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829,704.00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829,704.00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829,704.00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张喜军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806,885.00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806,885.00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806,885.00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梁润宇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952,857.00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952,857.00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952,857.00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1106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徐治亮</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802,746.00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802,746.00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162,746.00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640,000.00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1201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李丽玲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841,680.00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841,680.00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841,680.00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曾涛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947,393.00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947,393.00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947,393.00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郑强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831,668.00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831,668.00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831,668.00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王朝容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808,164.00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808,164.00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808,164.00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何岳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953,045.00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953,045.00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953,045.00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1206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杨斌</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839,075.00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839,075.00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839,075.00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1301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李明燕</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843,606.00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843,606.00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843,606.00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曾光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949,582.00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949,582.00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949,582.00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胡云贵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832,831.00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832,831.00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472,831.00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360,000.00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唐龙艳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799,704.00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799,704.00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799,704.00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郭云锋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961,888.00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961,888.00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961,888.00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陈豪龙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841,028.00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841,028.00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541,028.00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30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刘林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987,071.00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987,071.00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987,071.00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31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黄世强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813,888.00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813,888.00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813,888.00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32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1404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魏发红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807,021.00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807,021.00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807,021.00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33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罗帮华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849,340.00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849,340.00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849,340.00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34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徐庆</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953,959.00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953,959.00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953,959.00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35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李自华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828,835.00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828,835.00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828,835.00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36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蒲义才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804,582.00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804,582.00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804,582.00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37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韩金标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965,000.00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965,000.00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38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1506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黄香敏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844,936.00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844,936.00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844,936.00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39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瞿文义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851,305.00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851,305.00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851,305.00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40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杨仕海</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956,148.00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956,148.00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956,148.00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41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甘平芬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838,888.00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838,888.00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838,888.00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42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王斌</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810,700.00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810,700.00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810,700.00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43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郑晓萍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961,802.00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961,802.00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961,802.00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44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刘雪林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846,890.00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846,890.00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846,890.00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45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田明建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855,267.00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855,267.00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855,267.00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46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任家妹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958,000.00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958,000.00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47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王涛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839,998.00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839,998.00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839,998.00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48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1704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张标元</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816,035.00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816,035.00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816,035.00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49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雷燕琼</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50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胡明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-292,888.00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51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陈周</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810,188.00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810,188.00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510,188.00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52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马秋红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953,770.00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953,770.00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953,770.00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53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李定云</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779,301.00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779,301.00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779,301.00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54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1804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汪闵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804,000.00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804,000.00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804,000.00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55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徐欣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963,195.00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963,195.00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963,195.00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56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向琴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857,195.00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857,195.00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857,195.00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57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聂彬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962,714.00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962,714.00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662,714.00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58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816,988.00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816,988.00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816,988.00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59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1904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宋丽芳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813,700.00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813,700.00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813,700.00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60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廖修荣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911,710.00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911,710.00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911,710.00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61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谢强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852,751.00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852,751.00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352,751.00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500,000.00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62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张敏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964,904.00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964,904.00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664,904.00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63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程德勇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838,456.00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838,456.00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838,456.00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64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2004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曹旭</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819,010.00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819,010.00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819,010.00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65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屈雪莲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968,000.00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968,000.00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66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周兴刚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920,978.00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920,978.00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920,978.00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67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田玉英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797,104.00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797,104.00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797,104.00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68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黄生桃</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815,128.00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815,128.00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815,128.00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69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吴静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962,714.00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962,714.00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962,714.00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70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曾先翠</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820,778.00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820,778.00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820,778.00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71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高代荣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818,999.00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818,999.00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638,999.00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180,000.00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72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文国其</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964,100.00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964,100.00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964,100.00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73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2106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何军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852,751.00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852,751.00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852,751.00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74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2201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王成宾</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819,321.00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819,321.00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819,321.00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75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杨丽平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960,525.00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960,525.00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960,525.00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76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邱维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811,800.00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811,800.00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811,800.00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77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胡小芬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805,000.00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805,000.00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78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吴萍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968,181.00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968,181.00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668,181.00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79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2206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张清容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806,000.00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806,000.00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80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2301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唐圣力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806,000.00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806,000.00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81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唐益英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958,337.00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958,337.00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958,337.00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82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杨锋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841,486.00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841,486.00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841,486.00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83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谢廷洪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807,999.00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807,999.00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807,999.00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84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郭丽红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965,992.00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965,992.00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965,992.00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85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范绍东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809,078.00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809,078.00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809,078.00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86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袁蔚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943,015.00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943,015.00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943,015.00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87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沈杰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809,782.00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809,782.00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809,782.00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88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吴小萍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799,886.00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799,886.00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-249,886.00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89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2404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魏继林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809,006.00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809,006.00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809,006.00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90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付兴正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955,778.00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955,778.00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955,778.00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91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王银祥</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849,341.00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849,341.00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849,341.00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92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沈才贵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953,959.00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953,959.00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953,959.00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93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陶智兰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815,558.00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815,558.00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745,558.00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94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魏发兰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816,936.00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816,936.00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816,936.00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95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江洪彬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96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刘盛芳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801,441.00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801,441.00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801,441.00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97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黄傲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951,770.00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951,770.00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951,770.00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98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胡国俊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835,598.00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835,598.00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835,598.00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99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李洪波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810,760.00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810,760.00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810,760.00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100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周利</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957,424.00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957,424.00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957,424.00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101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陶天菊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800,088.00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800,088.00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500,088.00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102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张应山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949,582.00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949,582.00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949,582.00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103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吕守操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833,631.00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833,631.00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833,631.00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104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2704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胡洪高</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767,396.00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767,396.00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767,396.00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105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陈雪琴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956,888.00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956,888.00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956,888.00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106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2801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黄敏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801,666.00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801,666.00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801,666.00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107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王帅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947,393.00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947,393.00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947,393.00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108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熊思渊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807,415.00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807,415.00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807,415.00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109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2804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巫秋松</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797,803.00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797,803.00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247,803.00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550,000.00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110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刘汉东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953,045.00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953,045.00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953,045.00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111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曹兴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942,204.00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942,204.00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942,204.00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112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李文薇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818,923.00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818,923.00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248,923.00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570,000.00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113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2904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王璟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765,548.00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765,548.00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765,548.00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114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雷建华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949,888.00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949,888.00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949,888.00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115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3001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杨进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798,822.00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798,822.00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548,822.00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250,000.00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116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明昆友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939,732.00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939,732.00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939,732.00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117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曾学峰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820,792.00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820,792.00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820,792.00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118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何泽彬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955,800.00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955,800.00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955,800.00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119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蒋武荣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899,999.00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899,999.00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899,999.00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120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罗友香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946,060.00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946,060.00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946,060.00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121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余春林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122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李德志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959,770.00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959,770.00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959,770.00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123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牟英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930,789.00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930,789.00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930,789.00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124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张启汇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811,136.00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811,136.00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311,136.00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500,000.00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125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佐永秋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805,110.00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805,110.00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805,110.00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126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文兴英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955,966.00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955,966.00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955,966.00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127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陈群</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922,317.00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922,317.00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922,317.00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128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罗锦平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129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程英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796,000.00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796,000.00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130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刘娇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930,965.00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930,965.00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930,965.00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131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周祥珍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917,845.00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917,845.00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917,845.00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132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周其兰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805,159.00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805,159.00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805,159.00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133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周雪峰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922,888.00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922,888.00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922,888.00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134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3406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唐流东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812,701.00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812,701.00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812,701.00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135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张娇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889,000.00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889,000.00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889,000.00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136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刘原洁</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831,704.00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831,704.00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831,704.00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137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罗杰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934,072.00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934,072.00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-620,000.00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138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黄慧</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800,655.00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800,655.00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500,655.00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139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古大英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806,134.00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806,134.00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806,134.00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140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郑凯文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882,750.00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882,750.00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882,750.00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141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506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李运宏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825,399.00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825,399.00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825,399.00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142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曹科</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830,130.00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830,130.00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830,130.00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143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江克慧</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934,261.00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934,261.00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934,261.00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144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刘治雄</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819,885.00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819,885.00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819,885.00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145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胡甜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795,746.00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795,746.00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795,746.00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146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王怀仪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907,533.00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907,533.00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907,533.00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147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827,353.00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827,353.00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827,353.00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148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杨柳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833,631.00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833,631.00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533,631.00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149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刘春霞</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936,449.00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936,449.00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936,449.00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150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严怀波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823,850.00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823,850.00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823,850.00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151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宋顺治</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944,099.00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944,099.00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644,099.00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152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陈芳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829,242.00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829,242.00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829,242.00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153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801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文红萍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833,986.00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833,986.00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833,986.00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154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李艳红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938,638.00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938,638.00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938,638.00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155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黄汐</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815,060.00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815,060.00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815,060.00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156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804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罗洪远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794,894.00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794,894.00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794,894.00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157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罗栋文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958,698.00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958,698.00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958,698.00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158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邓婷婷</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837,559.00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837,559.00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837,559.00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159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陈云琪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940,827.00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940,827.00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940,827.00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160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王朝西</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825,777.00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825,777.00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825,777.00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161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904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曹友钢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795,900.00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795,900.00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795,900.00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162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黄智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107.26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965,000.00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965,000.00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665,000.00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163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汤兴宇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95.72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833,214.00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833,214.00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833,214.00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164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刘伟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903,888.00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903,888.00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273,888.00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630,000.00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165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郑均伟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107.24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927,626.00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927,626.00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287,626.00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640,000.00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166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陈婷婷</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96.21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805,000.00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805,000.00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305,000.00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500,000.00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167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1001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韩立新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818,600.00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818,600.00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818,600.00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168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卢禹航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919,358.00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919,358.00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419,358.00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500,000.00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169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叶洪燕</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691,310.00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691,310.00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691,310.00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170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蒋荣云</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897,712.00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897,712.00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897,712.00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171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1006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郑芳才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806,119.00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806,119.00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806,119.00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172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96.87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850,000.00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850,000.00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850,000.00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173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赵航昭</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85.52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713,350.00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713,350.00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713,350.00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174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李琴莉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175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宋朝清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906,000.00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906,000.00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176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罗南玉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686,999.00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686,999.00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686,999.00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177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蒲小凤</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719,082.00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719,082.00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379,082.00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340,000.00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178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宗陈林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955,642.00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955,642.00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655,642.00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179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1106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刘奎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811,322.00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811,322.00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811,322.00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180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1201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方强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812,569.00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812,569.00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812,569.00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181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于宗珍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182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吴洁</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683,205.00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683,205.00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683,205.00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183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尹宁</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960,080.00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960,080.00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660,080.00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184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1206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赵天宏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816,108.00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816,108.00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316,108.00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500,000.00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185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1301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宋兴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827,639.00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827,639.00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827,639.00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186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李暾耀</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956,830.00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956,830.00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956,830.00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187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黄家春</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688,880.00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688,880.00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388,880.00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188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宋凤明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723,000.00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723,000.00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723,000.00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189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赵渔江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390,000.00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570,000.00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190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李凤梅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805,000.00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805,000.00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191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刘涛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192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朱华均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709,999.00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709,999.00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309,999.00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400,000.00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193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刘军鸽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909,926.00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909,926.00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379,926.00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530,000.00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194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熊光全</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195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陈宇骄</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961,259.00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961,259.00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961,259.00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196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孔颖</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728,073.00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728,073.00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728,073.00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197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江仕蓉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723,000.00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723,000.00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723,000.00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198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鲍超雄</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967,099.00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967,099.00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967,099.00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199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1506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刘毅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853,366.00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853,366.00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853,366.00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200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李岚坤</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809,200.00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809,200.00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170,000.00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639,200.00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201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杨敬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898,976.00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898,976.00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898,976.00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202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罗安洋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203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唐进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730,000.00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730,000.00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220,000.00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510,000.00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204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曾艳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961,216.00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961,216.00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961,216.00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205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刘伟丽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816,030.00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816,030.00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816,030.00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206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罗涵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803,603.00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803,603.00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163,603.00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640,000.00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207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罗敏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963,486.00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963,486.00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463,486.00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500,000.00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208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袁旭</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729,888.00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729,888.00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729,888.00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209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吴明平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968,880.00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968,880.00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968,880.00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210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涂勇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808,000.00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808,000.00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211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刘祖秀</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955,462.00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955,462.00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955,462.00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212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侯莉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690,000.00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690,000.00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210,000.00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480,000.00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213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张君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906,888.00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906,888.00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906,888.00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214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陈晓倩</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906,682.00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906,682.00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606,682.00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215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肖长军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731,624.00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731,624.00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731,624.00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216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1905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李从洪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906,999.00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906,999.00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906,999.00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217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2001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杨松</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808,500.00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808,500.00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808,500.00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218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查丽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219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聂小英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705,827.00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705,827.00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705,827.00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220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2004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王婧曈</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698,888.00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698,888.00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698,888.00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221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王志钢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972,612.00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972,612.00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972,612.00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222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韩佳丽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918,425.00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918,425.00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468,425.00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450,000.00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223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邹定琼</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685,608.00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685,608.00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685,608.00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224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唐永江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916,518.00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916,518.00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916,518.00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225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2106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王宇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226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2201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江小平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806,606.00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806,606.00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806,606.00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227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李万军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900,300.00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900,300.00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270,300.00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630,000.00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228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宋丽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697,993.00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697,993.00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697,993.00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229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陈超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901,000.00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901,000.00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361,000.00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540,000.00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230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2301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陈兴仁</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808,000.00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808,000.00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231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黄佳棚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890,332.00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890,332.00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410,332.00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480,000.00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232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陈丹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697,157.00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697,157.00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397,157.00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233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郭小波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234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王正雨</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803,975.00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803,975.00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803,975.00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235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黄盛艳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898,362.00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898,362.00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898,362.00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236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张付元</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720,477.00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720,477.00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720,477.00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237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刘亚军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912,026.00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912,026.00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912,026.00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238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刘一平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808,866.00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808,866.00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808,866.00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239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何天艮</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906,660.00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906,660.00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906,660.00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240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912,303.00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912,303.00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912,303.00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241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郑德荣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896,000.00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896,000.00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242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杨强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690,000.00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690,000.00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690,000.00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243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周贵珍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721,665.00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721,665.00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321,665.00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400,000.00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244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郭平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912,700.00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912,700.00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912,700.00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245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叶华峰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809,780.00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809,780.00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809,780.00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246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陈建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908,268.00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908,268.00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278,268.00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630,000.00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247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王光伦</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688,500.00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688,500.00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688,500.00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248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王祖琴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895,000.00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895,000.00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895,000.00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249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2801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罗杰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806,082.00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806,082.00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806,082.00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250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李貌</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903,600.00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903,600.00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903,600.00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251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王立南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690,000.00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690,000.00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690,000.00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252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张咏琪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961,811.00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961,811.00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961,811.00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253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张文林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921,600.00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921,600.00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921,600.00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254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蒋霖</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692,145.00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692,145.00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692,145.00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255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2905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易波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960,698.00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960,698.00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960,698.00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256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向显莉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257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肖林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913,356.00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913,356.00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913,356.00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258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艾书聪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928,230.00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928,230.00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928,230.00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259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郭万理</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795,953.00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795,953.00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795,953.00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260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黄永华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686,000.00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686,000.00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261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948,000.00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948,000.00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948,000.00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262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刘强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886,952.00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886,952.00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436,952.00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450,000.00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263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汤莉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702,000.00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702,000.00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702,000.00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264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杨桂林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893,000.00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893,000.00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893,000.00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265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胡邦珍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935,415.00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935,415.00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635,415.00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266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刘国琼</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895,600.00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895,600.00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895,600.00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267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胡如玉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881,366.00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881,366.00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881,366.00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268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欧汝林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929,488.00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929,488.00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929,488.00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269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3406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袁万容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790,890.00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790,890.00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790,890.00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270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何宣萱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812,790.00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812,790.00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252,790.00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560,000.00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271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叶江红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896,666.00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896,666.00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896,666.00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272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周川</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716,778.00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716,778.00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716,778.00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273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张莹莹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897,064.00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897,064.00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897,064.00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274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梁运香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807,500.00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807,500.00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247,500.00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560,000.00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275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冯旭龙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908,923.00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908,923.00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608,923.00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276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邓代棋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720,085.00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720,085.00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720,085.00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277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王星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896,000.00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896,000.00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896,000.00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278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吕世有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818,000.00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818,000.00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279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杨利</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810,000.00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280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王玲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917,282.00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917,282.00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200,000.00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717,282.00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281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罗贵香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688,000.00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688,000.00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688,000.00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282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刘玉月</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886,000.00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886,000.00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286,000.00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283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陈跃蓉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803,368.00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803,368.00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803,368.00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284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801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李松</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829,041.00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829,041.00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829,041.00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285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黄玉平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900,000.00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900,000.00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900,000.00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286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胡晓波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689,641.00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689,641.00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689,641.00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287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赵师梅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902,468.00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902,468.00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902,468.00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288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806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白勋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796,000.00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796,000.00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289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张祖会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96.94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798,500.00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798,500.00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798,500.00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290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周雨</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908,458.00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908,458.00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608,458.00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300,000.00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291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张继红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86.11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686,000.00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686,000.00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686,000.00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292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赵宇帆</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108.08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922,298.00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922,298.00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922,298.00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 xml:space="preserve">293 </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default" w:ascii="Arial" w:hAnsi="Arial" w:cs="Arial"/>
                <w:bCs/>
                <w:sz w:val="18"/>
                <w:szCs w:val="18"/>
                <w:lang w:val="en-US" w:eastAsia="zh-CN" w:bidi="ar"/>
              </w:rPr>
              <w:t>黄莉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96.45 </w:t>
            </w: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803,833.00 </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803,833.00 </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803,833.00 </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eastAsia" w:ascii="Arial" w:hAnsi="Arial" w:cs="Arial"/>
                <w:bCs/>
                <w:sz w:val="18"/>
                <w:szCs w:val="18"/>
                <w:lang w:bidi="ar"/>
              </w:rPr>
            </w:pPr>
            <w:r>
              <w:rPr>
                <w:rFonts w:hint="default" w:ascii="Arial" w:hAnsi="Arial" w:cs="Arial"/>
                <w:bCs/>
                <w:sz w:val="18"/>
                <w:szCs w:val="18"/>
                <w:lang w:val="en-US" w:eastAsia="zh-CN" w:bidi="ar"/>
              </w:rPr>
              <w:t xml:space="preserve">0.00 </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bidi="ar"/>
              </w:rPr>
            </w:pPr>
            <w:r>
              <w:rPr>
                <w:rFonts w:hint="eastAsia" w:ascii="Arial" w:hAnsi="Arial" w:cs="Arial"/>
                <w:bCs/>
                <w:sz w:val="18"/>
                <w:szCs w:val="18"/>
                <w:lang w:val="en-US" w:eastAsia="zh-CN" w:bidi="ar"/>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default" w:ascii="Arial" w:hAnsi="Arial" w:cs="Arial"/>
                <w:bCs/>
                <w:sz w:val="18"/>
                <w:szCs w:val="18"/>
                <w:lang w:val="en-US" w:eastAsia="zh-CN" w:bidi="ar"/>
              </w:rPr>
            </w:pP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default" w:ascii="Arial" w:hAnsi="Arial" w:cs="Arial"/>
                <w:bCs/>
                <w:sz w:val="18"/>
                <w:szCs w:val="18"/>
                <w:lang w:val="en-US" w:eastAsia="zh-CN" w:bidi="ar"/>
              </w:rPr>
            </w:pP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default" w:ascii="Arial" w:hAnsi="Arial" w:cs="Arial"/>
                <w:bCs/>
                <w:sz w:val="18"/>
                <w:szCs w:val="18"/>
                <w:lang w:val="en-US" w:eastAsia="zh-CN" w:bidi="ar"/>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default" w:ascii="Arial" w:hAnsi="Arial" w:cs="Arial"/>
                <w:bCs/>
                <w:sz w:val="18"/>
                <w:szCs w:val="18"/>
                <w:lang w:val="en-US" w:eastAsia="zh-CN" w:bidi="ar"/>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default" w:ascii="Arial" w:hAnsi="Arial" w:cs="Arial"/>
                <w:bCs/>
                <w:sz w:val="18"/>
                <w:szCs w:val="18"/>
                <w:lang w:val="en-US" w:eastAsia="zh-CN" w:bidi="ar"/>
              </w:rPr>
            </w:pPr>
          </w:p>
        </w:tc>
        <w:tc>
          <w:tcPr>
            <w:tcW w:w="12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right"/>
              <w:rPr>
                <w:rFonts w:hint="default" w:ascii="Arial" w:hAnsi="Arial" w:cs="Arial"/>
                <w:bCs/>
                <w:sz w:val="18"/>
                <w:szCs w:val="18"/>
                <w:lang w:val="en-US" w:eastAsia="zh-CN" w:bidi="ar"/>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default" w:ascii="Arial" w:hAnsi="Arial" w:cs="Arial"/>
                <w:bCs/>
                <w:sz w:val="18"/>
                <w:szCs w:val="18"/>
                <w:lang w:val="en-US" w:eastAsia="zh-CN" w:bidi="ar"/>
              </w:rPr>
            </w:pP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default" w:ascii="Arial" w:hAnsi="Arial" w:cs="Arial"/>
                <w:bCs/>
                <w:sz w:val="18"/>
                <w:szCs w:val="18"/>
                <w:lang w:val="en-US" w:eastAsia="zh-CN" w:bidi="ar"/>
              </w:rPr>
            </w:pPr>
            <w:r>
              <w:rPr>
                <w:rFonts w:hint="default" w:ascii="Arial" w:hAnsi="Arial" w:cs="Arial"/>
                <w:bCs/>
                <w:sz w:val="18"/>
                <w:szCs w:val="18"/>
                <w:lang w:val="en-US" w:eastAsia="zh-CN" w:bidi="ar"/>
              </w:rPr>
              <w:t>224</w:t>
            </w:r>
            <w:r>
              <w:rPr>
                <w:rFonts w:hint="eastAsia" w:ascii="Arial" w:hAnsi="Arial" w:cs="Arial"/>
                <w:bCs/>
                <w:sz w:val="18"/>
                <w:szCs w:val="18"/>
                <w:lang w:val="en-US" w:eastAsia="zh-CN" w:bidi="ar"/>
              </w:rPr>
              <w:t>,</w:t>
            </w:r>
            <w:r>
              <w:rPr>
                <w:rFonts w:hint="default" w:ascii="Arial" w:hAnsi="Arial" w:cs="Arial"/>
                <w:bCs/>
                <w:sz w:val="18"/>
                <w:szCs w:val="18"/>
                <w:lang w:val="en-US" w:eastAsia="zh-CN" w:bidi="ar"/>
              </w:rPr>
              <w:t>675</w:t>
            </w:r>
            <w:r>
              <w:rPr>
                <w:rFonts w:hint="eastAsia" w:ascii="Arial" w:hAnsi="Arial" w:cs="Arial"/>
                <w:bCs/>
                <w:sz w:val="18"/>
                <w:szCs w:val="18"/>
                <w:lang w:val="en-US" w:eastAsia="zh-CN" w:bidi="ar"/>
              </w:rPr>
              <w:t>,</w:t>
            </w:r>
            <w:r>
              <w:rPr>
                <w:rFonts w:hint="default" w:ascii="Arial" w:hAnsi="Arial" w:cs="Arial"/>
                <w:bCs/>
                <w:sz w:val="18"/>
                <w:szCs w:val="18"/>
                <w:lang w:val="en-US" w:eastAsia="zh-CN" w:bidi="ar"/>
              </w:rPr>
              <w:t>778</w:t>
            </w:r>
            <w:r>
              <w:rPr>
                <w:rFonts w:hint="eastAsia" w:ascii="Arial" w:hAnsi="Arial" w:cs="Arial"/>
                <w:bCs/>
                <w:sz w:val="18"/>
                <w:szCs w:val="18"/>
                <w:lang w:val="en-US" w:eastAsia="zh-CN" w:bidi="ar"/>
              </w:rPr>
              <w:t>.00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right"/>
              <w:rPr>
                <w:rFonts w:hint="default" w:ascii="Arial" w:hAnsi="Arial" w:cs="Arial"/>
                <w:bCs/>
                <w:sz w:val="18"/>
                <w:szCs w:val="18"/>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jc w:val="center"/>
              <w:rPr>
                <w:rFonts w:hint="eastAsia" w:ascii="Arial" w:hAnsi="Arial" w:cs="Arial"/>
                <w:bCs/>
                <w:sz w:val="18"/>
                <w:szCs w:val="18"/>
                <w:lang w:val="en-US" w:eastAsia="zh-CN" w:bidi="ar"/>
              </w:rPr>
            </w:pPr>
          </w:p>
        </w:tc>
      </w:tr>
    </w:tbl>
    <w:p>
      <w:r>
        <w:rPr>
          <w:rFonts w:hint="eastAsia" w:ascii="宋体" w:hAnsi="宋体" w:cs="宋体"/>
          <w:b/>
          <w:bCs/>
        </w:rPr>
        <w:t xml:space="preserve">   </w:t>
      </w:r>
    </w:p>
    <w:p>
      <w:pPr>
        <w:rPr>
          <w:rFonts w:ascii="宋体" w:hAnsi="宋体" w:cs="宋体"/>
          <w:bCs/>
          <w:sz w:val="21"/>
          <w:szCs w:val="21"/>
        </w:rPr>
      </w:pPr>
      <w:r>
        <w:rPr>
          <w:rFonts w:ascii="宋体" w:hAnsi="宋体" w:cs="宋体"/>
          <w:bCs/>
          <w:sz w:val="21"/>
          <w:szCs w:val="21"/>
        </w:rPr>
        <w:br w:type="page"/>
      </w:r>
    </w:p>
    <w:p>
      <w:pPr>
        <w:widowControl w:val="0"/>
        <w:spacing w:line="480" w:lineRule="auto"/>
        <w:rPr>
          <w:rFonts w:ascii="Arial" w:hAnsi="Arial" w:cs="Arial"/>
          <w:kern w:val="44"/>
          <w:sz w:val="21"/>
          <w:szCs w:val="21"/>
        </w:rPr>
      </w:pPr>
      <w:bookmarkStart w:id="106" w:name="_Toc32590"/>
      <w:r>
        <w:rPr>
          <w:rFonts w:hint="eastAsia" w:ascii="Arial" w:hAnsi="Arial" w:cs="Arial"/>
          <w:kern w:val="44"/>
          <w:sz w:val="21"/>
          <w:szCs w:val="21"/>
        </w:rPr>
        <w:t>附件</w:t>
      </w:r>
      <w:r>
        <w:rPr>
          <w:rFonts w:hint="eastAsia" w:ascii="Arial" w:hAnsi="Arial" w:cs="Arial"/>
          <w:kern w:val="44"/>
          <w:sz w:val="21"/>
          <w:szCs w:val="21"/>
          <w:lang w:val="en-US" w:eastAsia="zh-CN"/>
        </w:rPr>
        <w:t>五</w:t>
      </w:r>
      <w:r>
        <w:rPr>
          <w:rFonts w:hint="eastAsia" w:ascii="Arial" w:hAnsi="Arial" w:cs="Arial"/>
          <w:kern w:val="44"/>
          <w:sz w:val="21"/>
          <w:szCs w:val="21"/>
        </w:rPr>
        <w:t>：项目形象进度及照片</w:t>
      </w:r>
      <w:bookmarkEnd w:id="106"/>
    </w:p>
    <w:p>
      <w:pPr>
        <w:widowControl w:val="0"/>
        <w:spacing w:line="480" w:lineRule="auto"/>
        <w:ind w:firstLine="420" w:firstLineChars="200"/>
        <w:jc w:val="both"/>
        <w:rPr>
          <w:rFonts w:hint="eastAsia" w:ascii="Arial" w:hAnsi="Arial" w:cs="Arial"/>
          <w:kern w:val="44"/>
          <w:sz w:val="21"/>
          <w:szCs w:val="21"/>
          <w:highlight w:val="none"/>
        </w:rPr>
      </w:pPr>
      <w:r>
        <w:rPr>
          <w:rFonts w:hint="eastAsia" w:ascii="Arial" w:hAnsi="Arial" w:cs="Arial"/>
          <w:kern w:val="44"/>
          <w:sz w:val="21"/>
          <w:szCs w:val="21"/>
          <w:highlight w:val="none"/>
        </w:rPr>
        <w:t>2021年</w:t>
      </w:r>
      <w:r>
        <w:rPr>
          <w:rFonts w:hint="eastAsia" w:ascii="Arial" w:hAnsi="Arial" w:cs="Arial"/>
          <w:kern w:val="44"/>
          <w:sz w:val="21"/>
          <w:szCs w:val="21"/>
          <w:highlight w:val="none"/>
          <w:lang w:val="en-US" w:eastAsia="zh-CN"/>
        </w:rPr>
        <w:t>4</w:t>
      </w:r>
      <w:r>
        <w:rPr>
          <w:rFonts w:hint="eastAsia" w:ascii="Arial" w:hAnsi="Arial" w:cs="Arial"/>
          <w:kern w:val="44"/>
          <w:sz w:val="21"/>
          <w:szCs w:val="21"/>
          <w:highlight w:val="none"/>
        </w:rPr>
        <w:t>月工程进度：云锦一期1#楼10层结构施工、云锦一期2#楼10层结构施工、云锦一期3#楼6层结构施工、云锦一期4#楼5层顶板浇筑、云锦一期5#楼7层结构施工、云锦一期6#楼2层结构施</w:t>
      </w:r>
      <w:r>
        <w:rPr>
          <w:rFonts w:hint="eastAsia" w:ascii="Arial" w:hAnsi="Arial" w:cs="Arial"/>
          <w:kern w:val="44"/>
          <w:sz w:val="21"/>
          <w:szCs w:val="21"/>
          <w:highlight w:val="none"/>
          <w:lang w:val="en-US" w:eastAsia="zh-CN"/>
        </w:rPr>
        <w:t>工</w:t>
      </w:r>
      <w:r>
        <w:rPr>
          <w:rFonts w:hint="eastAsia" w:ascii="Arial" w:hAnsi="Arial" w:cs="Arial"/>
          <w:kern w:val="44"/>
          <w:sz w:val="21"/>
          <w:szCs w:val="21"/>
          <w:highlight w:val="none"/>
        </w:rPr>
        <w:t>、云锦一期7#楼基础底板浇筑完成、地下室砖胎膜、基础钢筋及防水施工。</w:t>
      </w:r>
    </w:p>
    <w:p>
      <w:pPr>
        <w:tabs>
          <w:tab w:val="center" w:pos="4620"/>
        </w:tabs>
        <w:ind w:firstLine="420" w:firstLineChars="200"/>
        <w:rPr>
          <w:rFonts w:ascii="Arial" w:hAnsi="Arial" w:cs="Arial"/>
          <w:sz w:val="21"/>
        </w:rPr>
      </w:pPr>
      <w:r>
        <w:rPr>
          <w:rFonts w:ascii="Arial" w:hAnsi="Arial" w:cs="Arial"/>
          <w:sz w:val="21"/>
        </w:rPr>
        <mc:AlternateContent>
          <mc:Choice Requires="wps">
            <w:drawing>
              <wp:inline distT="0" distB="0" distL="0" distR="0">
                <wp:extent cx="2324100" cy="1713865"/>
                <wp:effectExtent l="10160" t="8890" r="8890" b="10795"/>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pPr>
                              <w:jc w:val="center"/>
                            </w:pPr>
                            <w:r>
                              <w:drawing>
                                <wp:inline distT="0" distB="0" distL="0" distR="0">
                                  <wp:extent cx="2130425" cy="1597660"/>
                                  <wp:effectExtent l="0" t="0" r="3175" b="2540"/>
                                  <wp:docPr id="13" name="图片 13" descr="C:\Users\123\Desktop\一期\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123\Desktop\一期\1.jpg1"/>
                                          <pic:cNvPicPr>
                                            <a:picLocks noChangeAspect="1"/>
                                          </pic:cNvPicPr>
                                        </pic:nvPicPr>
                                        <pic:blipFill>
                                          <a:blip r:embed="rId20"/>
                                          <a:srcRect/>
                                          <a:stretch>
                                            <a:fillRect/>
                                          </a:stretch>
                                        </pic:blipFill>
                                        <pic:spPr>
                                          <a:xfrm>
                                            <a:off x="0" y="0"/>
                                            <a:ext cx="2130425" cy="159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&#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0HBV/EICAACKBAAADgAAAAAAAAABACAAAAAk&#10;AQAAZHJzL2Uyb0RvYy54bWxQSwUGAAAAAAYABgBZAQAA2AUAAAAA&#10;">
                <v:fill on="t" focussize="0,0"/>
                <v:stroke color="#000000" miterlimit="8" joinstyle="miter"/>
                <v:imagedata o:title=""/>
                <o:lock v:ext="edit" aspectratio="f"/>
                <v:textbox>
                  <w:txbxContent>
                    <w:p>
                      <w:pPr>
                        <w:jc w:val="center"/>
                      </w:pPr>
                      <w:r>
                        <w:drawing>
                          <wp:inline distT="0" distB="0" distL="0" distR="0">
                            <wp:extent cx="2130425" cy="1597660"/>
                            <wp:effectExtent l="0" t="0" r="3175" b="2540"/>
                            <wp:docPr id="13" name="图片 13" descr="C:\Users\123\Desktop\一期\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123\Desktop\一期\1.jpg1"/>
                                    <pic:cNvPicPr>
                                      <a:picLocks noChangeAspect="1"/>
                                    </pic:cNvPicPr>
                                  </pic:nvPicPr>
                                  <pic:blipFill>
                                    <a:blip r:embed="rId20"/>
                                    <a:srcRect/>
                                    <a:stretch>
                                      <a:fillRect/>
                                    </a:stretch>
                                  </pic:blipFill>
                                  <pic:spPr>
                                    <a:xfrm>
                                      <a:off x="0" y="0"/>
                                      <a:ext cx="2130425" cy="1597660"/>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ab/>
      </w:r>
      <w:r>
        <w:rPr>
          <w:rFonts w:ascii="Arial" w:hAnsi="Arial" w:cs="Arial"/>
          <w:bCs/>
          <w:sz w:val="21"/>
          <w:szCs w:val="21"/>
        </w:rPr>
        <w:t xml:space="preserve">        </w:t>
      </w:r>
      <w:r>
        <w:rPr>
          <w:rFonts w:ascii="Arial" w:hAnsi="Arial" w:cs="Arial"/>
          <w:sz w:val="21"/>
        </w:rPr>
        <mc:AlternateContent>
          <mc:Choice Requires="wps">
            <w:drawing>
              <wp:inline distT="0" distB="0" distL="0" distR="0">
                <wp:extent cx="2324100" cy="1713865"/>
                <wp:effectExtent l="10160" t="8890" r="8890" b="10795"/>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060" cy="1598295"/>
                                  <wp:effectExtent l="0" t="0" r="2540" b="1905"/>
                                  <wp:docPr id="14" name="图片 14" descr="C:\Users\123\Desktop\一期\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123\Desktop\一期\2.jpg2"/>
                                          <pic:cNvPicPr>
                                            <a:picLocks noChangeAspect="1"/>
                                          </pic:cNvPicPr>
                                        </pic:nvPicPr>
                                        <pic:blipFill>
                                          <a:blip r:embed="rId21"/>
                                          <a:srcRect/>
                                          <a:stretch>
                                            <a:fillRect/>
                                          </a:stretch>
                                        </pic:blipFill>
                                        <pic:spPr>
                                          <a:xfrm>
                                            <a:off x="0" y="0"/>
                                            <a:ext cx="2131060"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lvk9UAAAAFAQAADwAAAAAAAAABACAAAAAiAAAA&#10;ZHJzL2Rvd25yZXYueG1sUEsBAhQAFAAAAAgAh07iQMg9nUZDAgAAigQAAA4AAAAAAAAAAQAgAAAA&#10;JAEAAGRycy9lMm9Eb2MueG1sUEsFBgAAAAAGAAYAWQEAANkFAAAAAA==&#10;">
                <v:fill on="t" focussize="0,0"/>
                <v:stroke color="#000000" miterlimit="8" joinstyle="miter"/>
                <v:imagedata o:title=""/>
                <o:lock v:ext="edit" aspectratio="f"/>
                <v:textbox>
                  <w:txbxContent>
                    <w:p>
                      <w:r>
                        <w:drawing>
                          <wp:inline distT="0" distB="0" distL="0" distR="0">
                            <wp:extent cx="2131060" cy="1598295"/>
                            <wp:effectExtent l="0" t="0" r="2540" b="1905"/>
                            <wp:docPr id="14" name="图片 14" descr="C:\Users\123\Desktop\一期\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123\Desktop\一期\2.jpg2"/>
                                    <pic:cNvPicPr>
                                      <a:picLocks noChangeAspect="1"/>
                                    </pic:cNvPicPr>
                                  </pic:nvPicPr>
                                  <pic:blipFill>
                                    <a:blip r:embed="rId21"/>
                                    <a:srcRect/>
                                    <a:stretch>
                                      <a:fillRect/>
                                    </a:stretch>
                                  </pic:blipFill>
                                  <pic:spPr>
                                    <a:xfrm>
                                      <a:off x="0" y="0"/>
                                      <a:ext cx="2131060" cy="159829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sz w:val="21"/>
        </w:rPr>
      </w:pPr>
      <w:r>
        <w:rPr>
          <w:rFonts w:ascii="Arial" w:hAnsi="Arial" w:cs="Arial"/>
          <w:sz w:val="21"/>
        </w:rPr>
        <w:t>1.</w:t>
      </w:r>
      <w:r>
        <w:rPr>
          <w:rFonts w:hint="eastAsia" w:ascii="宋体" w:hAnsi="宋体" w:cs="宋体"/>
          <w:bCs/>
          <w:sz w:val="21"/>
          <w:szCs w:val="21"/>
        </w:rPr>
        <w:t>云锦一</w:t>
      </w:r>
      <w:r>
        <w:rPr>
          <w:rFonts w:hint="eastAsia" w:ascii="Arial" w:hAnsi="Arial" w:cs="Arial"/>
          <w:sz w:val="21"/>
        </w:rPr>
        <w:t>期1#楼</w:t>
      </w:r>
      <w:r>
        <w:rPr>
          <w:rFonts w:hint="eastAsia" w:ascii="Arial" w:hAnsi="Arial" w:cs="Arial"/>
          <w:kern w:val="44"/>
          <w:sz w:val="21"/>
          <w:szCs w:val="21"/>
        </w:rPr>
        <w:t>10层结构施工</w:t>
      </w:r>
      <w:r>
        <w:rPr>
          <w:rFonts w:ascii="Arial" w:hAnsi="Arial" w:cs="Arial"/>
          <w:sz w:val="21"/>
        </w:rPr>
        <w:t xml:space="preserve">                </w:t>
      </w:r>
      <w:r>
        <w:rPr>
          <w:rFonts w:hint="eastAsia" w:ascii="Arial" w:hAnsi="Arial" w:cs="Arial"/>
          <w:sz w:val="21"/>
        </w:rPr>
        <w:t>2.云锦一期2#楼</w:t>
      </w:r>
      <w:r>
        <w:rPr>
          <w:rFonts w:hint="eastAsia" w:ascii="Arial" w:hAnsi="Arial" w:cs="Arial"/>
          <w:kern w:val="44"/>
          <w:sz w:val="21"/>
          <w:szCs w:val="21"/>
        </w:rPr>
        <w:t>10层结构施工</w:t>
      </w:r>
      <w:r>
        <w:rPr>
          <w:rFonts w:hint="eastAsia" w:ascii="Arial" w:hAnsi="Arial" w:cs="Arial"/>
          <w:sz w:val="21"/>
        </w:rPr>
        <w:t xml:space="preserve"> </w:t>
      </w:r>
      <w:r>
        <w:rPr>
          <w:rFonts w:ascii="Arial" w:hAnsi="Arial" w:cs="Arial"/>
          <w:sz w:val="21"/>
        </w:rPr>
        <w:t xml:space="preserve">                  </w:t>
      </w:r>
    </w:p>
    <w:p>
      <w:pPr>
        <w:tabs>
          <w:tab w:val="center" w:pos="4620"/>
        </w:tabs>
        <w:ind w:firstLine="420" w:firstLineChars="200"/>
        <w:rPr>
          <w:rFonts w:ascii="Arial" w:hAnsi="Arial" w:cs="Arial"/>
          <w:sz w:val="21"/>
        </w:rPr>
      </w:pPr>
      <w:r>
        <w:rPr>
          <w:rFonts w:ascii="Arial" w:hAnsi="Arial" w:cs="Arial"/>
          <w:sz w:val="21"/>
        </w:rPr>
        <mc:AlternateContent>
          <mc:Choice Requires="wps">
            <w:drawing>
              <wp:inline distT="0" distB="0" distL="0" distR="0">
                <wp:extent cx="2324100" cy="1713865"/>
                <wp:effectExtent l="10160" t="12065" r="8890" b="7620"/>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0425" cy="1597660"/>
                                  <wp:effectExtent l="0" t="0" r="3175" b="2540"/>
                                  <wp:docPr id="15" name="图片 15" descr="C:\Users\123\Desktop\一期\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123\Desktop\一期\3.jpg3"/>
                                          <pic:cNvPicPr>
                                            <a:picLocks noChangeAspect="1"/>
                                          </pic:cNvPicPr>
                                        </pic:nvPicPr>
                                        <pic:blipFill>
                                          <a:blip r:embed="rId22"/>
                                          <a:srcRect/>
                                          <a:stretch>
                                            <a:fillRect/>
                                          </a:stretch>
                                        </pic:blipFill>
                                        <pic:spPr>
                                          <a:xfrm>
                                            <a:off x="0" y="0"/>
                                            <a:ext cx="2130425" cy="159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&#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wAYlL0ICAACKBAAADgAAAAAAAAABACAAAAAk&#10;AQAAZHJzL2Uyb0RvYy54bWxQSwUGAAAAAAYABgBZAQAA2AUAAAAA&#10;">
                <v:fill on="t" focussize="0,0"/>
                <v:stroke color="#000000" miterlimit="8" joinstyle="miter"/>
                <v:imagedata o:title=""/>
                <o:lock v:ext="edit" aspectratio="f"/>
                <v:textbox>
                  <w:txbxContent>
                    <w:p>
                      <w:r>
                        <w:drawing>
                          <wp:inline distT="0" distB="0" distL="0" distR="0">
                            <wp:extent cx="2130425" cy="1597660"/>
                            <wp:effectExtent l="0" t="0" r="3175" b="2540"/>
                            <wp:docPr id="15" name="图片 15" descr="C:\Users\123\Desktop\一期\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123\Desktop\一期\3.jpg3"/>
                                    <pic:cNvPicPr>
                                      <a:picLocks noChangeAspect="1"/>
                                    </pic:cNvPicPr>
                                  </pic:nvPicPr>
                                  <pic:blipFill>
                                    <a:blip r:embed="rId22"/>
                                    <a:srcRect/>
                                    <a:stretch>
                                      <a:fillRect/>
                                    </a:stretch>
                                  </pic:blipFill>
                                  <pic:spPr>
                                    <a:xfrm>
                                      <a:off x="0" y="0"/>
                                      <a:ext cx="2130425" cy="1597660"/>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ab/>
      </w:r>
      <w:r>
        <w:rPr>
          <w:rFonts w:ascii="Arial" w:hAnsi="Arial" w:cs="Arial"/>
          <w:bCs/>
          <w:sz w:val="21"/>
          <w:szCs w:val="21"/>
        </w:rPr>
        <w:t xml:space="preserve">        </w:t>
      </w:r>
      <w:r>
        <w:rPr>
          <w:rFonts w:ascii="Arial" w:hAnsi="Arial" w:cs="Arial"/>
          <w:sz w:val="21"/>
        </w:rPr>
        <mc:AlternateContent>
          <mc:Choice Requires="wps">
            <w:drawing>
              <wp:inline distT="0" distB="0" distL="0" distR="0">
                <wp:extent cx="2324100" cy="1713865"/>
                <wp:effectExtent l="10160" t="12065" r="8890" b="7620"/>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060" cy="1598295"/>
                                  <wp:effectExtent l="0" t="0" r="2540" b="1905"/>
                                  <wp:docPr id="16" name="图片 16" descr="C:\Users\123\Desktop\一期\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23\Desktop\一期\4.jpg4"/>
                                          <pic:cNvPicPr>
                                            <a:picLocks noChangeAspect="1"/>
                                          </pic:cNvPicPr>
                                        </pic:nvPicPr>
                                        <pic:blipFill>
                                          <a:blip r:embed="rId23"/>
                                          <a:srcRect/>
                                          <a:stretch>
                                            <a:fillRect/>
                                          </a:stretch>
                                        </pic:blipFill>
                                        <pic:spPr>
                                          <a:xfrm>
                                            <a:off x="0" y="0"/>
                                            <a:ext cx="2131060"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&#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PmQP9kICAACIBAAADgAAAAAAAAABACAAAAAk&#10;AQAAZHJzL2Uyb0RvYy54bWxQSwUGAAAAAAYABgBZAQAA2AUAAAAA&#10;">
                <v:fill on="t" focussize="0,0"/>
                <v:stroke color="#000000" miterlimit="8" joinstyle="miter"/>
                <v:imagedata o:title=""/>
                <o:lock v:ext="edit" aspectratio="f"/>
                <v:textbox>
                  <w:txbxContent>
                    <w:p>
                      <w:r>
                        <w:drawing>
                          <wp:inline distT="0" distB="0" distL="0" distR="0">
                            <wp:extent cx="2131060" cy="1598295"/>
                            <wp:effectExtent l="0" t="0" r="2540" b="1905"/>
                            <wp:docPr id="16" name="图片 16" descr="C:\Users\123\Desktop\一期\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23\Desktop\一期\4.jpg4"/>
                                    <pic:cNvPicPr>
                                      <a:picLocks noChangeAspect="1"/>
                                    </pic:cNvPicPr>
                                  </pic:nvPicPr>
                                  <pic:blipFill>
                                    <a:blip r:embed="rId23"/>
                                    <a:srcRect/>
                                    <a:stretch>
                                      <a:fillRect/>
                                    </a:stretch>
                                  </pic:blipFill>
                                  <pic:spPr>
                                    <a:xfrm>
                                      <a:off x="0" y="0"/>
                                      <a:ext cx="2131060" cy="1598295"/>
                                    </a:xfrm>
                                    <a:prstGeom prst="rect">
                                      <a:avLst/>
                                    </a:prstGeom>
                                  </pic:spPr>
                                </pic:pic>
                              </a:graphicData>
                            </a:graphic>
                          </wp:inline>
                        </w:drawing>
                      </w:r>
                    </w:p>
                  </w:txbxContent>
                </v:textbox>
                <w10:wrap type="none"/>
                <w10:anchorlock/>
              </v:shape>
            </w:pict>
          </mc:Fallback>
        </mc:AlternateContent>
      </w:r>
    </w:p>
    <w:p>
      <w:pPr>
        <w:numPr>
          <w:ilvl w:val="0"/>
          <w:numId w:val="1"/>
        </w:numPr>
        <w:tabs>
          <w:tab w:val="center" w:pos="4620"/>
        </w:tabs>
        <w:ind w:firstLine="420" w:firstLineChars="200"/>
        <w:rPr>
          <w:rFonts w:ascii="Arial" w:hAnsi="Arial" w:cs="Arial"/>
          <w:sz w:val="21"/>
        </w:rPr>
      </w:pPr>
      <w:r>
        <w:rPr>
          <w:rFonts w:hint="eastAsia" w:ascii="Arial" w:hAnsi="Arial" w:cs="Arial"/>
          <w:sz w:val="21"/>
        </w:rPr>
        <w:t>云锦一期3#楼</w:t>
      </w:r>
      <w:r>
        <w:rPr>
          <w:rFonts w:hint="eastAsia" w:ascii="Arial" w:hAnsi="Arial" w:cs="Arial"/>
          <w:kern w:val="44"/>
          <w:sz w:val="21"/>
          <w:szCs w:val="21"/>
        </w:rPr>
        <w:t>6层结构施工</w:t>
      </w:r>
      <w:r>
        <w:rPr>
          <w:rFonts w:hint="eastAsia" w:ascii="Arial" w:hAnsi="Arial" w:cs="Arial"/>
          <w:sz w:val="21"/>
        </w:rPr>
        <w:t xml:space="preserve">   </w:t>
      </w:r>
      <w:r>
        <w:rPr>
          <w:rFonts w:ascii="Arial" w:hAnsi="Arial" w:cs="Arial"/>
          <w:sz w:val="21"/>
        </w:rPr>
        <w:t xml:space="preserve">             </w:t>
      </w:r>
      <w:r>
        <w:rPr>
          <w:rFonts w:hint="eastAsia" w:ascii="Arial" w:hAnsi="Arial" w:cs="Arial"/>
          <w:sz w:val="21"/>
        </w:rPr>
        <w:t>4.云锦一期4#楼</w:t>
      </w:r>
      <w:r>
        <w:rPr>
          <w:rFonts w:hint="eastAsia" w:ascii="Arial" w:hAnsi="Arial" w:cs="Arial"/>
          <w:kern w:val="44"/>
          <w:sz w:val="21"/>
          <w:szCs w:val="21"/>
        </w:rPr>
        <w:t>5层顶板浇筑</w:t>
      </w:r>
    </w:p>
    <w:p>
      <w:pPr>
        <w:pStyle w:val="17"/>
        <w:tabs>
          <w:tab w:val="right" w:pos="7676"/>
        </w:tabs>
        <w:spacing w:after="0" w:line="360" w:lineRule="auto"/>
        <w:ind w:firstLineChars="200"/>
        <w:rPr>
          <w:rFonts w:ascii="Arial" w:hAnsi="Arial" w:cs="Arial"/>
          <w:bCs/>
          <w:szCs w:val="21"/>
        </w:rPr>
      </w:pPr>
      <w:r>
        <w:rPr>
          <w:rFonts w:ascii="Arial" w:hAnsi="Arial" w:cs="Arial"/>
        </w:rPr>
        <mc:AlternateContent>
          <mc:Choice Requires="wps">
            <w:drawing>
              <wp:inline distT="0" distB="0" distL="0" distR="0">
                <wp:extent cx="2324100" cy="1713865"/>
                <wp:effectExtent l="10160" t="5715" r="8890" b="13970"/>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060" cy="1598295"/>
                                  <wp:effectExtent l="0" t="0" r="2540" b="1905"/>
                                  <wp:docPr id="17" name="图片 17" descr="C:\Users\123\Desktop\一期\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23\Desktop\一期\5.jpg5"/>
                                          <pic:cNvPicPr>
                                            <a:picLocks noChangeAspect="1"/>
                                          </pic:cNvPicPr>
                                        </pic:nvPicPr>
                                        <pic:blipFill>
                                          <a:blip r:embed="rId24"/>
                                          <a:srcRect/>
                                          <a:stretch>
                                            <a:fillRect/>
                                          </a:stretch>
                                        </pic:blipFill>
                                        <pic:spPr>
                                          <a:xfrm>
                                            <a:off x="0" y="0"/>
                                            <a:ext cx="2131060"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cpb5PVAAAABQEAAA8AAAAAAAAAAQAgAAAAIgAAAGRy&#10;cy9kb3ducmV2LnhtbFBLAQIUABQAAAAIAIdO4kDWY974QQIAAIgEAAAOAAAAAAAAAAEAIAAAACQB&#10;AABkcnMvZTJvRG9jLnhtbFBLBQYAAAAABgAGAFkBAADXBQAAAAA=&#10;">
                <v:fill on="t" focussize="0,0"/>
                <v:stroke color="#000000" miterlimit="8" joinstyle="miter"/>
                <v:imagedata o:title=""/>
                <o:lock v:ext="edit" aspectratio="f"/>
                <v:textbox>
                  <w:txbxContent>
                    <w:p>
                      <w:r>
                        <w:drawing>
                          <wp:inline distT="0" distB="0" distL="0" distR="0">
                            <wp:extent cx="2131060" cy="1598295"/>
                            <wp:effectExtent l="0" t="0" r="2540" b="1905"/>
                            <wp:docPr id="17" name="图片 17" descr="C:\Users\123\Desktop\一期\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23\Desktop\一期\5.jpg5"/>
                                    <pic:cNvPicPr>
                                      <a:picLocks noChangeAspect="1"/>
                                    </pic:cNvPicPr>
                                  </pic:nvPicPr>
                                  <pic:blipFill>
                                    <a:blip r:embed="rId24"/>
                                    <a:srcRect/>
                                    <a:stretch>
                                      <a:fillRect/>
                                    </a:stretch>
                                  </pic:blipFill>
                                  <pic:spPr>
                                    <a:xfrm>
                                      <a:off x="0" y="0"/>
                                      <a:ext cx="2131060" cy="1598295"/>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r>
        <w:rPr>
          <w:rFonts w:ascii="Arial" w:hAnsi="Arial" w:cs="Arial"/>
        </w:rPr>
        <mc:AlternateContent>
          <mc:Choice Requires="wps">
            <w:drawing>
              <wp:inline distT="0" distB="0" distL="0" distR="0">
                <wp:extent cx="2324100" cy="1713865"/>
                <wp:effectExtent l="10160" t="5715" r="8890" b="13970"/>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060" cy="1598295"/>
                                  <wp:effectExtent l="0" t="0" r="2540" b="1905"/>
                                  <wp:docPr id="18" name="图片 18" descr="C:\Users\123\Desktop\一期\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23\Desktop\一期\6.jpg6"/>
                                          <pic:cNvPicPr>
                                            <a:picLocks noChangeAspect="1"/>
                                          </pic:cNvPicPr>
                                        </pic:nvPicPr>
                                        <pic:blipFill>
                                          <a:blip r:embed="rId25"/>
                                          <a:srcRect/>
                                          <a:stretch>
                                            <a:fillRect/>
                                          </a:stretch>
                                        </pic:blipFill>
                                        <pic:spPr>
                                          <a:xfrm>
                                            <a:off x="0" y="0"/>
                                            <a:ext cx="2131060"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&#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jp5u/UICAACIBAAADgAAAAAAAAABACAAAAAk&#10;AQAAZHJzL2Uyb0RvYy54bWxQSwUGAAAAAAYABgBZAQAA2AUAAAAA&#10;">
                <v:fill on="t" focussize="0,0"/>
                <v:stroke color="#000000" miterlimit="8" joinstyle="miter"/>
                <v:imagedata o:title=""/>
                <o:lock v:ext="edit" aspectratio="f"/>
                <v:textbox>
                  <w:txbxContent>
                    <w:p>
                      <w:r>
                        <w:drawing>
                          <wp:inline distT="0" distB="0" distL="0" distR="0">
                            <wp:extent cx="2131060" cy="1598295"/>
                            <wp:effectExtent l="0" t="0" r="2540" b="1905"/>
                            <wp:docPr id="18" name="图片 18" descr="C:\Users\123\Desktop\一期\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23\Desktop\一期\6.jpg6"/>
                                    <pic:cNvPicPr>
                                      <a:picLocks noChangeAspect="1"/>
                                    </pic:cNvPicPr>
                                  </pic:nvPicPr>
                                  <pic:blipFill>
                                    <a:blip r:embed="rId25"/>
                                    <a:srcRect/>
                                    <a:stretch>
                                      <a:fillRect/>
                                    </a:stretch>
                                  </pic:blipFill>
                                  <pic:spPr>
                                    <a:xfrm>
                                      <a:off x="0" y="0"/>
                                      <a:ext cx="2131060" cy="1598295"/>
                                    </a:xfrm>
                                    <a:prstGeom prst="rect">
                                      <a:avLst/>
                                    </a:prstGeom>
                                  </pic:spPr>
                                </pic:pic>
                              </a:graphicData>
                            </a:graphic>
                          </wp:inline>
                        </w:drawing>
                      </w:r>
                    </w:p>
                  </w:txbxContent>
                </v:textbox>
                <w10:wrap type="none"/>
                <w10:anchorlock/>
              </v:shape>
            </w:pict>
          </mc:Fallback>
        </mc:AlternateContent>
      </w:r>
    </w:p>
    <w:p>
      <w:pPr>
        <w:ind w:firstLine="420" w:firstLineChars="200"/>
        <w:rPr>
          <w:rFonts w:hint="eastAsia" w:ascii="宋体" w:hAnsi="宋体" w:eastAsia="宋体" w:cs="宋体"/>
          <w:bCs/>
          <w:sz w:val="21"/>
          <w:szCs w:val="21"/>
          <w:lang w:val="en-US" w:eastAsia="zh-CN"/>
        </w:rPr>
      </w:pPr>
      <w:r>
        <w:rPr>
          <w:rFonts w:hint="eastAsia" w:ascii="Arial" w:hAnsi="Arial" w:cs="Arial"/>
          <w:sz w:val="21"/>
        </w:rPr>
        <w:t>5.云锦一期5#楼</w:t>
      </w:r>
      <w:r>
        <w:rPr>
          <w:rFonts w:hint="eastAsia" w:ascii="Arial" w:hAnsi="Arial" w:cs="Arial"/>
          <w:kern w:val="44"/>
          <w:sz w:val="21"/>
          <w:szCs w:val="21"/>
        </w:rPr>
        <w:t>7层结构施工</w:t>
      </w:r>
      <w:r>
        <w:rPr>
          <w:rFonts w:hint="eastAsia" w:ascii="Arial" w:hAnsi="Arial" w:cs="Arial"/>
          <w:sz w:val="21"/>
        </w:rPr>
        <w:t xml:space="preserve">  </w:t>
      </w:r>
      <w:r>
        <w:rPr>
          <w:rFonts w:ascii="Arial" w:hAnsi="Arial" w:cs="Arial"/>
          <w:sz w:val="21"/>
        </w:rPr>
        <w:t xml:space="preserve">               </w:t>
      </w:r>
      <w:r>
        <w:rPr>
          <w:rFonts w:hint="eastAsia" w:ascii="Arial" w:hAnsi="Arial" w:cs="Arial"/>
          <w:sz w:val="21"/>
        </w:rPr>
        <w:t>6.云锦一期6#楼</w:t>
      </w:r>
      <w:r>
        <w:rPr>
          <w:rFonts w:hint="eastAsia" w:ascii="Arial" w:hAnsi="Arial" w:cs="Arial"/>
          <w:kern w:val="44"/>
          <w:sz w:val="21"/>
          <w:szCs w:val="21"/>
        </w:rPr>
        <w:t>2层结构施</w:t>
      </w:r>
      <w:r>
        <w:rPr>
          <w:rFonts w:hint="eastAsia" w:ascii="Arial" w:hAnsi="Arial" w:cs="Arial"/>
          <w:kern w:val="44"/>
          <w:sz w:val="21"/>
          <w:szCs w:val="21"/>
          <w:lang w:val="en-US" w:eastAsia="zh-CN"/>
        </w:rPr>
        <w:t>工</w:t>
      </w:r>
    </w:p>
    <w:p>
      <w:pPr>
        <w:tabs>
          <w:tab w:val="center" w:pos="4620"/>
        </w:tabs>
        <w:ind w:firstLine="420" w:firstLineChars="200"/>
        <w:rPr>
          <w:rFonts w:ascii="Arial" w:hAnsi="Arial" w:cs="Arial"/>
          <w:sz w:val="21"/>
        </w:rPr>
      </w:pPr>
      <w:r>
        <w:rPr>
          <w:rFonts w:ascii="Arial" w:hAnsi="Arial" w:cs="Arial"/>
          <w:sz w:val="21"/>
        </w:rPr>
        <mc:AlternateContent>
          <mc:Choice Requires="wps">
            <w:drawing>
              <wp:inline distT="0" distB="0" distL="0" distR="0">
                <wp:extent cx="2324100" cy="1713865"/>
                <wp:effectExtent l="4445" t="4445" r="18415" b="19050"/>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060" cy="1598295"/>
                                  <wp:effectExtent l="0" t="0" r="2540" b="1905"/>
                                  <wp:docPr id="4" name="图片 4" descr="C:\Users\123\Desktop\一期\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23\Desktop\一期\7.jpg7"/>
                                          <pic:cNvPicPr>
                                            <a:picLocks noChangeAspect="1"/>
                                          </pic:cNvPicPr>
                                        </pic:nvPicPr>
                                        <pic:blipFill>
                                          <a:blip r:embed="rId26"/>
                                          <a:srcRect/>
                                          <a:stretch>
                                            <a:fillRect/>
                                          </a:stretch>
                                        </pic:blipFill>
                                        <pic:spPr>
                                          <a:xfrm>
                                            <a:off x="0" y="0"/>
                                            <a:ext cx="2131060"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ITVhTUICAACIBAAADgAAAAAAAAABACAAAAAk&#10;AQAAZHJzL2Uyb0RvYy54bWxQSwUGAAAAAAYABgBZAQAA2AUAAAAA&#10;">
                <v:fill on="t" focussize="0,0"/>
                <v:stroke color="#000000" miterlimit="8" joinstyle="miter"/>
                <v:imagedata o:title=""/>
                <o:lock v:ext="edit" aspectratio="f"/>
                <v:textbox>
                  <w:txbxContent>
                    <w:p>
                      <w:r>
                        <w:drawing>
                          <wp:inline distT="0" distB="0" distL="0" distR="0">
                            <wp:extent cx="2131060" cy="1598295"/>
                            <wp:effectExtent l="0" t="0" r="2540" b="1905"/>
                            <wp:docPr id="4" name="图片 4" descr="C:\Users\123\Desktop\一期\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23\Desktop\一期\7.jpg7"/>
                                    <pic:cNvPicPr>
                                      <a:picLocks noChangeAspect="1"/>
                                    </pic:cNvPicPr>
                                  </pic:nvPicPr>
                                  <pic:blipFill>
                                    <a:blip r:embed="rId26"/>
                                    <a:srcRect/>
                                    <a:stretch>
                                      <a:fillRect/>
                                    </a:stretch>
                                  </pic:blipFill>
                                  <pic:spPr>
                                    <a:xfrm>
                                      <a:off x="0" y="0"/>
                                      <a:ext cx="2131060" cy="1598295"/>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ab/>
      </w:r>
      <w:r>
        <w:rPr>
          <w:rFonts w:ascii="Arial" w:hAnsi="Arial" w:cs="Arial"/>
          <w:bCs/>
          <w:sz w:val="21"/>
          <w:szCs w:val="21"/>
        </w:rPr>
        <w:t xml:space="preserve">        </w:t>
      </w:r>
      <w:r>
        <w:rPr>
          <w:rFonts w:ascii="Arial" w:hAnsi="Arial" w:cs="Arial"/>
          <w:sz w:val="21"/>
        </w:rPr>
        <mc:AlternateContent>
          <mc:Choice Requires="wps">
            <w:drawing>
              <wp:inline distT="0" distB="0" distL="0" distR="0">
                <wp:extent cx="2324100" cy="1713865"/>
                <wp:effectExtent l="4445" t="4445" r="18415" b="19050"/>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060" cy="1598295"/>
                                  <wp:effectExtent l="0" t="0" r="2540" b="1905"/>
                                  <wp:docPr id="6" name="图片 6" descr="C:\Users\123\Desktop\一期\二.jpg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23\Desktop\一期\二.jpg二"/>
                                          <pic:cNvPicPr>
                                            <a:picLocks noChangeAspect="1"/>
                                          </pic:cNvPicPr>
                                        </pic:nvPicPr>
                                        <pic:blipFill>
                                          <a:blip r:embed="rId27"/>
                                          <a:srcRect/>
                                          <a:stretch>
                                            <a:fillRect/>
                                          </a:stretch>
                                        </pic:blipFill>
                                        <pic:spPr>
                                          <a:xfrm>
                                            <a:off x="0" y="0"/>
                                            <a:ext cx="2131060"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&#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KW+T1QAAAAUBAAAPAAAAAAAAAAEAIAAAACIAAABk&#10;cnMvZG93bnJldi54bWxQSwECFAAUAAAACACHTuJAkc8ARkICAACIBAAADgAAAAAAAAABACAAAAAk&#10;AQAAZHJzL2Uyb0RvYy54bWxQSwUGAAAAAAYABgBZAQAA2AUAAAAA&#10;">
                <v:fill on="t" focussize="0,0"/>
                <v:stroke color="#000000" miterlimit="8" joinstyle="miter"/>
                <v:imagedata o:title=""/>
                <o:lock v:ext="edit" aspectratio="f"/>
                <v:textbox>
                  <w:txbxContent>
                    <w:p>
                      <w:r>
                        <w:drawing>
                          <wp:inline distT="0" distB="0" distL="0" distR="0">
                            <wp:extent cx="2131060" cy="1598295"/>
                            <wp:effectExtent l="0" t="0" r="2540" b="1905"/>
                            <wp:docPr id="6" name="图片 6" descr="C:\Users\123\Desktop\一期\二.jpg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23\Desktop\一期\二.jpg二"/>
                                    <pic:cNvPicPr>
                                      <a:picLocks noChangeAspect="1"/>
                                    </pic:cNvPicPr>
                                  </pic:nvPicPr>
                                  <pic:blipFill>
                                    <a:blip r:embed="rId27"/>
                                    <a:srcRect/>
                                    <a:stretch>
                                      <a:fillRect/>
                                    </a:stretch>
                                  </pic:blipFill>
                                  <pic:spPr>
                                    <a:xfrm>
                                      <a:off x="0" y="0"/>
                                      <a:ext cx="2131060" cy="159829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sz w:val="21"/>
        </w:rPr>
      </w:pPr>
      <w:r>
        <w:rPr>
          <w:rFonts w:hint="eastAsia" w:ascii="Arial" w:hAnsi="Arial" w:cs="Arial"/>
          <w:sz w:val="21"/>
        </w:rPr>
        <w:t>7.云锦一期7#楼</w:t>
      </w:r>
      <w:r>
        <w:rPr>
          <w:rFonts w:hint="eastAsia" w:ascii="Arial" w:hAnsi="Arial" w:cs="Arial"/>
          <w:kern w:val="44"/>
          <w:sz w:val="21"/>
          <w:szCs w:val="21"/>
        </w:rPr>
        <w:t>基础底板浇筑完成</w:t>
      </w:r>
      <w:r>
        <w:rPr>
          <w:rFonts w:hint="eastAsia" w:ascii="Arial" w:hAnsi="Arial" w:cs="Arial"/>
          <w:sz w:val="21"/>
        </w:rPr>
        <w:t xml:space="preserve"> </w:t>
      </w:r>
      <w:r>
        <w:rPr>
          <w:rFonts w:ascii="Arial" w:hAnsi="Arial" w:cs="Arial"/>
          <w:sz w:val="21"/>
        </w:rPr>
        <w:t xml:space="preserve">           </w:t>
      </w:r>
      <w:r>
        <w:rPr>
          <w:rFonts w:hint="eastAsia" w:ascii="Arial" w:hAnsi="Arial" w:cs="Arial"/>
          <w:sz w:val="21"/>
        </w:rPr>
        <w:t xml:space="preserve"> 8.云锦二期</w:t>
      </w:r>
    </w:p>
    <w:p>
      <w:pPr>
        <w:tabs>
          <w:tab w:val="center" w:pos="4620"/>
        </w:tabs>
        <w:ind w:firstLine="420" w:firstLineChars="200"/>
        <w:rPr>
          <w:rFonts w:ascii="Arial" w:hAnsi="Arial" w:cs="Arial"/>
          <w:sz w:val="21"/>
        </w:rPr>
      </w:pPr>
      <w:r>
        <w:rPr>
          <w:rFonts w:ascii="Arial" w:hAnsi="Arial" w:cs="Arial"/>
          <w:sz w:val="21"/>
        </w:rPr>
        <mc:AlternateContent>
          <mc:Choice Requires="wps">
            <w:drawing>
              <wp:inline distT="0" distB="0" distL="0" distR="0">
                <wp:extent cx="2324100" cy="1713865"/>
                <wp:effectExtent l="4445" t="4445" r="18415" b="19050"/>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060" cy="1598295"/>
                                  <wp:effectExtent l="0" t="0" r="2540" b="1905"/>
                                  <wp:docPr id="9" name="图片 9" descr="C:\Users\123\Desktop\一期\三.jpg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23\Desktop\一期\三.jpg三"/>
                                          <pic:cNvPicPr>
                                            <a:picLocks noChangeAspect="1"/>
                                          </pic:cNvPicPr>
                                        </pic:nvPicPr>
                                        <pic:blipFill>
                                          <a:blip r:embed="rId28"/>
                                          <a:srcRect/>
                                          <a:stretch>
                                            <a:fillRect/>
                                          </a:stretch>
                                        </pic:blipFill>
                                        <pic:spPr>
                                          <a:xfrm>
                                            <a:off x="0" y="0"/>
                                            <a:ext cx="2131060"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cpb5PVAAAABQEAAA8AAAAAAAAAAQAgAAAAIgAAAGRy&#10;cy9kb3ducmV2LnhtbFBLAQIUABQAAAAIAIdO4kAGbHzlQQIAAIgEAAAOAAAAAAAAAAEAIAAAACQB&#10;AABkcnMvZTJvRG9jLnhtbFBLBQYAAAAABgAGAFkBAADXBQAAAAA=&#10;">
                <v:fill on="t" focussize="0,0"/>
                <v:stroke color="#000000" miterlimit="8" joinstyle="miter"/>
                <v:imagedata o:title=""/>
                <o:lock v:ext="edit" aspectratio="f"/>
                <v:textbox>
                  <w:txbxContent>
                    <w:p>
                      <w:r>
                        <w:drawing>
                          <wp:inline distT="0" distB="0" distL="0" distR="0">
                            <wp:extent cx="2131060" cy="1598295"/>
                            <wp:effectExtent l="0" t="0" r="2540" b="1905"/>
                            <wp:docPr id="9" name="图片 9" descr="C:\Users\123\Desktop\一期\三.jpg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23\Desktop\一期\三.jpg三"/>
                                    <pic:cNvPicPr>
                                      <a:picLocks noChangeAspect="1"/>
                                    </pic:cNvPicPr>
                                  </pic:nvPicPr>
                                  <pic:blipFill>
                                    <a:blip r:embed="rId28"/>
                                    <a:srcRect/>
                                    <a:stretch>
                                      <a:fillRect/>
                                    </a:stretch>
                                  </pic:blipFill>
                                  <pic:spPr>
                                    <a:xfrm>
                                      <a:off x="0" y="0"/>
                                      <a:ext cx="2131060" cy="1598295"/>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ab/>
      </w:r>
      <w:r>
        <w:rPr>
          <w:rFonts w:ascii="Arial" w:hAnsi="Arial" w:cs="Arial"/>
          <w:bCs/>
          <w:sz w:val="21"/>
          <w:szCs w:val="21"/>
        </w:rPr>
        <w:t xml:space="preserve">        </w:t>
      </w:r>
      <w:r>
        <w:rPr>
          <w:rFonts w:ascii="Arial" w:hAnsi="Arial" w:cs="Arial"/>
          <w:sz w:val="21"/>
        </w:rPr>
        <mc:AlternateContent>
          <mc:Choice Requires="wps">
            <w:drawing>
              <wp:inline distT="0" distB="0" distL="0" distR="0">
                <wp:extent cx="2324100" cy="1713865"/>
                <wp:effectExtent l="4445" t="4445" r="18415" b="19050"/>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060" cy="1598295"/>
                                  <wp:effectExtent l="0" t="0" r="2540" b="1905"/>
                                  <wp:docPr id="20" name="图片 20" descr="C:\Users\123\Desktop\一期\微信图片_202105061004424.jpg微信图片_20210506100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123\Desktop\一期\微信图片_202105061004424.jpg微信图片_202105061004424"/>
                                          <pic:cNvPicPr>
                                            <a:picLocks noChangeAspect="1"/>
                                          </pic:cNvPicPr>
                                        </pic:nvPicPr>
                                        <pic:blipFill>
                                          <a:blip r:embed="rId29"/>
                                          <a:srcRect/>
                                          <a:stretch>
                                            <a:fillRect/>
                                          </a:stretch>
                                        </pic:blipFill>
                                        <pic:spPr>
                                          <a:xfrm>
                                            <a:off x="0" y="0"/>
                                            <a:ext cx="2131060"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lvk9UAAAAFAQAADwAAAAAAAAABACAAAAAiAAAA&#10;ZHJzL2Rvd25yZXYueG1sUEsBAhQAFAAAAAgAh07iQArpvr1DAgAAigQAAA4AAAAAAAAAAQAgAAAA&#10;JAEAAGRycy9lMm9Eb2MueG1sUEsFBgAAAAAGAAYAWQEAANkFAAAAAA==&#10;">
                <v:fill on="t" focussize="0,0"/>
                <v:stroke color="#000000" miterlimit="8" joinstyle="miter"/>
                <v:imagedata o:title=""/>
                <o:lock v:ext="edit" aspectratio="f"/>
                <v:textbox>
                  <w:txbxContent>
                    <w:p>
                      <w:r>
                        <w:drawing>
                          <wp:inline distT="0" distB="0" distL="0" distR="0">
                            <wp:extent cx="2131060" cy="1598295"/>
                            <wp:effectExtent l="0" t="0" r="2540" b="1905"/>
                            <wp:docPr id="20" name="图片 20" descr="C:\Users\123\Desktop\一期\微信图片_202105061004424.jpg微信图片_20210506100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123\Desktop\一期\微信图片_202105061004424.jpg微信图片_202105061004424"/>
                                    <pic:cNvPicPr>
                                      <a:picLocks noChangeAspect="1"/>
                                    </pic:cNvPicPr>
                                  </pic:nvPicPr>
                                  <pic:blipFill>
                                    <a:blip r:embed="rId29"/>
                                    <a:srcRect/>
                                    <a:stretch>
                                      <a:fillRect/>
                                    </a:stretch>
                                  </pic:blipFill>
                                  <pic:spPr>
                                    <a:xfrm>
                                      <a:off x="0" y="0"/>
                                      <a:ext cx="2131060" cy="159829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sz w:val="21"/>
        </w:rPr>
      </w:pPr>
      <w:r>
        <w:rPr>
          <w:rFonts w:hint="eastAsia" w:ascii="Arial" w:hAnsi="Arial" w:cs="Arial"/>
          <w:sz w:val="21"/>
        </w:rPr>
        <w:t xml:space="preserve">9.云锦三期     </w:t>
      </w:r>
      <w:r>
        <w:rPr>
          <w:rFonts w:ascii="Arial" w:hAnsi="Arial" w:cs="Arial"/>
          <w:sz w:val="21"/>
        </w:rPr>
        <w:t xml:space="preserve">                       </w:t>
      </w:r>
      <w:r>
        <w:rPr>
          <w:rFonts w:hint="eastAsia" w:ascii="Arial" w:hAnsi="Arial" w:cs="Arial"/>
          <w:sz w:val="21"/>
        </w:rPr>
        <w:t xml:space="preserve">     10.售楼部</w:t>
      </w:r>
    </w:p>
    <w:p>
      <w:pPr>
        <w:tabs>
          <w:tab w:val="center" w:pos="4620"/>
        </w:tabs>
        <w:ind w:firstLine="420" w:firstLineChars="200"/>
        <w:rPr>
          <w:rFonts w:ascii="Arial" w:hAnsi="Arial" w:cs="Arial"/>
          <w:sz w:val="21"/>
        </w:rPr>
      </w:pPr>
      <w:r>
        <w:rPr>
          <w:rFonts w:ascii="Arial" w:hAnsi="Arial" w:cs="Arial"/>
          <w:sz w:val="21"/>
        </w:rPr>
        <mc:AlternateContent>
          <mc:Choice Requires="wps">
            <w:drawing>
              <wp:inline distT="0" distB="0" distL="0" distR="0">
                <wp:extent cx="2324100" cy="1713865"/>
                <wp:effectExtent l="4445" t="4445" r="18415" b="19050"/>
                <wp:docPr id="21"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drawing>
                                <wp:inline distT="0" distB="0" distL="0" distR="0">
                                  <wp:extent cx="2131060" cy="1598295"/>
                                  <wp:effectExtent l="0" t="0" r="2540" b="1905"/>
                                  <wp:docPr id="22" name="图片 22" descr="C:\Users\123\Desktop\一期\微信图片_202105061004423.jpg微信图片_20210506100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123\Desktop\一期\微信图片_202105061004423.jpg微信图片_202105061004423"/>
                                          <pic:cNvPicPr>
                                            <a:picLocks noChangeAspect="1"/>
                                          </pic:cNvPicPr>
                                        </pic:nvPicPr>
                                        <pic:blipFill>
                                          <a:blip r:embed="rId30"/>
                                          <a:srcRect/>
                                          <a:stretch>
                                            <a:fillRect/>
                                          </a:stretch>
                                        </pic:blipFill>
                                        <pic:spPr>
                                          <a:xfrm>
                                            <a:off x="0" y="0"/>
                                            <a:ext cx="2131060" cy="1598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lvk9UAAAAFAQAADwAAAAAAAAABACAAAAAiAAAA&#10;ZHJzL2Rvd25yZXYueG1sUEsBAhQAFAAAAAgAh07iQNNtS1VDAgAAigQAAA4AAAAAAAAAAQAgAAAA&#10;JAEAAGRycy9lMm9Eb2MueG1sUEsFBgAAAAAGAAYAWQEAANkFAAAAAA==&#10;">
                <v:fill on="t" focussize="0,0"/>
                <v:stroke color="#000000" miterlimit="8" joinstyle="miter"/>
                <v:imagedata o:title=""/>
                <o:lock v:ext="edit" aspectratio="f"/>
                <v:textbox>
                  <w:txbxContent>
                    <w:p>
                      <w:r>
                        <w:drawing>
                          <wp:inline distT="0" distB="0" distL="0" distR="0">
                            <wp:extent cx="2131060" cy="1598295"/>
                            <wp:effectExtent l="0" t="0" r="2540" b="1905"/>
                            <wp:docPr id="22" name="图片 22" descr="C:\Users\123\Desktop\一期\微信图片_202105061004423.jpg微信图片_20210506100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123\Desktop\一期\微信图片_202105061004423.jpg微信图片_202105061004423"/>
                                    <pic:cNvPicPr>
                                      <a:picLocks noChangeAspect="1"/>
                                    </pic:cNvPicPr>
                                  </pic:nvPicPr>
                                  <pic:blipFill>
                                    <a:blip r:embed="rId30"/>
                                    <a:srcRect/>
                                    <a:stretch>
                                      <a:fillRect/>
                                    </a:stretch>
                                  </pic:blipFill>
                                  <pic:spPr>
                                    <a:xfrm>
                                      <a:off x="0" y="0"/>
                                      <a:ext cx="2131060" cy="1598295"/>
                                    </a:xfrm>
                                    <a:prstGeom prst="rect">
                                      <a:avLst/>
                                    </a:prstGeom>
                                  </pic:spPr>
                                </pic:pic>
                              </a:graphicData>
                            </a:graphic>
                          </wp:inline>
                        </w:drawing>
                      </w:r>
                    </w:p>
                  </w:txbxContent>
                </v:textbox>
                <w10:wrap type="none"/>
                <w10:anchorlock/>
              </v:shape>
            </w:pict>
          </mc:Fallback>
        </mc:AlternateContent>
      </w:r>
      <w:r>
        <w:rPr>
          <w:rFonts w:ascii="Arial" w:hAnsi="Arial" w:cs="Arial"/>
          <w:bCs/>
          <w:sz w:val="21"/>
          <w:szCs w:val="21"/>
        </w:rPr>
        <w:tab/>
      </w:r>
      <w:r>
        <w:rPr>
          <w:rFonts w:ascii="Arial" w:hAnsi="Arial" w:cs="Arial"/>
          <w:bCs/>
          <w:sz w:val="21"/>
          <w:szCs w:val="21"/>
        </w:rPr>
        <w:t xml:space="preserve">   </w:t>
      </w:r>
    </w:p>
    <w:p>
      <w:pPr>
        <w:tabs>
          <w:tab w:val="center" w:pos="4620"/>
        </w:tabs>
        <w:ind w:firstLine="420" w:firstLineChars="200"/>
        <w:rPr>
          <w:rFonts w:ascii="Arial" w:hAnsi="Arial" w:cs="Arial"/>
          <w:sz w:val="21"/>
        </w:rPr>
      </w:pPr>
      <w:r>
        <w:rPr>
          <w:rFonts w:hint="eastAsia" w:ascii="Arial" w:hAnsi="Arial" w:cs="Arial"/>
          <w:sz w:val="21"/>
        </w:rPr>
        <w:t xml:space="preserve">11.样板房   </w:t>
      </w:r>
      <w:r>
        <w:rPr>
          <w:rFonts w:ascii="Arial" w:hAnsi="Arial" w:cs="Arial"/>
          <w:sz w:val="21"/>
        </w:rPr>
        <w:t xml:space="preserve">                         </w:t>
      </w:r>
    </w:p>
    <w:p>
      <w:pPr>
        <w:rPr>
          <w:rFonts w:ascii="宋体" w:hAnsi="宋体"/>
          <w:sz w:val="21"/>
          <w:szCs w:val="21"/>
        </w:rPr>
      </w:pPr>
    </w:p>
    <w:p>
      <w:pPr>
        <w:spacing w:line="360" w:lineRule="auto"/>
        <w:ind w:firstLine="420" w:firstLineChars="200"/>
        <w:jc w:val="both"/>
        <w:rPr>
          <w:rFonts w:ascii="宋体" w:hAnsi="宋体"/>
          <w:sz w:val="21"/>
          <w:szCs w:val="21"/>
        </w:rPr>
      </w:pPr>
    </w:p>
    <w:p>
      <w:pPr>
        <w:spacing w:line="360" w:lineRule="auto"/>
        <w:ind w:firstLine="420" w:firstLineChars="200"/>
        <w:jc w:val="both"/>
        <w:rPr>
          <w:rFonts w:ascii="宋体" w:hAnsi="宋体"/>
          <w:sz w:val="21"/>
          <w:szCs w:val="21"/>
        </w:rPr>
      </w:pPr>
    </w:p>
    <w:p/>
    <w:sectPr>
      <w:pgSz w:w="11906" w:h="16838"/>
      <w:pgMar w:top="1134" w:right="1134" w:bottom="1134" w:left="1134"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等线 Ligh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等线">
    <w:altName w:val="微软雅黑"/>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C85546"/>
    <w:multiLevelType w:val="singleLevel"/>
    <w:tmpl w:val="45C85546"/>
    <w:lvl w:ilvl="0" w:tentative="0">
      <w:start w:val="3"/>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FDC"/>
    <w:rsid w:val="00003367"/>
    <w:rsid w:val="000252A7"/>
    <w:rsid w:val="0003235F"/>
    <w:rsid w:val="00052759"/>
    <w:rsid w:val="00090B71"/>
    <w:rsid w:val="000A629C"/>
    <w:rsid w:val="000C3169"/>
    <w:rsid w:val="00102B4E"/>
    <w:rsid w:val="0011094E"/>
    <w:rsid w:val="00114E49"/>
    <w:rsid w:val="001237D3"/>
    <w:rsid w:val="00152CCA"/>
    <w:rsid w:val="00183D43"/>
    <w:rsid w:val="001C71AD"/>
    <w:rsid w:val="001D1B16"/>
    <w:rsid w:val="001E748E"/>
    <w:rsid w:val="0026001F"/>
    <w:rsid w:val="00282FD2"/>
    <w:rsid w:val="002856DE"/>
    <w:rsid w:val="00291EFD"/>
    <w:rsid w:val="002B7F0C"/>
    <w:rsid w:val="002C403A"/>
    <w:rsid w:val="002F1D7D"/>
    <w:rsid w:val="002F3803"/>
    <w:rsid w:val="00313538"/>
    <w:rsid w:val="00317802"/>
    <w:rsid w:val="003308FF"/>
    <w:rsid w:val="0033333F"/>
    <w:rsid w:val="00334F24"/>
    <w:rsid w:val="00342ED6"/>
    <w:rsid w:val="0035478D"/>
    <w:rsid w:val="00381641"/>
    <w:rsid w:val="00387637"/>
    <w:rsid w:val="00397771"/>
    <w:rsid w:val="003B1A47"/>
    <w:rsid w:val="003B600D"/>
    <w:rsid w:val="003E4059"/>
    <w:rsid w:val="004014B4"/>
    <w:rsid w:val="0041177E"/>
    <w:rsid w:val="00441481"/>
    <w:rsid w:val="0046130C"/>
    <w:rsid w:val="00473296"/>
    <w:rsid w:val="00473ED2"/>
    <w:rsid w:val="00475AD3"/>
    <w:rsid w:val="00476B31"/>
    <w:rsid w:val="00477DA1"/>
    <w:rsid w:val="004853B4"/>
    <w:rsid w:val="004B1192"/>
    <w:rsid w:val="004C5192"/>
    <w:rsid w:val="004E1353"/>
    <w:rsid w:val="00511ADB"/>
    <w:rsid w:val="00522788"/>
    <w:rsid w:val="00543C4D"/>
    <w:rsid w:val="005657BD"/>
    <w:rsid w:val="0056688A"/>
    <w:rsid w:val="005A3B1B"/>
    <w:rsid w:val="005A4DA3"/>
    <w:rsid w:val="005C42DD"/>
    <w:rsid w:val="005E650E"/>
    <w:rsid w:val="00601672"/>
    <w:rsid w:val="00603042"/>
    <w:rsid w:val="00606EA7"/>
    <w:rsid w:val="00607BEB"/>
    <w:rsid w:val="00610720"/>
    <w:rsid w:val="006164B1"/>
    <w:rsid w:val="00616C0A"/>
    <w:rsid w:val="006229BF"/>
    <w:rsid w:val="00637ECB"/>
    <w:rsid w:val="0064598C"/>
    <w:rsid w:val="0065281F"/>
    <w:rsid w:val="00652BC8"/>
    <w:rsid w:val="00660BF5"/>
    <w:rsid w:val="00662F07"/>
    <w:rsid w:val="006704F1"/>
    <w:rsid w:val="00674542"/>
    <w:rsid w:val="006963E3"/>
    <w:rsid w:val="006A2323"/>
    <w:rsid w:val="006C5E9B"/>
    <w:rsid w:val="006C613B"/>
    <w:rsid w:val="00713F47"/>
    <w:rsid w:val="00761FE0"/>
    <w:rsid w:val="00766504"/>
    <w:rsid w:val="00794EC9"/>
    <w:rsid w:val="007C4BA4"/>
    <w:rsid w:val="007F6FBE"/>
    <w:rsid w:val="0080739F"/>
    <w:rsid w:val="008079BC"/>
    <w:rsid w:val="008401A8"/>
    <w:rsid w:val="00844B5B"/>
    <w:rsid w:val="00846A9E"/>
    <w:rsid w:val="00860CC9"/>
    <w:rsid w:val="00864D4E"/>
    <w:rsid w:val="00866C73"/>
    <w:rsid w:val="008672A6"/>
    <w:rsid w:val="0087446D"/>
    <w:rsid w:val="00891370"/>
    <w:rsid w:val="008B3700"/>
    <w:rsid w:val="008B41E2"/>
    <w:rsid w:val="008B6EB0"/>
    <w:rsid w:val="008C70CF"/>
    <w:rsid w:val="008E0555"/>
    <w:rsid w:val="008E0A62"/>
    <w:rsid w:val="008E20FE"/>
    <w:rsid w:val="008E6DB1"/>
    <w:rsid w:val="008F2025"/>
    <w:rsid w:val="00905E63"/>
    <w:rsid w:val="0090612A"/>
    <w:rsid w:val="00907466"/>
    <w:rsid w:val="00914F40"/>
    <w:rsid w:val="00915AED"/>
    <w:rsid w:val="00921108"/>
    <w:rsid w:val="00926D88"/>
    <w:rsid w:val="00947EA5"/>
    <w:rsid w:val="00956A89"/>
    <w:rsid w:val="00990D31"/>
    <w:rsid w:val="00994BB8"/>
    <w:rsid w:val="009B685B"/>
    <w:rsid w:val="009C13D1"/>
    <w:rsid w:val="009D458D"/>
    <w:rsid w:val="009E0FDC"/>
    <w:rsid w:val="009F078E"/>
    <w:rsid w:val="00A054C0"/>
    <w:rsid w:val="00A55650"/>
    <w:rsid w:val="00A6162F"/>
    <w:rsid w:val="00A6705E"/>
    <w:rsid w:val="00A73F59"/>
    <w:rsid w:val="00AB5C68"/>
    <w:rsid w:val="00AD1878"/>
    <w:rsid w:val="00AD6343"/>
    <w:rsid w:val="00AE195E"/>
    <w:rsid w:val="00AE3135"/>
    <w:rsid w:val="00AE646B"/>
    <w:rsid w:val="00AF3DF8"/>
    <w:rsid w:val="00AF4593"/>
    <w:rsid w:val="00AF58A2"/>
    <w:rsid w:val="00B54A71"/>
    <w:rsid w:val="00B6416F"/>
    <w:rsid w:val="00B72278"/>
    <w:rsid w:val="00B74200"/>
    <w:rsid w:val="00BA1137"/>
    <w:rsid w:val="00BA5A03"/>
    <w:rsid w:val="00BA72BE"/>
    <w:rsid w:val="00BC0026"/>
    <w:rsid w:val="00BD0FCB"/>
    <w:rsid w:val="00BE6C21"/>
    <w:rsid w:val="00BF61A2"/>
    <w:rsid w:val="00C10911"/>
    <w:rsid w:val="00C15C6D"/>
    <w:rsid w:val="00C2430B"/>
    <w:rsid w:val="00C305B6"/>
    <w:rsid w:val="00C96D6C"/>
    <w:rsid w:val="00CA242F"/>
    <w:rsid w:val="00CB5CA5"/>
    <w:rsid w:val="00CF3408"/>
    <w:rsid w:val="00D02696"/>
    <w:rsid w:val="00D07237"/>
    <w:rsid w:val="00D25075"/>
    <w:rsid w:val="00D45062"/>
    <w:rsid w:val="00D50902"/>
    <w:rsid w:val="00D63D1F"/>
    <w:rsid w:val="00D65551"/>
    <w:rsid w:val="00D9478F"/>
    <w:rsid w:val="00DB58EE"/>
    <w:rsid w:val="00DC1F2D"/>
    <w:rsid w:val="00DD59F6"/>
    <w:rsid w:val="00DD5DE4"/>
    <w:rsid w:val="00DE3673"/>
    <w:rsid w:val="00DF223A"/>
    <w:rsid w:val="00DF49B8"/>
    <w:rsid w:val="00E01F83"/>
    <w:rsid w:val="00E1167D"/>
    <w:rsid w:val="00E310A3"/>
    <w:rsid w:val="00E34CBC"/>
    <w:rsid w:val="00E371AE"/>
    <w:rsid w:val="00E46E8F"/>
    <w:rsid w:val="00E66DAB"/>
    <w:rsid w:val="00EA385C"/>
    <w:rsid w:val="00EA590D"/>
    <w:rsid w:val="00EC425F"/>
    <w:rsid w:val="00ED660A"/>
    <w:rsid w:val="00EE53AB"/>
    <w:rsid w:val="00EE6FE3"/>
    <w:rsid w:val="00EF4E53"/>
    <w:rsid w:val="00F22F01"/>
    <w:rsid w:val="00F370D6"/>
    <w:rsid w:val="00F725DF"/>
    <w:rsid w:val="00F82E5D"/>
    <w:rsid w:val="00F9148E"/>
    <w:rsid w:val="00F92BCA"/>
    <w:rsid w:val="00FB3090"/>
    <w:rsid w:val="00FC4CF2"/>
    <w:rsid w:val="00FF0CEE"/>
    <w:rsid w:val="01794CBF"/>
    <w:rsid w:val="01CD5EB0"/>
    <w:rsid w:val="02544E31"/>
    <w:rsid w:val="03A43BE7"/>
    <w:rsid w:val="09711A95"/>
    <w:rsid w:val="10F13578"/>
    <w:rsid w:val="1445110B"/>
    <w:rsid w:val="146C2230"/>
    <w:rsid w:val="14937B51"/>
    <w:rsid w:val="15331E2D"/>
    <w:rsid w:val="186D7107"/>
    <w:rsid w:val="186E3846"/>
    <w:rsid w:val="199D0344"/>
    <w:rsid w:val="1A6C1544"/>
    <w:rsid w:val="1D994F77"/>
    <w:rsid w:val="1FA013DB"/>
    <w:rsid w:val="21106D4B"/>
    <w:rsid w:val="21B31B6F"/>
    <w:rsid w:val="21B47281"/>
    <w:rsid w:val="21FD7568"/>
    <w:rsid w:val="22912F6F"/>
    <w:rsid w:val="24554721"/>
    <w:rsid w:val="26E2151A"/>
    <w:rsid w:val="29A57DAA"/>
    <w:rsid w:val="29FD0EA6"/>
    <w:rsid w:val="2A90787B"/>
    <w:rsid w:val="2BE7671B"/>
    <w:rsid w:val="2DD564DE"/>
    <w:rsid w:val="2E395A2C"/>
    <w:rsid w:val="2FEA4E5D"/>
    <w:rsid w:val="2FED4241"/>
    <w:rsid w:val="30D835D7"/>
    <w:rsid w:val="34853794"/>
    <w:rsid w:val="34E10EC2"/>
    <w:rsid w:val="360B1944"/>
    <w:rsid w:val="373C3228"/>
    <w:rsid w:val="37C05C1A"/>
    <w:rsid w:val="39022662"/>
    <w:rsid w:val="3AC30F12"/>
    <w:rsid w:val="3BD96BA6"/>
    <w:rsid w:val="3CAB1D89"/>
    <w:rsid w:val="3DD42A99"/>
    <w:rsid w:val="3E4732C8"/>
    <w:rsid w:val="406A1E55"/>
    <w:rsid w:val="42B62850"/>
    <w:rsid w:val="430730EC"/>
    <w:rsid w:val="43F227A4"/>
    <w:rsid w:val="442E0877"/>
    <w:rsid w:val="45AB1ED6"/>
    <w:rsid w:val="45E03038"/>
    <w:rsid w:val="49C451DE"/>
    <w:rsid w:val="49DD014A"/>
    <w:rsid w:val="4AAC1603"/>
    <w:rsid w:val="4BD5469E"/>
    <w:rsid w:val="4CAE76CE"/>
    <w:rsid w:val="4DCA631D"/>
    <w:rsid w:val="501D6138"/>
    <w:rsid w:val="53413BEB"/>
    <w:rsid w:val="54955FB0"/>
    <w:rsid w:val="58465B4C"/>
    <w:rsid w:val="596553E0"/>
    <w:rsid w:val="5AFC1B66"/>
    <w:rsid w:val="5E472CE8"/>
    <w:rsid w:val="5EF46020"/>
    <w:rsid w:val="635A4CFE"/>
    <w:rsid w:val="63FA13FB"/>
    <w:rsid w:val="641A3EFE"/>
    <w:rsid w:val="65FB69D0"/>
    <w:rsid w:val="662B478A"/>
    <w:rsid w:val="66452A99"/>
    <w:rsid w:val="6C8A5BAB"/>
    <w:rsid w:val="72F94B30"/>
    <w:rsid w:val="784334A1"/>
    <w:rsid w:val="7D8F0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24"/>
    <w:qFormat/>
    <w:uiPriority w:val="9"/>
    <w:pPr>
      <w:keepNext/>
      <w:keepLines/>
      <w:widowControl w:val="0"/>
      <w:spacing w:line="360" w:lineRule="auto"/>
      <w:jc w:val="both"/>
      <w:outlineLvl w:val="0"/>
    </w:pPr>
    <w:rPr>
      <w:rFonts w:eastAsia="仿宋_GB2312"/>
      <w:b/>
      <w:kern w:val="44"/>
      <w:sz w:val="32"/>
      <w:szCs w:val="22"/>
    </w:rPr>
  </w:style>
  <w:style w:type="paragraph" w:styleId="4">
    <w:name w:val="heading 2"/>
    <w:basedOn w:val="1"/>
    <w:next w:val="1"/>
    <w:link w:val="25"/>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5">
    <w:name w:val="heading 3"/>
    <w:basedOn w:val="1"/>
    <w:next w:val="1"/>
    <w:link w:val="26"/>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paragraph" w:styleId="6">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widowControl w:val="0"/>
      <w:ind w:firstLine="420" w:firstLineChars="200"/>
      <w:jc w:val="both"/>
    </w:pPr>
    <w:rPr>
      <w:rFonts w:ascii="Calibri" w:hAnsi="Calibri"/>
      <w:kern w:val="2"/>
      <w:sz w:val="21"/>
    </w:rPr>
  </w:style>
  <w:style w:type="paragraph" w:styleId="7">
    <w:name w:val="annotation text"/>
    <w:basedOn w:val="1"/>
    <w:link w:val="27"/>
    <w:unhideWhenUsed/>
    <w:qFormat/>
    <w:uiPriority w:val="0"/>
  </w:style>
  <w:style w:type="paragraph" w:styleId="8">
    <w:name w:val="Body Text"/>
    <w:basedOn w:val="1"/>
    <w:link w:val="88"/>
    <w:semiHidden/>
    <w:unhideWhenUsed/>
    <w:qFormat/>
    <w:uiPriority w:val="99"/>
    <w:pPr>
      <w:spacing w:after="120"/>
    </w:pPr>
  </w:style>
  <w:style w:type="paragraph" w:styleId="9">
    <w:name w:val="toc 3"/>
    <w:basedOn w:val="1"/>
    <w:next w:val="1"/>
    <w:unhideWhenUsed/>
    <w:qFormat/>
    <w:uiPriority w:val="39"/>
    <w:pPr>
      <w:spacing w:after="100" w:line="276" w:lineRule="auto"/>
      <w:ind w:left="440"/>
    </w:pPr>
    <w:rPr>
      <w:rFonts w:ascii="Calibri" w:hAnsi="Calibri"/>
      <w:sz w:val="22"/>
      <w:szCs w:val="22"/>
    </w:rPr>
  </w:style>
  <w:style w:type="paragraph" w:styleId="10">
    <w:name w:val="Balloon Text"/>
    <w:basedOn w:val="1"/>
    <w:link w:val="28"/>
    <w:unhideWhenUsed/>
    <w:qFormat/>
    <w:uiPriority w:val="99"/>
    <w:pPr>
      <w:widowControl w:val="0"/>
      <w:jc w:val="both"/>
    </w:pPr>
    <w:rPr>
      <w:rFonts w:ascii="宋体" w:hAnsiTheme="minorHAnsi"/>
      <w:sz w:val="18"/>
      <w:szCs w:val="18"/>
    </w:rPr>
  </w:style>
  <w:style w:type="paragraph" w:styleId="11">
    <w:name w:val="footer"/>
    <w:basedOn w:val="1"/>
    <w:link w:val="29"/>
    <w:unhideWhenUsed/>
    <w:qFormat/>
    <w:uiPriority w:val="99"/>
    <w:pPr>
      <w:widowControl w:val="0"/>
      <w:tabs>
        <w:tab w:val="center" w:pos="4153"/>
        <w:tab w:val="right" w:pos="8306"/>
      </w:tabs>
      <w:snapToGrid w:val="0"/>
    </w:pPr>
    <w:rPr>
      <w:rFonts w:ascii="宋体" w:hAnsiTheme="minorHAnsi"/>
      <w:sz w:val="18"/>
      <w:szCs w:val="18"/>
    </w:rPr>
  </w:style>
  <w:style w:type="paragraph" w:styleId="12">
    <w:name w:val="header"/>
    <w:basedOn w:val="1"/>
    <w:link w:val="30"/>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3">
    <w:name w:val="toc 1"/>
    <w:basedOn w:val="1"/>
    <w:next w:val="1"/>
    <w:unhideWhenUsed/>
    <w:qFormat/>
    <w:uiPriority w:val="39"/>
    <w:pPr>
      <w:spacing w:after="100" w:line="276" w:lineRule="auto"/>
    </w:pPr>
    <w:rPr>
      <w:rFonts w:ascii="Calibri" w:hAnsi="Calibri"/>
      <w:sz w:val="22"/>
      <w:szCs w:val="22"/>
    </w:rPr>
  </w:style>
  <w:style w:type="paragraph" w:styleId="14">
    <w:name w:val="toc 2"/>
    <w:basedOn w:val="1"/>
    <w:next w:val="1"/>
    <w:unhideWhenUsed/>
    <w:qFormat/>
    <w:uiPriority w:val="39"/>
    <w:pPr>
      <w:spacing w:after="100" w:line="276" w:lineRule="auto"/>
      <w:ind w:left="220"/>
    </w:pPr>
    <w:rPr>
      <w:rFonts w:ascii="Calibri" w:hAnsi="Calibri"/>
      <w:sz w:val="22"/>
      <w:szCs w:val="22"/>
    </w:rPr>
  </w:style>
  <w:style w:type="paragraph" w:styleId="15">
    <w:name w:val="Normal (Web)"/>
    <w:basedOn w:val="1"/>
    <w:unhideWhenUsed/>
    <w:qFormat/>
    <w:uiPriority w:val="99"/>
    <w:pPr>
      <w:spacing w:before="100" w:beforeAutospacing="1" w:after="100" w:afterAutospacing="1"/>
    </w:pPr>
    <w:rPr>
      <w:rFonts w:ascii="宋体" w:hAnsi="宋体" w:cs="宋体"/>
    </w:rPr>
  </w:style>
  <w:style w:type="paragraph" w:styleId="16">
    <w:name w:val="annotation subject"/>
    <w:basedOn w:val="7"/>
    <w:next w:val="7"/>
    <w:link w:val="31"/>
    <w:semiHidden/>
    <w:unhideWhenUsed/>
    <w:qFormat/>
    <w:uiPriority w:val="99"/>
    <w:rPr>
      <w:b/>
      <w:bCs/>
    </w:rPr>
  </w:style>
  <w:style w:type="paragraph" w:styleId="17">
    <w:name w:val="Body Text First Indent"/>
    <w:basedOn w:val="8"/>
    <w:link w:val="89"/>
    <w:qFormat/>
    <w:uiPriority w:val="0"/>
    <w:pPr>
      <w:widowControl w:val="0"/>
      <w:ind w:firstLine="420" w:firstLineChars="100"/>
      <w:jc w:val="both"/>
    </w:pPr>
    <w:rPr>
      <w:kern w:val="2"/>
      <w:sz w:val="21"/>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Hyperlink"/>
    <w:unhideWhenUsed/>
    <w:qFormat/>
    <w:uiPriority w:val="99"/>
    <w:rPr>
      <w:color w:val="0000FF"/>
      <w:u w:val="single"/>
    </w:rPr>
  </w:style>
  <w:style w:type="character" w:styleId="23">
    <w:name w:val="annotation reference"/>
    <w:basedOn w:val="20"/>
    <w:unhideWhenUsed/>
    <w:qFormat/>
    <w:uiPriority w:val="0"/>
    <w:rPr>
      <w:sz w:val="21"/>
      <w:szCs w:val="21"/>
    </w:rPr>
  </w:style>
  <w:style w:type="character" w:customStyle="1" w:styleId="24">
    <w:name w:val="标题 1 字符1"/>
    <w:link w:val="3"/>
    <w:qFormat/>
    <w:uiPriority w:val="9"/>
    <w:rPr>
      <w:rFonts w:ascii="Times New Roman" w:hAnsi="Times New Roman" w:eastAsia="仿宋_GB2312"/>
      <w:b/>
      <w:kern w:val="44"/>
      <w:sz w:val="32"/>
      <w:szCs w:val="22"/>
    </w:rPr>
  </w:style>
  <w:style w:type="character" w:customStyle="1" w:styleId="25">
    <w:name w:val="标题 2 字符"/>
    <w:basedOn w:val="20"/>
    <w:link w:val="4"/>
    <w:qFormat/>
    <w:uiPriority w:val="9"/>
    <w:rPr>
      <w:rFonts w:ascii="Arial" w:hAnsi="Arial" w:eastAsia="仿宋_GB2312"/>
      <w:b/>
      <w:kern w:val="2"/>
      <w:sz w:val="30"/>
      <w:szCs w:val="22"/>
    </w:rPr>
  </w:style>
  <w:style w:type="character" w:customStyle="1" w:styleId="26">
    <w:name w:val="标题 3 字符"/>
    <w:basedOn w:val="20"/>
    <w:link w:val="5"/>
    <w:qFormat/>
    <w:uiPriority w:val="9"/>
    <w:rPr>
      <w:rFonts w:ascii="Times New Roman" w:hAnsi="Times New Roman" w:eastAsia="仿宋_GB2312"/>
      <w:b/>
      <w:bCs/>
      <w:kern w:val="2"/>
      <w:sz w:val="28"/>
      <w:szCs w:val="32"/>
    </w:rPr>
  </w:style>
  <w:style w:type="character" w:customStyle="1" w:styleId="27">
    <w:name w:val="批注文字 字符"/>
    <w:basedOn w:val="20"/>
    <w:link w:val="7"/>
    <w:qFormat/>
    <w:uiPriority w:val="0"/>
    <w:rPr>
      <w:rFonts w:ascii="Times New Roman" w:hAnsi="Times New Roman"/>
      <w:szCs w:val="24"/>
    </w:rPr>
  </w:style>
  <w:style w:type="character" w:customStyle="1" w:styleId="28">
    <w:name w:val="批注框文本 字符"/>
    <w:basedOn w:val="20"/>
    <w:link w:val="10"/>
    <w:semiHidden/>
    <w:qFormat/>
    <w:uiPriority w:val="99"/>
    <w:rPr>
      <w:sz w:val="18"/>
      <w:szCs w:val="18"/>
    </w:rPr>
  </w:style>
  <w:style w:type="character" w:customStyle="1" w:styleId="29">
    <w:name w:val="页脚 字符"/>
    <w:basedOn w:val="20"/>
    <w:link w:val="11"/>
    <w:qFormat/>
    <w:uiPriority w:val="99"/>
    <w:rPr>
      <w:sz w:val="18"/>
      <w:szCs w:val="18"/>
    </w:rPr>
  </w:style>
  <w:style w:type="character" w:customStyle="1" w:styleId="30">
    <w:name w:val="页眉 字符"/>
    <w:basedOn w:val="20"/>
    <w:link w:val="12"/>
    <w:qFormat/>
    <w:uiPriority w:val="99"/>
    <w:rPr>
      <w:sz w:val="18"/>
      <w:szCs w:val="18"/>
    </w:rPr>
  </w:style>
  <w:style w:type="character" w:customStyle="1" w:styleId="31">
    <w:name w:val="批注主题 字符"/>
    <w:basedOn w:val="27"/>
    <w:link w:val="16"/>
    <w:semiHidden/>
    <w:qFormat/>
    <w:uiPriority w:val="99"/>
    <w:rPr>
      <w:rFonts w:ascii="Times New Roman" w:hAnsi="Times New Roman"/>
      <w:b/>
      <w:bCs/>
      <w:szCs w:val="24"/>
    </w:rPr>
  </w:style>
  <w:style w:type="paragraph" w:styleId="32">
    <w:name w:val="List Paragraph"/>
    <w:basedOn w:val="1"/>
    <w:qFormat/>
    <w:uiPriority w:val="34"/>
    <w:pPr>
      <w:ind w:firstLine="420" w:firstLineChars="200"/>
    </w:pPr>
  </w:style>
  <w:style w:type="character" w:customStyle="1" w:styleId="33">
    <w:name w:val="标题 1 字符"/>
    <w:basedOn w:val="20"/>
    <w:qFormat/>
    <w:uiPriority w:val="9"/>
    <w:rPr>
      <w:rFonts w:ascii="Times New Roman" w:hAnsi="Times New Roman"/>
      <w:b/>
      <w:bCs/>
      <w:kern w:val="44"/>
      <w:sz w:val="44"/>
      <w:szCs w:val="44"/>
    </w:rPr>
  </w:style>
  <w:style w:type="character" w:customStyle="1" w:styleId="34">
    <w:name w:val="font21"/>
    <w:qFormat/>
    <w:uiPriority w:val="0"/>
    <w:rPr>
      <w:rFonts w:hint="eastAsia" w:ascii="仿宋" w:hAnsi="仿宋" w:eastAsia="仿宋" w:cs="仿宋"/>
      <w:color w:val="000000"/>
      <w:sz w:val="30"/>
      <w:szCs w:val="30"/>
      <w:u w:val="none"/>
    </w:rPr>
  </w:style>
  <w:style w:type="character" w:customStyle="1" w:styleId="35">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6">
    <w:name w:val="font71"/>
    <w:qFormat/>
    <w:uiPriority w:val="0"/>
    <w:rPr>
      <w:rFonts w:hint="eastAsia" w:ascii="仿宋" w:hAnsi="仿宋" w:eastAsia="仿宋" w:cs="仿宋"/>
      <w:b/>
      <w:color w:val="000000"/>
      <w:sz w:val="12"/>
      <w:szCs w:val="12"/>
      <w:u w:val="none"/>
    </w:rPr>
  </w:style>
  <w:style w:type="character" w:customStyle="1" w:styleId="37">
    <w:name w:val="font61"/>
    <w:qFormat/>
    <w:uiPriority w:val="0"/>
    <w:rPr>
      <w:rFonts w:hint="eastAsia" w:ascii="仿宋" w:hAnsi="仿宋" w:eastAsia="仿宋" w:cs="仿宋"/>
      <w:color w:val="000000"/>
      <w:sz w:val="21"/>
      <w:szCs w:val="21"/>
      <w:u w:val="none"/>
    </w:rPr>
  </w:style>
  <w:style w:type="character" w:customStyle="1" w:styleId="38">
    <w:name w:val="font01"/>
    <w:qFormat/>
    <w:uiPriority w:val="0"/>
    <w:rPr>
      <w:rFonts w:hint="eastAsia" w:ascii="仿宋" w:hAnsi="仿宋" w:eastAsia="仿宋" w:cs="仿宋"/>
      <w:b/>
      <w:color w:val="000000"/>
      <w:sz w:val="12"/>
      <w:szCs w:val="12"/>
      <w:u w:val="none"/>
    </w:rPr>
  </w:style>
  <w:style w:type="character" w:customStyle="1" w:styleId="39">
    <w:name w:val="font31"/>
    <w:qFormat/>
    <w:uiPriority w:val="0"/>
    <w:rPr>
      <w:rFonts w:hint="eastAsia" w:ascii="微软雅黑" w:hAnsi="微软雅黑" w:eastAsia="微软雅黑" w:cs="微软雅黑"/>
      <w:color w:val="000000"/>
      <w:sz w:val="20"/>
      <w:szCs w:val="20"/>
      <w:u w:val="none"/>
    </w:rPr>
  </w:style>
  <w:style w:type="character" w:customStyle="1" w:styleId="40">
    <w:name w:val="font41"/>
    <w:qFormat/>
    <w:uiPriority w:val="0"/>
    <w:rPr>
      <w:rFonts w:hint="eastAsia" w:ascii="仿宋" w:hAnsi="仿宋" w:eastAsia="仿宋" w:cs="仿宋"/>
      <w:color w:val="000000"/>
      <w:sz w:val="32"/>
      <w:szCs w:val="32"/>
      <w:u w:val="none"/>
    </w:rPr>
  </w:style>
  <w:style w:type="character" w:customStyle="1" w:styleId="41">
    <w:name w:val="font91"/>
    <w:qFormat/>
    <w:uiPriority w:val="0"/>
    <w:rPr>
      <w:rFonts w:hint="eastAsia" w:ascii="仿宋" w:hAnsi="仿宋" w:eastAsia="仿宋" w:cs="仿宋"/>
      <w:b/>
      <w:color w:val="000000"/>
      <w:sz w:val="12"/>
      <w:szCs w:val="12"/>
      <w:u w:val="none"/>
    </w:rPr>
  </w:style>
  <w:style w:type="character" w:customStyle="1" w:styleId="42">
    <w:name w:val="font51"/>
    <w:qFormat/>
    <w:uiPriority w:val="0"/>
    <w:rPr>
      <w:rFonts w:hint="eastAsia" w:ascii="仿宋" w:hAnsi="仿宋" w:eastAsia="仿宋" w:cs="仿宋"/>
      <w:color w:val="000000"/>
      <w:sz w:val="32"/>
      <w:szCs w:val="32"/>
      <w:u w:val="none"/>
    </w:rPr>
  </w:style>
  <w:style w:type="character" w:customStyle="1" w:styleId="43">
    <w:name w:val="font101"/>
    <w:qFormat/>
    <w:uiPriority w:val="0"/>
    <w:rPr>
      <w:rFonts w:hint="eastAsia" w:ascii="仿宋" w:hAnsi="仿宋" w:eastAsia="仿宋" w:cs="仿宋"/>
      <w:b/>
      <w:color w:val="000000"/>
      <w:sz w:val="12"/>
      <w:szCs w:val="12"/>
      <w:u w:val="none"/>
    </w:rPr>
  </w:style>
  <w:style w:type="paragraph" w:customStyle="1" w:styleId="44">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5">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6">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7">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8">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9">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50">
    <w:name w:val="TOC 标题1"/>
    <w:basedOn w:val="3"/>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1">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2">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3">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4">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5">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6">
    <w:name w:val="WPSOffice手动目录 1"/>
    <w:qFormat/>
    <w:uiPriority w:val="0"/>
    <w:rPr>
      <w:rFonts w:ascii="Times New Roman" w:hAnsi="Times New Roman" w:eastAsia="宋体" w:cs="Times New Roman"/>
      <w:lang w:val="en-US" w:eastAsia="zh-CN" w:bidi="ar-SA"/>
    </w:rPr>
  </w:style>
  <w:style w:type="paragraph" w:customStyle="1" w:styleId="57">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8">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9">
    <w:name w:val="font5"/>
    <w:basedOn w:val="1"/>
    <w:qFormat/>
    <w:uiPriority w:val="0"/>
    <w:pPr>
      <w:spacing w:before="100" w:beforeAutospacing="1" w:after="100" w:afterAutospacing="1"/>
    </w:pPr>
    <w:rPr>
      <w:rFonts w:ascii="宋体" w:hAnsi="宋体" w:cs="宋体"/>
      <w:sz w:val="18"/>
      <w:szCs w:val="18"/>
    </w:rPr>
  </w:style>
  <w:style w:type="paragraph" w:customStyle="1" w:styleId="60">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1">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2">
    <w:name w:val="font8"/>
    <w:basedOn w:val="1"/>
    <w:qFormat/>
    <w:uiPriority w:val="0"/>
    <w:pPr>
      <w:spacing w:before="100" w:beforeAutospacing="1" w:after="100" w:afterAutospacing="1"/>
    </w:pPr>
    <w:rPr>
      <w:rFonts w:ascii="宋体" w:hAnsi="宋体" w:cs="宋体"/>
      <w:sz w:val="18"/>
      <w:szCs w:val="18"/>
    </w:rPr>
  </w:style>
  <w:style w:type="paragraph" w:customStyle="1" w:styleId="63">
    <w:name w:val="font7"/>
    <w:basedOn w:val="1"/>
    <w:qFormat/>
    <w:uiPriority w:val="0"/>
    <w:pPr>
      <w:spacing w:before="100" w:beforeAutospacing="1" w:after="100" w:afterAutospacing="1"/>
    </w:pPr>
    <w:rPr>
      <w:rFonts w:ascii="宋体" w:hAnsi="宋体" w:cs="宋体"/>
      <w:sz w:val="20"/>
      <w:szCs w:val="20"/>
    </w:rPr>
  </w:style>
  <w:style w:type="paragraph" w:customStyle="1" w:styleId="64">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5">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6">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7">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8">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9">
    <w:name w:val="TOC 标题1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70">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1">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2">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3">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4">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6">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7">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8">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9">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80">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1">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2">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3">
    <w:name w:val="标题 1 Char"/>
    <w:qFormat/>
    <w:uiPriority w:val="9"/>
    <w:rPr>
      <w:rFonts w:eastAsia="仿宋_GB2312"/>
      <w:b/>
      <w:kern w:val="44"/>
      <w:sz w:val="32"/>
      <w:szCs w:val="22"/>
    </w:rPr>
  </w:style>
  <w:style w:type="character" w:customStyle="1" w:styleId="84">
    <w:name w:val="页脚 Char"/>
    <w:qFormat/>
    <w:uiPriority w:val="99"/>
    <w:rPr>
      <w:sz w:val="18"/>
      <w:szCs w:val="18"/>
    </w:rPr>
  </w:style>
  <w:style w:type="character" w:customStyle="1" w:styleId="85">
    <w:name w:val="批注框文本 Char"/>
    <w:qFormat/>
    <w:uiPriority w:val="99"/>
    <w:rPr>
      <w:sz w:val="18"/>
      <w:szCs w:val="18"/>
    </w:rPr>
  </w:style>
  <w:style w:type="character" w:customStyle="1" w:styleId="86">
    <w:name w:val="页眉 Char"/>
    <w:qFormat/>
    <w:uiPriority w:val="99"/>
    <w:rPr>
      <w:sz w:val="18"/>
      <w:szCs w:val="18"/>
    </w:rPr>
  </w:style>
  <w:style w:type="paragraph" w:customStyle="1" w:styleId="87">
    <w:name w:val="TOC Heading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8">
    <w:name w:val="正文文本 字符"/>
    <w:basedOn w:val="20"/>
    <w:link w:val="8"/>
    <w:semiHidden/>
    <w:qFormat/>
    <w:uiPriority w:val="99"/>
    <w:rPr>
      <w:rFonts w:ascii="Times New Roman" w:hAnsi="Times New Roman"/>
      <w:sz w:val="24"/>
      <w:szCs w:val="24"/>
    </w:rPr>
  </w:style>
  <w:style w:type="character" w:customStyle="1" w:styleId="89">
    <w:name w:val="正文文本首行缩进 字符"/>
    <w:basedOn w:val="88"/>
    <w:link w:val="17"/>
    <w:qFormat/>
    <w:uiPriority w:val="0"/>
    <w:rPr>
      <w:rFonts w:ascii="Times New Roman" w:hAnsi="Times New Roman"/>
      <w:kern w:val="2"/>
      <w:sz w:val="21"/>
      <w:szCs w:val="24"/>
    </w:rPr>
  </w:style>
  <w:style w:type="paragraph" w:customStyle="1" w:styleId="90">
    <w:name w:val="修订1"/>
    <w:hidden/>
    <w:semiHidden/>
    <w:qFormat/>
    <w:uiPriority w:val="99"/>
    <w:rPr>
      <w:rFonts w:ascii="Times New Roman" w:hAnsi="Times New Roman" w:eastAsia="宋体" w:cs="Times New Roman"/>
      <w:sz w:val="24"/>
      <w:szCs w:val="24"/>
      <w:lang w:val="en-US" w:eastAsia="zh-CN" w:bidi="ar-SA"/>
    </w:rPr>
  </w:style>
  <w:style w:type="table" w:customStyle="1" w:styleId="91">
    <w:name w:val="网格型1"/>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FC7273-8EBA-42D1-AC3B-D00A5D4A4939}">
  <ds:schemaRefs/>
</ds:datastoreItem>
</file>

<file path=docProps/app.xml><?xml version="1.0" encoding="utf-8"?>
<Properties xmlns="http://schemas.openxmlformats.org/officeDocument/2006/extended-properties" xmlns:vt="http://schemas.openxmlformats.org/officeDocument/2006/docPropsVTypes">
  <Template>Normal</Template>
  <Pages>71</Pages>
  <Words>8058</Words>
  <Characters>45936</Characters>
  <Lines>382</Lines>
  <Paragraphs>107</Paragraphs>
  <TotalTime>40</TotalTime>
  <ScaleCrop>false</ScaleCrop>
  <LinksUpToDate>false</LinksUpToDate>
  <CharactersWithSpaces>53887</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2021-04-11T13:23:00Z</dcterms:created>
  <dc:creator>zhsh</dc:creator>
  <cp:lastModifiedBy>郭胜霖</cp:lastModifiedBy>
  <dcterms:modified xsi:type="dcterms:W3CDTF">2021-05-10T14:19:32Z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3DFC698C4B504D2D99B16D55D8FCAB8B</vt:lpwstr>
  </property>
</Properties>
</file>