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C9428" w14:textId="77777777" w:rsidR="001864FF" w:rsidRPr="00D42DC0" w:rsidRDefault="00091175" w:rsidP="00885F6E">
      <w:pPr>
        <w:spacing w:line="276" w:lineRule="auto"/>
        <w:rPr>
          <w:rFonts w:ascii="黑体" w:eastAsia="黑体" w:hAnsi="黑体"/>
          <w:b/>
          <w:color w:val="000000" w:themeColor="text1"/>
          <w:sz w:val="24"/>
          <w:szCs w:val="18"/>
        </w:rPr>
      </w:pPr>
      <w:r w:rsidRPr="00D42DC0">
        <w:rPr>
          <w:rFonts w:ascii="黑体" w:eastAsia="黑体" w:hAnsi="黑体" w:hint="eastAsia"/>
          <w:b/>
          <w:color w:val="000000" w:themeColor="text1"/>
          <w:sz w:val="24"/>
          <w:szCs w:val="18"/>
        </w:rPr>
        <w:t>协议附件：</w:t>
      </w:r>
    </w:p>
    <w:p w14:paraId="6B8CB000" w14:textId="77777777" w:rsidR="001864FF" w:rsidRPr="00CF4E66" w:rsidRDefault="001864FF" w:rsidP="00885F6E">
      <w:pPr>
        <w:spacing w:line="276" w:lineRule="auto"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</w:p>
    <w:p w14:paraId="0F48D84E" w14:textId="77777777" w:rsidR="00D42DC0" w:rsidRPr="00D42DC0" w:rsidRDefault="00091175" w:rsidP="00CF4E66">
      <w:pPr>
        <w:spacing w:line="276" w:lineRule="auto"/>
        <w:jc w:val="center"/>
        <w:rPr>
          <w:rFonts w:ascii="黑体" w:eastAsia="黑体" w:hAnsi="黑体"/>
          <w:color w:val="000000" w:themeColor="text1"/>
          <w:sz w:val="36"/>
          <w:szCs w:val="28"/>
        </w:rPr>
      </w:pPr>
      <w:r w:rsidRPr="00D42DC0">
        <w:rPr>
          <w:rFonts w:ascii="黑体" w:eastAsia="黑体" w:hAnsi="黑体" w:hint="eastAsia"/>
          <w:color w:val="000000" w:themeColor="text1"/>
          <w:sz w:val="36"/>
          <w:szCs w:val="28"/>
        </w:rPr>
        <w:t>阳光合作协议</w:t>
      </w:r>
    </w:p>
    <w:p w14:paraId="789ED5D0" w14:textId="4D38471B" w:rsidR="00091175" w:rsidRDefault="001864FF" w:rsidP="00CF4E66">
      <w:pPr>
        <w:spacing w:line="276" w:lineRule="auto"/>
        <w:jc w:val="center"/>
        <w:rPr>
          <w:rFonts w:asciiTheme="minorEastAsia" w:eastAsiaTheme="minorEastAsia" w:hAnsiTheme="minorEastAsia"/>
          <w:color w:val="000000" w:themeColor="text1"/>
          <w:sz w:val="24"/>
          <w:szCs w:val="28"/>
        </w:rPr>
      </w:pPr>
      <w:r w:rsidRPr="00D42DC0">
        <w:rPr>
          <w:rFonts w:asciiTheme="minorEastAsia" w:eastAsiaTheme="minorEastAsia" w:hAnsiTheme="minorEastAsia"/>
          <w:color w:val="000000" w:themeColor="text1"/>
          <w:sz w:val="24"/>
          <w:szCs w:val="28"/>
        </w:rPr>
        <w:t>(201</w:t>
      </w:r>
      <w:r w:rsidR="00991FAA">
        <w:rPr>
          <w:rFonts w:asciiTheme="minorEastAsia" w:eastAsiaTheme="minorEastAsia" w:hAnsiTheme="minorEastAsia"/>
          <w:color w:val="000000" w:themeColor="text1"/>
          <w:sz w:val="24"/>
          <w:szCs w:val="28"/>
        </w:rPr>
        <w:t>8</w:t>
      </w:r>
      <w:r w:rsidR="00D42DC0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年</w:t>
      </w:r>
      <w:r w:rsidR="00CD6DB9">
        <w:rPr>
          <w:rFonts w:asciiTheme="minorEastAsia" w:eastAsiaTheme="minorEastAsia" w:hAnsiTheme="minorEastAsia"/>
          <w:color w:val="000000" w:themeColor="text1"/>
          <w:sz w:val="24"/>
          <w:szCs w:val="28"/>
        </w:rPr>
        <w:t>2</w:t>
      </w:r>
      <w:r w:rsidR="00D42DC0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月1日</w:t>
      </w:r>
      <w:r w:rsidR="00D42DC0">
        <w:rPr>
          <w:rFonts w:asciiTheme="minorEastAsia" w:eastAsiaTheme="minorEastAsia" w:hAnsiTheme="minorEastAsia"/>
          <w:color w:val="000000" w:themeColor="text1"/>
          <w:sz w:val="24"/>
          <w:szCs w:val="28"/>
        </w:rPr>
        <w:t>起</w:t>
      </w:r>
      <w:r w:rsidR="00D42DC0">
        <w:rPr>
          <w:rFonts w:asciiTheme="minorEastAsia" w:eastAsiaTheme="minorEastAsia" w:hAnsiTheme="minorEastAsia" w:hint="eastAsia"/>
          <w:color w:val="000000" w:themeColor="text1"/>
          <w:sz w:val="24"/>
          <w:szCs w:val="28"/>
        </w:rPr>
        <w:t>签署版本</w:t>
      </w:r>
      <w:r w:rsidRPr="00D42DC0">
        <w:rPr>
          <w:rFonts w:asciiTheme="minorEastAsia" w:eastAsiaTheme="minorEastAsia" w:hAnsiTheme="minorEastAsia"/>
          <w:color w:val="000000" w:themeColor="text1"/>
          <w:sz w:val="24"/>
          <w:szCs w:val="28"/>
        </w:rPr>
        <w:t>)</w:t>
      </w:r>
    </w:p>
    <w:p w14:paraId="007D9696" w14:textId="77777777" w:rsidR="001864FF" w:rsidRDefault="001864FF" w:rsidP="00885F6E">
      <w:pPr>
        <w:spacing w:line="276" w:lineRule="auto"/>
        <w:contextualSpacing/>
        <w:rPr>
          <w:rFonts w:asciiTheme="minorEastAsia" w:eastAsiaTheme="minorEastAsia" w:hAnsiTheme="minorEastAsia"/>
          <w:color w:val="000000" w:themeColor="text1"/>
          <w:sz w:val="18"/>
          <w:szCs w:val="18"/>
        </w:rPr>
      </w:pPr>
    </w:p>
    <w:p w14:paraId="6D069C15" w14:textId="267C931B" w:rsidR="00332DEA" w:rsidRPr="00D42DC0" w:rsidRDefault="00091175" w:rsidP="00D42DC0">
      <w:pPr>
        <w:spacing w:line="360" w:lineRule="auto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甲方（采购方全称）：</w:t>
      </w:r>
      <w:r w:rsidR="00332DEA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A17D47" w:rsidRPr="00695686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>北京万永房地产开发有限</w:t>
      </w:r>
      <w:r w:rsidR="00332DEA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公司</w:t>
      </w:r>
      <w:r w:rsid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（注</w:t>
      </w:r>
      <w:r w:rsid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：</w:t>
      </w:r>
      <w:r w:rsid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万科方）</w:t>
      </w:r>
    </w:p>
    <w:p w14:paraId="319EB62F" w14:textId="2B8B84E1" w:rsidR="00332DEA" w:rsidRPr="00D42DC0" w:rsidRDefault="00332DEA" w:rsidP="00D42DC0">
      <w:pPr>
        <w:spacing w:line="360" w:lineRule="auto"/>
        <w:contextualSpacing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乙方（供应方全称）：</w:t>
      </w:r>
      <w:proofErr w:type="gramStart"/>
      <w:r w:rsidR="00A17D4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>北京</w:t>
      </w:r>
      <w:r w:rsidR="00A17D47"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</w:rPr>
        <w:t>康正宏</w:t>
      </w:r>
      <w:proofErr w:type="gramEnd"/>
      <w:r w:rsidR="00A17D47"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</w:rPr>
        <w:t>基房地产评估有限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公司</w:t>
      </w:r>
    </w:p>
    <w:p w14:paraId="30C00550" w14:textId="0167BA94" w:rsidR="00332DEA" w:rsidRPr="00D42DC0" w:rsidRDefault="00332DEA" w:rsidP="00D42DC0">
      <w:pPr>
        <w:spacing w:line="360" w:lineRule="auto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  <w:t xml:space="preserve">   </w:t>
      </w:r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 xml:space="preserve"> 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甲乙双方于</w:t>
      </w:r>
      <w:r w:rsidR="00A17D47"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</w:rPr>
        <w:t>2018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年</w:t>
      </w:r>
      <w:r w:rsidR="005B5753"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</w:rPr>
        <w:t>6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月</w:t>
      </w:r>
      <w:r w:rsidR="005B5753">
        <w:rPr>
          <w:rFonts w:asciiTheme="minorEastAsia" w:eastAsiaTheme="minorEastAsia" w:hAnsiTheme="minorEastAsia"/>
          <w:color w:val="000000" w:themeColor="text1"/>
          <w:sz w:val="24"/>
          <w:szCs w:val="24"/>
          <w:u w:val="single"/>
        </w:rPr>
        <w:t>28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日签署了</w:t>
      </w:r>
      <w:r w:rsidR="00A17D47">
        <w:rPr>
          <w:rFonts w:asciiTheme="minorEastAsia" w:eastAsiaTheme="minorEastAsia" w:hAnsiTheme="minorEastAsia" w:hint="eastAsia"/>
          <w:color w:val="000000" w:themeColor="text1"/>
          <w:sz w:val="24"/>
          <w:szCs w:val="24"/>
          <w:u w:val="single"/>
        </w:rPr>
        <w:t>不动产估价委托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合同（以下简称原合同）</w:t>
      </w:r>
      <w:r w:rsidRP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，为</w:t>
      </w:r>
      <w:r w:rsidR="007069EE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营造健康商业环境和</w:t>
      </w:r>
      <w:r w:rsidR="00735DD3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建立正常商业合作</w:t>
      </w:r>
      <w:r w:rsidR="007069EE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关系，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甲乙</w:t>
      </w:r>
      <w:r w:rsidRP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>双方经</w:t>
      </w:r>
      <w:r w:rsidR="007069EE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友好</w:t>
      </w:r>
      <w:r w:rsidRP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>协商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签订</w:t>
      </w:r>
      <w:r w:rsidRP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>本协议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P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>并作为双方共同遵守的阳光合作行为准则</w:t>
      </w:r>
      <w:r w:rsidR="00735DD3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执行</w:t>
      </w:r>
      <w:r w:rsidRP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。</w:t>
      </w:r>
    </w:p>
    <w:p w14:paraId="5198988A" w14:textId="77777777" w:rsidR="00332DEA" w:rsidRPr="00D42DC0" w:rsidRDefault="00332DEA" w:rsidP="00D42DC0">
      <w:pPr>
        <w:numPr>
          <w:ilvl w:val="0"/>
          <w:numId w:val="1"/>
        </w:numPr>
        <w:spacing w:line="360" w:lineRule="auto"/>
        <w:contextualSpacing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甲方责任</w:t>
      </w:r>
      <w:bookmarkStart w:id="0" w:name="_GoBack"/>
      <w:bookmarkEnd w:id="0"/>
    </w:p>
    <w:p w14:paraId="6620D519" w14:textId="77777777" w:rsidR="0025529D" w:rsidRPr="00D42DC0" w:rsidRDefault="00D42DC0" w:rsidP="00D42DC0">
      <w:pPr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332DEA" w:rsidRP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>甲方有责任向乙方介绍</w:t>
      </w:r>
      <w:r w:rsidR="00332DEA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万科</w:t>
      </w:r>
      <w:r w:rsidR="004322E3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（即甲方或甲方</w:t>
      </w:r>
      <w:r w:rsidR="00E259BC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所在的万科集团</w:t>
      </w:r>
      <w:r w:rsidR="004322E3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  <w:r w:rsidR="00332DEA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阳光合作相关</w:t>
      </w:r>
      <w:r w:rsidR="00332DEA" w:rsidRP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>规定</w:t>
      </w:r>
      <w:r w:rsidR="004F3E2F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14:paraId="149C20A9" w14:textId="77777777" w:rsidR="00E75C90" w:rsidRPr="00D42DC0" w:rsidRDefault="00D42DC0" w:rsidP="00D42DC0">
      <w:pPr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 </w:t>
      </w:r>
      <w:r w:rsidR="0025529D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甲方</w:t>
      </w:r>
      <w:r w:rsidR="007069EE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严</w:t>
      </w:r>
      <w:r w:rsidR="00E75C90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禁</w:t>
      </w:r>
      <w:r w:rsidR="00BA49E4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甲方人员</w:t>
      </w:r>
      <w:r w:rsidR="007069EE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在业务合作过程出现下列</w:t>
      </w:r>
      <w:r w:rsidR="00735DD3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行为</w:t>
      </w:r>
      <w:r w:rsidR="00CB4B41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（包括不限于）</w:t>
      </w:r>
      <w:r w:rsidR="00E75C90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：</w:t>
      </w:r>
    </w:p>
    <w:p w14:paraId="449DC18B" w14:textId="4307CD28" w:rsidR="0052351F" w:rsidRPr="00D42DC0" w:rsidRDefault="00E75C90" w:rsidP="00D42DC0">
      <w:pPr>
        <w:spacing w:line="360" w:lineRule="auto"/>
        <w:ind w:leftChars="72" w:left="334" w:hangingChars="76" w:hanging="183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（1）</w:t>
      </w:r>
      <w:r w:rsidR="0052351F"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商业贿赂：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甲方人员收受或向乙方及乙方人员主动索要</w:t>
      </w:r>
      <w:r w:rsidR="0052351F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各种</w:t>
      </w:r>
      <w:r w:rsidRP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>形式的</w:t>
      </w:r>
      <w:r w:rsidR="00CD6DB9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回扣、</w:t>
      </w:r>
      <w:r w:rsidR="00CD6DB9" w:rsidRPr="00144238">
        <w:rPr>
          <w:rFonts w:asciiTheme="minorEastAsia" w:eastAsiaTheme="minorEastAsia" w:hAnsiTheme="minorEastAsia"/>
          <w:color w:val="000000" w:themeColor="text1"/>
          <w:sz w:val="24"/>
          <w:szCs w:val="24"/>
        </w:rPr>
        <w:t>现金</w:t>
      </w:r>
      <w:r w:rsidR="00CD6DB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</w:t>
      </w:r>
      <w:r w:rsidR="00CD6DB9" w:rsidRPr="0014423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实物、</w:t>
      </w:r>
      <w:r w:rsidR="00CD6DB9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证券、礼券等有价物品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，或</w:t>
      </w:r>
      <w:r w:rsidR="00B14D13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接</w:t>
      </w:r>
      <w:r w:rsidR="00B14D1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受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并参与乙方及乙方人员提供的旅游、高档宴请</w:t>
      </w:r>
      <w:r w:rsidR="00B1630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及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其他可能影响职务行为公正履行的活动</w:t>
      </w:r>
      <w:r w:rsidR="00617AF3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；</w:t>
      </w:r>
    </w:p>
    <w:p w14:paraId="7316DCA4" w14:textId="124CC04D" w:rsidR="000D7F56" w:rsidRPr="00D42DC0" w:rsidRDefault="00E75C90" w:rsidP="00D42DC0">
      <w:pPr>
        <w:spacing w:line="360" w:lineRule="auto"/>
        <w:ind w:leftChars="72" w:left="334" w:hangingChars="76" w:hanging="183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（2）</w:t>
      </w:r>
      <w:r w:rsidR="0052351F"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行贿及其他：</w:t>
      </w:r>
      <w:r w:rsidR="0052351F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甲方人员</w:t>
      </w:r>
      <w:r w:rsidR="00CB4B41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要求乙方或</w:t>
      </w:r>
      <w:r w:rsidR="0052351F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乙方人员</w:t>
      </w:r>
      <w:r w:rsidR="000D7F56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配合或协助进行</w:t>
      </w:r>
      <w:r w:rsidR="00092F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各种</w:t>
      </w:r>
      <w:r w:rsidR="00092F31">
        <w:rPr>
          <w:rFonts w:asciiTheme="minorEastAsia" w:eastAsiaTheme="minorEastAsia" w:hAnsiTheme="minorEastAsia"/>
          <w:color w:val="000000" w:themeColor="text1"/>
          <w:sz w:val="24"/>
          <w:szCs w:val="24"/>
        </w:rPr>
        <w:t>形式</w:t>
      </w:r>
      <w:r w:rsidR="00092F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的行贿（包括</w:t>
      </w:r>
      <w:r w:rsidR="00092F31">
        <w:rPr>
          <w:rFonts w:asciiTheme="minorEastAsia" w:eastAsiaTheme="minorEastAsia" w:hAnsiTheme="minorEastAsia"/>
          <w:color w:val="000000" w:themeColor="text1"/>
          <w:sz w:val="24"/>
          <w:szCs w:val="24"/>
        </w:rPr>
        <w:t>但不限于</w:t>
      </w:r>
      <w:r w:rsidR="00092F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提供</w:t>
      </w:r>
      <w:r w:rsidR="00092F31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回扣、</w:t>
      </w:r>
      <w:r w:rsidR="00092F31" w:rsidRPr="00144238">
        <w:rPr>
          <w:rFonts w:asciiTheme="minorEastAsia" w:eastAsiaTheme="minorEastAsia" w:hAnsiTheme="minorEastAsia"/>
          <w:color w:val="000000" w:themeColor="text1"/>
          <w:sz w:val="24"/>
          <w:szCs w:val="24"/>
        </w:rPr>
        <w:t>现金</w:t>
      </w:r>
      <w:r w:rsidR="00092F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</w:t>
      </w:r>
      <w:r w:rsidR="00092F31" w:rsidRPr="0014423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实物、</w:t>
      </w:r>
      <w:r w:rsidR="00092F31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证券、礼券等有价物品</w:t>
      </w:r>
      <w:r w:rsidR="00092F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  <w:r w:rsidR="00092F31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="00092F3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不当</w:t>
      </w:r>
      <w:r w:rsidR="00092F31">
        <w:rPr>
          <w:rFonts w:asciiTheme="minorEastAsia" w:eastAsiaTheme="minorEastAsia" w:hAnsiTheme="minorEastAsia"/>
          <w:color w:val="000000" w:themeColor="text1"/>
          <w:sz w:val="24"/>
          <w:szCs w:val="24"/>
        </w:rPr>
        <w:t>利益输送</w:t>
      </w:r>
      <w:r w:rsidR="00CB4B41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在内的各类</w:t>
      </w:r>
      <w:r w:rsidR="000D7F56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违法</w:t>
      </w:r>
      <w:r w:rsidR="0025529D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活动</w:t>
      </w:r>
      <w:r w:rsidR="000D7F56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；</w:t>
      </w:r>
    </w:p>
    <w:p w14:paraId="4F1B760A" w14:textId="567DF99C" w:rsidR="00E93302" w:rsidRPr="00D42DC0" w:rsidRDefault="000D7F56" w:rsidP="00D42DC0">
      <w:pPr>
        <w:spacing w:line="360" w:lineRule="auto"/>
        <w:ind w:leftChars="72" w:left="334" w:hangingChars="76" w:hanging="183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（3）利益冲突：</w:t>
      </w:r>
      <w:r w:rsidR="00E93302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甲方</w:t>
      </w:r>
      <w:r w:rsidR="004D3640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人员</w:t>
      </w:r>
      <w:r w:rsidR="00E93302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未经甲方批准，以本人或其</w:t>
      </w:r>
      <w:r w:rsidR="00E93302" w:rsidRPr="00B1630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亲属名义</w:t>
      </w:r>
      <w:r w:rsidR="003F1DF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于</w:t>
      </w:r>
      <w:r w:rsidR="003F1DF2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乙方或其关联单位</w:t>
      </w:r>
      <w:r w:rsidR="003F1DF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处</w:t>
      </w:r>
      <w:r w:rsidR="00E93302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直接或变</w:t>
      </w:r>
      <w:r w:rsidR="00E93302" w:rsidRPr="00E3616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相参股</w:t>
      </w:r>
      <w:r w:rsidR="00E830FE" w:rsidRPr="00E3616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</w:t>
      </w:r>
      <w:r w:rsidR="00F913B6" w:rsidRPr="00E3616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任职</w:t>
      </w:r>
      <w:r w:rsidR="003F1DF2" w:rsidRPr="00E3616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</w:t>
      </w:r>
      <w:r w:rsidR="00F913B6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兼职</w:t>
      </w:r>
      <w:r w:rsidR="00F913B6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或</w:t>
      </w:r>
      <w:r w:rsidR="00D03E49" w:rsidRPr="00D03E49">
        <w:rPr>
          <w:rFonts w:asciiTheme="minorEastAsia" w:eastAsiaTheme="minorEastAsia" w:hAnsiTheme="minorEastAsia"/>
          <w:color w:val="000000" w:themeColor="text1"/>
          <w:sz w:val="24"/>
          <w:szCs w:val="24"/>
        </w:rPr>
        <w:t>获取其它利益</w:t>
      </w:r>
      <w:r w:rsidR="00617AF3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；</w:t>
      </w:r>
      <w:r w:rsidR="00BF2C2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甲方禁止引入万科</w:t>
      </w:r>
      <w:r w:rsidR="00BF2C21" w:rsidRPr="00BF2C2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离职人员注册或参股</w:t>
      </w:r>
      <w:r w:rsidR="00BF2C2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的公司成为万</w:t>
      </w:r>
      <w:proofErr w:type="gramStart"/>
      <w:r w:rsidR="00BF2C2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科供应</w:t>
      </w:r>
      <w:proofErr w:type="gramEnd"/>
      <w:r w:rsidR="00BF2C2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商</w:t>
      </w:r>
      <w:r w:rsidR="00BF2C21" w:rsidRPr="00BF2C21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；</w:t>
      </w:r>
    </w:p>
    <w:p w14:paraId="6B8C3E37" w14:textId="39DDB0C9" w:rsidR="00D72AB0" w:rsidRDefault="00D72AB0" w:rsidP="00D42DC0">
      <w:pPr>
        <w:spacing w:line="360" w:lineRule="auto"/>
        <w:ind w:leftChars="69" w:left="335" w:hangingChars="79" w:hanging="190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（4）</w:t>
      </w:r>
      <w:proofErr w:type="gramStart"/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串标围标</w:t>
      </w:r>
      <w:proofErr w:type="gramEnd"/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：</w:t>
      </w:r>
      <w:r w:rsidR="00EC7FFB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在甲方业务范围内，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甲方员工授意乙方配合进行串标或围标等违规违法行为</w:t>
      </w:r>
      <w:r w:rsidR="004F3E2F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14:paraId="0B91291E" w14:textId="5BBC09B6" w:rsidR="00D22818" w:rsidRPr="00D42DC0" w:rsidRDefault="00D22818" w:rsidP="00D42DC0">
      <w:pPr>
        <w:spacing w:line="360" w:lineRule="auto"/>
        <w:ind w:leftChars="69" w:left="335" w:hangingChars="79" w:hanging="190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（5）资金往来：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甲方人员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或其亲属</w:t>
      </w:r>
      <w:r w:rsidR="00FA443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以任何理由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向乙方</w:t>
      </w:r>
      <w:r w:rsidR="0076494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（含关联单位）</w:t>
      </w:r>
      <w:r w:rsidR="0093464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或乙方人员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借贷资金。</w:t>
      </w:r>
      <w:r w:rsidR="00B15B59">
        <w:rPr>
          <w:rFonts w:asciiTheme="minorEastAsia" w:eastAsiaTheme="minorEastAsia" w:hAnsiTheme="minorEastAsia"/>
          <w:color w:val="000000" w:themeColor="text1"/>
          <w:sz w:val="24"/>
          <w:szCs w:val="24"/>
        </w:rPr>
        <w:tab/>
      </w:r>
    </w:p>
    <w:p w14:paraId="7E3BA2FC" w14:textId="335F93B6" w:rsidR="00332DEA" w:rsidRDefault="00332DEA" w:rsidP="00D42DC0">
      <w:pPr>
        <w:numPr>
          <w:ilvl w:val="0"/>
          <w:numId w:val="2"/>
        </w:numPr>
        <w:tabs>
          <w:tab w:val="num" w:pos="284"/>
        </w:tabs>
        <w:spacing w:line="360" w:lineRule="auto"/>
        <w:ind w:left="284" w:hanging="284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>对于乙方举报甲方人员违反阳光合作</w:t>
      </w:r>
      <w:r w:rsidR="00EC7FFB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禁止项</w:t>
      </w:r>
      <w:r w:rsidRP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>的情况，甲方</w:t>
      </w:r>
      <w:r w:rsidR="00A94166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负有</w:t>
      </w:r>
      <w:r w:rsidR="00EC7FFB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保密</w:t>
      </w:r>
      <w:r w:rsidR="00A94166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义务</w:t>
      </w:r>
      <w:r w:rsidR="00EC7FFB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，并</w:t>
      </w:r>
      <w:r w:rsidR="00A94166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应</w:t>
      </w:r>
      <w:r w:rsidRP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>及时</w:t>
      </w:r>
      <w:r w:rsidR="00A94166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组织</w:t>
      </w:r>
      <w:r w:rsidRP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>调查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="00EC7FFB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将</w:t>
      </w:r>
      <w:r w:rsidR="00A94166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最终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调查结果</w:t>
      </w:r>
      <w:r w:rsidR="00EC7FFB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反馈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乙方</w:t>
      </w:r>
      <w:r w:rsidR="00EC7FFB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，并</w:t>
      </w:r>
      <w:r w:rsidR="004F3E2F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可</w:t>
      </w:r>
      <w:r w:rsidR="00EC7FFB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依据</w:t>
      </w:r>
      <w:r w:rsidR="004F3E2F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甲方</w:t>
      </w:r>
      <w:r w:rsidR="005B4282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或甲方所在万科集团</w:t>
      </w:r>
      <w:r w:rsidR="00A94166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举报奖励政策</w:t>
      </w:r>
      <w:r w:rsidR="00EC7FFB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给予</w:t>
      </w:r>
      <w:r w:rsidR="004F3E2F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乙方</w:t>
      </w:r>
      <w:r w:rsidR="00A94166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适当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奖励。</w:t>
      </w:r>
    </w:p>
    <w:p w14:paraId="74B276FE" w14:textId="77777777" w:rsidR="00704F05" w:rsidRPr="00D42DC0" w:rsidRDefault="00704F05" w:rsidP="0096167F">
      <w:pPr>
        <w:tabs>
          <w:tab w:val="num" w:pos="284"/>
        </w:tabs>
        <w:spacing w:line="360" w:lineRule="auto"/>
        <w:ind w:left="284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50E8AA09" w14:textId="77777777" w:rsidR="00332DEA" w:rsidRPr="00D42DC0" w:rsidRDefault="00332DEA" w:rsidP="00D42DC0">
      <w:pPr>
        <w:numPr>
          <w:ilvl w:val="0"/>
          <w:numId w:val="1"/>
        </w:numPr>
        <w:spacing w:line="360" w:lineRule="auto"/>
        <w:contextualSpacing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lastRenderedPageBreak/>
        <w:t>乙方责任</w:t>
      </w:r>
    </w:p>
    <w:p w14:paraId="08D00B4B" w14:textId="09289D00" w:rsidR="0025529D" w:rsidRDefault="00332DEA" w:rsidP="002856E3">
      <w:pPr>
        <w:numPr>
          <w:ilvl w:val="0"/>
          <w:numId w:val="16"/>
        </w:numPr>
        <w:spacing w:line="360" w:lineRule="auto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>乙方应保证乙方人员了解本协议</w:t>
      </w:r>
      <w:r w:rsidR="00B70FD7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中阳光合作禁止项</w:t>
      </w:r>
      <w:r w:rsidRP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>的</w:t>
      </w:r>
      <w:r w:rsidR="00B70FD7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相关</w:t>
      </w:r>
      <w:r w:rsidRP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>规定，并遵照执行</w:t>
      </w:r>
      <w:r w:rsidR="0025529D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14:paraId="2BD4CC0A" w14:textId="43E119DF" w:rsidR="008B56B0" w:rsidRPr="008B56B0" w:rsidRDefault="008B56B0" w:rsidP="0096167F">
      <w:pPr>
        <w:pStyle w:val="a5"/>
        <w:numPr>
          <w:ilvl w:val="0"/>
          <w:numId w:val="16"/>
        </w:numPr>
        <w:spacing w:line="360" w:lineRule="auto"/>
        <w:ind w:firstLineChars="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B56B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乙方承诺并保证，与甲方开展合作时不存在（且在与甲方开展合作的过程中不得有）万科在职员工或离职员工直接或变相持股</w:t>
      </w:r>
      <w:r w:rsidR="00F370EB" w:rsidRPr="008B56B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或控制</w:t>
      </w:r>
      <w:r w:rsidRPr="008B56B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乙方公司或其关联单位</w:t>
      </w:r>
      <w:r w:rsidR="00AD425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="00AD4254">
        <w:rPr>
          <w:rFonts w:asciiTheme="minorEastAsia" w:eastAsiaTheme="minorEastAsia" w:hAnsiTheme="minorEastAsia"/>
          <w:color w:val="000000" w:themeColor="text1"/>
          <w:sz w:val="24"/>
          <w:szCs w:val="24"/>
        </w:rPr>
        <w:t>但</w:t>
      </w:r>
      <w:r w:rsidRPr="008B56B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公开市场股票投资不</w:t>
      </w:r>
      <w:r w:rsidR="00AD425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在前述</w:t>
      </w:r>
      <w:r w:rsidR="00AD4254">
        <w:rPr>
          <w:rFonts w:asciiTheme="minorEastAsia" w:eastAsiaTheme="minorEastAsia" w:hAnsiTheme="minorEastAsia"/>
          <w:color w:val="000000" w:themeColor="text1"/>
          <w:sz w:val="24"/>
          <w:szCs w:val="24"/>
        </w:rPr>
        <w:t>限制</w:t>
      </w:r>
      <w:r w:rsidRPr="008B56B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14:paraId="304DDE91" w14:textId="77777777" w:rsidR="006D2567" w:rsidRPr="00D42DC0" w:rsidRDefault="00332DEA" w:rsidP="00D42DC0">
      <w:pPr>
        <w:numPr>
          <w:ilvl w:val="0"/>
          <w:numId w:val="16"/>
        </w:numPr>
        <w:spacing w:line="360" w:lineRule="auto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>乙方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及</w:t>
      </w:r>
      <w:r w:rsidR="002D5431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乙方应确保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乙方人员</w:t>
      </w:r>
      <w:r w:rsidR="009462AB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严格</w:t>
      </w:r>
      <w:r w:rsidR="0025529D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遵守以下阳光合作约定</w:t>
      </w:r>
      <w:r w:rsidR="002D5431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（包括不限于）</w:t>
      </w:r>
      <w:r w:rsidR="006D2567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：</w:t>
      </w:r>
    </w:p>
    <w:p w14:paraId="36601B7F" w14:textId="3AD65BB7" w:rsidR="006F28D3" w:rsidRPr="00D42DC0" w:rsidRDefault="00CB4B41" w:rsidP="00D42DC0">
      <w:pPr>
        <w:spacing w:line="360" w:lineRule="auto"/>
        <w:ind w:leftChars="69" w:left="335" w:hangingChars="79" w:hanging="190"/>
        <w:contextualSpacing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（1）</w:t>
      </w:r>
      <w:r w:rsidR="00114A95"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严禁</w:t>
      </w:r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商业贿赂：</w:t>
      </w:r>
      <w:r w:rsidR="006F28D3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乙方</w:t>
      </w:r>
      <w:r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及乙方人员</w:t>
      </w:r>
      <w:r w:rsidR="006F28D3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不得向甲方人员提供</w:t>
      </w:r>
      <w:r w:rsidR="0025529D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任何</w:t>
      </w:r>
      <w:r w:rsidR="006F28D3" w:rsidRPr="0014423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形式的</w:t>
      </w:r>
      <w:r w:rsidR="006F28D3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回扣、</w:t>
      </w:r>
      <w:r w:rsidR="00FD25B9" w:rsidRPr="00144238">
        <w:rPr>
          <w:rFonts w:asciiTheme="minorEastAsia" w:eastAsiaTheme="minorEastAsia" w:hAnsiTheme="minorEastAsia"/>
          <w:color w:val="000000" w:themeColor="text1"/>
          <w:sz w:val="24"/>
          <w:szCs w:val="24"/>
        </w:rPr>
        <w:t>现金</w:t>
      </w:r>
      <w:r w:rsidR="00CD6DB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</w:t>
      </w:r>
      <w:r w:rsidR="006F28D3" w:rsidRPr="0014423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实物、</w:t>
      </w:r>
      <w:r w:rsidR="006F28D3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证券、礼券等有价物品或旅游、高档宴请</w:t>
      </w:r>
      <w:r w:rsidR="00FD25B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等</w:t>
      </w:r>
      <w:r w:rsidR="008E323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其他</w:t>
      </w:r>
      <w:r w:rsidR="006F28D3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可能影响职务行为公正履行的活动</w:t>
      </w:r>
      <w:r w:rsidR="005E2013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；</w:t>
      </w:r>
    </w:p>
    <w:p w14:paraId="200BA12B" w14:textId="4C58B3ED" w:rsidR="00F0317D" w:rsidRPr="00D42DC0" w:rsidRDefault="00CB4B41" w:rsidP="00D42DC0">
      <w:pPr>
        <w:spacing w:line="360" w:lineRule="auto"/>
        <w:ind w:leftChars="69" w:left="335" w:hangingChars="79" w:hanging="190"/>
        <w:contextualSpacing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（2）</w:t>
      </w:r>
      <w:r w:rsidR="00114A95"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严禁</w:t>
      </w:r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行贿及其他</w:t>
      </w:r>
      <w:r w:rsidR="00114A95"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违法</w:t>
      </w:r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：</w:t>
      </w:r>
      <w:r w:rsidR="00F0317D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乙方及乙方人员不得接受甲方人员要求配合或协助进行</w:t>
      </w:r>
      <w:r w:rsidR="00940C2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各种</w:t>
      </w:r>
      <w:r w:rsidR="00940C23">
        <w:rPr>
          <w:rFonts w:asciiTheme="minorEastAsia" w:eastAsiaTheme="minorEastAsia" w:hAnsiTheme="minorEastAsia"/>
          <w:color w:val="000000" w:themeColor="text1"/>
          <w:sz w:val="24"/>
          <w:szCs w:val="24"/>
        </w:rPr>
        <w:t>形式</w:t>
      </w:r>
      <w:r w:rsidR="00940C2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的行贿（包括</w:t>
      </w:r>
      <w:r w:rsidR="00940C23">
        <w:rPr>
          <w:rFonts w:asciiTheme="minorEastAsia" w:eastAsiaTheme="minorEastAsia" w:hAnsiTheme="minorEastAsia"/>
          <w:color w:val="000000" w:themeColor="text1"/>
          <w:sz w:val="24"/>
          <w:szCs w:val="24"/>
        </w:rPr>
        <w:t>但不限于</w:t>
      </w:r>
      <w:r w:rsidR="00940C2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提供</w:t>
      </w:r>
      <w:r w:rsidR="00940C23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回扣、</w:t>
      </w:r>
      <w:r w:rsidR="00940C23" w:rsidRPr="00144238">
        <w:rPr>
          <w:rFonts w:asciiTheme="minorEastAsia" w:eastAsiaTheme="minorEastAsia" w:hAnsiTheme="minorEastAsia"/>
          <w:color w:val="000000" w:themeColor="text1"/>
          <w:sz w:val="24"/>
          <w:szCs w:val="24"/>
        </w:rPr>
        <w:t>现金</w:t>
      </w:r>
      <w:r w:rsidR="00940C2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</w:t>
      </w:r>
      <w:r w:rsidR="00940C23" w:rsidRPr="00144238">
        <w:rPr>
          <w:rFonts w:asciiTheme="minorEastAsia" w:eastAsiaTheme="minorEastAsia" w:hAnsiTheme="minorEastAsia"/>
          <w:color w:val="000000" w:themeColor="text1"/>
          <w:sz w:val="24"/>
          <w:szCs w:val="24"/>
        </w:rPr>
        <w:t>实物、</w:t>
      </w:r>
      <w:r w:rsidR="00940C23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证券、礼券等有价物品</w:t>
      </w:r>
      <w:r w:rsidR="00940C2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）</w:t>
      </w:r>
      <w:r w:rsidR="00940C23">
        <w:rPr>
          <w:rFonts w:asciiTheme="minorEastAsia" w:eastAsiaTheme="minorEastAsia" w:hAnsiTheme="minorEastAsia"/>
          <w:color w:val="000000" w:themeColor="text1"/>
          <w:sz w:val="24"/>
          <w:szCs w:val="24"/>
        </w:rPr>
        <w:t>、</w:t>
      </w:r>
      <w:r w:rsidR="00940C2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不当</w:t>
      </w:r>
      <w:r w:rsidR="00940C23">
        <w:rPr>
          <w:rFonts w:asciiTheme="minorEastAsia" w:eastAsiaTheme="minorEastAsia" w:hAnsiTheme="minorEastAsia"/>
          <w:color w:val="000000" w:themeColor="text1"/>
          <w:sz w:val="24"/>
          <w:szCs w:val="24"/>
        </w:rPr>
        <w:t>利益输送</w:t>
      </w:r>
      <w:r w:rsidR="0025529D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在内</w:t>
      </w:r>
      <w:r w:rsidR="00F0317D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违法行为</w:t>
      </w:r>
      <w:r w:rsidR="0025529D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的请求</w:t>
      </w:r>
      <w:r w:rsidR="00F0317D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；</w:t>
      </w:r>
    </w:p>
    <w:p w14:paraId="7932B3C7" w14:textId="23C6A396" w:rsidR="00332DEA" w:rsidRPr="00D42DC0" w:rsidRDefault="0025529D" w:rsidP="00D42DC0">
      <w:pPr>
        <w:spacing w:line="360" w:lineRule="auto"/>
        <w:ind w:leftChars="69" w:left="335" w:hangingChars="79" w:hanging="190"/>
        <w:contextualSpacing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（3）利益冲突</w:t>
      </w:r>
      <w:r w:rsidR="009462AB"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及其他</w:t>
      </w:r>
      <w:r w:rsidR="00114A95"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披露</w:t>
      </w:r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：</w:t>
      </w:r>
      <w:r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乙方</w:t>
      </w:r>
      <w:r w:rsidR="00332DEA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在与甲方开展合作前，如出现以下任何情形</w:t>
      </w:r>
      <w:r w:rsidR="00D25807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之一</w:t>
      </w:r>
      <w:r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="00332DEA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须</w:t>
      </w:r>
      <w:r w:rsidR="00B70FD7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在投标前，</w:t>
      </w:r>
      <w:r w:rsidR="00332DEA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主动以书面方式向甲方完整、如实披露相关信</w:t>
      </w:r>
      <w:r w:rsidR="00B70FD7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息；若在与</w:t>
      </w:r>
      <w:r w:rsidR="004465AB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甲方</w:t>
      </w:r>
      <w:r w:rsidR="00B70FD7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合作过程中，出现以下任何情形</w:t>
      </w:r>
      <w:r w:rsidR="00D25807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之一</w:t>
      </w:r>
      <w:r w:rsidR="00B70FD7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的，须在相关情形发生后</w:t>
      </w:r>
      <w:r w:rsidR="00332DEA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10天内</w:t>
      </w:r>
      <w:r w:rsidR="00B70FD7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，以书面方式向甲方完整、如实披露相关信息</w:t>
      </w:r>
      <w:r w:rsidR="005E2013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：</w:t>
      </w:r>
    </w:p>
    <w:p w14:paraId="2927CC3C" w14:textId="0D4180C0" w:rsidR="00B70FD7" w:rsidRPr="00D42DC0" w:rsidRDefault="00332DEA" w:rsidP="00D42DC0">
      <w:pPr>
        <w:pStyle w:val="a5"/>
        <w:numPr>
          <w:ilvl w:val="0"/>
          <w:numId w:val="10"/>
        </w:numPr>
        <w:spacing w:line="360" w:lineRule="auto"/>
        <w:ind w:firstLineChars="0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万科</w:t>
      </w:r>
      <w:r w:rsidR="00B477F3" w:rsidRPr="00D42DC0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在职</w:t>
      </w:r>
      <w:r w:rsidRPr="00D42DC0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员工</w:t>
      </w:r>
      <w:r w:rsidR="00B70FD7" w:rsidRPr="00D42DC0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或其</w:t>
      </w:r>
      <w:r w:rsidR="00B16305" w:rsidRPr="00C97F0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亲属</w:t>
      </w:r>
      <w:r w:rsidR="00467BFB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于</w:t>
      </w:r>
      <w:r w:rsidR="00467BFB" w:rsidRPr="00D42DC0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乙方公司</w:t>
      </w:r>
      <w:r w:rsidR="00467BFB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或其关联单位</w:t>
      </w:r>
      <w:r w:rsidR="00467BF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处</w:t>
      </w:r>
      <w:r w:rsidR="00B70FD7" w:rsidRPr="00D42DC0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直接或变相</w:t>
      </w:r>
      <w:r w:rsidR="00B70FD7" w:rsidRPr="00E3616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持股</w:t>
      </w:r>
      <w:r w:rsidR="00E830FE" w:rsidRPr="00D42DC0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（注：公开市场股票投资不属于乙方协议披露义务）</w:t>
      </w:r>
      <w:r w:rsidR="00E830FE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</w:t>
      </w:r>
      <w:r w:rsidR="00467BFB" w:rsidRPr="00E36162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控制</w:t>
      </w:r>
      <w:r w:rsidR="00467BFB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、任职</w:t>
      </w:r>
      <w:r w:rsidR="00467BF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</w:t>
      </w:r>
      <w:r w:rsidR="00467BFB">
        <w:rPr>
          <w:rFonts w:asciiTheme="minorEastAsia" w:eastAsiaTheme="minorEastAsia" w:hAnsiTheme="minorEastAsia"/>
          <w:color w:val="000000" w:themeColor="text1"/>
          <w:sz w:val="24"/>
          <w:szCs w:val="24"/>
        </w:rPr>
        <w:t>兼职</w:t>
      </w:r>
      <w:r w:rsidR="00467BF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</w:t>
      </w:r>
      <w:r w:rsidR="00716BBE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借贷资金</w:t>
      </w:r>
      <w:r w:rsidR="00716BBE" w:rsidRPr="00D03E49">
        <w:rPr>
          <w:rFonts w:asciiTheme="minorEastAsia" w:eastAsiaTheme="minorEastAsia" w:hAnsiTheme="minorEastAsia"/>
          <w:color w:val="000000" w:themeColor="text1"/>
          <w:sz w:val="24"/>
          <w:szCs w:val="24"/>
        </w:rPr>
        <w:t>或获取其它利益</w:t>
      </w:r>
      <w:r w:rsidR="00B70FD7" w:rsidRPr="00D42DC0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的情况；</w:t>
      </w:r>
    </w:p>
    <w:p w14:paraId="76D2E5D9" w14:textId="446009E7" w:rsidR="00332DEA" w:rsidRPr="00D42DC0" w:rsidRDefault="00332DEA" w:rsidP="00D42DC0">
      <w:pPr>
        <w:pStyle w:val="a5"/>
        <w:numPr>
          <w:ilvl w:val="0"/>
          <w:numId w:val="10"/>
        </w:numPr>
        <w:spacing w:line="360" w:lineRule="auto"/>
        <w:ind w:firstLineChars="0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万科离职</w:t>
      </w:r>
      <w:r w:rsidRPr="00CD6DB9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员工或其</w:t>
      </w:r>
      <w:r w:rsidR="00B16305" w:rsidRPr="0096167F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亲属</w:t>
      </w:r>
      <w:r w:rsidR="00140A67" w:rsidRPr="00CD6DB9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于乙方公司</w:t>
      </w:r>
      <w:r w:rsidR="00140A67" w:rsidRPr="00CD6DB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或其关联单位处</w:t>
      </w:r>
      <w:r w:rsidR="00B70FD7" w:rsidRPr="00CD6DB9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直接或变相持股</w:t>
      </w:r>
      <w:r w:rsidR="00B477F3" w:rsidRPr="00CD6DB9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（注：公开市场股票投资不属于乙方协议披露义务）</w:t>
      </w:r>
      <w:r w:rsidR="00140A67" w:rsidRPr="00CD6DB9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</w:t>
      </w:r>
      <w:r w:rsidR="00B70FD7" w:rsidRPr="00CD6DB9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控制</w:t>
      </w:r>
      <w:r w:rsidR="00140A67" w:rsidRPr="00CD6DB9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、任职</w:t>
      </w:r>
      <w:r w:rsidR="00140A67" w:rsidRPr="00CD6DB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或</w:t>
      </w:r>
      <w:r w:rsidR="00140A67" w:rsidRPr="00CD6DB9">
        <w:rPr>
          <w:rFonts w:asciiTheme="minorEastAsia" w:eastAsiaTheme="minorEastAsia" w:hAnsiTheme="minorEastAsia"/>
          <w:color w:val="000000" w:themeColor="text1"/>
          <w:sz w:val="24"/>
          <w:szCs w:val="24"/>
        </w:rPr>
        <w:t>兼职</w:t>
      </w:r>
      <w:r w:rsidR="00140A67" w:rsidRPr="00CD6DB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</w:t>
      </w:r>
      <w:r w:rsidR="00B477F3" w:rsidRPr="00CD6DB9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情况</w:t>
      </w:r>
      <w:r w:rsidR="00B477F3" w:rsidRPr="00D42DC0">
        <w:rPr>
          <w:rFonts w:asciiTheme="minorEastAsia" w:eastAsiaTheme="minorEastAsia" w:hAnsiTheme="minorEastAsia" w:hint="eastAsia"/>
          <w:color w:val="000000" w:themeColor="text1"/>
          <w:kern w:val="0"/>
          <w:sz w:val="24"/>
          <w:szCs w:val="24"/>
        </w:rPr>
        <w:t>；</w:t>
      </w:r>
      <w:r w:rsidR="00C02FCB" w:rsidDel="00C02FC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</w:p>
    <w:p w14:paraId="13C89DB0" w14:textId="77777777" w:rsidR="00332DEA" w:rsidRPr="00D42DC0" w:rsidRDefault="00332DEA" w:rsidP="00D42DC0">
      <w:pPr>
        <w:pStyle w:val="a5"/>
        <w:numPr>
          <w:ilvl w:val="0"/>
          <w:numId w:val="10"/>
        </w:numPr>
        <w:spacing w:line="360" w:lineRule="auto"/>
        <w:ind w:firstLineChars="0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乙方法定代表人、股东、实际业务控制人、对接人两年内以其他公司名义参与万科业务合作的情况。</w:t>
      </w:r>
    </w:p>
    <w:p w14:paraId="12561320" w14:textId="5105F1A7" w:rsidR="00F0317D" w:rsidRDefault="0025529D" w:rsidP="00144238">
      <w:pPr>
        <w:spacing w:line="360" w:lineRule="auto"/>
        <w:ind w:leftChars="69" w:left="335" w:hangingChars="79" w:hanging="190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（4）</w:t>
      </w:r>
      <w:r w:rsidR="00114A95"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严禁</w:t>
      </w:r>
      <w:proofErr w:type="gramStart"/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串标围标</w:t>
      </w:r>
      <w:proofErr w:type="gramEnd"/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：</w:t>
      </w:r>
      <w:r w:rsidR="00F0317D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在甲方业务范围内，</w:t>
      </w:r>
      <w:r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乙方及乙方人员应</w:t>
      </w:r>
      <w:r w:rsidR="00F0317D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拒绝甲方员工授意</w:t>
      </w:r>
      <w:r w:rsidR="009462AB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配合进行串标或围标</w:t>
      </w:r>
      <w:r w:rsidR="00CD6DB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等</w:t>
      </w:r>
      <w:r w:rsidR="00F0317D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违规违法</w:t>
      </w:r>
      <w:r w:rsidR="009462AB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操作的请求；</w:t>
      </w:r>
      <w:r w:rsidR="00F0317D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乙方及</w:t>
      </w:r>
      <w:proofErr w:type="gramStart"/>
      <w:r w:rsidR="00F0317D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乙方员工</w:t>
      </w:r>
      <w:proofErr w:type="gramEnd"/>
      <w:r w:rsidR="00F0317D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不得</w:t>
      </w:r>
      <w:r w:rsidR="009462AB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串谋其他单位，在万科业务中进行</w:t>
      </w:r>
      <w:r w:rsidR="00F0317D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串标或围标</w:t>
      </w:r>
      <w:r w:rsidR="00CD6DB9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等</w:t>
      </w:r>
      <w:r w:rsidR="00F0317D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违规违法</w:t>
      </w:r>
      <w:r w:rsidR="009462AB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操作</w:t>
      </w:r>
      <w:r w:rsidR="00F0317D" w:rsidRPr="00144238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14:paraId="7F1301FE" w14:textId="00E018AE" w:rsidR="00527D3A" w:rsidRDefault="00527D3A" w:rsidP="00527D3A">
      <w:pPr>
        <w:spacing w:line="360" w:lineRule="auto"/>
        <w:ind w:leftChars="69" w:left="335" w:hangingChars="79" w:hanging="190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（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5</w:t>
      </w:r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资金往来</w:t>
      </w:r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：</w:t>
      </w:r>
      <w: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乙方（含关联单位）或乙方人员不得在任何情况下向甲方人员或其亲属提供资金借贷。</w:t>
      </w:r>
    </w:p>
    <w:p w14:paraId="301F6C41" w14:textId="77777777" w:rsidR="0096167F" w:rsidRPr="00D42DC0" w:rsidRDefault="0096167F" w:rsidP="00527D3A">
      <w:pPr>
        <w:spacing w:line="360" w:lineRule="auto"/>
        <w:ind w:leftChars="69" w:left="335" w:hangingChars="79" w:hanging="190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B287038" w14:textId="77777777" w:rsidR="00123D80" w:rsidRPr="00DF3BA5" w:rsidRDefault="00123D80" w:rsidP="00144238">
      <w:pPr>
        <w:numPr>
          <w:ilvl w:val="0"/>
          <w:numId w:val="16"/>
        </w:numPr>
        <w:spacing w:line="360" w:lineRule="auto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F3BA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乙方在与甲方开展合作前，有责任向甲方披露乙方实际控制人信息，包括不限于姓名、身份</w:t>
      </w:r>
      <w:r w:rsidR="0088531A" w:rsidRPr="00DF3BA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证</w:t>
      </w:r>
      <w:r w:rsidRPr="00DF3BA5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号码等信息。</w:t>
      </w:r>
    </w:p>
    <w:p w14:paraId="2965D3A9" w14:textId="77777777" w:rsidR="00332DEA" w:rsidRPr="00D42DC0" w:rsidRDefault="00332DEA" w:rsidP="00144238">
      <w:pPr>
        <w:numPr>
          <w:ilvl w:val="0"/>
          <w:numId w:val="16"/>
        </w:numPr>
        <w:spacing w:line="360" w:lineRule="auto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乙方有责任接受甲方对乙方在合作期间阳光合作</w:t>
      </w:r>
      <w:r w:rsidR="000D090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协议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执行情况的监督，并对甲方相关调查工作主动配合。</w:t>
      </w:r>
    </w:p>
    <w:p w14:paraId="4275C087" w14:textId="596DCC59" w:rsidR="00332DEA" w:rsidRPr="00D42DC0" w:rsidRDefault="00332DEA" w:rsidP="00CA580B">
      <w:pPr>
        <w:numPr>
          <w:ilvl w:val="0"/>
          <w:numId w:val="16"/>
        </w:numPr>
        <w:spacing w:line="360" w:lineRule="auto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>乙方有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责任</w:t>
      </w:r>
      <w:r w:rsidRP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>就甲方人员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或甲方业务合作单位人员</w:t>
      </w:r>
      <w:r w:rsidR="00CA580B" w:rsidRPr="00CA580B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营私舞弊、弄虚作假等违反职业道德准则的行为</w:t>
      </w:r>
      <w:r w:rsidRP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>及时向甲方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举报</w:t>
      </w:r>
      <w:r w:rsidR="001528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，乙方在主动举报的情形下，其参与的上述行为将予以免责。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甲方受理举报的常设部门及联系方式为：</w:t>
      </w:r>
    </w:p>
    <w:p w14:paraId="3A67D57B" w14:textId="77777777" w:rsidR="00332DEA" w:rsidRPr="00D42DC0" w:rsidRDefault="00332DEA" w:rsidP="00D42DC0">
      <w:pPr>
        <w:spacing w:line="360" w:lineRule="auto"/>
        <w:ind w:leftChars="300" w:left="630" w:firstLineChars="450" w:firstLine="1080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举报受理部门：万科企业股份有限公司监察</w:t>
      </w:r>
      <w:r w:rsidR="00B477F3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审计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部</w:t>
      </w:r>
    </w:p>
    <w:p w14:paraId="3C75B2BD" w14:textId="64454979" w:rsidR="00332DEA" w:rsidRPr="00D42DC0" w:rsidRDefault="00332DEA" w:rsidP="00D42DC0">
      <w:pPr>
        <w:spacing w:line="360" w:lineRule="auto"/>
        <w:ind w:leftChars="300" w:left="630" w:firstLineChars="450" w:firstLine="1080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万科</w:t>
      </w:r>
      <w:r w:rsidR="00991FAA" w:rsidRPr="00991FA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舞弊举报网站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：http://5198.vanke.com</w:t>
      </w:r>
    </w:p>
    <w:p w14:paraId="0A56DB73" w14:textId="173D57D3" w:rsidR="00332DEA" w:rsidRDefault="00332DEA" w:rsidP="00D42DC0">
      <w:pPr>
        <w:spacing w:line="360" w:lineRule="auto"/>
        <w:ind w:leftChars="300" w:left="630" w:firstLineChars="450" w:firstLine="1080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万科举报邮箱：5198@vanke.com</w:t>
      </w:r>
    </w:p>
    <w:p w14:paraId="412D75A3" w14:textId="77777777" w:rsidR="00332DEA" w:rsidRPr="00D42DC0" w:rsidRDefault="00332DEA" w:rsidP="00D42DC0">
      <w:pPr>
        <w:numPr>
          <w:ilvl w:val="0"/>
          <w:numId w:val="1"/>
        </w:numPr>
        <w:spacing w:line="360" w:lineRule="auto"/>
        <w:contextualSpacing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违约责任</w:t>
      </w:r>
    </w:p>
    <w:p w14:paraId="0806C429" w14:textId="6866F35B" w:rsidR="00E379B5" w:rsidRPr="00F57533" w:rsidRDefault="00F57533" w:rsidP="00F57533">
      <w:pPr>
        <w:pStyle w:val="a5"/>
        <w:numPr>
          <w:ilvl w:val="0"/>
          <w:numId w:val="18"/>
        </w:numPr>
        <w:spacing w:line="360" w:lineRule="auto"/>
        <w:ind w:firstLineChars="0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如乙方或其人员违反本协议第二条乙方责任中</w:t>
      </w:r>
      <w:r w:rsidR="00BB521A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第2款及</w:t>
      </w:r>
      <w:r w:rsidR="00CD6DB9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第</w:t>
      </w:r>
      <w:r w:rsidR="00CD6DB9">
        <w:rPr>
          <w:rFonts w:asciiTheme="minorEastAsia" w:eastAsiaTheme="minorEastAsia" w:hAnsiTheme="minorEastAsia"/>
          <w:color w:val="000000" w:themeColor="text1"/>
          <w:sz w:val="24"/>
          <w:szCs w:val="24"/>
        </w:rPr>
        <w:t>3</w:t>
      </w:r>
      <w:r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款约定的，一经查实（包括但不限于被甲方核实属实，或者</w:t>
      </w:r>
      <w:r w:rsidRPr="00F57533">
        <w:rPr>
          <w:rFonts w:asciiTheme="minorEastAsia" w:eastAsiaTheme="minorEastAsia" w:hAnsiTheme="minorEastAsia"/>
          <w:color w:val="000000" w:themeColor="text1"/>
          <w:sz w:val="24"/>
          <w:szCs w:val="24"/>
        </w:rPr>
        <w:t>被</w:t>
      </w:r>
      <w:r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司法机关或第三人核实属实的）乙方除应向甲方赔偿由此给甲方造成的损失外，乙方还承诺向甲方支付最高相当于合同总价</w:t>
      </w:r>
      <w:r w:rsidRPr="00F57533">
        <w:rPr>
          <w:rFonts w:asciiTheme="minorEastAsia" w:eastAsiaTheme="minorEastAsia" w:hAnsiTheme="minorEastAsia"/>
          <w:color w:val="000000" w:themeColor="text1"/>
          <w:sz w:val="24"/>
          <w:szCs w:val="24"/>
        </w:rPr>
        <w:t>10%</w:t>
      </w:r>
      <w:r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的违约金</w:t>
      </w:r>
      <w:r w:rsidRPr="00F57533">
        <w:rPr>
          <w:rFonts w:asciiTheme="minorEastAsia" w:eastAsiaTheme="minorEastAsia" w:hAnsiTheme="minorEastAsia"/>
          <w:color w:val="000000" w:themeColor="text1"/>
          <w:sz w:val="24"/>
          <w:szCs w:val="24"/>
        </w:rPr>
        <w:t>，并对</w:t>
      </w:r>
      <w:r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乙方相关责任人</w:t>
      </w:r>
      <w:r w:rsidRPr="00F57533">
        <w:rPr>
          <w:rFonts w:asciiTheme="minorEastAsia" w:eastAsiaTheme="minorEastAsia" w:hAnsiTheme="minorEastAsia"/>
          <w:color w:val="000000" w:themeColor="text1"/>
          <w:sz w:val="24"/>
          <w:szCs w:val="24"/>
        </w:rPr>
        <w:t>员进行处罚</w:t>
      </w:r>
      <w:r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；甲方将公开通报处理，并有权解除原合同且无需承担任何违约责任</w:t>
      </w:r>
      <w:r w:rsidR="0041642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  <w:r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如因乙方原因导致甲方解除原合同的，乙方应按原合同与本合同约定承担违约责任，且甲方/万科有权拒绝其后与乙方或其关联单位开展合作。</w:t>
      </w:r>
    </w:p>
    <w:p w14:paraId="06A0197D" w14:textId="77777777" w:rsidR="00D15011" w:rsidRPr="00F57533" w:rsidRDefault="00D15011" w:rsidP="00F57533">
      <w:pPr>
        <w:pStyle w:val="a5"/>
        <w:numPr>
          <w:ilvl w:val="0"/>
          <w:numId w:val="18"/>
        </w:numPr>
        <w:spacing w:line="360" w:lineRule="auto"/>
        <w:ind w:firstLineChars="0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如乙方拒不配合甲方对乙方在合作期间内</w:t>
      </w:r>
      <w:r w:rsidR="00300965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</w:t>
      </w:r>
      <w:r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阳光合作监督及调查工作的，或者被证实</w:t>
      </w:r>
      <w:r w:rsidR="00300965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存在隐瞒信息、</w:t>
      </w:r>
      <w:r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提供虚假信息和伪证</w:t>
      </w:r>
      <w:r w:rsidR="00300965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行为</w:t>
      </w:r>
      <w:r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的，甲方有权视情节严重</w:t>
      </w:r>
      <w:r w:rsidR="00424161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程度</w:t>
      </w:r>
      <w:r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="003D6571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对原合同的履行</w:t>
      </w:r>
      <w:r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采取暂停支付业务进度款、</w:t>
      </w:r>
      <w:r w:rsidR="0041642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终</w:t>
      </w:r>
      <w:r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止合作</w:t>
      </w:r>
      <w:r w:rsidR="00300965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</w:t>
      </w:r>
      <w:r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追究经济损失</w:t>
      </w:r>
      <w:r w:rsidR="004F2CDE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、解除合同</w:t>
      </w:r>
      <w:r w:rsidR="00997CCF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等</w:t>
      </w:r>
      <w:r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措施</w:t>
      </w:r>
      <w:r w:rsidR="003D6571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="006C1045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且无需承担任何违约责任</w:t>
      </w:r>
      <w:r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。</w:t>
      </w:r>
    </w:p>
    <w:p w14:paraId="46FE738D" w14:textId="77777777" w:rsidR="00424161" w:rsidRPr="00F57533" w:rsidRDefault="00424161" w:rsidP="00F57533">
      <w:pPr>
        <w:pStyle w:val="a5"/>
        <w:numPr>
          <w:ilvl w:val="0"/>
          <w:numId w:val="18"/>
        </w:numPr>
        <w:spacing w:line="360" w:lineRule="auto"/>
        <w:ind w:firstLineChars="0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如乙方在合作期间内出现违反本协议约定的行为，</w:t>
      </w:r>
      <w:r w:rsidR="00441BD6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甲方</w:t>
      </w:r>
      <w:r w:rsidR="00A94166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有权</w:t>
      </w:r>
      <w:r w:rsidR="00EE7984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视情节严重程度，</w:t>
      </w:r>
      <w:r w:rsidR="00B477F3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将乙方</w:t>
      </w:r>
      <w:r w:rsidR="000601DD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列</w:t>
      </w:r>
      <w:r w:rsidR="00A94166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入</w:t>
      </w:r>
      <w:proofErr w:type="gramStart"/>
      <w:r w:rsidR="000601DD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不</w:t>
      </w:r>
      <w:proofErr w:type="gramEnd"/>
      <w:r w:rsidR="000601DD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诚信</w:t>
      </w:r>
      <w:r w:rsidR="00B477F3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合作方</w:t>
      </w:r>
      <w:r w:rsidR="00A94166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名单</w:t>
      </w:r>
      <w:r w:rsidR="000601DD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，</w:t>
      </w:r>
      <w:r w:rsidR="00B477F3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并</w:t>
      </w:r>
      <w:r w:rsidR="00A94166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在</w:t>
      </w:r>
      <w:r w:rsidR="009532A5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甲方</w:t>
      </w:r>
      <w:r w:rsidR="0068578E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/万科</w:t>
      </w:r>
      <w:r w:rsidR="00A94166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内外进行</w:t>
      </w:r>
      <w:r w:rsidR="000601DD" w:rsidRPr="00F57533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公示。</w:t>
      </w:r>
    </w:p>
    <w:p w14:paraId="2AA3C955" w14:textId="77777777" w:rsidR="00091175" w:rsidRPr="00D42DC0" w:rsidRDefault="00091175" w:rsidP="00D42DC0">
      <w:pPr>
        <w:numPr>
          <w:ilvl w:val="0"/>
          <w:numId w:val="1"/>
        </w:numPr>
        <w:spacing w:line="360" w:lineRule="auto"/>
        <w:contextualSpacing/>
        <w:rPr>
          <w:rFonts w:asciiTheme="minorEastAsia" w:eastAsiaTheme="minorEastAsia" w:hAnsiTheme="minorEastAsia"/>
          <w:b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b/>
          <w:color w:val="000000" w:themeColor="text1"/>
          <w:sz w:val="24"/>
          <w:szCs w:val="24"/>
        </w:rPr>
        <w:t>其他</w:t>
      </w:r>
    </w:p>
    <w:p w14:paraId="686F84F0" w14:textId="77777777" w:rsidR="00091175" w:rsidRPr="00D42DC0" w:rsidRDefault="00091175" w:rsidP="00F57533">
      <w:pPr>
        <w:tabs>
          <w:tab w:val="left" w:pos="851"/>
        </w:tabs>
        <w:spacing w:line="360" w:lineRule="auto"/>
        <w:ind w:left="566" w:hangingChars="236" w:hanging="566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1.</w:t>
      </w:r>
      <w:r w:rsidR="00BA6B6D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 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本协议是原合同的补充协议，与原合同有同等法律效力。</w:t>
      </w:r>
      <w:r w:rsidR="004F2CDE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本合同未作约定的事项，仍以原合同约定为准。</w:t>
      </w:r>
      <w:r w:rsidR="00F97078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本协议约定与原合同不一致的，以本协议为准。</w:t>
      </w:r>
    </w:p>
    <w:p w14:paraId="0E16E996" w14:textId="583AF443" w:rsidR="00997CCF" w:rsidRPr="004D6AFC" w:rsidRDefault="00091175" w:rsidP="0096167F">
      <w:pPr>
        <w:spacing w:line="360" w:lineRule="auto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2．</w:t>
      </w:r>
      <w:r w:rsidR="00BA6B6D"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本协议经双方盖章后生效。</w:t>
      </w:r>
      <w:r w:rsidR="00DC0B2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双方</w:t>
      </w:r>
      <w:r w:rsidR="00DC0B22">
        <w:rPr>
          <w:rFonts w:asciiTheme="minorEastAsia" w:eastAsiaTheme="minorEastAsia" w:hAnsiTheme="minorEastAsia"/>
          <w:color w:val="000000" w:themeColor="text1"/>
          <w:sz w:val="24"/>
          <w:szCs w:val="24"/>
        </w:rPr>
        <w:t>同意本协议的</w:t>
      </w:r>
      <w:r w:rsidR="00DC0B22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效力</w:t>
      </w:r>
      <w:proofErr w:type="gramStart"/>
      <w:r w:rsidR="004D6AFC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溯</w:t>
      </w:r>
      <w:r w:rsidR="00DC0B22">
        <w:rPr>
          <w:rFonts w:asciiTheme="minorEastAsia" w:eastAsiaTheme="minorEastAsia" w:hAnsiTheme="minorEastAsia"/>
          <w:color w:val="000000" w:themeColor="text1"/>
          <w:sz w:val="24"/>
          <w:szCs w:val="24"/>
        </w:rPr>
        <w:t>及于原</w:t>
      </w:r>
      <w:proofErr w:type="gramEnd"/>
      <w:r w:rsidR="00DC0B22">
        <w:rPr>
          <w:rFonts w:asciiTheme="minorEastAsia" w:eastAsiaTheme="minorEastAsia" w:hAnsiTheme="minorEastAsia"/>
          <w:color w:val="000000" w:themeColor="text1"/>
          <w:sz w:val="24"/>
          <w:szCs w:val="24"/>
        </w:rPr>
        <w:t>合同生效之日。</w:t>
      </w:r>
    </w:p>
    <w:p w14:paraId="200BC88E" w14:textId="77777777" w:rsidR="00997CCF" w:rsidRPr="00D42DC0" w:rsidRDefault="00997CCF" w:rsidP="00D42DC0">
      <w:pPr>
        <w:spacing w:line="360" w:lineRule="auto"/>
        <w:ind w:right="28" w:firstLineChars="400" w:firstLine="960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6B328E68" w14:textId="507220A2" w:rsidR="00091175" w:rsidRPr="00D42DC0" w:rsidRDefault="00091175" w:rsidP="0096167F">
      <w:pPr>
        <w:spacing w:line="360" w:lineRule="auto"/>
        <w:ind w:right="28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lastRenderedPageBreak/>
        <w:t>甲方（公章）：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ab/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ab/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ab/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ab/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ab/>
        <w:t xml:space="preserve">         </w:t>
      </w:r>
      <w:r w:rsidR="0096167F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  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乙方（公章）：</w:t>
      </w:r>
    </w:p>
    <w:p w14:paraId="0D8E229F" w14:textId="0C254206" w:rsidR="00091175" w:rsidRPr="00D42DC0" w:rsidRDefault="00091175" w:rsidP="0096167F">
      <w:pPr>
        <w:spacing w:line="360" w:lineRule="auto"/>
        <w:ind w:right="28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代表：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ab/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ab/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ab/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ab/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ab/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ab/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ab/>
        <w:t xml:space="preserve">         </w:t>
      </w:r>
      <w:r w:rsidR="0096167F">
        <w:rPr>
          <w:rFonts w:asciiTheme="minorEastAsia" w:eastAsiaTheme="minorEastAsia" w:hAnsiTheme="minorEastAsia"/>
          <w:color w:val="000000" w:themeColor="text1"/>
          <w:sz w:val="24"/>
          <w:szCs w:val="24"/>
        </w:rPr>
        <w:t xml:space="preserve">  </w:t>
      </w: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代表：</w:t>
      </w:r>
    </w:p>
    <w:p w14:paraId="59D739D9" w14:textId="77777777" w:rsidR="00704F05" w:rsidRDefault="00704F05" w:rsidP="00CF4E66">
      <w:pPr>
        <w:spacing w:line="360" w:lineRule="auto"/>
        <w:ind w:right="28" w:firstLineChars="400" w:firstLine="960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20D2E489" w14:textId="17635C43" w:rsidR="00EE49AE" w:rsidRPr="00D42DC0" w:rsidRDefault="00091175" w:rsidP="0096167F">
      <w:pPr>
        <w:spacing w:line="360" w:lineRule="auto"/>
        <w:ind w:right="28"/>
        <w:contextualSpacing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D42DC0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签约日期：     年   月    日</w:t>
      </w:r>
      <w:bookmarkStart w:id="1" w:name="设计变更通知单"/>
      <w:bookmarkStart w:id="2" w:name="现场签证通知单"/>
      <w:bookmarkEnd w:id="1"/>
      <w:bookmarkEnd w:id="2"/>
      <w:r w:rsidRPr="00D42DC0">
        <w:rPr>
          <w:rFonts w:asciiTheme="minorEastAsia" w:eastAsiaTheme="minorEastAsia" w:hAnsiTheme="minorEastAsia"/>
          <w:color w:val="000000" w:themeColor="text1"/>
          <w:sz w:val="24"/>
          <w:szCs w:val="24"/>
        </w:rPr>
        <w:tab/>
      </w:r>
    </w:p>
    <w:sectPr w:rsidR="00EE49AE" w:rsidRPr="00D42DC0" w:rsidSect="0096167F">
      <w:footerReference w:type="default" r:id="rId8"/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5DAA12" w14:textId="77777777" w:rsidR="00280B68" w:rsidRDefault="00280B68" w:rsidP="009C5E18">
      <w:r>
        <w:separator/>
      </w:r>
    </w:p>
  </w:endnote>
  <w:endnote w:type="continuationSeparator" w:id="0">
    <w:p w14:paraId="1C344C54" w14:textId="77777777" w:rsidR="00280B68" w:rsidRDefault="00280B68" w:rsidP="009C5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7996019"/>
      <w:docPartObj>
        <w:docPartGallery w:val="Page Numbers (Bottom of Page)"/>
        <w:docPartUnique/>
      </w:docPartObj>
    </w:sdtPr>
    <w:sdtEndPr/>
    <w:sdtContent>
      <w:p w14:paraId="7DD22363" w14:textId="7E5F04D8" w:rsidR="006A6F10" w:rsidRDefault="006A6F1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5753" w:rsidRPr="005B5753">
          <w:rPr>
            <w:noProof/>
            <w:lang w:val="zh-CN"/>
          </w:rPr>
          <w:t>4</w:t>
        </w:r>
        <w:r>
          <w:fldChar w:fldCharType="end"/>
        </w:r>
      </w:p>
    </w:sdtContent>
  </w:sdt>
  <w:p w14:paraId="1C58CE5D" w14:textId="77777777" w:rsidR="006A6F10" w:rsidRDefault="006A6F1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118AC" w14:textId="77777777" w:rsidR="00280B68" w:rsidRDefault="00280B68" w:rsidP="009C5E18">
      <w:r>
        <w:separator/>
      </w:r>
    </w:p>
  </w:footnote>
  <w:footnote w:type="continuationSeparator" w:id="0">
    <w:p w14:paraId="62A2654E" w14:textId="77777777" w:rsidR="00280B68" w:rsidRDefault="00280B68" w:rsidP="009C5E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C1E08"/>
    <w:multiLevelType w:val="hybridMultilevel"/>
    <w:tmpl w:val="D39CA48C"/>
    <w:lvl w:ilvl="0" w:tplc="ED16FE3C">
      <w:start w:val="1"/>
      <w:numFmt w:val="decimalEnclosedCircle"/>
      <w:lvlText w:val="%1"/>
      <w:lvlJc w:val="left"/>
      <w:pPr>
        <w:ind w:left="12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DE91B2A"/>
    <w:multiLevelType w:val="hybridMultilevel"/>
    <w:tmpl w:val="4DB803D0"/>
    <w:lvl w:ilvl="0" w:tplc="1B2E3DB8">
      <w:start w:val="1"/>
      <w:numFmt w:val="decimal"/>
      <w:lvlText w:val="%1.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256B2EA7"/>
    <w:multiLevelType w:val="hybridMultilevel"/>
    <w:tmpl w:val="E02A63AC"/>
    <w:lvl w:ilvl="0" w:tplc="AC747B04">
      <w:start w:val="2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 w15:restartNumberingAfterBreak="0">
    <w:nsid w:val="2CB1399E"/>
    <w:multiLevelType w:val="hybridMultilevel"/>
    <w:tmpl w:val="4C60932A"/>
    <w:lvl w:ilvl="0" w:tplc="04090001">
      <w:start w:val="1"/>
      <w:numFmt w:val="bullet"/>
      <w:lvlText w:val=""/>
      <w:lvlJc w:val="left"/>
      <w:pPr>
        <w:ind w:left="78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1" w:hanging="420"/>
      </w:pPr>
      <w:rPr>
        <w:rFonts w:ascii="Wingdings" w:hAnsi="Wingdings" w:hint="default"/>
      </w:rPr>
    </w:lvl>
  </w:abstractNum>
  <w:abstractNum w:abstractNumId="4" w15:restartNumberingAfterBreak="0">
    <w:nsid w:val="35F2373B"/>
    <w:multiLevelType w:val="hybridMultilevel"/>
    <w:tmpl w:val="58841264"/>
    <w:lvl w:ilvl="0" w:tplc="EF9A922A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asciiTheme="minorEastAsia" w:eastAsiaTheme="minorEastAsia" w:hAnsiTheme="minorEastAsia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377C5100"/>
    <w:multiLevelType w:val="hybridMultilevel"/>
    <w:tmpl w:val="202E03B0"/>
    <w:lvl w:ilvl="0" w:tplc="BBAA197C">
      <w:start w:val="1"/>
      <w:numFmt w:val="decimal"/>
      <w:lvlText w:val="（%1）"/>
      <w:lvlJc w:val="left"/>
      <w:pPr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6" w15:restartNumberingAfterBreak="0">
    <w:nsid w:val="41AE6CAA"/>
    <w:multiLevelType w:val="hybridMultilevel"/>
    <w:tmpl w:val="5DE8E2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B124BA"/>
    <w:multiLevelType w:val="hybridMultilevel"/>
    <w:tmpl w:val="8C3AF622"/>
    <w:lvl w:ilvl="0" w:tplc="61322D84">
      <w:start w:val="1"/>
      <w:numFmt w:val="chineseCountingThousand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1F10044E">
      <w:start w:val="1"/>
      <w:numFmt w:val="decimal"/>
      <w:lvlText w:val="%3．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0E5BC4"/>
    <w:multiLevelType w:val="hybridMultilevel"/>
    <w:tmpl w:val="219004A8"/>
    <w:lvl w:ilvl="0" w:tplc="CA5CA2D4">
      <w:start w:val="1"/>
      <w:numFmt w:val="decimalEnclosedCircle"/>
      <w:lvlText w:val="%1"/>
      <w:lvlJc w:val="left"/>
      <w:pPr>
        <w:ind w:left="1200" w:hanging="360"/>
      </w:pPr>
      <w:rPr>
        <w:rFonts w:ascii="宋体" w:eastAsia="宋体" w:hAnsi="宋体" w:hint="default"/>
        <w:sz w:val="21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9" w15:restartNumberingAfterBreak="0">
    <w:nsid w:val="53F40CD8"/>
    <w:multiLevelType w:val="hybridMultilevel"/>
    <w:tmpl w:val="6C209968"/>
    <w:lvl w:ilvl="0" w:tplc="795E933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55E33F31"/>
    <w:multiLevelType w:val="hybridMultilevel"/>
    <w:tmpl w:val="004CBF4C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5C2C3AB2"/>
    <w:multiLevelType w:val="hybridMultilevel"/>
    <w:tmpl w:val="8DE06444"/>
    <w:lvl w:ilvl="0" w:tplc="911665F2">
      <w:start w:val="1"/>
      <w:numFmt w:val="decimalEnclosedCircle"/>
      <w:lvlText w:val="%1"/>
      <w:lvlJc w:val="left"/>
      <w:pPr>
        <w:ind w:left="12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5D956332"/>
    <w:multiLevelType w:val="hybridMultilevel"/>
    <w:tmpl w:val="5DE8E2C8"/>
    <w:lvl w:ilvl="0" w:tplc="0409000F">
      <w:start w:val="1"/>
      <w:numFmt w:val="decimal"/>
      <w:lvlText w:val="%1."/>
      <w:lvlJc w:val="left"/>
      <w:pPr>
        <w:tabs>
          <w:tab w:val="num" w:pos="-180"/>
        </w:tabs>
        <w:ind w:left="-18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240"/>
        </w:tabs>
        <w:ind w:left="2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660"/>
        </w:tabs>
        <w:ind w:left="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080"/>
        </w:tabs>
        <w:ind w:left="10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500"/>
        </w:tabs>
        <w:ind w:left="15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40"/>
        </w:tabs>
        <w:ind w:left="23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760"/>
        </w:tabs>
        <w:ind w:left="27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180"/>
        </w:tabs>
        <w:ind w:left="3180" w:hanging="420"/>
      </w:pPr>
    </w:lvl>
  </w:abstractNum>
  <w:abstractNum w:abstractNumId="13" w15:restartNumberingAfterBreak="0">
    <w:nsid w:val="685F59C1"/>
    <w:multiLevelType w:val="hybridMultilevel"/>
    <w:tmpl w:val="6F8A9FCE"/>
    <w:lvl w:ilvl="0" w:tplc="ACAA78F2">
      <w:start w:val="1"/>
      <w:numFmt w:val="decimal"/>
      <w:lvlText w:val="%1）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4" w15:restartNumberingAfterBreak="0">
    <w:nsid w:val="68F605AC"/>
    <w:multiLevelType w:val="hybridMultilevel"/>
    <w:tmpl w:val="8D5A44D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6F990932"/>
    <w:multiLevelType w:val="hybridMultilevel"/>
    <w:tmpl w:val="BCEC3B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81056F8"/>
    <w:multiLevelType w:val="hybridMultilevel"/>
    <w:tmpl w:val="5DE8E2C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AE62832"/>
    <w:multiLevelType w:val="hybridMultilevel"/>
    <w:tmpl w:val="97A4085A"/>
    <w:lvl w:ilvl="0" w:tplc="795E9338">
      <w:start w:val="1"/>
      <w:numFmt w:val="decimalEnclosedCircle"/>
      <w:lvlText w:val="%1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3"/>
  </w:num>
  <w:num w:numId="5">
    <w:abstractNumId w:val="1"/>
  </w:num>
  <w:num w:numId="6">
    <w:abstractNumId w:val="0"/>
  </w:num>
  <w:num w:numId="7">
    <w:abstractNumId w:val="11"/>
  </w:num>
  <w:num w:numId="8">
    <w:abstractNumId w:val="8"/>
  </w:num>
  <w:num w:numId="9">
    <w:abstractNumId w:val="2"/>
  </w:num>
  <w:num w:numId="10">
    <w:abstractNumId w:val="9"/>
  </w:num>
  <w:num w:numId="11">
    <w:abstractNumId w:val="5"/>
  </w:num>
  <w:num w:numId="12">
    <w:abstractNumId w:val="17"/>
  </w:num>
  <w:num w:numId="13">
    <w:abstractNumId w:val="10"/>
  </w:num>
  <w:num w:numId="14">
    <w:abstractNumId w:val="3"/>
  </w:num>
  <w:num w:numId="15">
    <w:abstractNumId w:val="14"/>
  </w:num>
  <w:num w:numId="16">
    <w:abstractNumId w:val="16"/>
  </w:num>
  <w:num w:numId="17">
    <w:abstractNumId w:val="6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175"/>
    <w:rsid w:val="0000423F"/>
    <w:rsid w:val="00014F46"/>
    <w:rsid w:val="00020AE0"/>
    <w:rsid w:val="00050C8F"/>
    <w:rsid w:val="000601DD"/>
    <w:rsid w:val="00063CB6"/>
    <w:rsid w:val="000640A9"/>
    <w:rsid w:val="00066869"/>
    <w:rsid w:val="00073686"/>
    <w:rsid w:val="00074E80"/>
    <w:rsid w:val="00091175"/>
    <w:rsid w:val="00092F31"/>
    <w:rsid w:val="00094AB4"/>
    <w:rsid w:val="000A35E7"/>
    <w:rsid w:val="000B3AB8"/>
    <w:rsid w:val="000B61B9"/>
    <w:rsid w:val="000C2464"/>
    <w:rsid w:val="000C3981"/>
    <w:rsid w:val="000D0902"/>
    <w:rsid w:val="000D652E"/>
    <w:rsid w:val="000D7F56"/>
    <w:rsid w:val="000E14DD"/>
    <w:rsid w:val="000F24D1"/>
    <w:rsid w:val="000F33A3"/>
    <w:rsid w:val="00101A4E"/>
    <w:rsid w:val="00113D83"/>
    <w:rsid w:val="00114A95"/>
    <w:rsid w:val="00123D80"/>
    <w:rsid w:val="00134BC5"/>
    <w:rsid w:val="00140A67"/>
    <w:rsid w:val="00144238"/>
    <w:rsid w:val="001528FC"/>
    <w:rsid w:val="00154F4D"/>
    <w:rsid w:val="001564F7"/>
    <w:rsid w:val="00175C9E"/>
    <w:rsid w:val="00180873"/>
    <w:rsid w:val="001864FF"/>
    <w:rsid w:val="001868DC"/>
    <w:rsid w:val="001A0447"/>
    <w:rsid w:val="001A1DE2"/>
    <w:rsid w:val="001D070A"/>
    <w:rsid w:val="001D20EE"/>
    <w:rsid w:val="001D4B6B"/>
    <w:rsid w:val="001F2DDD"/>
    <w:rsid w:val="001F6239"/>
    <w:rsid w:val="00211011"/>
    <w:rsid w:val="00217B2B"/>
    <w:rsid w:val="0023330D"/>
    <w:rsid w:val="00242730"/>
    <w:rsid w:val="00253C0C"/>
    <w:rsid w:val="0025529D"/>
    <w:rsid w:val="0026716C"/>
    <w:rsid w:val="00280B68"/>
    <w:rsid w:val="00282FB4"/>
    <w:rsid w:val="0028545C"/>
    <w:rsid w:val="002856E3"/>
    <w:rsid w:val="002A4AFB"/>
    <w:rsid w:val="002B5442"/>
    <w:rsid w:val="002C4BA1"/>
    <w:rsid w:val="002D1605"/>
    <w:rsid w:val="002D5431"/>
    <w:rsid w:val="002F3394"/>
    <w:rsid w:val="00300222"/>
    <w:rsid w:val="00300965"/>
    <w:rsid w:val="00306423"/>
    <w:rsid w:val="00312884"/>
    <w:rsid w:val="00315A35"/>
    <w:rsid w:val="00326BFB"/>
    <w:rsid w:val="00332DEA"/>
    <w:rsid w:val="00337134"/>
    <w:rsid w:val="00343D12"/>
    <w:rsid w:val="00347575"/>
    <w:rsid w:val="00347988"/>
    <w:rsid w:val="00355611"/>
    <w:rsid w:val="00365619"/>
    <w:rsid w:val="00367BAA"/>
    <w:rsid w:val="0037113C"/>
    <w:rsid w:val="00376276"/>
    <w:rsid w:val="003813DF"/>
    <w:rsid w:val="00385915"/>
    <w:rsid w:val="003A6D19"/>
    <w:rsid w:val="003B3941"/>
    <w:rsid w:val="003B3A2A"/>
    <w:rsid w:val="003B68FF"/>
    <w:rsid w:val="003C1203"/>
    <w:rsid w:val="003C6920"/>
    <w:rsid w:val="003D6571"/>
    <w:rsid w:val="003E5A21"/>
    <w:rsid w:val="003E657D"/>
    <w:rsid w:val="003F1DF2"/>
    <w:rsid w:val="00410E8A"/>
    <w:rsid w:val="00416424"/>
    <w:rsid w:val="004234AB"/>
    <w:rsid w:val="00424048"/>
    <w:rsid w:val="00424161"/>
    <w:rsid w:val="00424BB0"/>
    <w:rsid w:val="004322E3"/>
    <w:rsid w:val="004371EB"/>
    <w:rsid w:val="00441BD6"/>
    <w:rsid w:val="004465AB"/>
    <w:rsid w:val="0045433D"/>
    <w:rsid w:val="00467BFB"/>
    <w:rsid w:val="00497A6C"/>
    <w:rsid w:val="004A1EB1"/>
    <w:rsid w:val="004B2823"/>
    <w:rsid w:val="004D3640"/>
    <w:rsid w:val="004D65F9"/>
    <w:rsid w:val="004D6AFC"/>
    <w:rsid w:val="004D73F8"/>
    <w:rsid w:val="004F2CDE"/>
    <w:rsid w:val="004F3E2F"/>
    <w:rsid w:val="0052351F"/>
    <w:rsid w:val="00523E42"/>
    <w:rsid w:val="00527D3A"/>
    <w:rsid w:val="00561F06"/>
    <w:rsid w:val="005808D3"/>
    <w:rsid w:val="00594E1B"/>
    <w:rsid w:val="005A1066"/>
    <w:rsid w:val="005B4282"/>
    <w:rsid w:val="005B5753"/>
    <w:rsid w:val="005B786C"/>
    <w:rsid w:val="005D14E4"/>
    <w:rsid w:val="005E0FFD"/>
    <w:rsid w:val="005E2013"/>
    <w:rsid w:val="005E4293"/>
    <w:rsid w:val="005E5960"/>
    <w:rsid w:val="005E658D"/>
    <w:rsid w:val="005F300F"/>
    <w:rsid w:val="00600C61"/>
    <w:rsid w:val="00601AAF"/>
    <w:rsid w:val="00601E39"/>
    <w:rsid w:val="00614A8E"/>
    <w:rsid w:val="00617AF3"/>
    <w:rsid w:val="00642E12"/>
    <w:rsid w:val="00677B15"/>
    <w:rsid w:val="00683A6A"/>
    <w:rsid w:val="006852A9"/>
    <w:rsid w:val="0068578E"/>
    <w:rsid w:val="006967CB"/>
    <w:rsid w:val="006A25B7"/>
    <w:rsid w:val="006A5746"/>
    <w:rsid w:val="006A6F10"/>
    <w:rsid w:val="006A746C"/>
    <w:rsid w:val="006B417C"/>
    <w:rsid w:val="006B76E1"/>
    <w:rsid w:val="006C0F11"/>
    <w:rsid w:val="006C1045"/>
    <w:rsid w:val="006C62D3"/>
    <w:rsid w:val="006D2567"/>
    <w:rsid w:val="006D719C"/>
    <w:rsid w:val="006F28D3"/>
    <w:rsid w:val="00701C39"/>
    <w:rsid w:val="00704F05"/>
    <w:rsid w:val="007069EE"/>
    <w:rsid w:val="007072EE"/>
    <w:rsid w:val="00710EAD"/>
    <w:rsid w:val="00716BBE"/>
    <w:rsid w:val="00726B8D"/>
    <w:rsid w:val="00727E42"/>
    <w:rsid w:val="00730CC4"/>
    <w:rsid w:val="00735DD3"/>
    <w:rsid w:val="00742370"/>
    <w:rsid w:val="007622E5"/>
    <w:rsid w:val="00764942"/>
    <w:rsid w:val="0077013E"/>
    <w:rsid w:val="00774253"/>
    <w:rsid w:val="007743AD"/>
    <w:rsid w:val="007813D4"/>
    <w:rsid w:val="007B5A72"/>
    <w:rsid w:val="007C7EC4"/>
    <w:rsid w:val="007E3940"/>
    <w:rsid w:val="00820A0A"/>
    <w:rsid w:val="008268D9"/>
    <w:rsid w:val="008379CE"/>
    <w:rsid w:val="008427E8"/>
    <w:rsid w:val="00850CFE"/>
    <w:rsid w:val="00884A3C"/>
    <w:rsid w:val="0088531A"/>
    <w:rsid w:val="00885F6E"/>
    <w:rsid w:val="00886243"/>
    <w:rsid w:val="0088686B"/>
    <w:rsid w:val="008876EF"/>
    <w:rsid w:val="00887B6A"/>
    <w:rsid w:val="0089368E"/>
    <w:rsid w:val="008B3ED3"/>
    <w:rsid w:val="008B56B0"/>
    <w:rsid w:val="008E1DD1"/>
    <w:rsid w:val="008E323B"/>
    <w:rsid w:val="008E481F"/>
    <w:rsid w:val="008E533A"/>
    <w:rsid w:val="008F25A6"/>
    <w:rsid w:val="008F2F2B"/>
    <w:rsid w:val="00901629"/>
    <w:rsid w:val="00904399"/>
    <w:rsid w:val="00915A8E"/>
    <w:rsid w:val="00932714"/>
    <w:rsid w:val="0093464A"/>
    <w:rsid w:val="00940C23"/>
    <w:rsid w:val="0094151D"/>
    <w:rsid w:val="009462AB"/>
    <w:rsid w:val="009532A5"/>
    <w:rsid w:val="00961274"/>
    <w:rsid w:val="0096167F"/>
    <w:rsid w:val="00976359"/>
    <w:rsid w:val="00987A9A"/>
    <w:rsid w:val="00991FAA"/>
    <w:rsid w:val="00995690"/>
    <w:rsid w:val="00997CCF"/>
    <w:rsid w:val="009A5823"/>
    <w:rsid w:val="009B50F6"/>
    <w:rsid w:val="009C3B00"/>
    <w:rsid w:val="009C5E18"/>
    <w:rsid w:val="009F0C44"/>
    <w:rsid w:val="009F3080"/>
    <w:rsid w:val="009F4243"/>
    <w:rsid w:val="009F66B6"/>
    <w:rsid w:val="00A17D47"/>
    <w:rsid w:val="00A21105"/>
    <w:rsid w:val="00A802DB"/>
    <w:rsid w:val="00A87735"/>
    <w:rsid w:val="00A94166"/>
    <w:rsid w:val="00A945A8"/>
    <w:rsid w:val="00AA4A4A"/>
    <w:rsid w:val="00AB010D"/>
    <w:rsid w:val="00AB422F"/>
    <w:rsid w:val="00AB62CB"/>
    <w:rsid w:val="00AD017D"/>
    <w:rsid w:val="00AD4254"/>
    <w:rsid w:val="00AE33E7"/>
    <w:rsid w:val="00AF163A"/>
    <w:rsid w:val="00AF1911"/>
    <w:rsid w:val="00AF61EA"/>
    <w:rsid w:val="00B01596"/>
    <w:rsid w:val="00B054D7"/>
    <w:rsid w:val="00B14D13"/>
    <w:rsid w:val="00B14DA8"/>
    <w:rsid w:val="00B15B59"/>
    <w:rsid w:val="00B16305"/>
    <w:rsid w:val="00B164A0"/>
    <w:rsid w:val="00B4728E"/>
    <w:rsid w:val="00B477F3"/>
    <w:rsid w:val="00B70FD7"/>
    <w:rsid w:val="00B9667E"/>
    <w:rsid w:val="00BA49E4"/>
    <w:rsid w:val="00BA6B6D"/>
    <w:rsid w:val="00BB3E66"/>
    <w:rsid w:val="00BB521A"/>
    <w:rsid w:val="00BD0110"/>
    <w:rsid w:val="00BD42D2"/>
    <w:rsid w:val="00BF2C21"/>
    <w:rsid w:val="00C02FCB"/>
    <w:rsid w:val="00C2414C"/>
    <w:rsid w:val="00C34A68"/>
    <w:rsid w:val="00C34C43"/>
    <w:rsid w:val="00C37873"/>
    <w:rsid w:val="00C4179A"/>
    <w:rsid w:val="00C452DD"/>
    <w:rsid w:val="00C95796"/>
    <w:rsid w:val="00C97F02"/>
    <w:rsid w:val="00CA580B"/>
    <w:rsid w:val="00CB1D72"/>
    <w:rsid w:val="00CB406B"/>
    <w:rsid w:val="00CB4B41"/>
    <w:rsid w:val="00CC3F0D"/>
    <w:rsid w:val="00CD469F"/>
    <w:rsid w:val="00CD49CD"/>
    <w:rsid w:val="00CD5D4A"/>
    <w:rsid w:val="00CD6DB9"/>
    <w:rsid w:val="00CE11A3"/>
    <w:rsid w:val="00CF4E66"/>
    <w:rsid w:val="00D00606"/>
    <w:rsid w:val="00D03E49"/>
    <w:rsid w:val="00D06951"/>
    <w:rsid w:val="00D07810"/>
    <w:rsid w:val="00D127D0"/>
    <w:rsid w:val="00D15011"/>
    <w:rsid w:val="00D22818"/>
    <w:rsid w:val="00D25807"/>
    <w:rsid w:val="00D42DC0"/>
    <w:rsid w:val="00D63926"/>
    <w:rsid w:val="00D72AB0"/>
    <w:rsid w:val="00D72F81"/>
    <w:rsid w:val="00D7596A"/>
    <w:rsid w:val="00DB6418"/>
    <w:rsid w:val="00DC0B22"/>
    <w:rsid w:val="00DC5296"/>
    <w:rsid w:val="00DE3EE2"/>
    <w:rsid w:val="00DF3BA5"/>
    <w:rsid w:val="00E12CF4"/>
    <w:rsid w:val="00E17BED"/>
    <w:rsid w:val="00E259BC"/>
    <w:rsid w:val="00E26F45"/>
    <w:rsid w:val="00E33311"/>
    <w:rsid w:val="00E36162"/>
    <w:rsid w:val="00E37311"/>
    <w:rsid w:val="00E379B5"/>
    <w:rsid w:val="00E44AAB"/>
    <w:rsid w:val="00E553A2"/>
    <w:rsid w:val="00E6096D"/>
    <w:rsid w:val="00E63185"/>
    <w:rsid w:val="00E75C90"/>
    <w:rsid w:val="00E82642"/>
    <w:rsid w:val="00E830FE"/>
    <w:rsid w:val="00E846B3"/>
    <w:rsid w:val="00E93302"/>
    <w:rsid w:val="00EC7FFB"/>
    <w:rsid w:val="00ED3D9B"/>
    <w:rsid w:val="00ED4564"/>
    <w:rsid w:val="00ED5CC4"/>
    <w:rsid w:val="00ED73CA"/>
    <w:rsid w:val="00EE3133"/>
    <w:rsid w:val="00EE49AE"/>
    <w:rsid w:val="00EE7984"/>
    <w:rsid w:val="00EF64A4"/>
    <w:rsid w:val="00F01CCD"/>
    <w:rsid w:val="00F0317D"/>
    <w:rsid w:val="00F1388C"/>
    <w:rsid w:val="00F141C2"/>
    <w:rsid w:val="00F216B3"/>
    <w:rsid w:val="00F266D5"/>
    <w:rsid w:val="00F327E1"/>
    <w:rsid w:val="00F370EB"/>
    <w:rsid w:val="00F5458A"/>
    <w:rsid w:val="00F55DFD"/>
    <w:rsid w:val="00F57533"/>
    <w:rsid w:val="00F66A11"/>
    <w:rsid w:val="00F913B6"/>
    <w:rsid w:val="00F919C4"/>
    <w:rsid w:val="00F93D48"/>
    <w:rsid w:val="00F97078"/>
    <w:rsid w:val="00F97542"/>
    <w:rsid w:val="00FA4432"/>
    <w:rsid w:val="00FA7480"/>
    <w:rsid w:val="00FB71F2"/>
    <w:rsid w:val="00FC0684"/>
    <w:rsid w:val="00FD25B9"/>
    <w:rsid w:val="00FE54A4"/>
    <w:rsid w:val="00FF2AB8"/>
    <w:rsid w:val="00FF38B1"/>
    <w:rsid w:val="00FF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B1D337"/>
  <w15:docId w15:val="{7B5508DB-E361-45D0-8EB7-CC1DCA8D6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17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B5442"/>
    <w:pPr>
      <w:jc w:val="left"/>
    </w:pPr>
    <w:rPr>
      <w:rFonts w:ascii="Calibri" w:hAnsi="Courier New" w:cs="Courier New"/>
      <w:szCs w:val="21"/>
    </w:rPr>
  </w:style>
  <w:style w:type="character" w:customStyle="1" w:styleId="a4">
    <w:name w:val="纯文本 字符"/>
    <w:basedOn w:val="a0"/>
    <w:link w:val="a3"/>
    <w:uiPriority w:val="99"/>
    <w:rsid w:val="002B5442"/>
    <w:rPr>
      <w:rFonts w:ascii="Calibri" w:eastAsia="宋体" w:hAnsi="Courier New" w:cs="Courier New"/>
      <w:szCs w:val="21"/>
    </w:rPr>
  </w:style>
  <w:style w:type="paragraph" w:styleId="a5">
    <w:name w:val="List Paragraph"/>
    <w:basedOn w:val="a"/>
    <w:uiPriority w:val="34"/>
    <w:qFormat/>
    <w:rsid w:val="0045433D"/>
    <w:pPr>
      <w:ind w:firstLineChars="200" w:firstLine="420"/>
    </w:pPr>
  </w:style>
  <w:style w:type="paragraph" w:styleId="a6">
    <w:name w:val="Balloon Text"/>
    <w:basedOn w:val="a"/>
    <w:link w:val="a7"/>
    <w:uiPriority w:val="99"/>
    <w:semiHidden/>
    <w:unhideWhenUsed/>
    <w:rsid w:val="00683A6A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683A6A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C5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C5E18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9C5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9C5E18"/>
    <w:rPr>
      <w:rFonts w:ascii="Times New Roman" w:eastAsia="宋体" w:hAnsi="Times New Roman" w:cs="Times New Roman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AB62CB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AB62CB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AB62CB"/>
    <w:rPr>
      <w:rFonts w:ascii="Times New Roman" w:eastAsia="宋体" w:hAnsi="Times New Roman" w:cs="Times New Roman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B62CB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AB62CB"/>
    <w:rPr>
      <w:rFonts w:ascii="Times New Roman" w:eastAsia="宋体" w:hAnsi="Times New Roman" w:cs="Times New Roman"/>
      <w:b/>
      <w:bCs/>
      <w:szCs w:val="20"/>
    </w:rPr>
  </w:style>
  <w:style w:type="character" w:styleId="af1">
    <w:name w:val="Emphasis"/>
    <w:basedOn w:val="a0"/>
    <w:uiPriority w:val="20"/>
    <w:qFormat/>
    <w:rsid w:val="006D2567"/>
    <w:rPr>
      <w:i w:val="0"/>
      <w:iCs w:val="0"/>
      <w:color w:val="CC0000"/>
    </w:rPr>
  </w:style>
  <w:style w:type="character" w:styleId="af2">
    <w:name w:val="Hyperlink"/>
    <w:basedOn w:val="a0"/>
    <w:uiPriority w:val="99"/>
    <w:unhideWhenUsed/>
    <w:rsid w:val="008379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CFCA0-64FC-4909-BFFD-278B62CF9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351</Words>
  <Characters>2002</Characters>
  <Application>Microsoft Office Word</Application>
  <DocSecurity>0</DocSecurity>
  <Lines>16</Lines>
  <Paragraphs>4</Paragraphs>
  <ScaleCrop>false</ScaleCrop>
  <Company>Huawei Technologies Co.,Ltd.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ASJA01.马可</dc:creator>
  <cp:lastModifiedBy>User</cp:lastModifiedBy>
  <cp:revision>19</cp:revision>
  <dcterms:created xsi:type="dcterms:W3CDTF">2018-01-19T03:46:00Z</dcterms:created>
  <dcterms:modified xsi:type="dcterms:W3CDTF">2018-06-28T02:43:00Z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(3)+yEzIDNqxBkK3P2QBwIMAftDVr69VH+Eb50Sg+DeDjHxwJQ+aq6npp6dDy4TKMrIgWceh33n
aT9TIF0f0UdX3CQzuQQpFJgMfrhhsB/nx3qulk4D95H8RtZZcHAY/Ha8PlfLTrNlgEYURPq6
9OGc2gq3egwdkLgvZOaKNwpGuo0a2v46tzlFD3Ye7vIN+l7k4owRLqPr2epSYiIvAbyxOfBz
+FZoaWhrgiHZ7mcBZh</vt:lpwstr>
  </property>
  <property fmtid="{D5CDD505-2E9C-101B-9397-08002B2CF9AE}" pid="3" name="_2015_ms_pID_7253431">
    <vt:lpwstr>USFmKQuUe/b5UhCH8LiEw1AlZrFucmln3MmmL+P3stdiX4ptSQqLgC
xVm4q3agPDVqB6QVRw9PmALGr0Pg3lSIhxpVUZorpobYi5HbJx6ru7+FxSIxJL89g6GHso/z
CfjQpKvOJIG5i/qMxg0KlxwD6d+I26a7izqPTKR0fenakgKvl+ubQAfUE1j1g0wZ5Ak5sR0T
oHwpwg98/6MgEurbvFVVCqqna4NlWcFTP5fT</vt:lpwstr>
  </property>
  <property fmtid="{D5CDD505-2E9C-101B-9397-08002B2CF9AE}" pid="4" name="_2015_ms_pID_7253432">
    <vt:lpwstr>rQCgRZRiA5BruqtQqHgO951V3ZWy9TvJStyj
kcyWmuw6jzbQE9jDdzstlS00IVDVpv+Mb8ROrzMKhN+OXJGw1Cs=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1458001975</vt:lpwstr>
  </property>
</Properties>
</file>