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lang w:val="en-US" w:eastAsia="zh-CN"/>
        </w:rPr>
        <w:t>1</w:t>
      </w:r>
      <w:r>
        <w:rPr>
          <w:rFonts w:hint="eastAsia" w:ascii="宋体" w:hAnsi="宋体" w:cs="宋体"/>
          <w:b/>
          <w:bCs/>
          <w:sz w:val="36"/>
          <w:szCs w:val="36"/>
        </w:rPr>
        <w:t>年</w:t>
      </w:r>
      <w:r>
        <w:rPr>
          <w:rFonts w:hint="eastAsia" w:ascii="Arial" w:hAnsi="Arial" w:cs="Arial"/>
          <w:b/>
          <w:bCs/>
          <w:sz w:val="36"/>
          <w:szCs w:val="36"/>
          <w:lang w:val="en-US" w:eastAsia="zh-CN"/>
        </w:rPr>
        <w:t>1</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w:t>
      </w:r>
      <w:r>
        <w:rPr>
          <w:rFonts w:hint="eastAsia" w:ascii="宋体" w:hAnsi="宋体"/>
          <w:sz w:val="24"/>
          <w:szCs w:val="24"/>
          <w:lang w:val="en-US" w:eastAsia="zh-CN"/>
        </w:rPr>
        <w:t>6</w:t>
      </w:r>
      <w:r>
        <w:rPr>
          <w:rFonts w:ascii="宋体" w:hAnsi="宋体"/>
          <w:sz w:val="24"/>
          <w:szCs w:val="24"/>
        </w:rPr>
        <w:t>日</w:t>
      </w:r>
      <w:r>
        <w:rPr>
          <w:rFonts w:hint="eastAsia" w:ascii="宋体" w:hAnsi="宋体"/>
          <w:sz w:val="24"/>
          <w:szCs w:val="24"/>
        </w:rPr>
        <w:t>提交了《海盐恒大都汇华庭202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w:t>
      </w:r>
      <w:r>
        <w:rPr>
          <w:rFonts w:hint="eastAsia" w:ascii="宋体" w:hAnsi="宋体"/>
          <w:b/>
          <w:sz w:val="24"/>
          <w:szCs w:val="24"/>
          <w:lang w:val="en-US" w:eastAsia="zh-CN"/>
        </w:rPr>
        <w:t>1</w:t>
      </w:r>
      <w:r>
        <w:rPr>
          <w:rFonts w:hint="eastAsia" w:ascii="宋体" w:hAnsi="宋体"/>
          <w:b/>
          <w:sz w:val="24"/>
          <w:szCs w:val="24"/>
        </w:rPr>
        <w:t>年</w:t>
      </w:r>
      <w:r>
        <w:rPr>
          <w:rFonts w:hint="eastAsia" w:ascii="宋体" w:hAnsi="宋体"/>
          <w:b/>
          <w:sz w:val="24"/>
          <w:szCs w:val="24"/>
          <w:lang w:val="en-US" w:eastAsia="zh-CN"/>
        </w:rPr>
        <w:t>1</w:t>
      </w:r>
      <w:r>
        <w:rPr>
          <w:rFonts w:hint="eastAsia" w:ascii="宋体" w:hAnsi="宋体"/>
          <w:b/>
          <w:sz w:val="24"/>
          <w:szCs w:val="24"/>
        </w:rPr>
        <w:t>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1</w:t>
      </w:r>
      <w:r>
        <w:rPr>
          <w:rFonts w:ascii="宋体" w:hAnsi="宋体"/>
          <w:sz w:val="24"/>
          <w:szCs w:val="24"/>
        </w:rPr>
        <w:t>月日</w:t>
      </w:r>
      <w:r>
        <w:rPr>
          <w:rFonts w:hint="eastAsia" w:ascii="宋体" w:hAnsi="宋体"/>
          <w:sz w:val="24"/>
          <w:szCs w:val="24"/>
        </w:rPr>
        <w:t>提交的202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月资金支出计划，</w:t>
      </w:r>
      <w:r>
        <w:rPr>
          <w:rFonts w:ascii="宋体" w:hAnsi="宋体"/>
          <w:sz w:val="24"/>
          <w:szCs w:val="24"/>
        </w:rPr>
        <w:t>计划</w:t>
      </w:r>
      <w:r>
        <w:rPr>
          <w:rFonts w:hint="eastAsia" w:ascii="宋体" w:hAnsi="宋体"/>
          <w:sz w:val="24"/>
          <w:szCs w:val="24"/>
        </w:rPr>
        <w:t>资金支出共计</w:t>
      </w:r>
      <w:r>
        <w:rPr>
          <w:rFonts w:hint="eastAsia" w:ascii="宋体" w:hAnsi="宋体"/>
          <w:sz w:val="24"/>
          <w:szCs w:val="24"/>
          <w:lang w:val="en-US" w:eastAsia="zh-CN"/>
        </w:rPr>
        <w:t>42</w:t>
      </w:r>
      <w:r>
        <w:rPr>
          <w:rFonts w:hint="eastAsia" w:ascii="宋体" w:hAnsi="宋体"/>
          <w:sz w:val="24"/>
          <w:szCs w:val="24"/>
        </w:rPr>
        <w:t>笔，合计</w:t>
      </w:r>
      <w:r>
        <w:rPr>
          <w:rFonts w:hint="eastAsia" w:ascii="宋体" w:hAnsi="宋体"/>
          <w:sz w:val="24"/>
          <w:szCs w:val="24"/>
          <w:lang w:val="en-US" w:eastAsia="zh-CN"/>
        </w:rPr>
        <w:t>9,702.02</w:t>
      </w:r>
      <w:r>
        <w:rPr>
          <w:rFonts w:hint="eastAsia" w:ascii="宋体" w:hAnsi="宋体"/>
          <w:sz w:val="24"/>
          <w:szCs w:val="24"/>
        </w:rPr>
        <w:t>万元。</w:t>
      </w:r>
      <w:r>
        <w:rPr>
          <w:rFonts w:hint="eastAsia" w:ascii="宋体" w:hAnsi="宋体"/>
          <w:sz w:val="24"/>
          <w:szCs w:val="24"/>
          <w:lang w:eastAsia="zh-CN"/>
        </w:rPr>
        <w:t>根据尽调报告中的目标成本分类方式，我司对资金计划中的支付项进行整理、分类，</w:t>
      </w:r>
      <w:r>
        <w:rPr>
          <w:rFonts w:hint="eastAsia" w:ascii="宋体" w:hAnsi="宋体"/>
          <w:sz w:val="24"/>
          <w:szCs w:val="24"/>
        </w:rPr>
        <w:t>其中：</w:t>
      </w:r>
      <w:r>
        <w:rPr>
          <w:rFonts w:hint="eastAsia" w:ascii="宋体" w:hAnsi="宋体"/>
          <w:sz w:val="24"/>
          <w:szCs w:val="24"/>
          <w:lang w:val="en-US" w:eastAsia="zh-CN"/>
        </w:rPr>
        <w:t>前期</w:t>
      </w:r>
      <w:r>
        <w:rPr>
          <w:rFonts w:hint="eastAsia" w:ascii="宋体" w:hAnsi="宋体"/>
          <w:sz w:val="24"/>
          <w:szCs w:val="24"/>
        </w:rPr>
        <w:t>费</w:t>
      </w:r>
      <w:r>
        <w:rPr>
          <w:rFonts w:hint="eastAsia" w:ascii="宋体" w:hAnsi="宋体"/>
          <w:sz w:val="24"/>
          <w:szCs w:val="24"/>
          <w:lang w:val="en-US" w:eastAsia="zh-CN"/>
        </w:rPr>
        <w:t>用</w:t>
      </w:r>
      <w:r>
        <w:rPr>
          <w:rFonts w:hint="eastAsia" w:ascii="宋体" w:hAnsi="宋体"/>
          <w:sz w:val="24"/>
          <w:szCs w:val="24"/>
        </w:rPr>
        <w:t>支出约</w:t>
      </w:r>
      <w:r>
        <w:rPr>
          <w:rFonts w:hint="eastAsia" w:ascii="宋体" w:hAnsi="宋体" w:eastAsia="宋体" w:cs="宋体"/>
          <w:i w:val="0"/>
          <w:color w:val="000000"/>
          <w:kern w:val="0"/>
          <w:sz w:val="24"/>
          <w:szCs w:val="24"/>
          <w:u w:val="none"/>
          <w:lang w:val="en-US" w:eastAsia="zh-CN" w:bidi="ar"/>
        </w:rPr>
        <w:t>432.28</w:t>
      </w:r>
      <w:r>
        <w:rPr>
          <w:rFonts w:hint="eastAsia" w:ascii="宋体" w:hAnsi="宋体"/>
          <w:sz w:val="24"/>
          <w:szCs w:val="24"/>
        </w:rPr>
        <w:t>万元，工程</w:t>
      </w:r>
      <w:r>
        <w:rPr>
          <w:rFonts w:hint="eastAsia" w:ascii="宋体" w:hAnsi="宋体"/>
          <w:sz w:val="24"/>
          <w:szCs w:val="24"/>
          <w:lang w:val="en-US" w:eastAsia="zh-CN"/>
        </w:rPr>
        <w:t>费用</w:t>
      </w:r>
      <w:r>
        <w:rPr>
          <w:rFonts w:hint="eastAsia" w:ascii="宋体" w:hAnsi="宋体" w:eastAsia="宋体" w:cs="宋体"/>
          <w:i w:val="0"/>
          <w:color w:val="000000"/>
          <w:kern w:val="0"/>
          <w:sz w:val="24"/>
          <w:szCs w:val="24"/>
          <w:u w:val="none"/>
          <w:lang w:val="en-US" w:eastAsia="zh-CN" w:bidi="ar"/>
        </w:rPr>
        <w:t>8,870.79</w:t>
      </w:r>
      <w:r>
        <w:rPr>
          <w:rFonts w:hint="eastAsia" w:ascii="宋体" w:hAnsi="宋体"/>
          <w:sz w:val="24"/>
          <w:szCs w:val="24"/>
        </w:rPr>
        <w:t>万元，管理费支出</w:t>
      </w:r>
      <w:r>
        <w:rPr>
          <w:rFonts w:hint="eastAsia" w:ascii="宋体" w:hAnsi="宋体"/>
          <w:sz w:val="24"/>
          <w:szCs w:val="24"/>
          <w:lang w:val="en-US" w:eastAsia="zh-CN"/>
        </w:rPr>
        <w:t>47</w:t>
      </w:r>
      <w:r>
        <w:rPr>
          <w:rFonts w:hint="eastAsia" w:ascii="宋体" w:hAnsi="宋体"/>
          <w:sz w:val="24"/>
          <w:szCs w:val="24"/>
        </w:rPr>
        <w:t>.00万元,营销费支出</w:t>
      </w:r>
      <w:r>
        <w:rPr>
          <w:rFonts w:hint="eastAsia" w:ascii="宋体" w:hAnsi="宋体" w:eastAsia="宋体" w:cs="宋体"/>
          <w:i w:val="0"/>
          <w:color w:val="000000"/>
          <w:kern w:val="0"/>
          <w:sz w:val="24"/>
          <w:szCs w:val="24"/>
          <w:u w:val="none"/>
          <w:lang w:val="en-US" w:eastAsia="zh-CN" w:bidi="ar"/>
        </w:rPr>
        <w:t>248.95</w:t>
      </w:r>
      <w:r>
        <w:rPr>
          <w:rFonts w:hint="eastAsia" w:ascii="宋体" w:hAnsi="宋体"/>
          <w:sz w:val="24"/>
          <w:szCs w:val="24"/>
        </w:rPr>
        <w:t>万元，财务费用支出2</w:t>
      </w:r>
      <w:r>
        <w:rPr>
          <w:rFonts w:hint="eastAsia" w:ascii="宋体" w:hAnsi="宋体"/>
          <w:sz w:val="24"/>
          <w:szCs w:val="24"/>
          <w:lang w:val="en-US" w:eastAsia="zh-CN"/>
        </w:rPr>
        <w:t>3</w:t>
      </w:r>
      <w:r>
        <w:rPr>
          <w:rFonts w:hint="eastAsia" w:ascii="宋体" w:hAnsi="宋体"/>
          <w:sz w:val="24"/>
          <w:szCs w:val="24"/>
        </w:rPr>
        <w:t>.00万元，其他支出80.00万元。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w:t>
            </w:r>
            <w:r>
              <w:rPr>
                <w:rFonts w:hint="eastAsia" w:ascii="宋体" w:hAnsi="宋体"/>
                <w:b/>
                <w:bCs/>
                <w:sz w:val="24"/>
                <w:szCs w:val="24"/>
                <w:lang w:val="en-US" w:eastAsia="zh-CN"/>
              </w:rPr>
              <w:t>1</w:t>
            </w:r>
            <w:r>
              <w:rPr>
                <w:rFonts w:hint="eastAsia" w:ascii="宋体" w:hAnsi="宋体"/>
                <w:b/>
                <w:bCs/>
                <w:sz w:val="24"/>
                <w:szCs w:val="24"/>
              </w:rPr>
              <w:t>月度资金使用计划（202</w:t>
            </w:r>
            <w:r>
              <w:rPr>
                <w:rFonts w:hint="eastAsia" w:ascii="宋体" w:hAnsi="宋体"/>
                <w:b/>
                <w:bCs/>
                <w:sz w:val="24"/>
                <w:szCs w:val="24"/>
                <w:lang w:val="en-US" w:eastAsia="zh-CN"/>
              </w:rPr>
              <w:t>1</w:t>
            </w:r>
            <w:r>
              <w:rPr>
                <w:rFonts w:hint="eastAsia" w:ascii="宋体" w:hAnsi="宋体"/>
                <w:b/>
                <w:bCs/>
                <w:sz w:val="24"/>
                <w:szCs w:val="24"/>
              </w:rPr>
              <w:t>年</w:t>
            </w:r>
            <w:r>
              <w:rPr>
                <w:rFonts w:hint="eastAsia" w:ascii="宋体" w:hAnsi="宋体"/>
                <w:b/>
                <w:bCs/>
                <w:sz w:val="24"/>
                <w:szCs w:val="24"/>
                <w:lang w:val="en-US" w:eastAsia="zh-CN"/>
              </w:rPr>
              <w:t>1</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hint="default" w:ascii="宋体" w:hAnsi="宋体" w:eastAsia="宋体"/>
                <w:b/>
                <w:bCs/>
                <w:sz w:val="24"/>
                <w:szCs w:val="24"/>
                <w:lang w:val="en-US" w:eastAsia="zh-CN"/>
              </w:rPr>
            </w:pPr>
            <w:r>
              <w:rPr>
                <w:rFonts w:hint="eastAsia" w:ascii="宋体" w:hAnsi="宋体"/>
                <w:b/>
                <w:bCs/>
                <w:sz w:val="24"/>
                <w:szCs w:val="24"/>
                <w:lang w:val="en-US" w:eastAsia="zh-CN"/>
              </w:rPr>
              <w:t>资金类别</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sz w:val="24"/>
                <w:szCs w:val="24"/>
                <w:lang w:val="en-US" w:eastAsia="zh-CN"/>
              </w:rPr>
            </w:pPr>
            <w:bookmarkStart w:id="1" w:name="_GoBack" w:colFirst="3" w:colLast="3"/>
            <w:r>
              <w:rPr>
                <w:rFonts w:hint="eastAsia" w:ascii="宋体" w:hAnsi="宋体"/>
                <w:sz w:val="24"/>
                <w:szCs w:val="24"/>
                <w:lang w:val="en-US" w:eastAsia="zh-CN"/>
              </w:rPr>
              <w:t>前期</w:t>
            </w:r>
            <w:r>
              <w:rPr>
                <w:rFonts w:hint="eastAsia" w:ascii="宋体" w:hAnsi="宋体"/>
                <w:sz w:val="24"/>
                <w:szCs w:val="24"/>
              </w:rPr>
              <w:t>费</w:t>
            </w:r>
            <w:r>
              <w:rPr>
                <w:rFonts w:hint="eastAsia" w:ascii="宋体" w:hAnsi="宋体"/>
                <w:sz w:val="24"/>
                <w:szCs w:val="24"/>
                <w:lang w:val="en-US" w:eastAsia="zh-CN"/>
              </w:rPr>
              <w:t>用</w:t>
            </w:r>
          </w:p>
        </w:tc>
        <w:tc>
          <w:tcPr>
            <w:tcW w:w="2693" w:type="dxa"/>
            <w:vAlign w:val="center"/>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878.09</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892.99</w:t>
            </w:r>
          </w:p>
        </w:tc>
        <w:tc>
          <w:tcPr>
            <w:tcW w:w="2429"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432.28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eastAsia="宋体"/>
                <w:sz w:val="24"/>
                <w:szCs w:val="24"/>
                <w:lang w:eastAsia="zh-CN"/>
              </w:rPr>
            </w:pPr>
            <w:r>
              <w:rPr>
                <w:rFonts w:hint="eastAsia" w:ascii="宋体" w:hAnsi="宋体"/>
                <w:sz w:val="24"/>
                <w:szCs w:val="24"/>
              </w:rPr>
              <w:t>工程</w:t>
            </w:r>
            <w:r>
              <w:rPr>
                <w:rFonts w:hint="eastAsia" w:ascii="宋体" w:hAnsi="宋体"/>
                <w:sz w:val="24"/>
                <w:szCs w:val="24"/>
                <w:lang w:val="en-US" w:eastAsia="zh-CN"/>
              </w:rPr>
              <w:t>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34,782.18</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5,770.09</w:t>
            </w:r>
          </w:p>
        </w:tc>
        <w:tc>
          <w:tcPr>
            <w:tcW w:w="2429"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8,870.79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43.23</w:t>
            </w:r>
          </w:p>
        </w:tc>
        <w:tc>
          <w:tcPr>
            <w:tcW w:w="2429"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lang w:val="en-US" w:eastAsia="zh-CN"/>
              </w:rPr>
              <w:t>118.53</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213.88</w:t>
            </w:r>
          </w:p>
        </w:tc>
        <w:tc>
          <w:tcPr>
            <w:tcW w:w="2429"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248.95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rPr>
              <w:t>0.00</w:t>
            </w:r>
          </w:p>
        </w:tc>
        <w:tc>
          <w:tcPr>
            <w:tcW w:w="2552" w:type="dxa"/>
            <w:vAlign w:val="top"/>
          </w:tcPr>
          <w:p>
            <w:pPr>
              <w:widowControl/>
              <w:spacing w:line="360" w:lineRule="auto"/>
              <w:jc w:val="right"/>
              <w:rPr>
                <w:rFonts w:hint="default" w:ascii="宋体" w:hAnsi="宋体"/>
                <w:sz w:val="24"/>
                <w:szCs w:val="24"/>
                <w:lang w:val="en-US" w:eastAsia="zh-CN"/>
              </w:rPr>
            </w:pPr>
            <w:r>
              <w:rPr>
                <w:rFonts w:hint="eastAsia" w:ascii="宋体" w:hAnsi="宋体"/>
                <w:sz w:val="24"/>
                <w:szCs w:val="24"/>
                <w:lang w:val="en-US" w:eastAsia="zh-CN"/>
              </w:rPr>
              <w:t>1.24</w:t>
            </w:r>
          </w:p>
        </w:tc>
        <w:tc>
          <w:tcPr>
            <w:tcW w:w="2429"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tcPr>
          <w:p>
            <w:pPr>
              <w:spacing w:line="360" w:lineRule="auto"/>
              <w:jc w:val="center"/>
              <w:rPr>
                <w:rFonts w:ascii="宋体" w:hAnsi="宋体"/>
                <w:sz w:val="24"/>
                <w:szCs w:val="24"/>
              </w:rPr>
            </w:pPr>
            <w:r>
              <w:rPr>
                <w:rFonts w:hint="eastAsia" w:ascii="宋体" w:hAnsi="宋体"/>
                <w:sz w:val="24"/>
                <w:szCs w:val="24"/>
              </w:rPr>
              <w:t>其他</w:t>
            </w:r>
          </w:p>
        </w:tc>
        <w:tc>
          <w:tcPr>
            <w:tcW w:w="2693" w:type="dxa"/>
            <w:vAlign w:val="top"/>
          </w:tcPr>
          <w:p>
            <w:pPr>
              <w:widowControl/>
              <w:spacing w:line="360" w:lineRule="auto"/>
              <w:jc w:val="right"/>
              <w:rPr>
                <w:rFonts w:hint="eastAsia" w:ascii="宋体" w:hAnsi="宋体"/>
                <w:sz w:val="24"/>
                <w:szCs w:val="24"/>
                <w:lang w:val="en-US" w:eastAsia="zh-CN"/>
              </w:rPr>
            </w:pPr>
            <w:r>
              <w:rPr>
                <w:rFonts w:hint="eastAsia" w:ascii="宋体" w:hAnsi="宋体"/>
                <w:sz w:val="24"/>
                <w:szCs w:val="24"/>
              </w:rPr>
              <w:t>0.00</w:t>
            </w:r>
          </w:p>
        </w:tc>
        <w:tc>
          <w:tcPr>
            <w:tcW w:w="2552" w:type="dxa"/>
            <w:vAlign w:val="top"/>
          </w:tcPr>
          <w:p>
            <w:pPr>
              <w:widowControl/>
              <w:spacing w:line="360" w:lineRule="auto"/>
              <w:jc w:val="right"/>
              <w:rPr>
                <w:rFonts w:hint="default" w:ascii="宋体" w:hAnsi="宋体" w:eastAsia="宋体"/>
                <w:sz w:val="24"/>
                <w:szCs w:val="24"/>
                <w:lang w:val="en-US" w:eastAsia="zh-CN"/>
              </w:rPr>
            </w:pPr>
            <w:r>
              <w:rPr>
                <w:rFonts w:hint="eastAsia" w:ascii="宋体" w:hAnsi="宋体"/>
                <w:sz w:val="24"/>
                <w:szCs w:val="24"/>
                <w:lang w:val="en-US" w:eastAsia="zh-CN"/>
              </w:rPr>
              <w:t>0.00</w:t>
            </w:r>
          </w:p>
        </w:tc>
        <w:tc>
          <w:tcPr>
            <w:tcW w:w="2429"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80.00</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673" w:type="dxa"/>
            <w:gridSpan w:val="2"/>
          </w:tcPr>
          <w:p>
            <w:pPr>
              <w:spacing w:line="360" w:lineRule="auto"/>
              <w:jc w:val="center"/>
              <w:rPr>
                <w:rFonts w:ascii="宋体" w:hAnsi="宋体"/>
                <w:sz w:val="24"/>
                <w:szCs w:val="24"/>
              </w:rPr>
            </w:pPr>
            <w:r>
              <w:rPr>
                <w:rFonts w:hint="eastAsia" w:ascii="宋体" w:hAnsi="宋体"/>
                <w:sz w:val="24"/>
                <w:szCs w:val="24"/>
              </w:rPr>
              <w:t>总计</w:t>
            </w:r>
          </w:p>
        </w:tc>
        <w:tc>
          <w:tcPr>
            <w:tcW w:w="2552" w:type="dxa"/>
            <w:vAlign w:val="top"/>
          </w:tcPr>
          <w:p>
            <w:pPr>
              <w:widowControl/>
              <w:spacing w:line="360" w:lineRule="auto"/>
              <w:jc w:val="right"/>
              <w:rPr>
                <w:rFonts w:hint="eastAsia" w:ascii="宋体" w:hAnsi="宋体"/>
                <w:sz w:val="24"/>
                <w:szCs w:val="24"/>
              </w:rPr>
            </w:pPr>
            <w:r>
              <w:rPr>
                <w:rFonts w:hint="eastAsia" w:ascii="宋体" w:hAnsi="宋体"/>
                <w:sz w:val="24"/>
                <w:szCs w:val="24"/>
                <w:lang w:val="en-US" w:eastAsia="zh-CN"/>
              </w:rPr>
              <w:t>6,921.43</w:t>
            </w:r>
          </w:p>
        </w:tc>
        <w:tc>
          <w:tcPr>
            <w:tcW w:w="2429"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color w:val="000000"/>
                <w:kern w:val="0"/>
                <w:sz w:val="24"/>
                <w:szCs w:val="24"/>
                <w:u w:val="none"/>
                <w:lang w:val="en-US" w:eastAsia="zh-CN" w:bidi="ar"/>
              </w:rPr>
              <w:t>9,702.02</w:t>
            </w:r>
          </w:p>
        </w:tc>
      </w:tr>
      <w:bookmarkEnd w:id="0"/>
    </w:tbl>
    <w:p>
      <w:pPr>
        <w:pStyle w:val="10"/>
        <w:spacing w:before="156" w:beforeLines="50" w:after="156" w:afterLines="50" w:line="360" w:lineRule="auto"/>
        <w:ind w:firstLine="0" w:firstLineChars="0"/>
        <w:rPr>
          <w:rFonts w:hint="eastAsia"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241" w:firstLineChars="100"/>
        <w:rPr>
          <w:rFonts w:ascii="宋体" w:hAnsi="宋体" w:cs="宋体"/>
          <w:b/>
          <w:sz w:val="24"/>
          <w:szCs w:val="24"/>
        </w:rPr>
      </w:pPr>
      <w:r>
        <w:rPr>
          <w:rFonts w:hint="eastAsia" w:ascii="宋体" w:hAnsi="宋体"/>
          <w:b/>
          <w:color w:val="000000"/>
          <w:sz w:val="24"/>
          <w:szCs w:val="24"/>
          <w:lang w:bidi="zh-CN"/>
        </w:rPr>
        <w:t>二、</w:t>
      </w:r>
      <w:r>
        <w:rPr>
          <w:rFonts w:hint="eastAsia" w:ascii="宋体" w:hAnsi="宋体" w:cs="宋体"/>
          <w:b/>
          <w:sz w:val="24"/>
          <w:szCs w:val="24"/>
          <w:lang w:val="en-US" w:eastAsia="zh-CN"/>
        </w:rPr>
        <w:t>12</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2020</w:t>
      </w:r>
      <w:r>
        <w:rPr>
          <w:rFonts w:hint="eastAsia" w:ascii="宋体" w:hAnsi="宋体"/>
          <w:sz w:val="24"/>
          <w:szCs w:val="24"/>
        </w:rPr>
        <w:t>年</w:t>
      </w:r>
      <w:r>
        <w:rPr>
          <w:rFonts w:hint="eastAsia" w:ascii="宋体" w:hAnsi="宋体"/>
          <w:sz w:val="24"/>
          <w:szCs w:val="24"/>
          <w:lang w:val="en-US" w:eastAsia="zh-CN"/>
        </w:rPr>
        <w:t>12</w:t>
      </w:r>
      <w:r>
        <w:rPr>
          <w:rFonts w:ascii="宋体" w:hAnsi="宋体"/>
          <w:sz w:val="24"/>
          <w:szCs w:val="24"/>
        </w:rPr>
        <w:t>月资金支出计划</w:t>
      </w: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val="en-US" w:eastAsia="zh-CN"/>
        </w:rPr>
        <w:t>613</w:t>
      </w:r>
      <w:r>
        <w:rPr>
          <w:rFonts w:hint="eastAsia" w:ascii="宋体" w:hAnsi="宋体"/>
          <w:sz w:val="24"/>
          <w:szCs w:val="24"/>
        </w:rPr>
        <w:t>.</w:t>
      </w:r>
      <w:r>
        <w:rPr>
          <w:rFonts w:hint="eastAsia" w:ascii="宋体" w:hAnsi="宋体"/>
          <w:sz w:val="24"/>
          <w:szCs w:val="24"/>
          <w:lang w:val="en-US" w:eastAsia="zh-CN"/>
        </w:rPr>
        <w:t>16</w:t>
      </w:r>
      <w:r>
        <w:rPr>
          <w:rFonts w:hint="eastAsia" w:ascii="宋体" w:hAnsi="宋体"/>
          <w:bCs/>
          <w:sz w:val="24"/>
          <w:szCs w:val="24"/>
        </w:rPr>
        <w:t>万元，</w:t>
      </w:r>
      <w:r>
        <w:rPr>
          <w:rFonts w:hint="eastAsia" w:ascii="宋体" w:hAnsi="宋体"/>
          <w:sz w:val="24"/>
          <w:szCs w:val="24"/>
        </w:rPr>
        <w:t>实际资金支</w:t>
      </w:r>
      <w:r>
        <w:rPr>
          <w:rFonts w:hint="eastAsia" w:ascii="宋体" w:hAnsi="宋体"/>
          <w:sz w:val="24"/>
          <w:szCs w:val="24"/>
          <w:lang w:val="en-US" w:eastAsia="zh-CN"/>
        </w:rPr>
        <w:t>付970.16</w:t>
      </w:r>
      <w:r>
        <w:rPr>
          <w:rFonts w:hint="eastAsia" w:ascii="宋体" w:hAnsi="宋体"/>
          <w:sz w:val="24"/>
          <w:szCs w:val="24"/>
        </w:rPr>
        <w:t>万元，其中：前期费用支出</w:t>
      </w:r>
      <w:r>
        <w:rPr>
          <w:rFonts w:hint="eastAsia" w:ascii="宋体" w:hAnsi="宋体"/>
          <w:sz w:val="24"/>
          <w:szCs w:val="24"/>
          <w:lang w:val="en-US" w:eastAsia="zh-CN"/>
        </w:rPr>
        <w:t>610.24</w:t>
      </w:r>
      <w:r>
        <w:rPr>
          <w:rFonts w:hint="eastAsia" w:ascii="宋体" w:hAnsi="宋体"/>
          <w:sz w:val="24"/>
          <w:szCs w:val="24"/>
        </w:rPr>
        <w:t>万元；工程费用支</w:t>
      </w:r>
      <w:r>
        <w:rPr>
          <w:rFonts w:hint="eastAsia" w:ascii="宋体" w:hAnsi="宋体"/>
          <w:sz w:val="24"/>
          <w:szCs w:val="24"/>
          <w:lang w:val="en-US" w:eastAsia="zh-CN"/>
        </w:rPr>
        <w:t>出300.64</w:t>
      </w:r>
      <w:r>
        <w:rPr>
          <w:rFonts w:hint="eastAsia" w:ascii="宋体" w:hAnsi="宋体"/>
          <w:sz w:val="24"/>
          <w:szCs w:val="24"/>
        </w:rPr>
        <w:t>万元；管理费用支出</w:t>
      </w:r>
      <w:r>
        <w:rPr>
          <w:rFonts w:hint="eastAsia" w:ascii="宋体" w:hAnsi="宋体"/>
          <w:sz w:val="24"/>
          <w:szCs w:val="24"/>
          <w:lang w:val="en-US" w:eastAsia="zh-CN"/>
        </w:rPr>
        <w:t>22.96</w:t>
      </w:r>
      <w:r>
        <w:rPr>
          <w:rFonts w:hint="eastAsia" w:ascii="宋体" w:hAnsi="宋体"/>
          <w:sz w:val="24"/>
          <w:szCs w:val="24"/>
        </w:rPr>
        <w:t>万元；财务费用支出</w:t>
      </w:r>
      <w:r>
        <w:rPr>
          <w:rFonts w:hint="eastAsia" w:ascii="宋体" w:hAnsi="宋体"/>
          <w:sz w:val="24"/>
          <w:szCs w:val="24"/>
          <w:lang w:val="en-US" w:eastAsia="zh-CN"/>
        </w:rPr>
        <w:t>0.04</w:t>
      </w:r>
      <w:r>
        <w:rPr>
          <w:rFonts w:hint="eastAsia" w:ascii="宋体" w:hAnsi="宋体"/>
          <w:sz w:val="24"/>
          <w:szCs w:val="24"/>
        </w:rPr>
        <w:t>万元；营销费用</w:t>
      </w:r>
      <w:r>
        <w:rPr>
          <w:rFonts w:hint="eastAsia" w:ascii="宋体" w:hAnsi="宋体"/>
          <w:sz w:val="24"/>
          <w:szCs w:val="24"/>
          <w:lang w:val="en-US" w:eastAsia="zh-CN"/>
        </w:rPr>
        <w:t>32.13</w:t>
      </w:r>
      <w:r>
        <w:rPr>
          <w:rFonts w:hint="eastAsia" w:ascii="宋体" w:hAnsi="宋体"/>
          <w:sz w:val="24"/>
          <w:szCs w:val="24"/>
        </w:rPr>
        <w:t>万元</w:t>
      </w:r>
      <w:r>
        <w:rPr>
          <w:rFonts w:hint="eastAsia" w:ascii="宋体" w:hAnsi="宋体"/>
          <w:sz w:val="24"/>
          <w:szCs w:val="24"/>
          <w:lang w:eastAsia="zh-CN"/>
        </w:rPr>
        <w:t>，</w:t>
      </w:r>
      <w:r>
        <w:rPr>
          <w:rFonts w:hint="eastAsia" w:ascii="宋体" w:hAnsi="宋体"/>
          <w:sz w:val="24"/>
          <w:szCs w:val="24"/>
          <w:lang w:val="en-US" w:eastAsia="zh-CN"/>
        </w:rPr>
        <w:t>不可预计费用4.15万元。</w:t>
      </w:r>
      <w:r>
        <w:rPr>
          <w:rFonts w:hint="eastAsia" w:ascii="宋体" w:hAnsi="宋体"/>
          <w:bCs/>
          <w:sz w:val="24"/>
          <w:szCs w:val="24"/>
          <w:lang w:val="en-US" w:eastAsia="zh-CN"/>
        </w:rPr>
        <w:t>12</w:t>
      </w:r>
      <w:r>
        <w:rPr>
          <w:rFonts w:hint="eastAsia" w:ascii="宋体" w:hAnsi="宋体"/>
          <w:bCs/>
          <w:sz w:val="24"/>
          <w:szCs w:val="24"/>
        </w:rPr>
        <w:t>月资金支付中使用现金支</w:t>
      </w:r>
      <w:r>
        <w:rPr>
          <w:rFonts w:hint="eastAsia" w:ascii="宋体" w:hAnsi="宋体"/>
          <w:bCs/>
          <w:sz w:val="24"/>
          <w:szCs w:val="24"/>
          <w:lang w:val="en-US" w:eastAsia="zh-CN"/>
        </w:rPr>
        <w:t>付598.72</w:t>
      </w:r>
      <w:r>
        <w:rPr>
          <w:rFonts w:hint="eastAsia" w:ascii="宋体" w:hAnsi="宋体"/>
          <w:bCs/>
          <w:sz w:val="24"/>
          <w:szCs w:val="24"/>
        </w:rPr>
        <w:t>万元，使用1年期商业承兑汇票支付</w:t>
      </w:r>
      <w:r>
        <w:rPr>
          <w:rFonts w:hint="eastAsia" w:ascii="宋体" w:hAnsi="宋体"/>
          <w:bCs/>
          <w:sz w:val="24"/>
          <w:szCs w:val="24"/>
          <w:lang w:val="en-US" w:eastAsia="zh-CN"/>
        </w:rPr>
        <w:t>371.45</w:t>
      </w:r>
      <w:r>
        <w:rPr>
          <w:rFonts w:hint="eastAsia" w:ascii="宋体" w:hAnsi="宋体"/>
          <w:bCs/>
          <w:sz w:val="24"/>
          <w:szCs w:val="24"/>
        </w:rPr>
        <w:t>万元。</w:t>
      </w:r>
      <w:r>
        <w:rPr>
          <w:rFonts w:hint="eastAsia" w:ascii="宋体" w:hAnsi="宋体"/>
          <w:sz w:val="24"/>
          <w:szCs w:val="24"/>
          <w:lang w:val="en-US" w:eastAsia="zh-CN"/>
        </w:rPr>
        <w:t>12</w:t>
      </w:r>
      <w:r>
        <w:rPr>
          <w:rFonts w:ascii="宋体" w:hAnsi="宋体" w:cs="宋体"/>
          <w:sz w:val="24"/>
          <w:lang w:bidi="zh-CN"/>
        </w:rPr>
        <w:t>月</w:t>
      </w:r>
      <w:r>
        <w:rPr>
          <w:rFonts w:hint="eastAsia" w:ascii="宋体" w:hAnsi="宋体" w:cs="宋体"/>
          <w:sz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val="en-US" w:eastAsia="zh-CN" w:bidi="ar"/>
        </w:rPr>
        <w:t>12</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资金</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类别</w:t>
            </w:r>
          </w:p>
        </w:tc>
        <w:tc>
          <w:tcPr>
            <w:tcW w:w="145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12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申请金额（万元）</w:t>
            </w:r>
          </w:p>
        </w:tc>
        <w:tc>
          <w:tcPr>
            <w:tcW w:w="17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val="en-US" w:eastAsia="zh-CN" w:bidi="ar"/>
              </w:rPr>
              <w:t>12</w:t>
            </w:r>
            <w:r>
              <w:rPr>
                <w:rFonts w:ascii="宋体" w:hAnsi="宋体" w:cs="宋体"/>
                <w:b/>
                <w:bCs/>
                <w:color w:val="000000"/>
                <w:kern w:val="0"/>
                <w:sz w:val="22"/>
                <w:lang w:bidi="ar"/>
              </w:rPr>
              <w:t>月份资金计划</w:t>
            </w:r>
            <w:r>
              <w:rPr>
                <w:rFonts w:hint="eastAsia" w:ascii="宋体" w:hAnsi="宋体" w:cs="宋体"/>
                <w:b/>
                <w:bCs/>
                <w:color w:val="000000"/>
                <w:kern w:val="0"/>
                <w:sz w:val="22"/>
                <w:lang w:bidi="ar"/>
              </w:rPr>
              <w:t>执行金额</w:t>
            </w:r>
          </w:p>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（万元）</w:t>
            </w:r>
          </w:p>
        </w:tc>
        <w:tc>
          <w:tcPr>
            <w:tcW w:w="1527"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月度计划资金使用率</w:t>
            </w:r>
          </w:p>
        </w:tc>
        <w:tc>
          <w:tcPr>
            <w:tcW w:w="4332" w:type="dxa"/>
            <w:shd w:val="clear" w:color="auto" w:fill="B2A1C7"/>
            <w:vAlign w:val="center"/>
          </w:tcPr>
          <w:p>
            <w:pPr>
              <w:widowControl/>
              <w:jc w:val="center"/>
              <w:textAlignment w:val="top"/>
              <w:rPr>
                <w:rFonts w:ascii="宋体" w:hAnsi="宋体" w:cs="宋体"/>
                <w:b/>
                <w:bCs/>
                <w:color w:val="000000"/>
                <w:kern w:val="0"/>
                <w:sz w:val="22"/>
                <w:lang w:bidi="ar"/>
              </w:rPr>
            </w:pPr>
            <w:r>
              <w:rPr>
                <w:rFonts w:hint="eastAsia" w:ascii="宋体" w:hAnsi="宋体" w:cs="宋体"/>
                <w:b/>
                <w:bCs/>
                <w:color w:val="000000"/>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cs="宋体"/>
                <w:kern w:val="0"/>
                <w:sz w:val="22"/>
                <w:lang w:bidi="ar"/>
              </w:rPr>
              <w:t>前期费用</w:t>
            </w:r>
          </w:p>
        </w:tc>
        <w:tc>
          <w:tcPr>
            <w:tcW w:w="1457" w:type="dxa"/>
            <w:vAlign w:val="center"/>
          </w:tcPr>
          <w:p>
            <w:pPr>
              <w:widowControl/>
              <w:jc w:val="center"/>
              <w:textAlignment w:val="center"/>
              <w:rPr>
                <w:rFonts w:hint="eastAsia" w:ascii="宋体" w:hAnsi="宋体"/>
                <w:sz w:val="22"/>
              </w:rPr>
            </w:pPr>
            <w:r>
              <w:rPr>
                <w:rFonts w:hint="eastAsia" w:ascii="宋体" w:hAnsi="宋体"/>
                <w:sz w:val="22"/>
                <w:lang w:val="en-US" w:eastAsia="zh-CN"/>
              </w:rPr>
              <w:t>981.79</w:t>
            </w:r>
          </w:p>
        </w:tc>
        <w:tc>
          <w:tcPr>
            <w:tcW w:w="1732" w:type="dxa"/>
            <w:vAlign w:val="center"/>
          </w:tcPr>
          <w:p>
            <w:pPr>
              <w:widowControl/>
              <w:ind w:firstLine="440" w:firstLineChars="200"/>
              <w:textAlignment w:val="top"/>
              <w:rPr>
                <w:rFonts w:hint="default" w:ascii="宋体" w:hAnsi="宋体" w:eastAsia="宋体"/>
                <w:sz w:val="22"/>
                <w:lang w:val="en-US" w:eastAsia="zh-CN"/>
              </w:rPr>
            </w:pPr>
            <w:r>
              <w:rPr>
                <w:rFonts w:hint="eastAsia" w:ascii="宋体" w:hAnsi="宋体"/>
                <w:sz w:val="22"/>
                <w:lang w:val="en-US" w:eastAsia="zh-CN"/>
              </w:rPr>
              <w:t>610.24</w:t>
            </w:r>
          </w:p>
        </w:tc>
        <w:tc>
          <w:tcPr>
            <w:tcW w:w="1527" w:type="dxa"/>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62.16%</w:t>
            </w:r>
          </w:p>
        </w:tc>
        <w:tc>
          <w:tcPr>
            <w:tcW w:w="4332" w:type="dxa"/>
            <w:vAlign w:val="center"/>
          </w:tcPr>
          <w:p>
            <w:pPr>
              <w:pStyle w:val="10"/>
              <w:ind w:firstLine="0" w:firstLineChars="0"/>
              <w:rPr>
                <w:rFonts w:hint="default" w:ascii="宋体" w:hAnsi="宋体" w:eastAsia="宋体" w:cs="宋体"/>
                <w:kern w:val="0"/>
                <w:sz w:val="22"/>
                <w:szCs w:val="22"/>
                <w:lang w:val="en-US" w:eastAsia="zh-CN" w:bidi="ar"/>
              </w:rPr>
            </w:pPr>
            <w:r>
              <w:rPr>
                <w:rFonts w:hint="eastAsia" w:ascii="宋体" w:hAnsi="宋体" w:cs="宋体"/>
                <w:kern w:val="0"/>
                <w:sz w:val="22"/>
                <w:szCs w:val="22"/>
                <w:lang w:bidi="ar"/>
              </w:rPr>
              <w:t>原计划支付</w:t>
            </w:r>
            <w:r>
              <w:rPr>
                <w:rFonts w:hint="eastAsia" w:ascii="宋体" w:hAnsi="宋体" w:cs="宋体"/>
                <w:kern w:val="0"/>
                <w:sz w:val="22"/>
                <w:szCs w:val="22"/>
                <w:lang w:val="en-US" w:eastAsia="zh-CN" w:bidi="ar"/>
              </w:rPr>
              <w:t>15</w:t>
            </w:r>
            <w:r>
              <w:rPr>
                <w:rFonts w:hint="eastAsia" w:ascii="宋体" w:hAnsi="宋体" w:cs="宋体"/>
                <w:kern w:val="0"/>
                <w:sz w:val="22"/>
                <w:szCs w:val="22"/>
                <w:lang w:bidi="ar"/>
              </w:rPr>
              <w:t>笔费用，</w:t>
            </w:r>
            <w:r>
              <w:rPr>
                <w:rFonts w:hint="eastAsia" w:ascii="宋体" w:hAnsi="宋体" w:cs="宋体"/>
                <w:kern w:val="0"/>
                <w:sz w:val="22"/>
                <w:szCs w:val="22"/>
                <w:lang w:val="en-US" w:eastAsia="zh-CN" w:bidi="ar"/>
              </w:rPr>
              <w:t>12月支付城市基础建设配套设施费281.38万元；未批先建罚款166.30万元；勘察工程进度款15.71万元；围蔽进度款51.00万元；临时用电工程进度56.53万元；审图费39.32万元，</w:t>
            </w:r>
            <w:r>
              <w:rPr>
                <w:rFonts w:hint="eastAsia" w:ascii="宋体" w:hAnsi="宋体"/>
                <w:sz w:val="22"/>
                <w:szCs w:val="22"/>
                <w:lang w:val="en-US" w:eastAsia="zh-CN"/>
              </w:rPr>
              <w:t>其他款项未支付。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工程费用</w:t>
            </w:r>
          </w:p>
        </w:tc>
        <w:tc>
          <w:tcPr>
            <w:tcW w:w="1457" w:type="dxa"/>
            <w:vAlign w:val="center"/>
          </w:tcPr>
          <w:p>
            <w:pPr>
              <w:widowControl/>
              <w:jc w:val="center"/>
              <w:textAlignment w:val="center"/>
              <w:rPr>
                <w:rFonts w:hint="eastAsia" w:ascii="宋体" w:hAnsi="宋体"/>
                <w:sz w:val="22"/>
              </w:rPr>
            </w:pPr>
            <w:r>
              <w:rPr>
                <w:rFonts w:hint="eastAsia" w:ascii="宋体" w:hAnsi="宋体" w:cs="宋体"/>
                <w:sz w:val="22"/>
                <w:lang w:val="en-US" w:eastAsia="zh-CN"/>
              </w:rPr>
              <w:t>4,438.15</w:t>
            </w:r>
          </w:p>
        </w:tc>
        <w:tc>
          <w:tcPr>
            <w:tcW w:w="1732" w:type="dxa"/>
            <w:vAlign w:val="center"/>
          </w:tcPr>
          <w:p>
            <w:pPr>
              <w:widowControl/>
              <w:jc w:val="center"/>
              <w:textAlignment w:val="center"/>
              <w:rPr>
                <w:rFonts w:ascii="宋体" w:hAnsi="宋体" w:cs="宋体"/>
                <w:sz w:val="22"/>
              </w:rPr>
            </w:pPr>
            <w:r>
              <w:rPr>
                <w:rFonts w:hint="eastAsia" w:ascii="宋体" w:hAnsi="宋体" w:cs="宋体"/>
                <w:sz w:val="22"/>
                <w:lang w:val="en-US" w:eastAsia="zh-CN"/>
              </w:rPr>
              <w:t>300</w:t>
            </w:r>
            <w:r>
              <w:rPr>
                <w:rFonts w:hint="eastAsia" w:ascii="宋体" w:hAnsi="宋体" w:cs="宋体"/>
                <w:sz w:val="22"/>
              </w:rPr>
              <w:t>.</w:t>
            </w:r>
            <w:r>
              <w:rPr>
                <w:rFonts w:hint="eastAsia" w:ascii="宋体" w:hAnsi="宋体" w:cs="宋体"/>
                <w:sz w:val="22"/>
                <w:lang w:val="en-US" w:eastAsia="zh-CN"/>
              </w:rPr>
              <w:t>64</w:t>
            </w:r>
            <w:r>
              <w:rPr>
                <w:rFonts w:hint="eastAsia" w:ascii="宋体" w:hAnsi="宋体" w:cs="宋体"/>
                <w:sz w:val="22"/>
              </w:rPr>
              <w:t xml:space="preserve"> </w:t>
            </w:r>
          </w:p>
        </w:tc>
        <w:tc>
          <w:tcPr>
            <w:tcW w:w="1527" w:type="dxa"/>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6.77%</w:t>
            </w:r>
          </w:p>
        </w:tc>
        <w:tc>
          <w:tcPr>
            <w:tcW w:w="4332" w:type="dxa"/>
            <w:vAlign w:val="center"/>
          </w:tcPr>
          <w:p>
            <w:pPr>
              <w:widowControl/>
              <w:textAlignment w:val="top"/>
              <w:rPr>
                <w:rFonts w:ascii="宋体" w:hAnsi="宋体" w:cs="宋体"/>
                <w:kern w:val="0"/>
                <w:sz w:val="22"/>
                <w:lang w:bidi="ar"/>
              </w:rPr>
            </w:pPr>
            <w:r>
              <w:rPr>
                <w:rFonts w:hint="eastAsia" w:ascii="宋体" w:hAnsi="宋体" w:cs="宋体"/>
                <w:kern w:val="0"/>
                <w:sz w:val="22"/>
                <w:lang w:bidi="ar"/>
              </w:rPr>
              <w:t>原计划支付</w:t>
            </w:r>
            <w:r>
              <w:rPr>
                <w:rFonts w:hint="eastAsia" w:ascii="宋体" w:hAnsi="宋体" w:cs="宋体"/>
                <w:kern w:val="0"/>
                <w:sz w:val="22"/>
                <w:lang w:val="en-US" w:eastAsia="zh-CN" w:bidi="ar"/>
              </w:rPr>
              <w:t>7</w:t>
            </w:r>
            <w:r>
              <w:rPr>
                <w:rFonts w:hint="eastAsia" w:ascii="宋体" w:hAnsi="宋体" w:cs="宋体"/>
                <w:kern w:val="0"/>
                <w:sz w:val="22"/>
                <w:lang w:bidi="ar"/>
              </w:rPr>
              <w:t>笔工程款，</w:t>
            </w:r>
            <w:r>
              <w:rPr>
                <w:rFonts w:hint="eastAsia" w:ascii="宋体" w:hAnsi="宋体" w:cs="宋体"/>
                <w:kern w:val="0"/>
                <w:sz w:val="22"/>
                <w:lang w:val="en-US" w:eastAsia="zh-CN" w:bidi="ar"/>
              </w:rPr>
              <w:t>12</w:t>
            </w:r>
            <w:r>
              <w:rPr>
                <w:rFonts w:hint="eastAsia" w:ascii="宋体" w:hAnsi="宋体" w:cs="宋体"/>
                <w:kern w:val="0"/>
                <w:sz w:val="22"/>
                <w:lang w:bidi="ar"/>
              </w:rPr>
              <w:t>月</w:t>
            </w:r>
            <w:r>
              <w:rPr>
                <w:rFonts w:hint="eastAsia" w:ascii="宋体" w:hAnsi="宋体" w:cs="宋体"/>
                <w:kern w:val="0"/>
                <w:sz w:val="22"/>
                <w:lang w:val="en-US" w:eastAsia="zh-CN" w:bidi="ar"/>
              </w:rPr>
              <w:t>支付工程材料款117.12万元；工程水电费6.76万元；展示区园建工程进度款51.00万元；土石方工程进程款125.76万元，</w:t>
            </w:r>
            <w:r>
              <w:rPr>
                <w:rFonts w:hint="eastAsia" w:ascii="宋体" w:hAnsi="宋体" w:cs="宋体"/>
                <w:kern w:val="0"/>
                <w:sz w:val="22"/>
                <w:lang w:bidi="ar"/>
              </w:rPr>
              <w:t>其他项目未支付。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营销费用</w:t>
            </w:r>
          </w:p>
        </w:tc>
        <w:tc>
          <w:tcPr>
            <w:tcW w:w="1457" w:type="dxa"/>
            <w:vAlign w:val="center"/>
          </w:tcPr>
          <w:p>
            <w:pPr>
              <w:widowControl/>
              <w:jc w:val="center"/>
              <w:textAlignment w:val="center"/>
              <w:rPr>
                <w:rFonts w:ascii="宋体" w:hAnsi="宋体" w:cs="宋体"/>
                <w:kern w:val="0"/>
                <w:sz w:val="22"/>
                <w:lang w:bidi="ar"/>
              </w:rPr>
            </w:pPr>
            <w:r>
              <w:rPr>
                <w:rFonts w:hint="eastAsia" w:ascii="宋体" w:hAnsi="宋体"/>
                <w:sz w:val="22"/>
              </w:rPr>
              <w:t>67.22</w:t>
            </w:r>
          </w:p>
        </w:tc>
        <w:tc>
          <w:tcPr>
            <w:tcW w:w="1732" w:type="dxa"/>
            <w:vAlign w:val="center"/>
          </w:tcPr>
          <w:p>
            <w:pPr>
              <w:widowControl/>
              <w:jc w:val="center"/>
              <w:textAlignment w:val="center"/>
              <w:rPr>
                <w:rFonts w:hint="default" w:ascii="宋体" w:hAnsi="宋体" w:eastAsia="宋体"/>
                <w:sz w:val="22"/>
                <w:lang w:val="en-US" w:eastAsia="zh-CN"/>
              </w:rPr>
            </w:pPr>
            <w:r>
              <w:rPr>
                <w:rFonts w:hint="eastAsia" w:ascii="宋体" w:hAnsi="宋体"/>
                <w:sz w:val="22"/>
                <w:lang w:val="en-US" w:eastAsia="zh-CN"/>
              </w:rPr>
              <w:t>32.13</w:t>
            </w:r>
          </w:p>
        </w:tc>
        <w:tc>
          <w:tcPr>
            <w:tcW w:w="1527" w:type="dxa"/>
            <w:vAlign w:val="center"/>
          </w:tcPr>
          <w:p>
            <w:pPr>
              <w:keepNext w:val="0"/>
              <w:keepLines w:val="0"/>
              <w:widowControl/>
              <w:suppressLineNumbers w:val="0"/>
              <w:jc w:val="center"/>
              <w:textAlignment w:val="center"/>
              <w:rPr>
                <w:rFonts w:hint="eastAsia"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47.80%</w:t>
            </w:r>
          </w:p>
        </w:tc>
        <w:tc>
          <w:tcPr>
            <w:tcW w:w="4332" w:type="dxa"/>
            <w:vAlign w:val="center"/>
          </w:tcPr>
          <w:p>
            <w:pPr>
              <w:pStyle w:val="10"/>
              <w:ind w:firstLine="0" w:firstLineChars="0"/>
              <w:rPr>
                <w:rFonts w:ascii="宋体" w:hAnsi="宋体" w:cs="宋体"/>
                <w:kern w:val="0"/>
                <w:sz w:val="22"/>
                <w:szCs w:val="22"/>
                <w:lang w:bidi="ar"/>
              </w:rPr>
            </w:pPr>
            <w:r>
              <w:rPr>
                <w:rFonts w:hint="eastAsia" w:ascii="宋体" w:hAnsi="宋体" w:cs="宋体"/>
                <w:kern w:val="0"/>
                <w:sz w:val="22"/>
                <w:szCs w:val="22"/>
                <w:lang w:bidi="ar"/>
              </w:rPr>
              <w:t>原计划支付</w:t>
            </w:r>
            <w:r>
              <w:rPr>
                <w:rFonts w:hint="eastAsia" w:ascii="宋体" w:hAnsi="宋体" w:cs="宋体"/>
                <w:kern w:val="0"/>
                <w:sz w:val="22"/>
                <w:szCs w:val="22"/>
                <w:lang w:val="en-US" w:eastAsia="zh-CN" w:bidi="ar"/>
              </w:rPr>
              <w:t>7</w:t>
            </w:r>
            <w:r>
              <w:rPr>
                <w:rFonts w:hint="eastAsia" w:ascii="宋体" w:hAnsi="宋体" w:cs="宋体"/>
                <w:kern w:val="0"/>
                <w:sz w:val="22"/>
                <w:szCs w:val="22"/>
                <w:lang w:bidi="ar"/>
              </w:rPr>
              <w:t>笔费用，营销中心饮水机</w:t>
            </w:r>
            <w:r>
              <w:rPr>
                <w:rFonts w:hint="eastAsia" w:ascii="宋体" w:hAnsi="宋体" w:cs="宋体"/>
                <w:kern w:val="0"/>
                <w:sz w:val="22"/>
                <w:szCs w:val="22"/>
                <w:lang w:val="en-US" w:eastAsia="zh-CN" w:bidi="ar"/>
              </w:rPr>
              <w:t>0.04万元；示范区开放包装物料采购货款6.16万元；智慧社区包装款17.20万元；2020年8月份全案广告公司月费8.73万元，</w:t>
            </w:r>
            <w:r>
              <w:rPr>
                <w:rFonts w:hint="eastAsia" w:ascii="宋体" w:hAnsi="宋体" w:cs="宋体"/>
                <w:kern w:val="0"/>
                <w:sz w:val="22"/>
                <w:szCs w:val="22"/>
                <w:lang w:bidi="ar"/>
              </w:rPr>
              <w:t>其他项目未支付。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5" w:hRule="exact"/>
          <w:jc w:val="center"/>
        </w:trPr>
        <w:tc>
          <w:tcPr>
            <w:tcW w:w="1241" w:type="dxa"/>
            <w:vAlign w:val="center"/>
          </w:tcPr>
          <w:p>
            <w:pPr>
              <w:widowControl/>
              <w:jc w:val="center"/>
              <w:textAlignment w:val="top"/>
              <w:rPr>
                <w:rFonts w:ascii="宋体" w:hAnsi="宋体" w:cs="宋体"/>
                <w:kern w:val="0"/>
                <w:sz w:val="22"/>
                <w:lang w:bidi="ar"/>
              </w:rPr>
            </w:pPr>
            <w:r>
              <w:rPr>
                <w:rFonts w:hint="eastAsia" w:ascii="宋体" w:hAnsi="宋体"/>
                <w:sz w:val="22"/>
              </w:rPr>
              <w:t>管理费用</w:t>
            </w:r>
          </w:p>
        </w:tc>
        <w:tc>
          <w:tcPr>
            <w:tcW w:w="1457" w:type="dxa"/>
            <w:vAlign w:val="center"/>
          </w:tcPr>
          <w:p>
            <w:pPr>
              <w:widowControl/>
              <w:jc w:val="center"/>
              <w:textAlignment w:val="center"/>
              <w:rPr>
                <w:rFonts w:ascii="宋体" w:hAnsi="宋体" w:cs="宋体"/>
                <w:kern w:val="0"/>
                <w:sz w:val="22"/>
                <w:lang w:bidi="ar"/>
              </w:rPr>
            </w:pPr>
            <w:r>
              <w:rPr>
                <w:rFonts w:hint="eastAsia" w:ascii="宋体" w:hAnsi="宋体"/>
                <w:sz w:val="22"/>
                <w:lang w:val="en-US" w:eastAsia="zh-CN"/>
              </w:rPr>
              <w:t>26.00</w:t>
            </w:r>
          </w:p>
        </w:tc>
        <w:tc>
          <w:tcPr>
            <w:tcW w:w="1732" w:type="dxa"/>
            <w:vAlign w:val="center"/>
          </w:tcPr>
          <w:p>
            <w:pPr>
              <w:widowControl/>
              <w:jc w:val="center"/>
              <w:textAlignment w:val="center"/>
              <w:rPr>
                <w:rFonts w:hint="default" w:ascii="宋体" w:hAnsi="宋体" w:eastAsia="宋体"/>
                <w:sz w:val="22"/>
                <w:lang w:val="en-US" w:eastAsia="zh-CN"/>
              </w:rPr>
            </w:pPr>
            <w:r>
              <w:rPr>
                <w:rFonts w:hint="eastAsia" w:ascii="宋体" w:hAnsi="宋体"/>
                <w:sz w:val="22"/>
                <w:lang w:val="en-US" w:eastAsia="zh-CN"/>
              </w:rPr>
              <w:t>22.96</w:t>
            </w:r>
          </w:p>
        </w:tc>
        <w:tc>
          <w:tcPr>
            <w:tcW w:w="1527" w:type="dxa"/>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bidi="ar"/>
              </w:rPr>
            </w:pPr>
            <w:r>
              <w:rPr>
                <w:rFonts w:hint="eastAsia" w:ascii="宋体" w:hAnsi="宋体" w:eastAsia="宋体" w:cs="宋体"/>
                <w:i w:val="0"/>
                <w:color w:val="000000"/>
                <w:kern w:val="0"/>
                <w:sz w:val="22"/>
                <w:szCs w:val="22"/>
                <w:u w:val="none"/>
                <w:lang w:val="en-US" w:eastAsia="zh-CN" w:bidi="ar"/>
              </w:rPr>
              <w:t>88.31%</w:t>
            </w:r>
          </w:p>
        </w:tc>
        <w:tc>
          <w:tcPr>
            <w:tcW w:w="4332" w:type="dxa"/>
            <w:vAlign w:val="center"/>
          </w:tcPr>
          <w:p>
            <w:pPr>
              <w:pStyle w:val="10"/>
              <w:ind w:firstLine="0" w:firstLineChars="0"/>
              <w:rPr>
                <w:rFonts w:hint="eastAsia" w:ascii="宋体" w:hAnsi="宋体" w:cs="宋体"/>
                <w:kern w:val="0"/>
                <w:sz w:val="22"/>
                <w:szCs w:val="22"/>
                <w:lang w:bidi="ar"/>
              </w:rPr>
            </w:pPr>
          </w:p>
          <w:p>
            <w:pPr>
              <w:pStyle w:val="10"/>
              <w:ind w:firstLine="0" w:firstLineChars="0"/>
              <w:rPr>
                <w:rFonts w:ascii="宋体" w:hAnsi="宋体" w:cs="宋体"/>
                <w:kern w:val="0"/>
                <w:sz w:val="22"/>
                <w:szCs w:val="22"/>
                <w:lang w:bidi="ar"/>
              </w:rPr>
            </w:pPr>
            <w:r>
              <w:rPr>
                <w:rFonts w:hint="eastAsia" w:ascii="宋体" w:hAnsi="宋体" w:cs="宋体"/>
                <w:kern w:val="0"/>
                <w:sz w:val="22"/>
                <w:szCs w:val="22"/>
                <w:lang w:bidi="ar"/>
              </w:rPr>
              <w:t>发放员工工资、社保、公积金等支出共计</w:t>
            </w:r>
            <w:r>
              <w:rPr>
                <w:rFonts w:hint="eastAsia" w:ascii="宋体" w:hAnsi="宋体" w:cs="宋体"/>
                <w:kern w:val="0"/>
                <w:sz w:val="22"/>
                <w:szCs w:val="22"/>
                <w:lang w:val="en-US" w:eastAsia="zh-CN" w:bidi="ar"/>
              </w:rPr>
              <w:t>22.96</w:t>
            </w:r>
            <w:r>
              <w:rPr>
                <w:rFonts w:hint="eastAsia" w:ascii="宋体" w:hAnsi="宋体" w:cs="宋体"/>
                <w:kern w:val="0"/>
                <w:sz w:val="22"/>
                <w:szCs w:val="22"/>
                <w:lang w:bidi="ar"/>
              </w:rPr>
              <w:t>万元；</w:t>
            </w:r>
          </w:p>
          <w:p>
            <w:pPr>
              <w:pStyle w:val="10"/>
              <w:ind w:firstLine="0" w:firstLineChars="0"/>
              <w:rPr>
                <w:rFonts w:ascii="宋体" w:hAnsi="宋体" w:cs="宋体"/>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exact"/>
          <w:jc w:val="center"/>
        </w:trPr>
        <w:tc>
          <w:tcPr>
            <w:tcW w:w="1241" w:type="dxa"/>
            <w:vAlign w:val="center"/>
          </w:tcPr>
          <w:p>
            <w:pPr>
              <w:widowControl/>
              <w:jc w:val="center"/>
              <w:textAlignment w:val="top"/>
              <w:rPr>
                <w:rFonts w:ascii="宋体" w:hAnsi="宋体" w:cs="宋体"/>
                <w:color w:val="000000"/>
                <w:kern w:val="0"/>
                <w:sz w:val="22"/>
                <w:lang w:bidi="ar"/>
              </w:rPr>
            </w:pPr>
            <w:r>
              <w:rPr>
                <w:rFonts w:hint="eastAsia" w:ascii="宋体" w:hAnsi="宋体" w:cs="宋体"/>
                <w:color w:val="000000"/>
                <w:kern w:val="0"/>
                <w:sz w:val="22"/>
                <w:lang w:bidi="ar"/>
              </w:rPr>
              <w:t>财务费用</w:t>
            </w:r>
          </w:p>
        </w:tc>
        <w:tc>
          <w:tcPr>
            <w:tcW w:w="1457" w:type="dxa"/>
            <w:vAlign w:val="center"/>
          </w:tcPr>
          <w:p>
            <w:pPr>
              <w:widowControl/>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20.00</w:t>
            </w:r>
          </w:p>
        </w:tc>
        <w:tc>
          <w:tcPr>
            <w:tcW w:w="1732" w:type="dxa"/>
            <w:vAlign w:val="center"/>
          </w:tcPr>
          <w:p>
            <w:pPr>
              <w:widowControl/>
              <w:jc w:val="center"/>
              <w:textAlignment w:val="center"/>
              <w:rPr>
                <w:rFonts w:hint="default" w:ascii="宋体" w:hAnsi="宋体" w:eastAsia="宋体"/>
                <w:sz w:val="22"/>
                <w:lang w:val="en-US" w:eastAsia="zh-CN"/>
              </w:rPr>
            </w:pPr>
            <w:r>
              <w:rPr>
                <w:rFonts w:hint="eastAsia" w:ascii="宋体" w:hAnsi="宋体"/>
                <w:sz w:val="22"/>
                <w:lang w:val="en-US" w:eastAsia="zh-CN"/>
              </w:rPr>
              <w:t>0.04</w:t>
            </w:r>
          </w:p>
        </w:tc>
        <w:tc>
          <w:tcPr>
            <w:tcW w:w="1527" w:type="dxa"/>
            <w:vAlign w:val="center"/>
          </w:tcPr>
          <w:p>
            <w:pPr>
              <w:keepNext w:val="0"/>
              <w:keepLines w:val="0"/>
              <w:widowControl/>
              <w:suppressLineNumbers w:val="0"/>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0.20%</w:t>
            </w:r>
          </w:p>
        </w:tc>
        <w:tc>
          <w:tcPr>
            <w:tcW w:w="4332" w:type="dxa"/>
            <w:vAlign w:val="center"/>
          </w:tcPr>
          <w:p>
            <w:pPr>
              <w:pStyle w:val="10"/>
              <w:ind w:firstLine="0" w:firstLineChars="0"/>
              <w:rPr>
                <w:rFonts w:ascii="宋体" w:hAnsi="宋体" w:cs="宋体"/>
                <w:color w:val="000000"/>
                <w:kern w:val="0"/>
                <w:sz w:val="22"/>
                <w:szCs w:val="22"/>
                <w:lang w:bidi="ar"/>
              </w:rPr>
            </w:pPr>
            <w:r>
              <w:rPr>
                <w:rFonts w:hint="eastAsia" w:ascii="宋体" w:hAnsi="宋体" w:cs="宋体"/>
                <w:color w:val="000000"/>
                <w:kern w:val="0"/>
                <w:sz w:val="22"/>
                <w:szCs w:val="22"/>
                <w:lang w:bidi="ar"/>
              </w:rPr>
              <w:t>均为手续费和税费；</w:t>
            </w:r>
          </w:p>
          <w:p>
            <w:pPr>
              <w:pStyle w:val="10"/>
              <w:ind w:firstLine="0" w:firstLineChars="0"/>
              <w:rPr>
                <w:rFonts w:ascii="宋体" w:hAnsi="宋体" w:cs="宋体"/>
                <w:color w:val="000000"/>
                <w:kern w:val="0"/>
                <w:sz w:val="22"/>
                <w:szCs w:val="22"/>
                <w:lang w:bidi="ar"/>
              </w:rPr>
            </w:pPr>
            <w:r>
              <w:rPr>
                <w:rFonts w:ascii="宋体" w:hAnsi="宋体"/>
                <w:sz w:val="22"/>
                <w:szCs w:val="22"/>
              </w:rPr>
              <w:t>税费支出</w:t>
            </w:r>
            <w:r>
              <w:rPr>
                <w:rFonts w:hint="eastAsia" w:ascii="宋体" w:hAnsi="宋体"/>
                <w:sz w:val="22"/>
                <w:szCs w:val="22"/>
              </w:rPr>
              <w:t>以项目公司申报自动划扣，</w:t>
            </w:r>
            <w:r>
              <w:rPr>
                <w:rFonts w:ascii="宋体" w:hAnsi="宋体"/>
                <w:sz w:val="22"/>
                <w:szCs w:val="22"/>
              </w:rPr>
              <w:t>符合国家相关标准</w:t>
            </w:r>
            <w:r>
              <w:rPr>
                <w:rFonts w:hint="eastAsia" w:ascii="宋体" w:hAnsi="宋体" w:cs="宋体"/>
                <w:color w:val="000000"/>
                <w:kern w:val="0"/>
                <w:sz w:val="22"/>
                <w:szCs w:val="22"/>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exact"/>
          <w:jc w:val="center"/>
        </w:trPr>
        <w:tc>
          <w:tcPr>
            <w:tcW w:w="1241" w:type="dxa"/>
            <w:vAlign w:val="center"/>
          </w:tcPr>
          <w:p>
            <w:pPr>
              <w:widowControl/>
              <w:jc w:val="center"/>
              <w:textAlignment w:val="top"/>
              <w:rPr>
                <w:rFonts w:ascii="宋体" w:hAnsi="宋体"/>
                <w:sz w:val="22"/>
              </w:rPr>
            </w:pPr>
            <w:r>
              <w:rPr>
                <w:rFonts w:hint="eastAsia" w:ascii="宋体" w:hAnsi="宋体"/>
                <w:sz w:val="22"/>
              </w:rPr>
              <w:t>其他不可预见费</w:t>
            </w:r>
          </w:p>
        </w:tc>
        <w:tc>
          <w:tcPr>
            <w:tcW w:w="1457" w:type="dxa"/>
            <w:vAlign w:val="center"/>
          </w:tcPr>
          <w:p>
            <w:pPr>
              <w:widowControl/>
              <w:jc w:val="center"/>
              <w:textAlignment w:val="center"/>
              <w:rPr>
                <w:rFonts w:ascii="宋体" w:hAnsi="宋体"/>
                <w:sz w:val="22"/>
              </w:rPr>
            </w:pPr>
            <w:r>
              <w:rPr>
                <w:rFonts w:hint="eastAsia" w:ascii="宋体" w:hAnsi="宋体"/>
                <w:sz w:val="22"/>
              </w:rPr>
              <w:t>80.00</w:t>
            </w:r>
          </w:p>
        </w:tc>
        <w:tc>
          <w:tcPr>
            <w:tcW w:w="1732" w:type="dxa"/>
            <w:vAlign w:val="center"/>
          </w:tcPr>
          <w:p>
            <w:pPr>
              <w:widowControl/>
              <w:jc w:val="center"/>
              <w:textAlignment w:val="center"/>
              <w:rPr>
                <w:rFonts w:hint="default" w:ascii="宋体" w:hAnsi="宋体" w:eastAsia="宋体"/>
                <w:sz w:val="22"/>
                <w:lang w:val="en-US" w:eastAsia="zh-CN"/>
              </w:rPr>
            </w:pPr>
            <w:r>
              <w:rPr>
                <w:rFonts w:hint="eastAsia" w:ascii="宋体" w:hAnsi="宋体"/>
                <w:sz w:val="22"/>
                <w:lang w:val="en-US" w:eastAsia="zh-CN"/>
              </w:rPr>
              <w:t>4.15</w:t>
            </w:r>
          </w:p>
        </w:tc>
        <w:tc>
          <w:tcPr>
            <w:tcW w:w="1527" w:type="dxa"/>
            <w:vAlign w:val="center"/>
          </w:tcPr>
          <w:p>
            <w:pPr>
              <w:keepNext w:val="0"/>
              <w:keepLines w:val="0"/>
              <w:widowControl/>
              <w:suppressLineNumbers w:val="0"/>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i w:val="0"/>
                <w:color w:val="000000"/>
                <w:kern w:val="0"/>
                <w:sz w:val="22"/>
                <w:szCs w:val="22"/>
                <w:u w:val="none"/>
                <w:lang w:val="en-US" w:eastAsia="zh-CN" w:bidi="ar"/>
              </w:rPr>
              <w:t>5.19%</w:t>
            </w:r>
          </w:p>
        </w:tc>
        <w:tc>
          <w:tcPr>
            <w:tcW w:w="4332" w:type="dxa"/>
            <w:vAlign w:val="center"/>
          </w:tcPr>
          <w:p>
            <w:pPr>
              <w:pStyle w:val="10"/>
              <w:ind w:firstLine="0" w:firstLineChars="0"/>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办公用品4.15万元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1241" w:type="dxa"/>
            <w:vAlign w:val="center"/>
          </w:tcPr>
          <w:p>
            <w:pPr>
              <w:widowControl/>
              <w:jc w:val="center"/>
              <w:textAlignment w:val="top"/>
              <w:rPr>
                <w:rFonts w:ascii="宋体" w:hAnsi="宋体" w:cs="宋体"/>
                <w:b/>
                <w:color w:val="000000"/>
                <w:kern w:val="0"/>
                <w:sz w:val="22"/>
                <w:lang w:bidi="ar"/>
              </w:rPr>
            </w:pPr>
            <w:r>
              <w:rPr>
                <w:rFonts w:hint="eastAsia" w:ascii="宋体" w:hAnsi="宋体" w:cs="宋体"/>
                <w:b/>
                <w:color w:val="000000"/>
                <w:kern w:val="0"/>
                <w:sz w:val="22"/>
                <w:lang w:bidi="ar"/>
              </w:rPr>
              <w:t>合计</w:t>
            </w:r>
          </w:p>
        </w:tc>
        <w:tc>
          <w:tcPr>
            <w:tcW w:w="1457" w:type="dxa"/>
            <w:vAlign w:val="center"/>
          </w:tcPr>
          <w:p>
            <w:pPr>
              <w:widowControl/>
              <w:jc w:val="center"/>
              <w:textAlignment w:val="center"/>
              <w:rPr>
                <w:rFonts w:ascii="宋体" w:hAnsi="宋体" w:cs="宋体"/>
                <w:b/>
                <w:bCs/>
                <w:color w:val="000000"/>
                <w:kern w:val="0"/>
                <w:sz w:val="22"/>
                <w:lang w:bidi="ar"/>
              </w:rPr>
            </w:pPr>
            <w:r>
              <w:rPr>
                <w:rFonts w:hint="eastAsia" w:ascii="宋体" w:hAnsi="宋体"/>
                <w:b/>
                <w:bCs/>
                <w:sz w:val="22"/>
              </w:rPr>
              <w:t>5,613.16</w:t>
            </w:r>
          </w:p>
        </w:tc>
        <w:tc>
          <w:tcPr>
            <w:tcW w:w="1732" w:type="dxa"/>
            <w:vAlign w:val="center"/>
          </w:tcPr>
          <w:p>
            <w:pPr>
              <w:widowControl/>
              <w:jc w:val="center"/>
              <w:textAlignment w:val="center"/>
              <w:rPr>
                <w:rFonts w:hint="default" w:ascii="宋体" w:hAnsi="宋体" w:eastAsia="宋体"/>
                <w:b/>
                <w:bCs/>
                <w:sz w:val="22"/>
                <w:lang w:val="en-US" w:eastAsia="zh-CN"/>
              </w:rPr>
            </w:pPr>
            <w:r>
              <w:rPr>
                <w:rFonts w:hint="eastAsia" w:ascii="宋体" w:hAnsi="宋体"/>
                <w:b/>
                <w:bCs/>
                <w:sz w:val="22"/>
                <w:lang w:val="en-US" w:eastAsia="zh-CN"/>
              </w:rPr>
              <w:t>970</w:t>
            </w:r>
            <w:r>
              <w:rPr>
                <w:rFonts w:hint="eastAsia" w:ascii="宋体" w:hAnsi="宋体"/>
                <w:b/>
                <w:bCs/>
                <w:sz w:val="22"/>
              </w:rPr>
              <w:t>.</w:t>
            </w:r>
            <w:r>
              <w:rPr>
                <w:rFonts w:hint="eastAsia" w:ascii="宋体" w:hAnsi="宋体"/>
                <w:b/>
                <w:bCs/>
                <w:sz w:val="22"/>
                <w:lang w:val="en-US" w:eastAsia="zh-CN"/>
              </w:rPr>
              <w:t>16</w:t>
            </w:r>
          </w:p>
        </w:tc>
        <w:tc>
          <w:tcPr>
            <w:tcW w:w="1527" w:type="dxa"/>
            <w:vAlign w:val="center"/>
          </w:tcPr>
          <w:p>
            <w:pPr>
              <w:widowControl/>
              <w:jc w:val="center"/>
              <w:textAlignment w:val="center"/>
              <w:rPr>
                <w:rFonts w:hint="default" w:ascii="宋体" w:hAnsi="宋体" w:eastAsia="宋体" w:cs="宋体"/>
                <w:b/>
                <w:color w:val="000000"/>
                <w:kern w:val="0"/>
                <w:sz w:val="22"/>
                <w:lang w:val="en-US" w:eastAsia="zh-CN" w:bidi="ar"/>
              </w:rPr>
            </w:pPr>
            <w:r>
              <w:rPr>
                <w:rFonts w:hint="eastAsia" w:ascii="宋体" w:hAnsi="宋体" w:cs="宋体"/>
                <w:b/>
                <w:color w:val="000000"/>
                <w:kern w:val="0"/>
                <w:sz w:val="22"/>
                <w:lang w:val="en-US" w:eastAsia="zh-CN" w:bidi="ar"/>
              </w:rPr>
              <w:t>17.28</w:t>
            </w:r>
            <w:r>
              <w:rPr>
                <w:rFonts w:hint="default" w:ascii="宋体" w:hAnsi="宋体" w:eastAsia="宋体" w:cs="宋体"/>
                <w:b/>
                <w:color w:val="000000"/>
                <w:kern w:val="0"/>
                <w:sz w:val="22"/>
                <w:lang w:val="en-US" w:eastAsia="zh-CN" w:bidi="ar"/>
              </w:rPr>
              <w:t>%</w:t>
            </w:r>
          </w:p>
        </w:tc>
        <w:tc>
          <w:tcPr>
            <w:tcW w:w="4332" w:type="dxa"/>
            <w:vAlign w:val="center"/>
          </w:tcPr>
          <w:p>
            <w:pPr>
              <w:widowControl/>
              <w:jc w:val="both"/>
              <w:textAlignment w:val="top"/>
              <w:rPr>
                <w:rFonts w:ascii="宋体" w:hAnsi="宋体" w:cs="宋体"/>
                <w:b/>
                <w:color w:val="000000"/>
                <w:kern w:val="0"/>
                <w:sz w:val="22"/>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hint="default" w:ascii="宋体" w:hAnsi="宋体"/>
          <w:bCs/>
          <w:color w:val="000000"/>
          <w:sz w:val="24"/>
          <w:szCs w:val="24"/>
          <w:lang w:val="en-US" w:eastAsia="zh-CN" w:bidi="zh-CN"/>
        </w:rPr>
      </w:pPr>
      <w:r>
        <w:rPr>
          <w:rFonts w:hint="eastAsia" w:ascii="宋体" w:hAnsi="宋体"/>
          <w:bCs/>
          <w:color w:val="000000"/>
          <w:sz w:val="24"/>
          <w:szCs w:val="24"/>
          <w:lang w:bidi="zh-CN"/>
        </w:rPr>
        <w:t>根据《1</w:t>
      </w:r>
      <w:r>
        <w:rPr>
          <w:rFonts w:hint="eastAsia" w:ascii="宋体" w:hAnsi="宋体"/>
          <w:bCs/>
          <w:color w:val="000000"/>
          <w:sz w:val="24"/>
          <w:szCs w:val="24"/>
          <w:lang w:val="en-US" w:bidi="zh-CN"/>
        </w:rPr>
        <w:t>2</w:t>
      </w:r>
      <w:r>
        <w:rPr>
          <w:rFonts w:hint="eastAsia" w:ascii="宋体" w:hAnsi="宋体"/>
          <w:bCs/>
          <w:color w:val="000000"/>
          <w:sz w:val="24"/>
          <w:szCs w:val="24"/>
          <w:lang w:bidi="zh-CN"/>
        </w:rPr>
        <w:t>月份资金计划金额与执行情况对比表》显示，项目公司的资金计划与实际支付差异较大，部分前期费用、工程款支付延迟。除上述费用外，</w:t>
      </w:r>
      <w:r>
        <w:rPr>
          <w:rFonts w:hint="eastAsia" w:ascii="宋体" w:hAnsi="宋体"/>
          <w:bCs/>
          <w:color w:val="000000"/>
          <w:sz w:val="24"/>
          <w:szCs w:val="24"/>
          <w:lang w:val="en-US" w:eastAsia="zh-CN" w:bidi="zh-CN"/>
        </w:rPr>
        <w:t>12月项目公司归还上海颖骏投资管理有限公司借款1,119.00 万元。</w:t>
      </w:r>
    </w:p>
    <w:p>
      <w:pPr>
        <w:pStyle w:val="10"/>
        <w:spacing w:after="0" w:line="360" w:lineRule="auto"/>
        <w:ind w:firstLine="0" w:firstLineChars="0"/>
        <w:rPr>
          <w:rFonts w:ascii="宋体" w:hAnsi="宋体" w:cs="宋体"/>
          <w:b/>
          <w:sz w:val="24"/>
        </w:rPr>
      </w:pPr>
    </w:p>
    <w:p>
      <w:pPr>
        <w:pStyle w:val="10"/>
        <w:spacing w:after="0" w:line="360" w:lineRule="auto"/>
        <w:ind w:firstLine="482" w:firstLineChars="200"/>
        <w:rPr>
          <w:rFonts w:ascii="宋体" w:hAnsi="宋体" w:cs="宋体"/>
          <w:b/>
          <w:color w:val="auto"/>
          <w:sz w:val="24"/>
        </w:rPr>
      </w:pPr>
      <w:r>
        <w:rPr>
          <w:rFonts w:hint="eastAsia" w:ascii="宋体" w:hAnsi="宋体" w:cs="宋体"/>
          <w:b/>
          <w:color w:val="auto"/>
          <w:sz w:val="24"/>
        </w:rPr>
        <w:t>三、</w:t>
      </w:r>
      <w:r>
        <w:rPr>
          <w:rFonts w:ascii="宋体" w:hAnsi="宋体"/>
          <w:b/>
          <w:color w:val="auto"/>
          <w:sz w:val="24"/>
          <w:lang w:val="zh-CN" w:bidi="zh-CN"/>
        </w:rPr>
        <w:t>付款情况</w:t>
      </w:r>
      <w:r>
        <w:rPr>
          <w:rFonts w:hint="eastAsia" w:ascii="宋体" w:hAnsi="宋体"/>
          <w:b/>
          <w:color w:val="auto"/>
          <w:sz w:val="24"/>
          <w:lang w:bidi="zh-CN"/>
        </w:rPr>
        <w:t>审核说明</w:t>
      </w:r>
    </w:p>
    <w:p>
      <w:pPr>
        <w:numPr>
          <w:ilvl w:val="0"/>
          <w:numId w:val="2"/>
        </w:numPr>
        <w:spacing w:before="156" w:beforeLines="50" w:after="156" w:afterLines="50" w:line="360" w:lineRule="auto"/>
        <w:rPr>
          <w:rFonts w:ascii="宋体" w:hAnsi="宋体"/>
          <w:bCs/>
          <w:color w:val="auto"/>
          <w:sz w:val="24"/>
          <w:szCs w:val="24"/>
          <w:lang w:bidi="zh-CN"/>
        </w:rPr>
      </w:pPr>
      <w:r>
        <w:rPr>
          <w:rFonts w:hint="eastAsia" w:ascii="宋体" w:hAnsi="宋体"/>
          <w:b/>
          <w:color w:val="auto"/>
          <w:sz w:val="24"/>
          <w:szCs w:val="24"/>
          <w:lang w:val="en-US" w:bidi="zh-CN"/>
        </w:rPr>
        <w:t>前期费用</w:t>
      </w:r>
      <w:r>
        <w:rPr>
          <w:rFonts w:hint="eastAsia" w:ascii="宋体" w:hAnsi="宋体"/>
          <w:b/>
          <w:color w:val="auto"/>
          <w:sz w:val="24"/>
          <w:szCs w:val="24"/>
          <w:lang w:bidi="zh-CN"/>
        </w:rPr>
        <w:t>支出计划说明</w:t>
      </w:r>
    </w:p>
    <w:p>
      <w:pPr>
        <w:spacing w:before="156" w:beforeLines="50" w:after="156" w:afterLines="50" w:line="360" w:lineRule="auto"/>
        <w:ind w:left="225" w:firstLine="480" w:firstLineChars="200"/>
        <w:rPr>
          <w:rFonts w:ascii="宋体" w:hAnsi="宋体"/>
          <w:bCs/>
          <w:color w:val="auto"/>
          <w:sz w:val="24"/>
          <w:szCs w:val="24"/>
          <w:highlight w:val="none"/>
          <w:lang w:bidi="zh-CN"/>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月</w:t>
      </w:r>
      <w:r>
        <w:rPr>
          <w:rFonts w:hint="eastAsia" w:ascii="宋体" w:hAnsi="宋体"/>
          <w:bCs/>
          <w:color w:val="auto"/>
          <w:sz w:val="24"/>
          <w:szCs w:val="24"/>
          <w:highlight w:val="none"/>
          <w:lang w:val="en-US" w:bidi="zh-CN"/>
        </w:rPr>
        <w:t>前期费用计划支出</w:t>
      </w:r>
      <w:r>
        <w:rPr>
          <w:rFonts w:hint="eastAsia" w:ascii="宋体" w:hAnsi="宋体"/>
          <w:bCs/>
          <w:color w:val="auto"/>
          <w:sz w:val="24"/>
          <w:szCs w:val="24"/>
          <w:highlight w:val="none"/>
          <w:lang w:bidi="zh-CN"/>
        </w:rPr>
        <w:t>金额共计</w:t>
      </w:r>
      <w:r>
        <w:rPr>
          <w:rFonts w:hint="eastAsia" w:ascii="宋体" w:hAnsi="宋体" w:cs="宋体"/>
          <w:i w:val="0"/>
          <w:color w:val="auto"/>
          <w:kern w:val="0"/>
          <w:sz w:val="24"/>
          <w:szCs w:val="24"/>
          <w:u w:val="none"/>
          <w:lang w:val="en-US" w:eastAsia="zh-CN" w:bidi="ar"/>
        </w:rPr>
        <w:t>432.28</w:t>
      </w:r>
      <w:r>
        <w:rPr>
          <w:rFonts w:hint="eastAsia" w:ascii="宋体" w:hAnsi="宋体"/>
          <w:bCs/>
          <w:color w:val="auto"/>
          <w:sz w:val="24"/>
          <w:szCs w:val="24"/>
          <w:highlight w:val="none"/>
          <w:lang w:bidi="zh-CN"/>
        </w:rPr>
        <w:t>万元，具体分析如下：</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月向浙江恒欣建筑设计股份有限公司桐乡恒欣分公司支付建筑日照分析费</w:t>
      </w:r>
      <w:r>
        <w:rPr>
          <w:rFonts w:hint="eastAsia" w:ascii="宋体" w:hAnsi="宋体"/>
          <w:color w:val="auto"/>
          <w:sz w:val="24"/>
          <w:szCs w:val="24"/>
          <w:highlight w:val="none"/>
          <w:lang w:val="en-US" w:eastAsia="zh-CN"/>
        </w:rPr>
        <w:t>5.45</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月向嘉兴市国华建设工程造价咨询有限公司海盐分公司支付</w:t>
      </w:r>
      <w:r>
        <w:rPr>
          <w:rFonts w:hint="eastAsia" w:ascii="宋体" w:hAnsi="宋体"/>
          <w:color w:val="auto"/>
          <w:sz w:val="24"/>
          <w:szCs w:val="24"/>
          <w:highlight w:val="none"/>
          <w:lang w:val="en-US" w:eastAsia="zh-CN"/>
        </w:rPr>
        <w:t>物业招标咨询</w:t>
      </w:r>
      <w:r>
        <w:rPr>
          <w:rFonts w:hint="eastAsia" w:ascii="宋体" w:hAnsi="宋体"/>
          <w:color w:val="auto"/>
          <w:sz w:val="24"/>
          <w:szCs w:val="24"/>
          <w:highlight w:val="none"/>
        </w:rPr>
        <w:t>费</w:t>
      </w:r>
      <w:r>
        <w:rPr>
          <w:rFonts w:hint="eastAsia" w:ascii="宋体" w:hAnsi="宋体"/>
          <w:color w:val="auto"/>
          <w:sz w:val="24"/>
          <w:szCs w:val="24"/>
          <w:highlight w:val="none"/>
          <w:lang w:val="en-US" w:eastAsia="zh-CN"/>
        </w:rPr>
        <w:t>5.95</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月向嘉兴市国华建设工程造价咨询有限公司海盐分公司支付</w:t>
      </w:r>
      <w:r>
        <w:rPr>
          <w:rFonts w:hint="eastAsia" w:ascii="宋体" w:hAnsi="宋体"/>
          <w:color w:val="auto"/>
          <w:sz w:val="24"/>
          <w:szCs w:val="24"/>
          <w:highlight w:val="none"/>
          <w:lang w:val="en-US" w:eastAsia="zh-CN"/>
        </w:rPr>
        <w:t>造价清册报告费7.00</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0"/>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依据项目公司2020年10月10日和桐乡市恒诚节能技术咨询有限公司签订的《技术咨询合同》，合同总价15.30万元，按照合同约定，节能评估报告完成通过审查后5日内支付合同金额的100%，</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月支付</w:t>
      </w:r>
      <w:r>
        <w:rPr>
          <w:rFonts w:hint="eastAsia" w:ascii="宋体" w:hAnsi="宋体"/>
          <w:color w:val="auto"/>
          <w:sz w:val="24"/>
          <w:szCs w:val="24"/>
          <w:highlight w:val="none"/>
          <w:lang w:val="en-US" w:eastAsia="zh-CN"/>
        </w:rPr>
        <w:t>节能评估费15.30</w:t>
      </w:r>
      <w:r>
        <w:rPr>
          <w:rFonts w:hint="eastAsia" w:ascii="宋体" w:hAnsi="宋体"/>
          <w:color w:val="auto"/>
          <w:sz w:val="24"/>
          <w:szCs w:val="24"/>
          <w:highlight w:val="none"/>
        </w:rPr>
        <w:t>万元，实际支付时，我司会严格审核付款资料，并按合同条款进行支付。</w:t>
      </w:r>
    </w:p>
    <w:p>
      <w:p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月向嘉兴智联环保技术服务有限公司支付</w:t>
      </w:r>
      <w:r>
        <w:rPr>
          <w:rFonts w:hint="eastAsia" w:ascii="宋体" w:hAnsi="宋体"/>
          <w:color w:val="auto"/>
          <w:sz w:val="24"/>
          <w:szCs w:val="24"/>
          <w:highlight w:val="none"/>
          <w:lang w:val="en-US" w:eastAsia="zh-CN"/>
        </w:rPr>
        <w:t>环境评估费0.50</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依据项目公司2020年7月</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日和浙江省地球物理技术应用研究所签订的《海盐恒大都汇华庭项目桩基检测工程承包合同》，合同金额</w:t>
      </w:r>
      <w:r>
        <w:rPr>
          <w:rFonts w:hint="eastAsia" w:ascii="宋体" w:hAnsi="宋体"/>
          <w:color w:val="auto"/>
          <w:sz w:val="24"/>
          <w:szCs w:val="24"/>
          <w:highlight w:val="none"/>
          <w:lang w:val="en-US" w:eastAsia="zh-CN"/>
        </w:rPr>
        <w:t>59.38</w:t>
      </w:r>
      <w:r>
        <w:rPr>
          <w:rFonts w:hint="eastAsia" w:ascii="宋体" w:hAnsi="宋体"/>
          <w:color w:val="auto"/>
          <w:sz w:val="24"/>
          <w:szCs w:val="24"/>
          <w:highlight w:val="none"/>
        </w:rPr>
        <w:t>万元，按合同约定，甲方按乙方当期实际完成工程量金额的80%作为进度。</w:t>
      </w:r>
      <w:r>
        <w:rPr>
          <w:rFonts w:hint="eastAsia" w:ascii="宋体" w:hAnsi="宋体"/>
          <w:color w:val="auto"/>
          <w:sz w:val="24"/>
          <w:szCs w:val="24"/>
          <w:highlight w:val="none"/>
          <w:lang w:eastAsia="zh-CN"/>
        </w:rPr>
        <w:t>根据项目公司提供的</w:t>
      </w:r>
      <w:r>
        <w:rPr>
          <w:rFonts w:hint="eastAsia" w:ascii="宋体" w:hAnsi="宋体"/>
          <w:color w:val="auto"/>
          <w:sz w:val="24"/>
          <w:szCs w:val="24"/>
          <w:highlight w:val="none"/>
          <w:lang w:val="en-US" w:eastAsia="zh-CN"/>
        </w:rPr>
        <w:t>累计产值60.59万元</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本次申请支付48.47万元，</w:t>
      </w:r>
      <w:r>
        <w:rPr>
          <w:rFonts w:hint="eastAsia" w:ascii="宋体" w:hAnsi="宋体"/>
          <w:color w:val="auto"/>
          <w:sz w:val="24"/>
          <w:szCs w:val="24"/>
          <w:highlight w:val="none"/>
        </w:rPr>
        <w:t>本次支付完成后，累计付款比例占合同价的</w:t>
      </w:r>
      <w:r>
        <w:rPr>
          <w:rFonts w:hint="eastAsia" w:ascii="宋体" w:hAnsi="宋体"/>
          <w:color w:val="auto"/>
          <w:sz w:val="24"/>
          <w:szCs w:val="24"/>
          <w:highlight w:val="none"/>
          <w:lang w:val="en-US" w:eastAsia="zh-CN"/>
        </w:rPr>
        <w:t>82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,占累计产值的80%。</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依据项目公司2020年7月23日和浙江中材工程勘测设计有限公司签订的《海盐恒大都汇华庭项目勘察工程施工合同》，合同金额60.75万元。按合同约定，甲方支付实际完成工程量的80%作为工程进度款</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累计已付35.70万元，本次申请支付12.89万元，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80</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依据项目公司2020年7月2日和浙江华坤建设有限公司签订的《海盐恒大都汇华庭项目临时道路工程施工合同》，合同金额</w:t>
      </w:r>
      <w:r>
        <w:rPr>
          <w:rFonts w:hint="eastAsia" w:ascii="宋体" w:hAnsi="宋体"/>
          <w:color w:val="auto"/>
          <w:sz w:val="24"/>
          <w:szCs w:val="24"/>
          <w:highlight w:val="none"/>
          <w:lang w:val="en-US" w:eastAsia="zh-CN"/>
        </w:rPr>
        <w:t>100.04</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9-10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核定产值94.56万元，</w:t>
      </w:r>
      <w:r>
        <w:rPr>
          <w:rFonts w:hint="eastAsia" w:ascii="宋体" w:hAnsi="宋体"/>
          <w:color w:val="auto"/>
          <w:sz w:val="24"/>
          <w:szCs w:val="24"/>
          <w:highlight w:val="none"/>
        </w:rPr>
        <w:t>按合同约定，每月支付实际完成工程量金额80%的进度款，</w:t>
      </w:r>
      <w:r>
        <w:rPr>
          <w:rFonts w:hint="eastAsia" w:ascii="宋体" w:hAnsi="宋体"/>
          <w:color w:val="auto"/>
          <w:sz w:val="24"/>
          <w:szCs w:val="24"/>
          <w:highlight w:val="none"/>
          <w:lang w:val="en-US" w:eastAsia="zh-CN"/>
        </w:rPr>
        <w:t>本次申请支付67.82</w:t>
      </w:r>
      <w:r>
        <w:rPr>
          <w:rFonts w:hint="eastAsia" w:ascii="宋体" w:hAnsi="宋体"/>
          <w:color w:val="auto"/>
          <w:sz w:val="24"/>
          <w:szCs w:val="24"/>
          <w:highlight w:val="none"/>
        </w:rPr>
        <w:t>万元，本次支付完成后，累计付款比例</w:t>
      </w:r>
      <w:r>
        <w:rPr>
          <w:rFonts w:hint="eastAsia" w:ascii="宋体" w:hAnsi="宋体"/>
          <w:color w:val="auto"/>
          <w:sz w:val="24"/>
          <w:szCs w:val="24"/>
          <w:highlight w:val="none"/>
          <w:lang w:val="en-US" w:eastAsia="zh-CN"/>
        </w:rPr>
        <w:t>68</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日和上海煜铂广告有限公司签订的《海盐恒大都汇华庭项目围蔽工程施工合同》，合同金额</w:t>
      </w:r>
      <w:r>
        <w:rPr>
          <w:rFonts w:hint="eastAsia" w:ascii="宋体" w:hAnsi="宋体"/>
          <w:color w:val="auto"/>
          <w:sz w:val="24"/>
          <w:szCs w:val="24"/>
          <w:highlight w:val="none"/>
          <w:lang w:val="en-US" w:eastAsia="zh-CN"/>
        </w:rPr>
        <w:t>182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9-10月核定产值151.96万元，</w:t>
      </w:r>
      <w:r>
        <w:rPr>
          <w:rFonts w:hint="eastAsia" w:ascii="宋体" w:hAnsi="宋体"/>
          <w:color w:val="auto"/>
          <w:sz w:val="24"/>
          <w:szCs w:val="24"/>
          <w:highlight w:val="none"/>
        </w:rPr>
        <w:t>按合同约定，每月支付实际完成工程量金额80%的进度款，</w:t>
      </w:r>
      <w:r>
        <w:rPr>
          <w:rFonts w:hint="eastAsia" w:ascii="宋体" w:hAnsi="宋体"/>
          <w:color w:val="auto"/>
          <w:sz w:val="24"/>
          <w:szCs w:val="24"/>
          <w:highlight w:val="none"/>
          <w:lang w:val="en-US" w:eastAsia="zh-CN"/>
        </w:rPr>
        <w:t>累计支付51.00万元，本次申请支付60.18万元，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61</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日和嘉兴中诚工程检测有限公司签订的《结构实体检测合同》，合同金额</w:t>
      </w:r>
      <w:r>
        <w:rPr>
          <w:rFonts w:hint="eastAsia" w:ascii="宋体" w:hAnsi="宋体"/>
          <w:color w:val="auto"/>
          <w:sz w:val="24"/>
          <w:szCs w:val="24"/>
          <w:highlight w:val="none"/>
          <w:lang w:val="en-US" w:eastAsia="zh-CN"/>
        </w:rPr>
        <w:t>28.55</w:t>
      </w:r>
      <w:r>
        <w:rPr>
          <w:rFonts w:hint="eastAsia" w:ascii="宋体" w:hAnsi="宋体"/>
          <w:color w:val="auto"/>
          <w:sz w:val="24"/>
          <w:szCs w:val="24"/>
          <w:highlight w:val="none"/>
        </w:rPr>
        <w:t>万元，按合同约定，甲方支付30%的检测预付</w:t>
      </w:r>
      <w:r>
        <w:rPr>
          <w:rFonts w:hint="eastAsia" w:ascii="宋体" w:hAnsi="宋体"/>
          <w:color w:val="auto"/>
          <w:sz w:val="24"/>
          <w:szCs w:val="24"/>
          <w:highlight w:val="none"/>
          <w:lang w:val="en-US" w:eastAsia="zh-CN"/>
        </w:rPr>
        <w:t>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本次申请支付8.2万元。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bidi="zh-CN"/>
        </w:rPr>
        <w:t>（</w:t>
      </w:r>
      <w:r>
        <w:rPr>
          <w:rFonts w:hint="eastAsia" w:ascii="宋体" w:hAnsi="宋体"/>
          <w:color w:val="auto"/>
          <w:sz w:val="24"/>
          <w:szCs w:val="24"/>
          <w:highlight w:val="none"/>
          <w:lang w:val="en-US" w:bidi="zh-CN"/>
        </w:rPr>
        <w:t>11</w:t>
      </w:r>
      <w:r>
        <w:rPr>
          <w:rFonts w:hint="eastAsia" w:ascii="宋体" w:hAnsi="宋体"/>
          <w:color w:val="auto"/>
          <w:sz w:val="24"/>
          <w:szCs w:val="24"/>
          <w:highlight w:val="none"/>
          <w:lang w:bidi="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月向嘉兴中诚工程检测有限公司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沉降观测</w:t>
      </w:r>
      <w:r>
        <w:rPr>
          <w:rFonts w:hint="eastAsia" w:ascii="宋体" w:hAnsi="宋体"/>
          <w:color w:val="auto"/>
          <w:sz w:val="24"/>
          <w:szCs w:val="24"/>
          <w:highlight w:val="none"/>
          <w:lang w:val="en-US" w:eastAsia="zh-CN"/>
        </w:rPr>
        <w:t>费8.2</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月向嘉兴中诚工程检测有限公司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结构实体检测费用</w:t>
      </w:r>
      <w:r>
        <w:rPr>
          <w:rFonts w:hint="eastAsia" w:ascii="宋体" w:hAnsi="宋体"/>
          <w:color w:val="auto"/>
          <w:sz w:val="24"/>
          <w:szCs w:val="24"/>
          <w:highlight w:val="none"/>
          <w:lang w:val="en-US" w:eastAsia="zh-CN"/>
        </w:rPr>
        <w:t>8.56</w:t>
      </w:r>
      <w:r>
        <w:rPr>
          <w:rFonts w:hint="eastAsia" w:ascii="宋体" w:hAnsi="宋体"/>
          <w:color w:val="auto"/>
          <w:sz w:val="24"/>
          <w:szCs w:val="24"/>
          <w:highlight w:val="none"/>
        </w:rPr>
        <w:t>万元，经核查，该合同尚未签订，此金额为项目公司预估金额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13</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月向海盐县滨海规划测绘有限公司</w:t>
      </w:r>
      <w:r>
        <w:rPr>
          <w:rFonts w:hint="eastAsia" w:ascii="宋体" w:hAnsi="宋体"/>
          <w:color w:val="auto"/>
          <w:sz w:val="24"/>
          <w:szCs w:val="24"/>
          <w:highlight w:val="none"/>
          <w:lang w:val="en-US" w:eastAsia="zh-CN"/>
        </w:rPr>
        <w:t>支付</w:t>
      </w:r>
      <w:r>
        <w:rPr>
          <w:rFonts w:hint="eastAsia" w:ascii="宋体" w:hAnsi="宋体"/>
          <w:color w:val="auto"/>
          <w:sz w:val="24"/>
          <w:szCs w:val="24"/>
          <w:highlight w:val="none"/>
        </w:rPr>
        <w:t>样板房实测费用</w:t>
      </w:r>
      <w:r>
        <w:rPr>
          <w:rFonts w:hint="eastAsia" w:ascii="宋体" w:hAnsi="宋体"/>
          <w:color w:val="auto"/>
          <w:sz w:val="24"/>
          <w:szCs w:val="24"/>
          <w:highlight w:val="none"/>
          <w:lang w:val="en-US" w:eastAsia="zh-CN"/>
        </w:rPr>
        <w:t>0.24</w:t>
      </w:r>
      <w:r>
        <w:rPr>
          <w:rFonts w:hint="eastAsia" w:ascii="宋体" w:hAnsi="宋体"/>
          <w:color w:val="auto"/>
          <w:sz w:val="24"/>
          <w:szCs w:val="24"/>
          <w:highlight w:val="none"/>
        </w:rPr>
        <w:t>万元，面积预测绘费用</w:t>
      </w:r>
      <w:r>
        <w:rPr>
          <w:rFonts w:hint="eastAsia" w:ascii="宋体" w:hAnsi="宋体"/>
          <w:color w:val="auto"/>
          <w:sz w:val="24"/>
          <w:szCs w:val="24"/>
          <w:highlight w:val="none"/>
          <w:lang w:val="en-US" w:eastAsia="zh-CN"/>
        </w:rPr>
        <w:t>3.38万元，</w:t>
      </w:r>
      <w:r>
        <w:rPr>
          <w:rFonts w:hint="eastAsia" w:ascii="宋体" w:hAnsi="宋体"/>
          <w:color w:val="auto"/>
          <w:sz w:val="24"/>
          <w:szCs w:val="24"/>
          <w:highlight w:val="none"/>
        </w:rPr>
        <w:t>经核查，该合同尚未签订，此金额为项目公司预估金额</w:t>
      </w:r>
      <w:r>
        <w:rPr>
          <w:rFonts w:ascii="宋体" w:hAnsi="宋体"/>
          <w:color w:val="auto"/>
          <w:sz w:val="24"/>
          <w:szCs w:val="24"/>
          <w:highlight w:val="none"/>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月向嘉兴市天华城建设计院有限公司</w:t>
      </w:r>
      <w:r>
        <w:rPr>
          <w:rFonts w:hint="eastAsia" w:ascii="宋体" w:hAnsi="宋体"/>
          <w:color w:val="auto"/>
          <w:sz w:val="24"/>
          <w:szCs w:val="24"/>
          <w:highlight w:val="none"/>
          <w:lang w:val="en-US" w:eastAsia="zh-CN"/>
        </w:rPr>
        <w:t>支付审图咨询费13.60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eastAsia="zh-CN"/>
        </w:rPr>
        <w:t>。</w:t>
      </w:r>
    </w:p>
    <w:p>
      <w:pPr>
        <w:numPr>
          <w:ilvl w:val="-1"/>
          <w:numId w:val="0"/>
        </w:numPr>
        <w:spacing w:before="156" w:beforeLines="50" w:after="156" w:afterLines="50" w:line="360" w:lineRule="auto"/>
        <w:ind w:firstLine="240" w:firstLineChars="100"/>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rPr>
        <w:t>日和江苏博森建筑设计有限公司签订的《海盐恒大都汇华庭项目施工图设计合同》，合同金额</w:t>
      </w:r>
      <w:r>
        <w:rPr>
          <w:rFonts w:hint="eastAsia" w:ascii="宋体" w:hAnsi="宋体"/>
          <w:color w:val="auto"/>
          <w:sz w:val="24"/>
          <w:szCs w:val="24"/>
          <w:highlight w:val="none"/>
          <w:lang w:val="en-US" w:eastAsia="zh-CN"/>
        </w:rPr>
        <w:t>431.57</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按合同约定，合同签订后开始设计5个工作日内支付20%预付款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全套规划设计图纸审核通过</w:t>
      </w:r>
      <w:r>
        <w:rPr>
          <w:rFonts w:hint="eastAsia" w:ascii="宋体" w:hAnsi="宋体"/>
          <w:color w:val="auto"/>
          <w:sz w:val="24"/>
          <w:szCs w:val="24"/>
          <w:highlight w:val="none"/>
          <w:lang w:val="en-US" w:eastAsia="zh-CN"/>
        </w:rPr>
        <w:t>后支付40%，累计支付89.58万元，本次申请支付166.54万元，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59</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bidi="zh-CN"/>
        </w:rPr>
        <w:t>经审核，我司认为资金计划表中的金额为预估金额，对于</w:t>
      </w:r>
      <w:r>
        <w:rPr>
          <w:rFonts w:ascii="Arial" w:hAnsi="Arial" w:cs="Arial" w:eastAsiaTheme="minorEastAsia"/>
          <w:color w:val="auto"/>
          <w:sz w:val="24"/>
          <w:szCs w:val="24"/>
        </w:rPr>
        <w:t>未签订合同的款项，</w:t>
      </w:r>
      <w:r>
        <w:rPr>
          <w:rFonts w:hint="eastAsia" w:ascii="宋体" w:hAnsi="宋体"/>
          <w:color w:val="auto"/>
          <w:sz w:val="24"/>
          <w:szCs w:val="24"/>
        </w:rPr>
        <w:t>需待合同签订后根据合同条款确定是否合理</w:t>
      </w:r>
      <w:r>
        <w:rPr>
          <w:rFonts w:hint="eastAsia" w:ascii="宋体" w:hAnsi="宋体"/>
          <w:color w:val="auto"/>
          <w:sz w:val="24"/>
          <w:szCs w:val="24"/>
          <w:lang w:bidi="zh-CN"/>
        </w:rPr>
        <w:t>，后期我司会对合同签订严格把控，实际支付时，我司会对付款申请、发票、流程、工程合同、现场签证等依据进行审核、计算：</w:t>
      </w:r>
      <w:r>
        <w:rPr>
          <w:rFonts w:hint="eastAsia" w:ascii="宋体" w:hAnsi="宋体"/>
          <w:color w:val="auto"/>
          <w:sz w:val="24"/>
          <w:szCs w:val="24"/>
        </w:rPr>
        <w:t>对于行政单位事业性收费，</w:t>
      </w:r>
      <w:r>
        <w:rPr>
          <w:rFonts w:ascii="宋体" w:hAnsi="宋体"/>
          <w:color w:val="auto"/>
          <w:sz w:val="24"/>
          <w:szCs w:val="24"/>
          <w:lang w:bidi="zh-CN"/>
        </w:rPr>
        <w:t>我司会</w:t>
      </w:r>
      <w:r>
        <w:rPr>
          <w:rFonts w:hint="eastAsia" w:ascii="宋体" w:hAnsi="宋体"/>
          <w:color w:val="auto"/>
          <w:sz w:val="24"/>
          <w:szCs w:val="24"/>
          <w:lang w:bidi="zh-CN"/>
        </w:rPr>
        <w:t>在后期</w:t>
      </w:r>
      <w:r>
        <w:rPr>
          <w:rFonts w:hint="eastAsia" w:ascii="宋体" w:hAnsi="宋体"/>
          <w:color w:val="auto"/>
          <w:sz w:val="24"/>
          <w:szCs w:val="24"/>
        </w:rPr>
        <w:t>申请</w:t>
      </w:r>
      <w:r>
        <w:rPr>
          <w:rFonts w:ascii="宋体" w:hAnsi="宋体"/>
          <w:color w:val="auto"/>
          <w:sz w:val="24"/>
          <w:szCs w:val="24"/>
        </w:rPr>
        <w:t>相关款项</w:t>
      </w:r>
      <w:r>
        <w:rPr>
          <w:rFonts w:ascii="宋体" w:hAnsi="宋体"/>
          <w:color w:val="auto"/>
          <w:sz w:val="24"/>
          <w:szCs w:val="24"/>
          <w:lang w:bidi="zh-CN"/>
        </w:rPr>
        <w:t>支付时</w:t>
      </w:r>
      <w:r>
        <w:rPr>
          <w:rFonts w:hint="eastAsia" w:ascii="宋体" w:hAnsi="宋体"/>
          <w:color w:val="auto"/>
          <w:sz w:val="24"/>
          <w:szCs w:val="24"/>
          <w:lang w:bidi="zh-CN"/>
        </w:rPr>
        <w:t>，</w:t>
      </w:r>
      <w:r>
        <w:rPr>
          <w:rFonts w:ascii="宋体" w:hAnsi="宋体"/>
          <w:color w:val="auto"/>
          <w:sz w:val="24"/>
          <w:szCs w:val="24"/>
          <w:lang w:bidi="zh-CN"/>
        </w:rPr>
        <w:t>对付款申请、票</w:t>
      </w:r>
      <w:r>
        <w:rPr>
          <w:rFonts w:hint="eastAsia" w:ascii="宋体" w:hAnsi="宋体"/>
          <w:color w:val="auto"/>
          <w:sz w:val="24"/>
          <w:szCs w:val="24"/>
          <w:lang w:bidi="zh-CN"/>
        </w:rPr>
        <w:t>据</w:t>
      </w:r>
      <w:r>
        <w:rPr>
          <w:rFonts w:ascii="宋体" w:hAnsi="宋体"/>
          <w:color w:val="auto"/>
          <w:sz w:val="24"/>
          <w:szCs w:val="24"/>
          <w:lang w:bidi="zh-CN"/>
        </w:rPr>
        <w:t>、流程、</w:t>
      </w:r>
      <w:r>
        <w:rPr>
          <w:rFonts w:hint="eastAsia" w:ascii="宋体" w:hAnsi="宋体"/>
          <w:color w:val="auto"/>
          <w:sz w:val="24"/>
          <w:szCs w:val="24"/>
          <w:lang w:bidi="zh-CN"/>
        </w:rPr>
        <w:t>通知</w:t>
      </w:r>
      <w:r>
        <w:rPr>
          <w:rFonts w:ascii="宋体" w:hAnsi="宋体"/>
          <w:color w:val="auto"/>
          <w:sz w:val="24"/>
          <w:szCs w:val="24"/>
          <w:lang w:bidi="zh-CN"/>
        </w:rPr>
        <w:t>等依据进行审核，</w:t>
      </w:r>
      <w:r>
        <w:rPr>
          <w:rFonts w:ascii="宋体" w:hAnsi="宋体"/>
          <w:color w:val="auto"/>
          <w:sz w:val="24"/>
          <w:szCs w:val="24"/>
        </w:rPr>
        <w:t>严格把控，确保资金支付合理、合规。</w:t>
      </w:r>
    </w:p>
    <w:p>
      <w:pPr>
        <w:numPr>
          <w:ilvl w:val="0"/>
          <w:numId w:val="2"/>
        </w:numPr>
        <w:spacing w:before="156" w:beforeLines="50" w:after="156" w:afterLines="50" w:line="360" w:lineRule="auto"/>
        <w:rPr>
          <w:rFonts w:ascii="宋体" w:hAnsi="宋体"/>
          <w:b/>
          <w:color w:val="auto"/>
          <w:sz w:val="24"/>
          <w:szCs w:val="24"/>
          <w:lang w:bidi="zh-CN"/>
        </w:rPr>
      </w:pPr>
      <w:r>
        <w:rPr>
          <w:rFonts w:hint="eastAsia" w:ascii="宋体" w:hAnsi="宋体"/>
          <w:b/>
          <w:color w:val="auto"/>
          <w:sz w:val="24"/>
          <w:szCs w:val="24"/>
          <w:lang w:bidi="zh-CN"/>
        </w:rPr>
        <w:t>工程款资金支出计划说明</w:t>
      </w:r>
    </w:p>
    <w:p>
      <w:pPr>
        <w:numPr>
          <w:ilvl w:val="255"/>
          <w:numId w:val="0"/>
        </w:num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lang w:bidi="zh-CN"/>
        </w:rPr>
        <w:t>项目公司在202</w:t>
      </w:r>
      <w:r>
        <w:rPr>
          <w:rFonts w:hint="eastAsia" w:ascii="宋体" w:hAnsi="宋体"/>
          <w:bCs/>
          <w:color w:val="auto"/>
          <w:sz w:val="24"/>
          <w:szCs w:val="24"/>
          <w:highlight w:val="none"/>
          <w:lang w:val="en-US" w:bidi="zh-CN"/>
        </w:rPr>
        <w:t>1</w:t>
      </w:r>
      <w:r>
        <w:rPr>
          <w:rFonts w:hint="eastAsia" w:ascii="宋体" w:hAnsi="宋体"/>
          <w:bCs/>
          <w:color w:val="auto"/>
          <w:sz w:val="24"/>
          <w:szCs w:val="24"/>
          <w:highlight w:val="none"/>
          <w:lang w:bidi="zh-CN"/>
        </w:rPr>
        <w:t>年1月工程款计划支出金额共计</w:t>
      </w:r>
      <w:r>
        <w:rPr>
          <w:rFonts w:hint="eastAsia" w:ascii="宋体" w:hAnsi="宋体"/>
          <w:bCs/>
          <w:color w:val="auto"/>
          <w:sz w:val="24"/>
          <w:szCs w:val="24"/>
          <w:highlight w:val="none"/>
          <w:lang w:val="en-US" w:bidi="zh-CN"/>
        </w:rPr>
        <w:t>8,870.79</w:t>
      </w:r>
      <w:r>
        <w:rPr>
          <w:rFonts w:hint="eastAsia" w:ascii="宋体" w:hAnsi="宋体"/>
          <w:bCs/>
          <w:color w:val="auto"/>
          <w:sz w:val="24"/>
          <w:szCs w:val="24"/>
          <w:highlight w:val="none"/>
          <w:lang w:bidi="zh-CN"/>
        </w:rPr>
        <w:t>万元，工程支出明细详见附件，</w:t>
      </w:r>
      <w:r>
        <w:rPr>
          <w:rFonts w:ascii="宋体" w:hAnsi="宋体"/>
          <w:color w:val="auto"/>
          <w:sz w:val="24"/>
          <w:szCs w:val="24"/>
          <w:highlight w:val="none"/>
        </w:rPr>
        <w:t>具体分析如下</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依据项目公司2020年7月10日和江苏骏兴建设工程有限公司签订的《海盐恒大都汇华庭项目基坑支护及降排水工程施工合同》，合同金额4,055.13万元，按合同约定，进度款按每月实际完成并验收合格的工程量支付80%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9-11月核定产值3,130.89万元，累计支付1,187.13万元，1月预计支付1,317.58万元，</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62</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依据项目公司2020年7月2日和江苏骏兴建设工程有限公司签订的《海盐恒大都汇华庭项目桩基工程施工合同》，合同金额7,596.27万元，</w:t>
      </w:r>
      <w:r>
        <w:rPr>
          <w:rFonts w:hint="eastAsia" w:ascii="宋体" w:hAnsi="宋体"/>
          <w:color w:val="auto"/>
          <w:sz w:val="24"/>
          <w:szCs w:val="24"/>
          <w:highlight w:val="none"/>
          <w:lang w:val="en-US" w:eastAsia="zh-CN"/>
        </w:rPr>
        <w:t>按合同约定，</w:t>
      </w:r>
      <w:r>
        <w:rPr>
          <w:rFonts w:hint="eastAsia" w:ascii="宋体" w:hAnsi="宋体"/>
          <w:color w:val="auto"/>
          <w:sz w:val="24"/>
          <w:szCs w:val="24"/>
          <w:highlight w:val="none"/>
        </w:rPr>
        <w:t>进度款按每月实际完成并验收合格的工程量支付80%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8-11月产值6,627.48万元，累计支付3,574.87万元，1</w:t>
      </w:r>
      <w:r>
        <w:rPr>
          <w:rFonts w:hint="eastAsia" w:ascii="宋体" w:hAnsi="宋体"/>
          <w:color w:val="auto"/>
          <w:sz w:val="24"/>
          <w:szCs w:val="24"/>
          <w:highlight w:val="none"/>
        </w:rPr>
        <w:t>月预计支付工程进度款1,727.1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万元。本次支付完成后，累计付款比例占合同价的</w:t>
      </w:r>
      <w:r>
        <w:rPr>
          <w:rFonts w:hint="default" w:ascii="宋体" w:hAnsi="宋体"/>
          <w:color w:val="auto"/>
          <w:sz w:val="24"/>
          <w:szCs w:val="24"/>
          <w:highlight w:val="none"/>
        </w:rPr>
        <w:t>70</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依据项目公司2020年8月11日和江苏省苏中建设集团股份有限公司签订的《海盐恒大都汇华庭项目主体及配套建设工程施工合同》，合同金额21,500.00万元，</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月预计支付工程进度款</w:t>
      </w:r>
      <w:r>
        <w:rPr>
          <w:rFonts w:hint="eastAsia" w:ascii="宋体" w:hAnsi="宋体"/>
          <w:color w:val="auto"/>
          <w:sz w:val="24"/>
          <w:szCs w:val="24"/>
          <w:highlight w:val="none"/>
          <w:lang w:val="en-US" w:eastAsia="zh-CN"/>
        </w:rPr>
        <w:t>3,147.00</w:t>
      </w:r>
      <w:r>
        <w:rPr>
          <w:rFonts w:hint="eastAsia" w:ascii="宋体" w:hAnsi="宋体"/>
          <w:color w:val="auto"/>
          <w:sz w:val="24"/>
          <w:szCs w:val="24"/>
          <w:highlight w:val="none"/>
        </w:rPr>
        <w:t>万元。按合同约定，进度款按每月实际完成并验收合格的工程量支付80%，</w:t>
      </w:r>
      <w:r>
        <w:rPr>
          <w:rFonts w:hint="eastAsia" w:ascii="宋体" w:hAnsi="宋体"/>
          <w:color w:val="auto"/>
          <w:sz w:val="24"/>
          <w:szCs w:val="24"/>
          <w:highlight w:val="none"/>
          <w:lang w:val="en-US" w:eastAsia="zh-CN"/>
        </w:rPr>
        <w:t>9-12月核定产值4,533.94万元，累计支付480.14万元，本次拟支付3,147.00万元，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17</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司会严格审核付款资料，并按合同条款及贵司审批意见进行支付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依据项目公司2020年8月5日和深圳恒大材料设备有限公司签订的《海盐恒大都汇华庭材料物资供货合同》，预计在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月向深圳恒大材料设备有限公司</w:t>
      </w:r>
      <w:r>
        <w:rPr>
          <w:rFonts w:hint="eastAsia" w:ascii="宋体" w:hAnsi="宋体"/>
          <w:color w:val="auto"/>
          <w:sz w:val="24"/>
          <w:szCs w:val="24"/>
          <w:highlight w:val="none"/>
          <w:lang w:val="en-US" w:eastAsia="zh-CN"/>
        </w:rPr>
        <w:t>项目材料款2,325.00</w:t>
      </w:r>
      <w:r>
        <w:rPr>
          <w:rFonts w:hint="eastAsia" w:ascii="宋体" w:hAnsi="宋体"/>
          <w:color w:val="auto"/>
          <w:sz w:val="24"/>
          <w:szCs w:val="24"/>
          <w:highlight w:val="none"/>
        </w:rPr>
        <w:t>万元，实际支付时，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以工地收货单等签收资料为准，严格审核付款资料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预计1月向恒大园林集团有限公司支付园林</w:t>
      </w:r>
      <w:r>
        <w:rPr>
          <w:rFonts w:hint="eastAsia" w:ascii="宋体" w:hAnsi="宋体"/>
          <w:color w:val="auto"/>
          <w:sz w:val="24"/>
          <w:szCs w:val="24"/>
          <w:highlight w:val="none"/>
        </w:rPr>
        <w:t>款</w:t>
      </w:r>
      <w:r>
        <w:rPr>
          <w:rFonts w:hint="eastAsia" w:ascii="宋体" w:hAnsi="宋体"/>
          <w:color w:val="auto"/>
          <w:sz w:val="24"/>
          <w:szCs w:val="24"/>
          <w:highlight w:val="none"/>
          <w:lang w:val="en-US" w:eastAsia="zh-CN"/>
        </w:rPr>
        <w:t>30.00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w:t>
      </w:r>
      <w:r>
        <w:rPr>
          <w:rFonts w:hint="eastAsia" w:ascii="宋体" w:hAnsi="宋体"/>
          <w:color w:val="auto"/>
          <w:sz w:val="24"/>
          <w:szCs w:val="24"/>
          <w:highlight w:val="none"/>
          <w:lang w:val="en-US" w:bidi="zh-CN"/>
        </w:rPr>
        <w:t>严格审核付款资料</w:t>
      </w:r>
      <w:r>
        <w:rPr>
          <w:rFonts w:hint="eastAsia" w:ascii="宋体" w:hAnsi="宋体"/>
          <w:color w:val="auto"/>
          <w:sz w:val="24"/>
          <w:szCs w:val="24"/>
          <w:highlight w:val="none"/>
          <w:lang w:bidi="zh-CN"/>
        </w:rPr>
        <w:t>并按合同条款严格审核后执行。</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日和浙江尚都建设有限公司签订的《海盐恒大都汇华庭项目土石方工程施工合同》，合同金额</w:t>
      </w:r>
      <w:r>
        <w:rPr>
          <w:rFonts w:hint="eastAsia" w:ascii="宋体" w:hAnsi="宋体"/>
          <w:color w:val="auto"/>
          <w:sz w:val="24"/>
          <w:szCs w:val="24"/>
          <w:highlight w:val="none"/>
          <w:lang w:val="en-US" w:eastAsia="zh-CN"/>
        </w:rPr>
        <w:t>1,060.70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9-10月核定产值524.59万元，</w:t>
      </w:r>
      <w:r>
        <w:rPr>
          <w:rFonts w:hint="eastAsia" w:ascii="宋体" w:hAnsi="宋体"/>
          <w:color w:val="auto"/>
          <w:sz w:val="24"/>
          <w:szCs w:val="24"/>
          <w:highlight w:val="none"/>
        </w:rPr>
        <w:t>按合同约定，进度款按每月实际完成并验收合格的工程量支付</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0%，</w:t>
      </w:r>
      <w:r>
        <w:rPr>
          <w:rFonts w:hint="eastAsia" w:ascii="宋体" w:hAnsi="宋体"/>
          <w:color w:val="auto"/>
          <w:sz w:val="24"/>
          <w:szCs w:val="24"/>
          <w:highlight w:val="none"/>
          <w:lang w:val="en-US" w:eastAsia="zh-CN"/>
        </w:rPr>
        <w:t>累计支付125.76万元</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申请支付262.41万元，本次</w:t>
      </w:r>
      <w:r>
        <w:rPr>
          <w:rFonts w:hint="eastAsia" w:ascii="宋体" w:hAnsi="宋体"/>
          <w:color w:val="auto"/>
          <w:sz w:val="24"/>
          <w:szCs w:val="24"/>
          <w:highlight w:val="none"/>
        </w:rPr>
        <w:t>支付完成后，累计付款比例</w:t>
      </w:r>
      <w:r>
        <w:rPr>
          <w:rFonts w:hint="eastAsia" w:ascii="宋体" w:hAnsi="宋体"/>
          <w:color w:val="auto"/>
          <w:sz w:val="24"/>
          <w:szCs w:val="24"/>
          <w:highlight w:val="none"/>
          <w:lang w:val="en-US" w:eastAsia="zh-CN"/>
        </w:rPr>
        <w:t>37</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r>
        <w:rPr>
          <w:rFonts w:hint="eastAsia" w:ascii="宋体" w:hAnsi="宋体"/>
          <w:color w:val="auto"/>
          <w:sz w:val="24"/>
          <w:szCs w:val="24"/>
          <w:highlight w:val="none"/>
        </w:rPr>
        <w:t>。</w:t>
      </w:r>
    </w:p>
    <w:p>
      <w:pPr>
        <w:numPr>
          <w:ilvl w:val="0"/>
          <w:numId w:val="3"/>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依据项目公司2020年9月8日和上海徐汇园林发展有限公司签订的《海盐恒大都汇华庭园建施工合同》，合同金额570.08万元，按合同约定，进场7天内付10%</w:t>
      </w:r>
      <w:r>
        <w:rPr>
          <w:rFonts w:hint="eastAsia" w:ascii="宋体" w:hAnsi="宋体"/>
          <w:color w:val="auto"/>
          <w:sz w:val="24"/>
          <w:szCs w:val="24"/>
          <w:highlight w:val="none"/>
          <w:lang w:val="en-US" w:eastAsia="zh-CN"/>
        </w:rPr>
        <w:t>材料款</w:t>
      </w:r>
      <w:r>
        <w:rPr>
          <w:rFonts w:hint="eastAsia" w:ascii="宋体" w:hAnsi="宋体"/>
          <w:color w:val="auto"/>
          <w:sz w:val="24"/>
          <w:szCs w:val="24"/>
          <w:highlight w:val="none"/>
        </w:rPr>
        <w:t>，每期按实际完成工程量支付至双方确认金额的70%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应付10%材料款57.00万元，9-10</w:t>
      </w:r>
      <w:r>
        <w:rPr>
          <w:rFonts w:hint="eastAsia" w:ascii="宋体" w:hAnsi="宋体"/>
          <w:color w:val="auto"/>
          <w:sz w:val="24"/>
          <w:szCs w:val="24"/>
          <w:highlight w:val="none"/>
        </w:rPr>
        <w:t>月核定产值</w:t>
      </w:r>
      <w:r>
        <w:rPr>
          <w:rFonts w:hint="eastAsia" w:ascii="宋体" w:hAnsi="宋体"/>
          <w:color w:val="auto"/>
          <w:sz w:val="24"/>
          <w:szCs w:val="24"/>
          <w:highlight w:val="none"/>
          <w:lang w:val="en-US" w:eastAsia="zh-CN"/>
        </w:rPr>
        <w:t>108.12</w:t>
      </w:r>
      <w:r>
        <w:rPr>
          <w:rFonts w:hint="eastAsia" w:ascii="宋体" w:hAnsi="宋体"/>
          <w:color w:val="auto"/>
          <w:sz w:val="24"/>
          <w:szCs w:val="24"/>
          <w:highlight w:val="none"/>
        </w:rPr>
        <w:t>万元</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累计已付71.00万元，本次申请支付61.68万元，</w:t>
      </w:r>
      <w:r>
        <w:rPr>
          <w:rFonts w:hint="eastAsia" w:ascii="宋体" w:hAnsi="宋体"/>
          <w:color w:val="auto"/>
          <w:sz w:val="24"/>
          <w:szCs w:val="24"/>
          <w:highlight w:val="none"/>
        </w:rPr>
        <w:t>本次支付完成后，累计付款比例</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lang w:bidi="zh-CN"/>
        </w:rPr>
      </w:pPr>
      <w:r>
        <w:rPr>
          <w:rFonts w:hint="eastAsia" w:ascii="宋体" w:hAnsi="宋体"/>
          <w:color w:val="auto"/>
          <w:sz w:val="24"/>
          <w:szCs w:val="24"/>
          <w:highlight w:val="none"/>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olor w:val="auto"/>
          <w:sz w:val="24"/>
          <w:szCs w:val="24"/>
          <w:highlight w:val="none"/>
        </w:rPr>
        <w:t>严格按照相关合同付款条款严格执行，</w:t>
      </w:r>
      <w:r>
        <w:rPr>
          <w:rFonts w:hint="eastAsia" w:ascii="宋体" w:hAnsi="宋体"/>
          <w:color w:val="auto"/>
          <w:sz w:val="24"/>
          <w:szCs w:val="24"/>
          <w:highlight w:val="none"/>
          <w:lang w:bidi="zh-CN"/>
        </w:rPr>
        <w:t>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管理费用资金支出计划说明</w:t>
      </w:r>
    </w:p>
    <w:p>
      <w:pPr>
        <w:spacing w:before="156" w:beforeLines="50" w:after="156" w:afterLines="5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月的管理费用支出金额共计</w:t>
      </w:r>
      <w:r>
        <w:rPr>
          <w:rFonts w:hint="eastAsia" w:ascii="宋体" w:hAnsi="宋体"/>
          <w:color w:val="auto"/>
          <w:sz w:val="24"/>
          <w:szCs w:val="24"/>
          <w:highlight w:val="none"/>
          <w:lang w:val="en-US" w:eastAsia="zh-CN"/>
        </w:rPr>
        <w:t>47</w:t>
      </w:r>
      <w:r>
        <w:rPr>
          <w:rFonts w:hint="eastAsia" w:ascii="宋体" w:hAnsi="宋体"/>
          <w:color w:val="auto"/>
          <w:sz w:val="24"/>
          <w:szCs w:val="24"/>
          <w:highlight w:val="none"/>
        </w:rPr>
        <w:t>.00万元，具体分析如下：</w:t>
      </w:r>
    </w:p>
    <w:p>
      <w:pPr>
        <w:numPr>
          <w:ilvl w:val="0"/>
          <w:numId w:val="4"/>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项目水费</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.00万元；电费</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.00万元。</w:t>
      </w:r>
    </w:p>
    <w:p>
      <w:pPr>
        <w:numPr>
          <w:ilvl w:val="0"/>
          <w:numId w:val="4"/>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工资社保费用</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0.00万元。</w:t>
      </w:r>
    </w:p>
    <w:p>
      <w:pPr>
        <w:numPr>
          <w:ilvl w:val="0"/>
          <w:numId w:val="4"/>
        </w:numPr>
        <w:spacing w:before="156" w:beforeLines="50" w:after="156" w:afterLines="50"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lang w:val="en-US" w:eastAsia="zh-CN"/>
        </w:rPr>
        <w:t>办公用品费5.00万元</w:t>
      </w:r>
    </w:p>
    <w:p>
      <w:pPr>
        <w:numPr>
          <w:ilvl w:val="255"/>
          <w:numId w:val="0"/>
        </w:numPr>
        <w:spacing w:before="156" w:beforeLines="50" w:after="156" w:afterLines="50"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bidi="zh-CN"/>
        </w:rPr>
        <w:t>经审核，我司认为</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月管理费用资金支出</w:t>
      </w:r>
      <w:r>
        <w:rPr>
          <w:rFonts w:ascii="宋体" w:hAnsi="宋体"/>
          <w:color w:val="auto"/>
          <w:sz w:val="24"/>
          <w:szCs w:val="24"/>
          <w:highlight w:val="none"/>
          <w:lang w:bidi="zh-CN"/>
        </w:rPr>
        <w:t>计划编制合理</w:t>
      </w:r>
      <w:r>
        <w:rPr>
          <w:rFonts w:hint="eastAsia" w:ascii="宋体" w:hAnsi="宋体"/>
          <w:color w:val="auto"/>
          <w:sz w:val="24"/>
          <w:szCs w:val="24"/>
          <w:highlight w:val="none"/>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营销费用资金支出计划说明</w:t>
      </w:r>
    </w:p>
    <w:p>
      <w:pPr>
        <w:spacing w:before="156" w:beforeLines="50" w:after="156" w:afterLines="50" w:line="360" w:lineRule="auto"/>
        <w:ind w:left="225" w:firstLine="240" w:firstLineChars="100"/>
        <w:rPr>
          <w:rFonts w:ascii="宋体" w:hAnsi="宋体"/>
          <w:color w:val="auto"/>
          <w:sz w:val="24"/>
          <w:szCs w:val="24"/>
          <w:highlight w:val="none"/>
        </w:rPr>
      </w:pPr>
      <w:r>
        <w:rPr>
          <w:rFonts w:hint="eastAsia" w:ascii="宋体" w:hAnsi="宋体"/>
          <w:color w:val="auto"/>
          <w:sz w:val="24"/>
          <w:szCs w:val="24"/>
          <w:highlight w:val="none"/>
        </w:rPr>
        <w:t>项目公司在2020年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月的营销费用支出金额共计</w:t>
      </w:r>
      <w:r>
        <w:rPr>
          <w:rFonts w:hint="eastAsia" w:ascii="宋体" w:hAnsi="宋体"/>
          <w:color w:val="auto"/>
          <w:sz w:val="24"/>
          <w:szCs w:val="24"/>
          <w:highlight w:val="none"/>
          <w:lang w:val="en-US" w:eastAsia="zh-CN"/>
        </w:rPr>
        <w:t>248.95</w:t>
      </w:r>
      <w:r>
        <w:rPr>
          <w:rFonts w:hint="eastAsia" w:ascii="宋体" w:hAnsi="宋体"/>
          <w:color w:val="auto"/>
          <w:sz w:val="24"/>
          <w:szCs w:val="24"/>
          <w:highlight w:val="none"/>
        </w:rPr>
        <w:t>万元，具体分析如下</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依据项目公司2020年7月1日和上海鹤琢广告有限公司签订的《海盐恒大都汇华庭项目全案广告代理合同》，合同金额90.00万元，项目开盘前，每月支付广告费约8.60万元，开盘后，每月广告费约6.50万元。</w:t>
      </w:r>
      <w:r>
        <w:rPr>
          <w:rFonts w:hint="eastAsia" w:ascii="宋体" w:hAnsi="宋体"/>
          <w:color w:val="auto"/>
          <w:sz w:val="24"/>
          <w:szCs w:val="24"/>
          <w:highlight w:val="none"/>
          <w:lang w:val="en-US" w:eastAsia="zh-CN"/>
        </w:rPr>
        <w:t>本次申请支付2020年9-12月全案广告费35.60万元，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预计1月支付海盐鼎圣广告传媒有限公司10月物料费用2.26万元；11月物料费用12.05万元；设立巡展点费用4.5万元；拉斯维加斯活动6.3万元；恒大温情回馈 畅游海盐活动费用2.3万元；感恩节活动费用5.8万元；糖果派对,甜蜜建筑主题活动费用3.45万元；超级 MALL，嗨购都汇主题活动费用4.1万元；“恒大·华庭杯”广场舞大赛主题3.9万元，以上活动费用共计44.66万元，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支付嘉兴火舞传媒有限公司营销展示区开放魔术活动费用23.90万元；营销展示区开放活动费用8.79万元；绿野仙踪，都汇奇遇记活动费用8.49万元；双旦节包装物料4.28万元；缤纷圣诞，冬至好食光主题活动费用1.43万元；梦幻迪士尼活动费用4.65万元；展厅圣诞氛围包装物料采购费1.59万元；魅力夜宴，欢乐嘉年华活动费用1.57万元；异国风情美食节活动费用6.6万元，以上活动费用共计61.30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预计1月向嘉兴佰赢文化传媒有限公司支付大型广告牌广告费用9.80万元；大型广告牌换画费用0.62万元，实际支付时我司会依据费用单据、发票对实际金额把控，严格审核后执行。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预计1月向嘉兴市艾可广告传媒有限公司支付电梯框架广告费用10.00万元；电梯框架换画费用0.09万元，实际支付时我司会依据费用单据、发票对实际金额把控，严格审核后执行。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预计1月向嘉兴市邦尼广告传媒有限公司支付映前广告广告费用3.90万元；映前广告换画费用0.60万元，实际支付时我司会依据费用单据、发票对实际金额把控，严格审核后执行。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预计1月向嘉兴市金诚印刷有限公司支付10-11月印刷广告费15.67万元，</w:t>
      </w:r>
      <w:r>
        <w:rPr>
          <w:rFonts w:hint="eastAsia" w:ascii="宋体" w:hAnsi="宋体"/>
          <w:color w:val="auto"/>
          <w:sz w:val="24"/>
          <w:szCs w:val="24"/>
          <w:highlight w:val="none"/>
          <w:lang w:val="en-US" w:eastAsia="zh-CN"/>
        </w:rPr>
        <w:t>此合同为华东区框架协议，</w:t>
      </w:r>
      <w:r>
        <w:rPr>
          <w:rFonts w:hint="eastAsia" w:ascii="宋体" w:hAnsi="宋体"/>
          <w:color w:val="auto"/>
          <w:sz w:val="24"/>
          <w:szCs w:val="24"/>
          <w:highlight w:val="none"/>
          <w:lang w:val="en-US" w:bidi="zh-CN"/>
        </w:rPr>
        <w:t>实际支付时我司会依据费用单据、发票对实际金额把控，严格审核后执行。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预计1月向嘉兴藤王绅士服有限公司支付销售员定制服装费1.89万元，实际支付时我司会依据费用单据、发票对实际金额把控，严格审核后执行。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val="en-US" w:bidi="zh-CN"/>
        </w:rPr>
        <w:t>预计1月向上海承鹏汽车服务有限公司支付恒大两新项目老业主一日游用车方案费0.44万元，实际支付时我司会依据费用单据、发票对实际金额把控，严格审核后执行。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月向上海锋艺广告有限公司支付示范区开放包装物料采购货款</w:t>
      </w:r>
      <w:r>
        <w:rPr>
          <w:rFonts w:hint="eastAsia" w:ascii="宋体" w:hAnsi="宋体"/>
          <w:color w:val="auto"/>
          <w:sz w:val="24"/>
          <w:szCs w:val="24"/>
          <w:highlight w:val="none"/>
          <w:lang w:val="en-US" w:eastAsia="zh-CN"/>
        </w:rPr>
        <w:t>19.4</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bidi="zh-CN"/>
        </w:rPr>
        <w:t>。</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日和深圳钛铂新媒体营销股份有限公司签订的《海盐恒大都汇华庭项目3D宣传片制作合同》，合同金额</w:t>
      </w:r>
      <w:r>
        <w:rPr>
          <w:rFonts w:hint="eastAsia" w:ascii="宋体" w:hAnsi="宋体"/>
          <w:color w:val="auto"/>
          <w:sz w:val="24"/>
          <w:szCs w:val="24"/>
          <w:highlight w:val="none"/>
          <w:lang w:val="en-US" w:eastAsia="zh-CN"/>
        </w:rPr>
        <w:t>13.50</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累计支付10.8万元，本次申请支付尾款2.70万元，</w:t>
      </w:r>
      <w:r>
        <w:rPr>
          <w:rFonts w:hint="eastAsia" w:ascii="宋体" w:hAnsi="宋体"/>
          <w:color w:val="auto"/>
          <w:sz w:val="24"/>
          <w:szCs w:val="24"/>
          <w:highlight w:val="none"/>
        </w:rPr>
        <w:t>实际支付时，</w:t>
      </w:r>
      <w:r>
        <w:rPr>
          <w:rFonts w:hint="eastAsia" w:ascii="宋体" w:hAnsi="宋体"/>
          <w:color w:val="auto"/>
          <w:sz w:val="24"/>
          <w:szCs w:val="24"/>
          <w:highlight w:val="none"/>
          <w:lang w:bidi="zh-CN"/>
        </w:rPr>
        <w:t>我司会依据发票对实际支付金额把控，并按合同条款严格审核后执行。</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月向浙江海纳传媒有限公司支付拓客物料</w:t>
      </w:r>
      <w:r>
        <w:rPr>
          <w:rFonts w:hint="eastAsia" w:ascii="宋体" w:hAnsi="宋体"/>
          <w:color w:val="auto"/>
          <w:sz w:val="24"/>
          <w:szCs w:val="24"/>
          <w:highlight w:val="none"/>
          <w:lang w:val="en-US" w:eastAsia="zh-CN"/>
        </w:rPr>
        <w:t>费4.30</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0"/>
          <w:numId w:val="5"/>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月向恒大农牧集团有限公司支付</w:t>
      </w:r>
      <w:r>
        <w:rPr>
          <w:rFonts w:hint="eastAsia" w:ascii="宋体" w:hAnsi="宋体"/>
          <w:color w:val="auto"/>
          <w:sz w:val="24"/>
          <w:szCs w:val="24"/>
          <w:highlight w:val="none"/>
          <w:lang w:val="en-US" w:eastAsia="zh-CN"/>
        </w:rPr>
        <w:t>恒大冰泉费用11.40</w:t>
      </w:r>
      <w:r>
        <w:rPr>
          <w:rFonts w:hint="eastAsia" w:ascii="宋体" w:hAnsi="宋体"/>
          <w:color w:val="auto"/>
          <w:sz w:val="24"/>
          <w:szCs w:val="24"/>
          <w:highlight w:val="none"/>
        </w:rPr>
        <w:t>万元，</w:t>
      </w:r>
      <w:r>
        <w:rPr>
          <w:rFonts w:hint="eastAsia" w:ascii="宋体" w:hAnsi="宋体"/>
          <w:color w:val="auto"/>
          <w:sz w:val="24"/>
          <w:szCs w:val="24"/>
          <w:highlight w:val="none"/>
          <w:lang w:val="en-US" w:bidi="zh-CN"/>
        </w:rPr>
        <w:t>实际支付时我司会依据费用单据、发票对实际金额把控，严格审核后执行</w:t>
      </w:r>
      <w:r>
        <w:rPr>
          <w:rFonts w:hint="eastAsia" w:ascii="宋体" w:hAnsi="宋体"/>
          <w:color w:val="auto"/>
          <w:sz w:val="24"/>
          <w:szCs w:val="24"/>
          <w:highlight w:val="none"/>
          <w:lang w:bidi="zh-CN"/>
        </w:rPr>
        <w:t>。</w:t>
      </w:r>
    </w:p>
    <w:p>
      <w:pPr>
        <w:numPr>
          <w:ilvl w:val="-1"/>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lang w:eastAsia="zh-CN"/>
        </w:rPr>
        <w:t>）</w:t>
      </w:r>
      <w:r>
        <w:rPr>
          <w:rFonts w:hint="eastAsia" w:ascii="宋体" w:hAnsi="宋体"/>
          <w:color w:val="auto"/>
          <w:sz w:val="24"/>
          <w:szCs w:val="24"/>
          <w:highlight w:val="none"/>
        </w:rPr>
        <w:t>预计在</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月向南京长岛建设工程有限公司支付</w:t>
      </w:r>
      <w:r>
        <w:rPr>
          <w:rFonts w:hint="eastAsia" w:ascii="宋体" w:hAnsi="宋体"/>
          <w:color w:val="auto"/>
          <w:sz w:val="24"/>
          <w:szCs w:val="24"/>
          <w:highlight w:val="none"/>
          <w:lang w:val="en-US" w:eastAsia="zh-CN"/>
        </w:rPr>
        <w:t>售楼处看房通道地面工程、顶面工程、墙面工程，安装工程款15.00</w:t>
      </w:r>
      <w:r>
        <w:rPr>
          <w:rFonts w:hint="eastAsia" w:ascii="宋体" w:hAnsi="宋体"/>
          <w:color w:val="auto"/>
          <w:sz w:val="24"/>
          <w:szCs w:val="24"/>
          <w:highlight w:val="none"/>
        </w:rPr>
        <w:t>万元，经核查，该合同尚未签订，此金额为项目公司预估金额</w:t>
      </w:r>
      <w:r>
        <w:rPr>
          <w:rFonts w:hint="eastAsia" w:ascii="宋体" w:hAnsi="宋体"/>
          <w:color w:val="auto"/>
          <w:sz w:val="24"/>
          <w:szCs w:val="24"/>
          <w:highlight w:val="none"/>
          <w:lang w:bidi="zh-CN"/>
        </w:rPr>
        <w:t>。</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w:t>
      </w:r>
      <w:r>
        <w:rPr>
          <w:rFonts w:hint="eastAsia" w:ascii="宋体" w:hAnsi="宋体"/>
          <w:color w:val="auto"/>
          <w:sz w:val="24"/>
          <w:szCs w:val="24"/>
          <w:highlight w:val="none"/>
          <w:lang w:val="en-US" w:bidi="zh-CN"/>
        </w:rPr>
        <w:t>按签订</w:t>
      </w:r>
      <w:r>
        <w:rPr>
          <w:rFonts w:hint="eastAsia" w:ascii="宋体" w:hAnsi="宋体"/>
          <w:color w:val="auto"/>
          <w:sz w:val="24"/>
          <w:szCs w:val="24"/>
          <w:highlight w:val="none"/>
          <w:lang w:bidi="zh-CN"/>
        </w:rPr>
        <w:t>合同条款进行支付。</w:t>
      </w:r>
    </w:p>
    <w:p>
      <w:pPr>
        <w:numPr>
          <w:ilvl w:val="0"/>
          <w:numId w:val="0"/>
        </w:numPr>
        <w:spacing w:before="156" w:beforeLines="50" w:after="156" w:afterLines="50" w:line="360" w:lineRule="auto"/>
        <w:ind w:firstLine="240" w:firstLineChars="100"/>
        <w:rPr>
          <w:rFonts w:ascii="宋体" w:hAnsi="宋体"/>
          <w:color w:val="auto"/>
          <w:sz w:val="24"/>
          <w:szCs w:val="24"/>
          <w:highlight w:val="none"/>
          <w:lang w:bidi="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依据项目公司2020年</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23</w:t>
      </w:r>
      <w:r>
        <w:rPr>
          <w:rFonts w:hint="eastAsia" w:ascii="宋体" w:hAnsi="宋体"/>
          <w:color w:val="auto"/>
          <w:sz w:val="24"/>
          <w:szCs w:val="24"/>
          <w:highlight w:val="none"/>
        </w:rPr>
        <w:t>日和南京唯启广告传媒有限公司签订的《海盐恒大都汇华庭展示区导视及精神堡垒制作安装工程施工合同》，合同金额</w:t>
      </w:r>
      <w:r>
        <w:rPr>
          <w:rFonts w:hint="eastAsia" w:ascii="宋体" w:hAnsi="宋体"/>
          <w:color w:val="auto"/>
          <w:sz w:val="24"/>
          <w:szCs w:val="24"/>
          <w:highlight w:val="none"/>
          <w:lang w:val="en-US" w:eastAsia="zh-CN"/>
        </w:rPr>
        <w:t>15.03</w:t>
      </w:r>
      <w:r>
        <w:rPr>
          <w:rFonts w:hint="eastAsia" w:ascii="宋体" w:hAnsi="宋体"/>
          <w:color w:val="auto"/>
          <w:sz w:val="24"/>
          <w:szCs w:val="24"/>
          <w:highlight w:val="none"/>
        </w:rPr>
        <w:t>万元，按合同约定，乙方在每月20日前上报工程进度款申请，经甲方核实后10日内按乙方实际完成合格工程量的80%支付进度款</w:t>
      </w:r>
      <w:r>
        <w:rPr>
          <w:rFonts w:hint="eastAsia" w:ascii="宋体" w:hAnsi="宋体"/>
          <w:color w:val="auto"/>
          <w:sz w:val="24"/>
          <w:szCs w:val="24"/>
          <w:highlight w:val="none"/>
          <w:lang w:eastAsia="zh-CN"/>
        </w:rPr>
        <w:t>，</w:t>
      </w:r>
      <w:r>
        <w:rPr>
          <w:rFonts w:hint="eastAsia" w:ascii="宋体" w:hAnsi="宋体"/>
          <w:color w:val="auto"/>
          <w:sz w:val="24"/>
          <w:szCs w:val="24"/>
          <w:highlight w:val="none"/>
        </w:rPr>
        <w:t>该工程已完成，核定产值</w:t>
      </w:r>
      <w:r>
        <w:rPr>
          <w:rFonts w:hint="eastAsia" w:ascii="宋体" w:hAnsi="宋体"/>
          <w:color w:val="auto"/>
          <w:sz w:val="24"/>
          <w:szCs w:val="24"/>
          <w:highlight w:val="none"/>
          <w:lang w:val="en-US" w:eastAsia="zh-CN"/>
        </w:rPr>
        <w:t>15.03</w:t>
      </w:r>
      <w:r>
        <w:rPr>
          <w:rFonts w:hint="eastAsia" w:ascii="宋体" w:hAnsi="宋体"/>
          <w:color w:val="auto"/>
          <w:sz w:val="24"/>
          <w:szCs w:val="24"/>
          <w:highlight w:val="none"/>
        </w:rPr>
        <w:t>万元，</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月预计支付工程进度款</w:t>
      </w:r>
      <w:r>
        <w:rPr>
          <w:rFonts w:hint="eastAsia" w:ascii="宋体" w:hAnsi="宋体"/>
          <w:color w:val="auto"/>
          <w:sz w:val="24"/>
          <w:szCs w:val="24"/>
          <w:highlight w:val="none"/>
          <w:lang w:val="en-US" w:eastAsia="zh-CN"/>
        </w:rPr>
        <w:t>11.58</w:t>
      </w:r>
      <w:r>
        <w:rPr>
          <w:rFonts w:hint="eastAsia" w:ascii="宋体" w:hAnsi="宋体"/>
          <w:color w:val="auto"/>
          <w:sz w:val="24"/>
          <w:szCs w:val="24"/>
          <w:highlight w:val="none"/>
        </w:rPr>
        <w:t>万元，本次支付完成后，累计付款比例</w:t>
      </w:r>
      <w:r>
        <w:rPr>
          <w:rFonts w:hint="eastAsia" w:ascii="宋体" w:hAnsi="宋体"/>
          <w:color w:val="auto"/>
          <w:sz w:val="24"/>
          <w:szCs w:val="24"/>
          <w:highlight w:val="none"/>
          <w:lang w:val="en-US" w:eastAsia="zh-CN"/>
        </w:rPr>
        <w:t>77</w:t>
      </w:r>
      <w:r>
        <w:rPr>
          <w:rFonts w:hint="eastAsia" w:ascii="宋体" w:hAnsi="宋体"/>
          <w:color w:val="auto"/>
          <w:sz w:val="24"/>
          <w:szCs w:val="24"/>
          <w:highlight w:val="none"/>
        </w:rPr>
        <w:t>%。实际支付时，我</w:t>
      </w:r>
      <w:r>
        <w:rPr>
          <w:rFonts w:hint="eastAsia" w:ascii="宋体" w:hAnsi="宋体"/>
          <w:color w:val="auto"/>
          <w:sz w:val="24"/>
          <w:szCs w:val="24"/>
          <w:highlight w:val="none"/>
          <w:lang w:bidi="zh-CN"/>
        </w:rPr>
        <w:t>司会严格审核付款资料，并按合同条款进行支付。</w:t>
      </w:r>
    </w:p>
    <w:p>
      <w:pPr>
        <w:numPr>
          <w:ilvl w:val="255"/>
          <w:numId w:val="0"/>
        </w:numPr>
        <w:spacing w:before="156" w:beforeLines="50" w:after="156" w:afterLines="50" w:line="360" w:lineRule="auto"/>
        <w:ind w:firstLine="480" w:firstLineChars="200"/>
        <w:jc w:val="left"/>
        <w:rPr>
          <w:rFonts w:hint="eastAsia" w:ascii="宋体" w:hAnsi="宋体" w:eastAsia="宋体"/>
          <w:color w:val="auto"/>
          <w:sz w:val="24"/>
          <w:szCs w:val="24"/>
          <w:highlight w:val="none"/>
          <w:lang w:eastAsia="zh-CN" w:bidi="zh-CN"/>
        </w:rPr>
      </w:pPr>
      <w:r>
        <w:rPr>
          <w:rFonts w:hint="eastAsia" w:ascii="宋体" w:hAnsi="宋体"/>
          <w:bCs/>
          <w:color w:val="auto"/>
          <w:sz w:val="24"/>
          <w:szCs w:val="24"/>
          <w:highlight w:val="none"/>
          <w:lang w:bidi="zh-CN"/>
        </w:rPr>
        <w:t>经审核，</w:t>
      </w:r>
      <w:r>
        <w:rPr>
          <w:rFonts w:hint="eastAsia" w:ascii="宋体" w:hAnsi="宋体"/>
          <w:bCs/>
          <w:color w:val="auto"/>
          <w:sz w:val="24"/>
          <w:szCs w:val="24"/>
          <w:highlight w:val="none"/>
          <w:lang w:val="en-US" w:bidi="zh-CN"/>
        </w:rPr>
        <w:t>营销费用</w:t>
      </w:r>
      <w:r>
        <w:rPr>
          <w:rFonts w:hint="eastAsia" w:ascii="宋体" w:hAnsi="宋体"/>
          <w:bCs/>
          <w:color w:val="auto"/>
          <w:sz w:val="24"/>
          <w:szCs w:val="24"/>
          <w:highlight w:val="none"/>
          <w:lang w:bidi="zh-CN"/>
        </w:rPr>
        <w:t>中已签订合同部分的计划资金支付均符合合同的规定付款时间，未签订合同的需待合同签订后根据合同条款确定是否合理。</w:t>
      </w:r>
      <w:r>
        <w:rPr>
          <w:rFonts w:hint="eastAsia" w:ascii="宋体" w:hAnsi="宋体"/>
          <w:color w:val="auto"/>
          <w:sz w:val="24"/>
          <w:szCs w:val="24"/>
          <w:highlight w:val="none"/>
          <w:lang w:bidi="zh-CN"/>
        </w:rPr>
        <w:t>后期我司会对合同签订严格把控，实际支付时，我司会对付款申请、发票、流程、合同等依据进行审核、计算，</w:t>
      </w:r>
      <w:r>
        <w:rPr>
          <w:rFonts w:ascii="宋体" w:hAnsi="宋体"/>
          <w:color w:val="auto"/>
          <w:sz w:val="24"/>
          <w:szCs w:val="24"/>
          <w:highlight w:val="none"/>
        </w:rPr>
        <w:t>严格把控，确保资金支付合理、合规</w:t>
      </w:r>
      <w:r>
        <w:rPr>
          <w:rFonts w:hint="eastAsia" w:ascii="宋体" w:hAnsi="宋体"/>
          <w:color w:val="auto"/>
          <w:sz w:val="24"/>
          <w:szCs w:val="24"/>
          <w:highlight w:val="none"/>
          <w:lang w:eastAsia="zh-CN"/>
        </w:rPr>
        <w:t>。</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财务费用支出计划说明</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年1月预估支付税金2</w:t>
      </w:r>
      <w:r>
        <w:rPr>
          <w:rFonts w:hint="eastAsia" w:ascii="宋体" w:hAnsi="宋体"/>
          <w:color w:val="auto"/>
          <w:sz w:val="24"/>
          <w:szCs w:val="24"/>
          <w:highlight w:val="none"/>
          <w:lang w:val="en-US" w:bidi="zh-CN"/>
        </w:rPr>
        <w:t>3</w:t>
      </w:r>
      <w:r>
        <w:rPr>
          <w:rFonts w:hint="eastAsia" w:ascii="宋体" w:hAnsi="宋体"/>
          <w:color w:val="auto"/>
          <w:sz w:val="24"/>
          <w:szCs w:val="24"/>
          <w:highlight w:val="none"/>
          <w:lang w:bidi="zh-CN"/>
        </w:rPr>
        <w:t>.00万元，实际支付时，我司将严格按当月实际需缴纳的税款执行。</w:t>
      </w:r>
    </w:p>
    <w:p>
      <w:pPr>
        <w:numPr>
          <w:ilvl w:val="0"/>
          <w:numId w:val="2"/>
        </w:numPr>
        <w:spacing w:before="156" w:beforeLines="50" w:after="156" w:afterLines="50" w:line="360" w:lineRule="auto"/>
        <w:rPr>
          <w:rFonts w:ascii="宋体" w:hAnsi="宋体"/>
          <w:b/>
          <w:color w:val="auto"/>
          <w:sz w:val="24"/>
          <w:szCs w:val="24"/>
          <w:highlight w:val="none"/>
          <w:lang w:bidi="zh-CN"/>
        </w:rPr>
      </w:pPr>
      <w:r>
        <w:rPr>
          <w:rFonts w:hint="eastAsia" w:ascii="宋体" w:hAnsi="宋体"/>
          <w:b/>
          <w:color w:val="auto"/>
          <w:sz w:val="24"/>
          <w:szCs w:val="24"/>
          <w:highlight w:val="none"/>
          <w:lang w:bidi="zh-CN"/>
        </w:rPr>
        <w:t>其他费用计划说明</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color w:val="auto"/>
          <w:sz w:val="24"/>
          <w:szCs w:val="24"/>
          <w:highlight w:val="none"/>
          <w:lang w:bidi="zh-CN"/>
        </w:rPr>
        <w:t>项目公司在202</w:t>
      </w:r>
      <w:r>
        <w:rPr>
          <w:rFonts w:hint="eastAsia" w:ascii="宋体" w:hAnsi="宋体"/>
          <w:color w:val="auto"/>
          <w:sz w:val="24"/>
          <w:szCs w:val="24"/>
          <w:highlight w:val="none"/>
          <w:lang w:val="en-US" w:bidi="zh-CN"/>
        </w:rPr>
        <w:t>1</w:t>
      </w:r>
      <w:r>
        <w:rPr>
          <w:rFonts w:hint="eastAsia" w:ascii="宋体" w:hAnsi="宋体"/>
          <w:color w:val="auto"/>
          <w:sz w:val="24"/>
          <w:szCs w:val="24"/>
          <w:highlight w:val="none"/>
          <w:lang w:bidi="zh-CN"/>
        </w:rPr>
        <w:t>年1月其他不可预见费用预估总计80.00万元，实际支付时，我司会对付款申请、发票、流程、相关合同、现场签证等依据进行审核，</w:t>
      </w:r>
      <w:r>
        <w:rPr>
          <w:rFonts w:ascii="宋体" w:hAnsi="宋体"/>
          <w:color w:val="auto"/>
          <w:sz w:val="24"/>
          <w:szCs w:val="24"/>
          <w:highlight w:val="none"/>
        </w:rPr>
        <w:t>严格把控，</w:t>
      </w:r>
      <w:r>
        <w:rPr>
          <w:rFonts w:hint="eastAsia" w:ascii="宋体" w:hAnsi="宋体"/>
          <w:color w:val="auto"/>
          <w:sz w:val="24"/>
          <w:szCs w:val="24"/>
          <w:highlight w:val="none"/>
          <w:lang w:bidi="zh-CN"/>
        </w:rPr>
        <w:t>确保资金支付合理、合规。</w:t>
      </w:r>
    </w:p>
    <w:p>
      <w:pPr>
        <w:spacing w:before="156" w:beforeLines="50" w:after="156" w:afterLines="50" w:line="360" w:lineRule="auto"/>
        <w:ind w:firstLine="241" w:firstLineChars="100"/>
        <w:rPr>
          <w:rFonts w:ascii="宋体" w:hAnsi="宋体"/>
          <w:b/>
          <w:bCs/>
          <w:color w:val="auto"/>
          <w:sz w:val="24"/>
          <w:szCs w:val="24"/>
          <w:highlight w:val="none"/>
          <w:lang w:bidi="zh-CN"/>
        </w:rPr>
      </w:pPr>
      <w:r>
        <w:rPr>
          <w:rFonts w:hint="eastAsia" w:ascii="宋体" w:hAnsi="宋体"/>
          <w:b/>
          <w:bCs/>
          <w:color w:val="auto"/>
          <w:sz w:val="24"/>
          <w:szCs w:val="24"/>
          <w:highlight w:val="none"/>
          <w:lang w:bidi="zh-CN"/>
        </w:rPr>
        <w:t>四、结论：</w:t>
      </w:r>
    </w:p>
    <w:p>
      <w:pPr>
        <w:spacing w:before="156" w:beforeLines="50" w:after="156" w:afterLines="50" w:line="360" w:lineRule="auto"/>
        <w:ind w:firstLine="480" w:firstLineChars="200"/>
        <w:rPr>
          <w:rFonts w:ascii="宋体" w:hAnsi="宋体"/>
          <w:color w:val="auto"/>
          <w:sz w:val="24"/>
          <w:szCs w:val="24"/>
          <w:highlight w:val="none"/>
          <w:lang w:bidi="zh-CN"/>
        </w:rPr>
      </w:pPr>
      <w:r>
        <w:rPr>
          <w:rFonts w:hint="eastAsia" w:ascii="宋体" w:hAnsi="宋体"/>
          <w:bCs/>
          <w:color w:val="auto"/>
          <w:sz w:val="24"/>
          <w:szCs w:val="24"/>
          <w:highlight w:val="none"/>
          <w:lang w:bidi="zh-CN"/>
        </w:rPr>
        <w:t>本次海盐丰涛置业有限公司申报的</w:t>
      </w:r>
      <w:r>
        <w:rPr>
          <w:rFonts w:hint="eastAsia" w:ascii="宋体" w:hAnsi="宋体"/>
          <w:bCs/>
          <w:color w:val="auto"/>
          <w:sz w:val="24"/>
          <w:szCs w:val="24"/>
          <w:highlight w:val="none"/>
          <w:lang w:val="en-US" w:bidi="zh-CN"/>
        </w:rPr>
        <w:t>1</w:t>
      </w:r>
      <w:r>
        <w:rPr>
          <w:rFonts w:ascii="宋体" w:hAnsi="宋体"/>
          <w:bCs/>
          <w:color w:val="auto"/>
          <w:sz w:val="24"/>
          <w:szCs w:val="24"/>
          <w:highlight w:val="none"/>
          <w:lang w:bidi="zh-CN"/>
        </w:rPr>
        <w:t>月资金计</w:t>
      </w:r>
      <w:r>
        <w:rPr>
          <w:rFonts w:hint="eastAsia" w:ascii="宋体" w:hAnsi="宋体"/>
          <w:bCs/>
          <w:color w:val="auto"/>
          <w:sz w:val="24"/>
          <w:szCs w:val="24"/>
          <w:highlight w:val="none"/>
          <w:lang w:bidi="zh-CN"/>
        </w:rPr>
        <w:t>划</w:t>
      </w:r>
      <w:r>
        <w:rPr>
          <w:rFonts w:ascii="宋体" w:hAnsi="宋体"/>
          <w:bCs/>
          <w:color w:val="auto"/>
          <w:sz w:val="24"/>
          <w:szCs w:val="24"/>
          <w:highlight w:val="none"/>
          <w:lang w:bidi="zh-CN"/>
        </w:rPr>
        <w:t>包含</w:t>
      </w:r>
      <w:r>
        <w:rPr>
          <w:rFonts w:hint="eastAsia" w:ascii="宋体" w:hAnsi="宋体"/>
          <w:bCs/>
          <w:color w:val="auto"/>
          <w:sz w:val="24"/>
          <w:szCs w:val="24"/>
          <w:highlight w:val="none"/>
          <w:lang w:val="en-US" w:bidi="zh-CN"/>
        </w:rPr>
        <w:t>六</w:t>
      </w:r>
      <w:r>
        <w:rPr>
          <w:rFonts w:ascii="宋体" w:hAnsi="宋体"/>
          <w:bCs/>
          <w:color w:val="auto"/>
          <w:sz w:val="24"/>
          <w:szCs w:val="24"/>
          <w:highlight w:val="none"/>
          <w:lang w:bidi="zh-CN"/>
        </w:rPr>
        <w:t>大</w:t>
      </w:r>
      <w:r>
        <w:rPr>
          <w:rFonts w:hint="eastAsia" w:ascii="宋体" w:hAnsi="宋体"/>
          <w:bCs/>
          <w:color w:val="auto"/>
          <w:sz w:val="24"/>
          <w:szCs w:val="24"/>
          <w:highlight w:val="none"/>
          <w:lang w:bidi="zh-CN"/>
        </w:rPr>
        <w:t>项目</w:t>
      </w:r>
      <w:r>
        <w:rPr>
          <w:rFonts w:ascii="宋体" w:hAnsi="宋体"/>
          <w:bCs/>
          <w:color w:val="auto"/>
          <w:sz w:val="24"/>
          <w:szCs w:val="24"/>
          <w:highlight w:val="none"/>
          <w:lang w:bidi="zh-CN"/>
        </w:rPr>
        <w:t>，分别为</w:t>
      </w:r>
      <w:r>
        <w:rPr>
          <w:rFonts w:hint="eastAsia" w:ascii="宋体" w:hAnsi="宋体"/>
          <w:bCs/>
          <w:color w:val="auto"/>
          <w:sz w:val="24"/>
          <w:szCs w:val="24"/>
          <w:highlight w:val="none"/>
          <w:lang w:bidi="zh-CN"/>
        </w:rPr>
        <w:t>开发报建费</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工程款</w:t>
      </w:r>
      <w:r>
        <w:rPr>
          <w:rFonts w:ascii="宋体" w:hAnsi="宋体"/>
          <w:bCs/>
          <w:color w:val="auto"/>
          <w:sz w:val="24"/>
          <w:szCs w:val="24"/>
          <w:highlight w:val="none"/>
          <w:lang w:bidi="zh-CN"/>
        </w:rPr>
        <w:t>、</w:t>
      </w:r>
      <w:r>
        <w:rPr>
          <w:rFonts w:hint="eastAsia" w:ascii="宋体" w:hAnsi="宋体"/>
          <w:bCs/>
          <w:color w:val="auto"/>
          <w:sz w:val="24"/>
          <w:szCs w:val="24"/>
          <w:highlight w:val="none"/>
          <w:lang w:bidi="zh-CN"/>
        </w:rPr>
        <w:t>管理费用、营销费用、税金，其他费用，</w:t>
      </w:r>
      <w:r>
        <w:rPr>
          <w:rFonts w:hint="eastAsia" w:ascii="宋体" w:hAnsi="宋体"/>
          <w:bCs/>
          <w:color w:val="auto"/>
          <w:sz w:val="24"/>
          <w:szCs w:val="24"/>
          <w:highlight w:val="none"/>
          <w:lang w:val="en-US" w:bidi="zh-CN"/>
        </w:rPr>
        <w:t>分类方式为项目公司各部门提供，与目标成本分类不符，但费用明细与现场实际情况基本吻合</w:t>
      </w:r>
      <w:r>
        <w:rPr>
          <w:rFonts w:hint="eastAsia" w:ascii="宋体" w:hAnsi="宋体"/>
          <w:bCs/>
          <w:color w:val="auto"/>
          <w:sz w:val="24"/>
          <w:szCs w:val="24"/>
          <w:highlight w:val="none"/>
          <w:lang w:bidi="zh-CN"/>
        </w:rPr>
        <w:t>，资金计划编制基本合理。</w:t>
      </w:r>
      <w:r>
        <w:rPr>
          <w:rFonts w:hint="eastAsia" w:ascii="宋体" w:hAnsi="宋体"/>
          <w:bCs/>
          <w:color w:val="auto"/>
          <w:sz w:val="24"/>
          <w:szCs w:val="24"/>
          <w:highlight w:val="none"/>
          <w:lang w:val="en-US" w:bidi="zh-CN"/>
        </w:rPr>
        <w:t>我司重新整理、统计了项目公司的资金计划，对上述费用的类别进行了调整，对费用明细进行审核分析，</w:t>
      </w:r>
      <w:r>
        <w:rPr>
          <w:rFonts w:hint="eastAsia" w:ascii="宋体" w:hAnsi="宋体"/>
          <w:bCs/>
          <w:color w:val="auto"/>
          <w:sz w:val="24"/>
          <w:szCs w:val="24"/>
          <w:highlight w:val="none"/>
          <w:lang w:bidi="zh-CN"/>
        </w:rPr>
        <w:t>拟同意项目公司</w:t>
      </w:r>
      <w:r>
        <w:rPr>
          <w:rFonts w:hint="eastAsia" w:ascii="宋体" w:hAnsi="宋体"/>
          <w:bCs/>
          <w:color w:val="auto"/>
          <w:sz w:val="24"/>
          <w:szCs w:val="24"/>
          <w:highlight w:val="none"/>
          <w:lang w:val="en-US" w:bidi="zh-CN"/>
        </w:rPr>
        <w:t>1</w:t>
      </w:r>
      <w:r>
        <w:rPr>
          <w:rFonts w:ascii="宋体" w:hAnsi="宋体"/>
          <w:bCs/>
          <w:color w:val="auto"/>
          <w:sz w:val="24"/>
          <w:szCs w:val="24"/>
          <w:highlight w:val="none"/>
          <w:lang w:bidi="zh-CN"/>
        </w:rPr>
        <w:t>月</w:t>
      </w:r>
      <w:r>
        <w:rPr>
          <w:rFonts w:hint="eastAsia" w:ascii="宋体" w:hAnsi="宋体"/>
          <w:bCs/>
          <w:color w:val="auto"/>
          <w:sz w:val="24"/>
          <w:szCs w:val="24"/>
          <w:highlight w:val="none"/>
          <w:lang w:bidi="zh-CN"/>
        </w:rPr>
        <w:t>份资金计划，并以此作为付款的依据。待实际支付时，我司人员将对相关付款资料的合理、合规性一一核实，对于其中单笔支付超1,000万的，上报贵司，经审批后，据实支付，请审批。</w:t>
      </w:r>
    </w:p>
    <w:p>
      <w:pPr>
        <w:spacing w:line="360" w:lineRule="auto"/>
        <w:rPr>
          <w:rFonts w:ascii="宋体" w:hAnsi="宋体"/>
          <w:b/>
          <w:color w:val="auto"/>
          <w:sz w:val="24"/>
          <w:highlight w:val="none"/>
          <w:lang w:bidi="zh-CN"/>
        </w:rPr>
      </w:pPr>
      <w:r>
        <w:rPr>
          <w:rFonts w:hint="eastAsia" w:ascii="宋体" w:hAnsi="宋体"/>
          <w:b/>
          <w:color w:val="auto"/>
          <w:sz w:val="24"/>
          <w:highlight w:val="none"/>
          <w:lang w:bidi="zh-CN"/>
        </w:rPr>
        <w:t xml:space="preserve">                                          </w:t>
      </w:r>
    </w:p>
    <w:p>
      <w:pPr>
        <w:spacing w:line="360" w:lineRule="auto"/>
        <w:rPr>
          <w:rFonts w:ascii="宋体" w:hAnsi="宋体"/>
          <w:b/>
          <w:color w:val="auto"/>
          <w:sz w:val="24"/>
          <w:highlight w:val="none"/>
          <w:lang w:bidi="zh-CN"/>
        </w:rPr>
      </w:pP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北京康信君安资产管理有限公司</w:t>
      </w:r>
    </w:p>
    <w:p>
      <w:pPr>
        <w:spacing w:line="360" w:lineRule="auto"/>
        <w:ind w:firstLine="5060" w:firstLineChars="2100"/>
        <w:rPr>
          <w:rFonts w:ascii="宋体" w:hAnsi="宋体"/>
          <w:b/>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海盐恒大都汇华庭项目组</w:t>
      </w:r>
    </w:p>
    <w:p>
      <w:pPr>
        <w:spacing w:before="156" w:beforeLines="50" w:line="360" w:lineRule="auto"/>
        <w:ind w:left="420" w:leftChars="200" w:firstLine="482" w:firstLineChars="200"/>
        <w:rPr>
          <w:rFonts w:ascii="宋体" w:hAnsi="宋体"/>
          <w:b/>
          <w:bCs/>
          <w:color w:val="auto"/>
          <w:sz w:val="24"/>
          <w:highlight w:val="none"/>
          <w:lang w:bidi="zh-CN"/>
        </w:rPr>
      </w:pP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ascii="宋体" w:hAnsi="宋体"/>
          <w:b/>
          <w:color w:val="auto"/>
          <w:sz w:val="24"/>
          <w:highlight w:val="none"/>
          <w:lang w:bidi="zh-CN"/>
        </w:rPr>
        <w:t xml:space="preserve">  </w:t>
      </w:r>
      <w:r>
        <w:rPr>
          <w:rFonts w:hint="eastAsia" w:ascii="宋体" w:hAnsi="宋体"/>
          <w:b/>
          <w:color w:val="auto"/>
          <w:sz w:val="24"/>
          <w:highlight w:val="none"/>
          <w:lang w:bidi="zh-CN"/>
        </w:rPr>
        <w:t xml:space="preserve">   </w:t>
      </w:r>
      <w:r>
        <w:rPr>
          <w:rFonts w:hint="eastAsia" w:ascii="宋体" w:hAnsi="宋体"/>
          <w:b/>
          <w:bCs/>
          <w:color w:val="auto"/>
          <w:sz w:val="24"/>
          <w:highlight w:val="none"/>
          <w:lang w:bidi="zh-CN"/>
        </w:rPr>
        <w:t xml:space="preserve"> 20</w:t>
      </w:r>
      <w:r>
        <w:rPr>
          <w:rFonts w:ascii="宋体" w:hAnsi="宋体"/>
          <w:b/>
          <w:bCs/>
          <w:color w:val="auto"/>
          <w:sz w:val="24"/>
          <w:highlight w:val="none"/>
          <w:lang w:bidi="zh-CN"/>
        </w:rPr>
        <w:t>2</w:t>
      </w:r>
      <w:r>
        <w:rPr>
          <w:rFonts w:hint="eastAsia" w:ascii="宋体" w:hAnsi="宋体"/>
          <w:b/>
          <w:bCs/>
          <w:color w:val="auto"/>
          <w:sz w:val="24"/>
          <w:highlight w:val="none"/>
          <w:lang w:val="en-US" w:bidi="zh-CN"/>
        </w:rPr>
        <w:t>1</w:t>
      </w:r>
      <w:r>
        <w:rPr>
          <w:rFonts w:hint="eastAsia" w:ascii="宋体" w:hAnsi="宋体"/>
          <w:b/>
          <w:bCs/>
          <w:color w:val="auto"/>
          <w:sz w:val="24"/>
          <w:highlight w:val="none"/>
          <w:lang w:bidi="zh-CN"/>
        </w:rPr>
        <w:t>年1</w:t>
      </w:r>
      <w:r>
        <w:rPr>
          <w:rFonts w:ascii="宋体" w:hAnsi="宋体"/>
          <w:b/>
          <w:bCs/>
          <w:color w:val="auto"/>
          <w:sz w:val="24"/>
          <w:highlight w:val="none"/>
          <w:lang w:bidi="zh-CN"/>
        </w:rPr>
        <w:t>月</w:t>
      </w:r>
      <w:r>
        <w:rPr>
          <w:rFonts w:hint="eastAsia" w:ascii="宋体" w:hAnsi="宋体"/>
          <w:b/>
          <w:bCs/>
          <w:color w:val="auto"/>
          <w:sz w:val="24"/>
          <w:highlight w:val="none"/>
          <w:lang w:val="en-US" w:bidi="zh-CN"/>
        </w:rPr>
        <w:t>6</w:t>
      </w:r>
      <w:r>
        <w:rPr>
          <w:rFonts w:ascii="宋体" w:hAnsi="宋体"/>
          <w:b/>
          <w:bCs/>
          <w:color w:val="auto"/>
          <w:sz w:val="24"/>
          <w:highlight w:val="none"/>
          <w:lang w:bidi="zh-CN"/>
        </w:rPr>
        <w:t>日</w:t>
      </w:r>
    </w:p>
    <w:p>
      <w:pPr>
        <w:rPr>
          <w:rFonts w:ascii="宋体" w:hAnsi="宋体"/>
          <w:color w:val="auto"/>
          <w:sz w:val="24"/>
          <w:highlight w:val="none"/>
          <w:lang w:bidi="zh-CN"/>
        </w:rPr>
      </w:pPr>
    </w:p>
    <w:p>
      <w:pPr>
        <w:spacing w:before="156" w:beforeLines="50" w:line="360" w:lineRule="auto"/>
        <w:rPr>
          <w:rFonts w:ascii="宋体" w:hAnsi="宋体"/>
          <w:b/>
          <w:bCs/>
          <w:color w:val="auto"/>
          <w:sz w:val="24"/>
          <w:highlight w:val="none"/>
          <w:lang w:bidi="zh-CN"/>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425" w:num="1"/>
          <w:docGrid w:type="lines" w:linePitch="312" w:charSpace="0"/>
        </w:sectPr>
      </w:pPr>
    </w:p>
    <w:p>
      <w:pPr>
        <w:spacing w:before="160" w:beforeLines="50" w:line="360" w:lineRule="auto"/>
        <w:rPr>
          <w:rFonts w:ascii="宋体" w:hAnsi="宋体"/>
          <w:b/>
          <w:bCs/>
          <w:color w:val="000000"/>
          <w:sz w:val="24"/>
          <w:lang w:bidi="zh-CN"/>
        </w:rPr>
      </w:pPr>
      <w:r>
        <w:rPr>
          <w:rFonts w:hint="eastAsia" w:ascii="宋体" w:hAnsi="宋体"/>
          <w:b/>
          <w:bCs/>
          <w:color w:val="000000"/>
          <w:sz w:val="24"/>
          <w:lang w:bidi="zh-CN"/>
        </w:rPr>
        <w:t>附件 工程支出明细</w:t>
      </w:r>
    </w:p>
    <w:tbl>
      <w:tblPr>
        <w:tblStyle w:val="12"/>
        <w:tblW w:w="0" w:type="auto"/>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485"/>
        <w:gridCol w:w="2182"/>
        <w:gridCol w:w="1185"/>
        <w:gridCol w:w="1928"/>
        <w:gridCol w:w="1200"/>
        <w:gridCol w:w="1020"/>
        <w:gridCol w:w="720"/>
        <w:gridCol w:w="1155"/>
        <w:gridCol w:w="750"/>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234"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费用类型</w:t>
            </w:r>
          </w:p>
        </w:tc>
        <w:tc>
          <w:tcPr>
            <w:tcW w:w="14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施工单位名称</w:t>
            </w:r>
          </w:p>
        </w:tc>
        <w:tc>
          <w:tcPr>
            <w:tcW w:w="2182"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款项用途</w:t>
            </w:r>
          </w:p>
        </w:tc>
        <w:tc>
          <w:tcPr>
            <w:tcW w:w="118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合同金额（万元）</w:t>
            </w:r>
          </w:p>
        </w:tc>
        <w:tc>
          <w:tcPr>
            <w:tcW w:w="1928"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合同付款条件</w:t>
            </w:r>
          </w:p>
        </w:tc>
        <w:tc>
          <w:tcPr>
            <w:tcW w:w="120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已完成产值（万元）</w:t>
            </w:r>
          </w:p>
        </w:tc>
        <w:tc>
          <w:tcPr>
            <w:tcW w:w="102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累计已付款（万元）</w:t>
            </w:r>
          </w:p>
        </w:tc>
        <w:tc>
          <w:tcPr>
            <w:tcW w:w="72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累计支付比例(%)</w:t>
            </w:r>
          </w:p>
        </w:tc>
        <w:tc>
          <w:tcPr>
            <w:tcW w:w="115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本月拟支付额（万元）</w:t>
            </w:r>
          </w:p>
        </w:tc>
        <w:tc>
          <w:tcPr>
            <w:tcW w:w="750"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付款后累计支付比例(%)</w:t>
            </w:r>
          </w:p>
        </w:tc>
        <w:tc>
          <w:tcPr>
            <w:tcW w:w="1005" w:type="dxa"/>
            <w:vAlign w:val="center"/>
          </w:tcPr>
          <w:p>
            <w:pPr>
              <w:widowControl/>
              <w:jc w:val="center"/>
              <w:textAlignment w:val="center"/>
              <w:rPr>
                <w:color w:val="auto"/>
                <w:sz w:val="18"/>
                <w:szCs w:val="18"/>
              </w:rPr>
            </w:pPr>
            <w:r>
              <w:rPr>
                <w:rFonts w:hint="eastAsia" w:ascii="宋体" w:hAnsi="宋体" w:cs="宋体"/>
                <w:b/>
                <w:color w:val="auto"/>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234"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江苏骏兴建设工程有限公司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海盐恒大都汇华庭支护工程进度款，用于支付农民工工资和材料款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4,055.13</w:t>
            </w:r>
          </w:p>
        </w:tc>
        <w:tc>
          <w:tcPr>
            <w:tcW w:w="1928"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进度款付月产值80%--结算付清</w:t>
            </w:r>
          </w:p>
        </w:tc>
        <w:tc>
          <w:tcPr>
            <w:tcW w:w="1200" w:type="dxa"/>
            <w:vAlign w:val="center"/>
          </w:tcPr>
          <w:p>
            <w:pPr>
              <w:widowControl/>
              <w:jc w:val="center"/>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3,130.89</w:t>
            </w:r>
          </w:p>
        </w:tc>
        <w:tc>
          <w:tcPr>
            <w:tcW w:w="1020" w:type="dxa"/>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val="en-US" w:eastAsia="zh-CN" w:bidi="ar"/>
              </w:rPr>
              <w:t>1,187.13</w:t>
            </w:r>
          </w:p>
        </w:tc>
        <w:tc>
          <w:tcPr>
            <w:tcW w:w="720"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29%</w:t>
            </w:r>
          </w:p>
        </w:tc>
        <w:tc>
          <w:tcPr>
            <w:tcW w:w="1155" w:type="dxa"/>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18"/>
                <w:szCs w:val="18"/>
                <w:u w:val="none"/>
                <w:lang w:val="en-US" w:eastAsia="zh-CN" w:bidi="ar"/>
              </w:rPr>
              <w:t>1,317.58</w:t>
            </w:r>
          </w:p>
        </w:tc>
        <w:tc>
          <w:tcPr>
            <w:tcW w:w="750"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62%</w:t>
            </w:r>
          </w:p>
        </w:tc>
        <w:tc>
          <w:tcPr>
            <w:tcW w:w="1005"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江苏骏兴建设工程有限公司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eastAsia="zh-CN" w:bidi="ar"/>
              </w:rPr>
              <w:t>桩基</w:t>
            </w:r>
            <w:r>
              <w:rPr>
                <w:rFonts w:hint="eastAsia" w:ascii="宋体" w:hAnsi="宋体" w:cs="宋体"/>
                <w:color w:val="auto"/>
                <w:kern w:val="0"/>
                <w:sz w:val="18"/>
                <w:szCs w:val="18"/>
                <w:lang w:bidi="ar"/>
              </w:rPr>
              <w:t>工程进度款，用于支付农民工工资和材料款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7,596.27</w:t>
            </w:r>
          </w:p>
        </w:tc>
        <w:tc>
          <w:tcPr>
            <w:tcW w:w="1928" w:type="dxa"/>
            <w:vAlign w:val="center"/>
          </w:tcPr>
          <w:p>
            <w:pPr>
              <w:widowControl/>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进度款付月产值80%--竣工验收97%--质保期满100%</w:t>
            </w:r>
          </w:p>
        </w:tc>
        <w:tc>
          <w:tcPr>
            <w:tcW w:w="1200" w:type="dxa"/>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val="en-US" w:eastAsia="zh-CN" w:bidi="ar"/>
              </w:rPr>
              <w:t>6,627.48</w:t>
            </w:r>
          </w:p>
        </w:tc>
        <w:tc>
          <w:tcPr>
            <w:tcW w:w="1020" w:type="dxa"/>
            <w:vAlign w:val="center"/>
          </w:tcPr>
          <w:p>
            <w:pPr>
              <w:widowControl/>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val="en-US" w:eastAsia="zh-CN" w:bidi="ar"/>
              </w:rPr>
              <w:t>3,574.87</w:t>
            </w:r>
          </w:p>
        </w:tc>
        <w:tc>
          <w:tcPr>
            <w:tcW w:w="720"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47%</w:t>
            </w:r>
          </w:p>
        </w:tc>
        <w:tc>
          <w:tcPr>
            <w:tcW w:w="1155" w:type="dxa"/>
            <w:vAlign w:val="center"/>
          </w:tcPr>
          <w:p>
            <w:pPr>
              <w:keepNext w:val="0"/>
              <w:keepLines w:val="0"/>
              <w:widowControl/>
              <w:suppressLineNumbers w:val="0"/>
              <w:jc w:val="center"/>
              <w:textAlignment w:val="center"/>
              <w:rPr>
                <w:rFonts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1,727.1</w:t>
            </w:r>
            <w:r>
              <w:rPr>
                <w:rFonts w:hint="eastAsia" w:ascii="宋体" w:hAnsi="宋体" w:cs="宋体"/>
                <w:i w:val="0"/>
                <w:color w:val="000000"/>
                <w:kern w:val="0"/>
                <w:sz w:val="18"/>
                <w:szCs w:val="18"/>
                <w:u w:val="none"/>
                <w:lang w:val="en-US" w:eastAsia="zh-CN" w:bidi="ar"/>
              </w:rPr>
              <w:t>2</w:t>
            </w:r>
          </w:p>
        </w:tc>
        <w:tc>
          <w:tcPr>
            <w:tcW w:w="750" w:type="dxa"/>
            <w:vAlign w:val="center"/>
          </w:tcPr>
          <w:p>
            <w:pPr>
              <w:keepNext w:val="0"/>
              <w:keepLines w:val="0"/>
              <w:widowControl/>
              <w:suppressLineNumbers w:val="0"/>
              <w:jc w:val="center"/>
              <w:textAlignment w:val="center"/>
              <w:rPr>
                <w:rFonts w:ascii="宋体" w:hAnsi="宋体" w:cs="宋体"/>
                <w:color w:val="auto"/>
                <w:kern w:val="0"/>
                <w:sz w:val="18"/>
                <w:szCs w:val="18"/>
                <w:lang w:bidi="ar"/>
              </w:rPr>
            </w:pPr>
            <w:r>
              <w:rPr>
                <w:rFonts w:hint="eastAsia" w:ascii="宋体" w:hAnsi="宋体" w:eastAsia="宋体" w:cs="宋体"/>
                <w:i w:val="0"/>
                <w:color w:val="000000"/>
                <w:kern w:val="0"/>
                <w:sz w:val="18"/>
                <w:szCs w:val="18"/>
                <w:u w:val="none"/>
                <w:lang w:val="en-US" w:eastAsia="zh-CN" w:bidi="ar"/>
              </w:rPr>
              <w:t>70%</w:t>
            </w:r>
          </w:p>
        </w:tc>
        <w:tc>
          <w:tcPr>
            <w:tcW w:w="1005"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jc w:val="center"/>
              <w:rPr>
                <w:color w:val="auto"/>
                <w:sz w:val="18"/>
                <w:szCs w:val="18"/>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江苏省苏中建设集团股份有限公司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海盐恒大都汇华庭项目主体及配套建设工程进度款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21,500.00</w:t>
            </w:r>
          </w:p>
        </w:tc>
        <w:tc>
          <w:tcPr>
            <w:tcW w:w="1928"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按月进度的80%</w:t>
            </w:r>
          </w:p>
        </w:tc>
        <w:tc>
          <w:tcPr>
            <w:tcW w:w="1200" w:type="dxa"/>
            <w:vAlign w:val="center"/>
          </w:tcPr>
          <w:p>
            <w:pPr>
              <w:widowControl/>
              <w:jc w:val="center"/>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4,533.94</w:t>
            </w:r>
          </w:p>
        </w:tc>
        <w:tc>
          <w:tcPr>
            <w:tcW w:w="1020" w:type="dxa"/>
            <w:vAlign w:val="center"/>
          </w:tcPr>
          <w:p>
            <w:pPr>
              <w:widowControl/>
              <w:jc w:val="center"/>
              <w:textAlignment w:val="center"/>
              <w:rPr>
                <w:rFonts w:hint="default" w:ascii="宋体" w:hAnsi="宋体" w:cs="宋体"/>
                <w:color w:val="auto"/>
                <w:kern w:val="0"/>
                <w:sz w:val="18"/>
                <w:szCs w:val="18"/>
                <w:lang w:val="en-US" w:eastAsia="zh-CN" w:bidi="ar"/>
              </w:rPr>
            </w:pPr>
            <w:r>
              <w:rPr>
                <w:rFonts w:hint="eastAsia" w:ascii="宋体" w:hAnsi="宋体" w:cs="宋体"/>
                <w:color w:val="auto"/>
                <w:kern w:val="0"/>
                <w:sz w:val="18"/>
                <w:szCs w:val="18"/>
                <w:lang w:val="en-US" w:eastAsia="zh-CN" w:bidi="ar"/>
              </w:rPr>
              <w:t>480.14</w:t>
            </w:r>
          </w:p>
        </w:tc>
        <w:tc>
          <w:tcPr>
            <w:tcW w:w="720"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2%</w:t>
            </w:r>
          </w:p>
        </w:tc>
        <w:tc>
          <w:tcPr>
            <w:tcW w:w="1155"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3,147.00</w:t>
            </w:r>
          </w:p>
        </w:tc>
        <w:tc>
          <w:tcPr>
            <w:tcW w:w="750"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17%</w:t>
            </w:r>
          </w:p>
        </w:tc>
        <w:tc>
          <w:tcPr>
            <w:tcW w:w="1005"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color w:val="auto"/>
                <w:sz w:val="18"/>
                <w:szCs w:val="18"/>
              </w:rPr>
            </w:pPr>
            <w:r>
              <w:rPr>
                <w:rFonts w:hint="eastAsia"/>
                <w:color w:val="auto"/>
                <w:sz w:val="18"/>
                <w:szCs w:val="18"/>
                <w:lang w:val="en-US" w:eastAsia="zh-CN"/>
              </w:rPr>
              <w:t>深圳恒大材料设备有限公司</w:t>
            </w:r>
          </w:p>
        </w:tc>
        <w:tc>
          <w:tcPr>
            <w:tcW w:w="2182" w:type="dxa"/>
            <w:vAlign w:val="center"/>
          </w:tcPr>
          <w:p>
            <w:pPr>
              <w:widowControl/>
              <w:jc w:val="center"/>
              <w:textAlignment w:val="center"/>
              <w:rPr>
                <w:rFonts w:hint="default" w:eastAsia="宋体"/>
                <w:color w:val="auto"/>
                <w:sz w:val="18"/>
                <w:szCs w:val="18"/>
                <w:lang w:val="en-US" w:eastAsia="zh-CN"/>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widowControl/>
              <w:jc w:val="center"/>
              <w:textAlignment w:val="center"/>
              <w:rPr>
                <w:rFonts w:ascii="宋体" w:hAnsi="宋体" w:cs="宋体"/>
                <w:color w:val="auto"/>
                <w:sz w:val="18"/>
                <w:szCs w:val="18"/>
              </w:rPr>
            </w:pPr>
            <w:r>
              <w:rPr>
                <w:rFonts w:hint="eastAsia" w:ascii="宋体" w:hAnsi="宋体" w:cs="宋体"/>
                <w:color w:val="auto"/>
                <w:sz w:val="18"/>
                <w:szCs w:val="18"/>
              </w:rPr>
              <w:t>甲方于每月20日前，将上月所领用乙方的所有材料物资款支付给乙方</w:t>
            </w:r>
          </w:p>
        </w:tc>
        <w:tc>
          <w:tcPr>
            <w:tcW w:w="1200" w:type="dxa"/>
            <w:vAlign w:val="center"/>
          </w:tcPr>
          <w:p>
            <w:pPr>
              <w:jc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w:t>
            </w:r>
          </w:p>
        </w:tc>
        <w:tc>
          <w:tcPr>
            <w:tcW w:w="1020" w:type="dxa"/>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116.67</w:t>
            </w:r>
          </w:p>
        </w:tc>
        <w:tc>
          <w:tcPr>
            <w:tcW w:w="720" w:type="dxa"/>
            <w:vAlign w:val="center"/>
          </w:tcPr>
          <w:p>
            <w:pPr>
              <w:jc w:val="center"/>
              <w:rPr>
                <w:color w:val="auto"/>
                <w:sz w:val="18"/>
                <w:szCs w:val="18"/>
              </w:rPr>
            </w:pPr>
          </w:p>
        </w:tc>
        <w:tc>
          <w:tcPr>
            <w:tcW w:w="1155" w:type="dxa"/>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18"/>
                <w:szCs w:val="18"/>
                <w:u w:val="none"/>
                <w:lang w:val="en-US" w:eastAsia="zh-CN" w:bidi="ar"/>
              </w:rPr>
              <w:t>2,325.00</w:t>
            </w:r>
          </w:p>
        </w:tc>
        <w:tc>
          <w:tcPr>
            <w:tcW w:w="750" w:type="dxa"/>
            <w:vAlign w:val="center"/>
          </w:tcPr>
          <w:p>
            <w:pPr>
              <w:jc w:val="center"/>
              <w:rPr>
                <w:color w:val="auto"/>
                <w:sz w:val="18"/>
                <w:szCs w:val="18"/>
              </w:rPr>
            </w:pPr>
          </w:p>
        </w:tc>
        <w:tc>
          <w:tcPr>
            <w:tcW w:w="1005"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234"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工程材料款</w:t>
            </w:r>
          </w:p>
        </w:tc>
        <w:tc>
          <w:tcPr>
            <w:tcW w:w="1485" w:type="dxa"/>
            <w:vAlign w:val="center"/>
          </w:tcPr>
          <w:p>
            <w:pPr>
              <w:widowControl/>
              <w:jc w:val="center"/>
              <w:textAlignment w:val="center"/>
              <w:rPr>
                <w:rFonts w:hint="default" w:eastAsia="宋体"/>
                <w:color w:val="auto"/>
                <w:sz w:val="18"/>
                <w:szCs w:val="18"/>
                <w:lang w:val="en-US" w:eastAsia="zh-CN"/>
              </w:rPr>
            </w:pPr>
            <w:r>
              <w:rPr>
                <w:rFonts w:hint="eastAsia"/>
                <w:color w:val="auto"/>
                <w:sz w:val="18"/>
                <w:szCs w:val="18"/>
                <w:lang w:val="en-US" w:eastAsia="zh-CN"/>
              </w:rPr>
              <w:t>广州恒大材料设备有限公司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w:t>
            </w:r>
            <w:r>
              <w:rPr>
                <w:rFonts w:hint="eastAsia" w:ascii="宋体" w:hAnsi="宋体" w:cs="宋体"/>
                <w:color w:val="auto"/>
                <w:kern w:val="0"/>
                <w:sz w:val="18"/>
                <w:szCs w:val="18"/>
                <w:lang w:val="en-US" w:eastAsia="zh-CN" w:bidi="ar"/>
              </w:rPr>
              <w:t>工程材料款</w:t>
            </w:r>
          </w:p>
        </w:tc>
        <w:tc>
          <w:tcPr>
            <w:tcW w:w="1185" w:type="dxa"/>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0.00</w:t>
            </w:r>
          </w:p>
        </w:tc>
        <w:tc>
          <w:tcPr>
            <w:tcW w:w="1928" w:type="dxa"/>
            <w:vAlign w:val="center"/>
          </w:tcPr>
          <w:p>
            <w:pPr>
              <w:jc w:val="center"/>
              <w:rPr>
                <w:color w:val="auto"/>
                <w:sz w:val="18"/>
                <w:szCs w:val="18"/>
              </w:rPr>
            </w:pPr>
            <w:r>
              <w:rPr>
                <w:rFonts w:hint="eastAsia"/>
                <w:color w:val="auto"/>
                <w:sz w:val="18"/>
                <w:szCs w:val="18"/>
              </w:rPr>
              <w:t>甲方于每月20日前，将上月所领用乙方的所有材料物资款支付给乙方</w:t>
            </w:r>
          </w:p>
        </w:tc>
        <w:tc>
          <w:tcPr>
            <w:tcW w:w="1200" w:type="dxa"/>
            <w:vAlign w:val="center"/>
          </w:tcPr>
          <w:p>
            <w:pPr>
              <w:jc w:val="center"/>
              <w:rPr>
                <w:rFonts w:hint="eastAsia" w:eastAsia="宋体"/>
                <w:color w:val="auto"/>
                <w:sz w:val="18"/>
                <w:szCs w:val="18"/>
                <w:lang w:val="en-US" w:eastAsia="zh-CN"/>
              </w:rPr>
            </w:pPr>
            <w:r>
              <w:rPr>
                <w:rFonts w:hint="eastAsia"/>
                <w:color w:val="auto"/>
                <w:sz w:val="18"/>
                <w:szCs w:val="18"/>
                <w:lang w:val="en-US" w:eastAsia="zh-CN"/>
              </w:rPr>
              <w:t>/</w:t>
            </w:r>
          </w:p>
        </w:tc>
        <w:tc>
          <w:tcPr>
            <w:tcW w:w="1020" w:type="dxa"/>
            <w:vAlign w:val="center"/>
          </w:tcPr>
          <w:p>
            <w:pPr>
              <w:jc w:val="center"/>
              <w:rPr>
                <w:rFonts w:hint="default" w:eastAsia="宋体"/>
                <w:color w:val="auto"/>
                <w:sz w:val="18"/>
                <w:szCs w:val="18"/>
                <w:lang w:val="en-US" w:eastAsia="zh-CN"/>
              </w:rPr>
            </w:pPr>
            <w:r>
              <w:rPr>
                <w:rFonts w:hint="eastAsia" w:ascii="宋体" w:hAnsi="宋体" w:eastAsia="宋体" w:cs="宋体"/>
                <w:color w:val="auto"/>
                <w:kern w:val="0"/>
                <w:sz w:val="18"/>
                <w:szCs w:val="18"/>
                <w:lang w:val="en-US" w:eastAsia="zh-CN" w:bidi="ar"/>
              </w:rPr>
              <w:t>0.00</w:t>
            </w:r>
          </w:p>
        </w:tc>
        <w:tc>
          <w:tcPr>
            <w:tcW w:w="720" w:type="dxa"/>
            <w:vAlign w:val="center"/>
          </w:tcPr>
          <w:p>
            <w:pPr>
              <w:jc w:val="center"/>
              <w:rPr>
                <w:color w:val="auto"/>
                <w:sz w:val="18"/>
                <w:szCs w:val="18"/>
              </w:rPr>
            </w:pPr>
          </w:p>
        </w:tc>
        <w:tc>
          <w:tcPr>
            <w:tcW w:w="1155" w:type="dxa"/>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18"/>
                <w:szCs w:val="18"/>
                <w:u w:val="none"/>
                <w:lang w:val="en-US" w:eastAsia="zh-CN" w:bidi="ar"/>
              </w:rPr>
              <w:t>30.00</w:t>
            </w:r>
          </w:p>
        </w:tc>
        <w:tc>
          <w:tcPr>
            <w:tcW w:w="750" w:type="dxa"/>
            <w:vAlign w:val="center"/>
          </w:tcPr>
          <w:p>
            <w:pPr>
              <w:jc w:val="center"/>
              <w:rPr>
                <w:color w:val="auto"/>
                <w:sz w:val="18"/>
                <w:szCs w:val="18"/>
              </w:rPr>
            </w:pPr>
          </w:p>
        </w:tc>
        <w:tc>
          <w:tcPr>
            <w:tcW w:w="1005"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4"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浙江尚都建设有限公司</w:t>
            </w:r>
          </w:p>
        </w:tc>
        <w:tc>
          <w:tcPr>
            <w:tcW w:w="2182" w:type="dxa"/>
            <w:vAlign w:val="center"/>
          </w:tcPr>
          <w:p>
            <w:pPr>
              <w:widowControl/>
              <w:jc w:val="center"/>
              <w:textAlignment w:val="center"/>
              <w:rPr>
                <w:color w:val="auto"/>
                <w:sz w:val="18"/>
                <w:szCs w:val="18"/>
              </w:rPr>
            </w:pPr>
            <w:r>
              <w:rPr>
                <w:rFonts w:hint="eastAsia" w:ascii="宋体" w:hAnsi="宋体" w:cs="宋体"/>
                <w:color w:val="auto"/>
                <w:kern w:val="0"/>
                <w:sz w:val="18"/>
                <w:szCs w:val="18"/>
                <w:lang w:bidi="ar"/>
              </w:rPr>
              <w:t>海盐恒大都汇华庭土方工程进度款</w:t>
            </w:r>
          </w:p>
        </w:tc>
        <w:tc>
          <w:tcPr>
            <w:tcW w:w="1185" w:type="dxa"/>
            <w:vAlign w:val="center"/>
          </w:tcPr>
          <w:p>
            <w:pPr>
              <w:widowControl/>
              <w:jc w:val="center"/>
              <w:textAlignment w:val="center"/>
              <w:rPr>
                <w:rFonts w:ascii="宋体" w:hAnsi="宋体" w:cs="宋体"/>
                <w:color w:val="auto"/>
                <w:kern w:val="0"/>
                <w:sz w:val="18"/>
                <w:szCs w:val="18"/>
                <w:lang w:bidi="ar"/>
              </w:rPr>
            </w:pPr>
            <w:r>
              <w:rPr>
                <w:rFonts w:hint="eastAsia" w:ascii="宋体" w:hAnsi="宋体" w:cs="宋体"/>
                <w:color w:val="auto"/>
                <w:kern w:val="0"/>
                <w:sz w:val="18"/>
                <w:szCs w:val="18"/>
                <w:lang w:bidi="ar"/>
              </w:rPr>
              <w:t>1,060.70</w:t>
            </w:r>
          </w:p>
        </w:tc>
        <w:tc>
          <w:tcPr>
            <w:tcW w:w="1928" w:type="dxa"/>
            <w:vAlign w:val="center"/>
          </w:tcPr>
          <w:p>
            <w:pPr>
              <w:jc w:val="center"/>
              <w:rPr>
                <w:color w:val="auto"/>
                <w:sz w:val="18"/>
                <w:szCs w:val="18"/>
              </w:rPr>
            </w:pPr>
            <w:r>
              <w:rPr>
                <w:rFonts w:hint="eastAsia" w:ascii="宋体" w:hAnsi="宋体" w:cs="宋体"/>
                <w:color w:val="auto"/>
                <w:kern w:val="0"/>
                <w:sz w:val="18"/>
                <w:szCs w:val="18"/>
                <w:lang w:bidi="ar"/>
              </w:rPr>
              <w:t>进度款付月产值80%--竣工验收97%--质保期满100%</w:t>
            </w:r>
          </w:p>
        </w:tc>
        <w:tc>
          <w:tcPr>
            <w:tcW w:w="1200" w:type="dxa"/>
            <w:vAlign w:val="center"/>
          </w:tcPr>
          <w:p>
            <w:pPr>
              <w:keepNext w:val="0"/>
              <w:keepLines w:val="0"/>
              <w:widowControl/>
              <w:suppressLineNumbers w:val="0"/>
              <w:jc w:val="center"/>
              <w:textAlignment w:val="center"/>
              <w:rPr>
                <w:rFonts w:hint="default"/>
                <w:color w:val="auto"/>
                <w:sz w:val="18"/>
                <w:szCs w:val="18"/>
                <w:lang w:val="en-US"/>
              </w:rPr>
            </w:pPr>
            <w:r>
              <w:rPr>
                <w:rFonts w:hint="eastAsia" w:ascii="宋体" w:hAnsi="宋体" w:eastAsia="宋体" w:cs="宋体"/>
                <w:i w:val="0"/>
                <w:color w:val="000000"/>
                <w:kern w:val="0"/>
                <w:sz w:val="18"/>
                <w:szCs w:val="18"/>
                <w:u w:val="none"/>
                <w:lang w:val="en-US" w:eastAsia="zh-CN" w:bidi="ar"/>
              </w:rPr>
              <w:t>524.59</w:t>
            </w:r>
          </w:p>
        </w:tc>
        <w:tc>
          <w:tcPr>
            <w:tcW w:w="1020" w:type="dxa"/>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18"/>
                <w:szCs w:val="18"/>
                <w:u w:val="none"/>
                <w:lang w:val="en-US" w:eastAsia="zh-CN" w:bidi="ar"/>
              </w:rPr>
              <w:t>125.76</w:t>
            </w:r>
          </w:p>
        </w:tc>
        <w:tc>
          <w:tcPr>
            <w:tcW w:w="720"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12%</w:t>
            </w:r>
          </w:p>
        </w:tc>
        <w:tc>
          <w:tcPr>
            <w:tcW w:w="1155" w:type="dxa"/>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eastAsia" w:ascii="宋体" w:hAnsi="宋体" w:eastAsia="宋体" w:cs="宋体"/>
                <w:i w:val="0"/>
                <w:color w:val="000000"/>
                <w:kern w:val="0"/>
                <w:sz w:val="18"/>
                <w:szCs w:val="18"/>
                <w:u w:val="none"/>
                <w:lang w:val="en-US" w:eastAsia="zh-CN" w:bidi="ar"/>
              </w:rPr>
              <w:t>262.41</w:t>
            </w:r>
          </w:p>
        </w:tc>
        <w:tc>
          <w:tcPr>
            <w:tcW w:w="750" w:type="dxa"/>
            <w:vAlign w:val="center"/>
          </w:tcPr>
          <w:p>
            <w:pPr>
              <w:keepNext w:val="0"/>
              <w:keepLines w:val="0"/>
              <w:widowControl/>
              <w:suppressLineNumbers w:val="0"/>
              <w:jc w:val="center"/>
              <w:textAlignment w:val="center"/>
              <w:rPr>
                <w:color w:val="auto"/>
                <w:sz w:val="18"/>
                <w:szCs w:val="18"/>
              </w:rPr>
            </w:pPr>
            <w:r>
              <w:rPr>
                <w:rFonts w:hint="eastAsia" w:ascii="宋体" w:hAnsi="宋体" w:eastAsia="宋体" w:cs="宋体"/>
                <w:i w:val="0"/>
                <w:color w:val="000000"/>
                <w:kern w:val="0"/>
                <w:sz w:val="18"/>
                <w:szCs w:val="18"/>
                <w:u w:val="none"/>
                <w:lang w:val="en-US" w:eastAsia="zh-CN" w:bidi="ar"/>
              </w:rPr>
              <w:t>37%</w:t>
            </w:r>
          </w:p>
        </w:tc>
        <w:tc>
          <w:tcPr>
            <w:tcW w:w="1005" w:type="dxa"/>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trPr>
        <w:tc>
          <w:tcPr>
            <w:tcW w:w="1234"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一般工程款</w:t>
            </w:r>
          </w:p>
        </w:tc>
        <w:tc>
          <w:tcPr>
            <w:tcW w:w="1485" w:type="dxa"/>
            <w:vAlign w:val="center"/>
          </w:tcPr>
          <w:p>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宋体" w:hAnsi="宋体" w:cs="宋体"/>
                <w:color w:val="auto"/>
                <w:kern w:val="0"/>
                <w:sz w:val="18"/>
                <w:szCs w:val="18"/>
                <w:lang w:bidi="ar"/>
              </w:rPr>
              <w:t>上海徐汇园林发展有限公司</w:t>
            </w:r>
          </w:p>
        </w:tc>
        <w:tc>
          <w:tcPr>
            <w:tcW w:w="2182" w:type="dxa"/>
            <w:vAlign w:val="center"/>
          </w:tcPr>
          <w:p>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ascii="宋体" w:hAnsi="宋体" w:cs="宋体"/>
                <w:color w:val="auto"/>
                <w:kern w:val="0"/>
                <w:sz w:val="18"/>
                <w:szCs w:val="18"/>
                <w:lang w:bidi="ar"/>
              </w:rPr>
              <w:t>海盐恒大都汇华庭展示区园建工程进度款</w:t>
            </w:r>
          </w:p>
        </w:tc>
        <w:tc>
          <w:tcPr>
            <w:tcW w:w="1185"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570.08</w:t>
            </w:r>
          </w:p>
        </w:tc>
        <w:tc>
          <w:tcPr>
            <w:tcW w:w="1928" w:type="dxa"/>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bidi="ar"/>
              </w:rPr>
              <w:t>进场7天内付10%--每月按产值70%报进度款--竣工验收合格付至97%--质保期2年后付清</w:t>
            </w:r>
          </w:p>
        </w:tc>
        <w:tc>
          <w:tcPr>
            <w:tcW w:w="1200" w:type="dxa"/>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108.12</w:t>
            </w:r>
          </w:p>
        </w:tc>
        <w:tc>
          <w:tcPr>
            <w:tcW w:w="1020" w:type="dxa"/>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71.00</w:t>
            </w:r>
          </w:p>
        </w:tc>
        <w:tc>
          <w:tcPr>
            <w:tcW w:w="720" w:type="dxa"/>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12%</w:t>
            </w:r>
          </w:p>
        </w:tc>
        <w:tc>
          <w:tcPr>
            <w:tcW w:w="1155" w:type="dxa"/>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61.68</w:t>
            </w:r>
          </w:p>
        </w:tc>
        <w:tc>
          <w:tcPr>
            <w:tcW w:w="750" w:type="dxa"/>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i w:val="0"/>
                <w:color w:val="000000"/>
                <w:kern w:val="0"/>
                <w:sz w:val="18"/>
                <w:szCs w:val="18"/>
                <w:u w:val="none"/>
                <w:lang w:val="en-US" w:eastAsia="zh-CN" w:bidi="ar"/>
              </w:rPr>
              <w:t>23%</w:t>
            </w:r>
          </w:p>
        </w:tc>
        <w:tc>
          <w:tcPr>
            <w:tcW w:w="1005" w:type="dxa"/>
            <w:vAlign w:val="center"/>
          </w:tcPr>
          <w:p>
            <w:pPr>
              <w:jc w:val="center"/>
              <w:rPr>
                <w:rFonts w:ascii="Times New Roman" w:hAnsi="Times New Roman" w:eastAsia="宋体" w:cs="Times New Roman"/>
                <w:color w:val="auto"/>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14" w:type="dxa"/>
            <w:gridSpan w:val="5"/>
            <w:vAlign w:val="center"/>
          </w:tcPr>
          <w:p>
            <w:pPr>
              <w:jc w:val="center"/>
              <w:rPr>
                <w:rFonts w:ascii="宋体" w:hAnsi="宋体" w:cs="宋体"/>
                <w:b/>
                <w:bCs/>
                <w:color w:val="auto"/>
                <w:kern w:val="0"/>
                <w:sz w:val="18"/>
                <w:szCs w:val="18"/>
                <w:lang w:bidi="ar"/>
              </w:rPr>
            </w:pPr>
            <w:r>
              <w:rPr>
                <w:rFonts w:hint="eastAsia" w:ascii="宋体" w:hAnsi="宋体" w:cs="宋体"/>
                <w:b/>
                <w:bCs/>
                <w:color w:val="auto"/>
                <w:kern w:val="0"/>
                <w:sz w:val="18"/>
                <w:szCs w:val="18"/>
                <w:lang w:bidi="ar"/>
              </w:rPr>
              <w:t>合计</w:t>
            </w:r>
          </w:p>
        </w:tc>
        <w:tc>
          <w:tcPr>
            <w:tcW w:w="1200" w:type="dxa"/>
            <w:vAlign w:val="center"/>
          </w:tcPr>
          <w:p>
            <w:pPr>
              <w:keepNext w:val="0"/>
              <w:keepLines w:val="0"/>
              <w:widowControl/>
              <w:suppressLineNumbers w:val="0"/>
              <w:jc w:val="center"/>
              <w:textAlignment w:val="center"/>
              <w:rPr>
                <w:rFonts w:hint="eastAsia" w:ascii="宋体" w:hAnsi="宋体" w:cs="宋体"/>
                <w:b/>
                <w:bCs/>
                <w:color w:val="auto"/>
                <w:kern w:val="0"/>
                <w:sz w:val="18"/>
                <w:szCs w:val="18"/>
                <w:lang w:val="en-US" w:eastAsia="zh-CN" w:bidi="ar"/>
              </w:rPr>
            </w:pPr>
            <w:r>
              <w:rPr>
                <w:rFonts w:hint="eastAsia" w:ascii="宋体" w:hAnsi="宋体" w:eastAsia="宋体" w:cs="宋体"/>
                <w:b/>
                <w:bCs/>
                <w:i w:val="0"/>
                <w:color w:val="000000"/>
                <w:kern w:val="0"/>
                <w:sz w:val="18"/>
                <w:szCs w:val="18"/>
                <w:u w:val="none"/>
                <w:lang w:val="en-US" w:eastAsia="zh-CN" w:bidi="ar"/>
              </w:rPr>
              <w:t>14,925.02</w:t>
            </w:r>
          </w:p>
        </w:tc>
        <w:tc>
          <w:tcPr>
            <w:tcW w:w="1020" w:type="dxa"/>
            <w:vAlign w:val="center"/>
          </w:tcPr>
          <w:p>
            <w:pPr>
              <w:keepNext w:val="0"/>
              <w:keepLines w:val="0"/>
              <w:widowControl/>
              <w:suppressLineNumbers w:val="0"/>
              <w:jc w:val="center"/>
              <w:textAlignment w:val="center"/>
              <w:rPr>
                <w:rFonts w:hint="eastAsia" w:ascii="宋体" w:hAnsi="宋体" w:cs="宋体"/>
                <w:b/>
                <w:bCs/>
                <w:color w:val="auto"/>
                <w:kern w:val="0"/>
                <w:sz w:val="18"/>
                <w:szCs w:val="18"/>
                <w:lang w:val="en-US" w:eastAsia="zh-CN" w:bidi="ar"/>
              </w:rPr>
            </w:pPr>
            <w:r>
              <w:rPr>
                <w:rFonts w:hint="eastAsia" w:ascii="宋体" w:hAnsi="宋体" w:eastAsia="宋体" w:cs="宋体"/>
                <w:b/>
                <w:bCs/>
                <w:i w:val="0"/>
                <w:color w:val="000000"/>
                <w:kern w:val="0"/>
                <w:sz w:val="18"/>
                <w:szCs w:val="18"/>
                <w:u w:val="none"/>
                <w:lang w:val="en-US" w:eastAsia="zh-CN" w:bidi="ar"/>
              </w:rPr>
              <w:t>5,555.57</w:t>
            </w:r>
          </w:p>
        </w:tc>
        <w:tc>
          <w:tcPr>
            <w:tcW w:w="720" w:type="dxa"/>
            <w:vAlign w:val="center"/>
          </w:tcPr>
          <w:p>
            <w:pPr>
              <w:keepNext w:val="0"/>
              <w:keepLines w:val="0"/>
              <w:widowControl/>
              <w:suppressLineNumbers w:val="0"/>
              <w:jc w:val="center"/>
              <w:textAlignment w:val="center"/>
              <w:rPr>
                <w:rFonts w:hint="default" w:ascii="宋体" w:hAnsi="宋体" w:eastAsia="宋体" w:cs="宋体"/>
                <w:b/>
                <w:bCs/>
                <w:color w:val="auto"/>
                <w:kern w:val="0"/>
                <w:sz w:val="18"/>
                <w:szCs w:val="18"/>
                <w:lang w:val="en-US" w:eastAsia="zh-CN" w:bidi="ar"/>
              </w:rPr>
            </w:pPr>
            <w:r>
              <w:rPr>
                <w:rFonts w:hint="eastAsia" w:ascii="宋体" w:hAnsi="宋体" w:eastAsia="宋体" w:cs="宋体"/>
                <w:b/>
                <w:bCs/>
                <w:i w:val="0"/>
                <w:color w:val="000000"/>
                <w:kern w:val="0"/>
                <w:sz w:val="18"/>
                <w:szCs w:val="18"/>
                <w:u w:val="none"/>
                <w:lang w:val="en-US" w:eastAsia="zh-CN" w:bidi="ar"/>
              </w:rPr>
              <w:t>16%</w:t>
            </w:r>
          </w:p>
        </w:tc>
        <w:tc>
          <w:tcPr>
            <w:tcW w:w="1155" w:type="dxa"/>
            <w:vAlign w:val="center"/>
          </w:tcPr>
          <w:p>
            <w:pPr>
              <w:keepNext w:val="0"/>
              <w:keepLines w:val="0"/>
              <w:widowControl/>
              <w:suppressLineNumbers w:val="0"/>
              <w:jc w:val="center"/>
              <w:textAlignment w:val="center"/>
              <w:rPr>
                <w:rFonts w:hint="eastAsia" w:ascii="宋体" w:hAnsi="宋体" w:eastAsia="宋体" w:cs="宋体"/>
                <w:b/>
                <w:bCs/>
                <w:i w:val="0"/>
                <w:color w:val="auto"/>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8,870.7</w:t>
            </w:r>
            <w:r>
              <w:rPr>
                <w:rFonts w:hint="eastAsia" w:ascii="宋体" w:hAnsi="宋体" w:cs="宋体"/>
                <w:b/>
                <w:bCs/>
                <w:i w:val="0"/>
                <w:color w:val="000000"/>
                <w:kern w:val="0"/>
                <w:sz w:val="18"/>
                <w:szCs w:val="18"/>
                <w:u w:val="none"/>
                <w:lang w:val="en-US" w:eastAsia="zh-CN" w:bidi="ar"/>
              </w:rPr>
              <w:t>9</w:t>
            </w:r>
          </w:p>
        </w:tc>
        <w:tc>
          <w:tcPr>
            <w:tcW w:w="750" w:type="dxa"/>
            <w:vAlign w:val="center"/>
          </w:tcPr>
          <w:p>
            <w:pPr>
              <w:keepNext w:val="0"/>
              <w:keepLines w:val="0"/>
              <w:widowControl/>
              <w:suppressLineNumbers w:val="0"/>
              <w:jc w:val="center"/>
              <w:textAlignment w:val="center"/>
              <w:rPr>
                <w:rFonts w:hint="default" w:ascii="宋体" w:hAnsi="宋体" w:eastAsia="宋体" w:cs="宋体"/>
                <w:b/>
                <w:bCs/>
                <w:color w:val="auto"/>
                <w:kern w:val="0"/>
                <w:sz w:val="18"/>
                <w:szCs w:val="18"/>
                <w:lang w:val="en-US" w:eastAsia="zh-CN" w:bidi="ar"/>
              </w:rPr>
            </w:pPr>
            <w:r>
              <w:rPr>
                <w:rFonts w:hint="eastAsia" w:ascii="宋体" w:hAnsi="宋体" w:eastAsia="宋体" w:cs="宋体"/>
                <w:b/>
                <w:bCs/>
                <w:i w:val="0"/>
                <w:color w:val="000000"/>
                <w:kern w:val="0"/>
                <w:sz w:val="18"/>
                <w:szCs w:val="18"/>
                <w:u w:val="none"/>
                <w:lang w:val="en-US" w:eastAsia="zh-CN" w:bidi="ar"/>
              </w:rPr>
              <w:t>41%</w:t>
            </w:r>
          </w:p>
        </w:tc>
        <w:tc>
          <w:tcPr>
            <w:tcW w:w="1005" w:type="dxa"/>
            <w:vAlign w:val="center"/>
          </w:tcPr>
          <w:p>
            <w:pPr>
              <w:jc w:val="center"/>
              <w:rPr>
                <w:b/>
                <w:bCs/>
                <w:color w:val="auto"/>
                <w:sz w:val="18"/>
                <w:szCs w:val="18"/>
              </w:rPr>
            </w:pPr>
          </w:p>
        </w:tc>
      </w:tr>
    </w:tbl>
    <w:p>
      <w:pPr>
        <w:spacing w:before="160" w:beforeLines="50" w:line="360" w:lineRule="auto"/>
        <w:rPr>
          <w:rFonts w:ascii="宋体" w:hAnsi="宋体"/>
          <w:b/>
          <w:bCs/>
          <w:color w:val="000000"/>
          <w:sz w:val="24"/>
          <w:lang w:bidi="zh-CN"/>
        </w:rPr>
      </w:pPr>
    </w:p>
    <w:p>
      <w:pPr>
        <w:spacing w:before="160" w:beforeLines="50" w:line="360" w:lineRule="auto"/>
        <w:ind w:left="420" w:leftChars="200" w:firstLine="480" w:firstLineChars="200"/>
        <w:rPr>
          <w:rFonts w:ascii="宋体" w:hAnsi="宋体"/>
          <w:color w:val="000000"/>
          <w:sz w:val="24"/>
          <w:lang w:bidi="zh-CN"/>
        </w:rPr>
      </w:pPr>
    </w:p>
    <w:p/>
    <w:p/>
    <w:p/>
    <w:sectPr>
      <w:pgSz w:w="16838" w:h="11906" w:orient="landscape"/>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inline distT="0" distB="0" distL="0" distR="0">
          <wp:extent cx="5922645" cy="407670"/>
          <wp:effectExtent l="0" t="0" r="1905" b="1143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7664FB"/>
    <w:multiLevelType w:val="singleLevel"/>
    <w:tmpl w:val="ED7664F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362B8503"/>
    <w:multiLevelType w:val="singleLevel"/>
    <w:tmpl w:val="362B8503"/>
    <w:lvl w:ilvl="0" w:tentative="0">
      <w:start w:val="1"/>
      <w:numFmt w:val="decimal"/>
      <w:suff w:val="nothing"/>
      <w:lvlText w:val="（%1）"/>
      <w:lvlJc w:val="left"/>
    </w:lvl>
  </w:abstractNum>
  <w:abstractNum w:abstractNumId="4">
    <w:nsid w:val="3E85633B"/>
    <w:multiLevelType w:val="singleLevel"/>
    <w:tmpl w:val="3E85633B"/>
    <w:lvl w:ilvl="0" w:tentative="0">
      <w:start w:val="1"/>
      <w:numFmt w:val="decimal"/>
      <w:suff w:val="nothing"/>
      <w:lvlText w:val="（%1）"/>
      <w:lvlJc w:val="left"/>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832F58"/>
    <w:rsid w:val="00941F33"/>
    <w:rsid w:val="0096261F"/>
    <w:rsid w:val="00AE2987"/>
    <w:rsid w:val="00BA0515"/>
    <w:rsid w:val="00C54F78"/>
    <w:rsid w:val="00CD1AC5"/>
    <w:rsid w:val="01163A68"/>
    <w:rsid w:val="012E62A8"/>
    <w:rsid w:val="016C1FEB"/>
    <w:rsid w:val="01945F7E"/>
    <w:rsid w:val="02BB3A0D"/>
    <w:rsid w:val="02C03493"/>
    <w:rsid w:val="04143CD3"/>
    <w:rsid w:val="0426169C"/>
    <w:rsid w:val="04793CD9"/>
    <w:rsid w:val="04982717"/>
    <w:rsid w:val="05192168"/>
    <w:rsid w:val="05825AF4"/>
    <w:rsid w:val="060324FF"/>
    <w:rsid w:val="063D1761"/>
    <w:rsid w:val="07437089"/>
    <w:rsid w:val="07B33843"/>
    <w:rsid w:val="07BB5526"/>
    <w:rsid w:val="07E03F89"/>
    <w:rsid w:val="08090DD1"/>
    <w:rsid w:val="080E118F"/>
    <w:rsid w:val="0813699A"/>
    <w:rsid w:val="08A1767F"/>
    <w:rsid w:val="08EE1EC1"/>
    <w:rsid w:val="09D532CF"/>
    <w:rsid w:val="09D73592"/>
    <w:rsid w:val="0A62663F"/>
    <w:rsid w:val="0B221C1C"/>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B13D06"/>
    <w:rsid w:val="112F3416"/>
    <w:rsid w:val="114C5971"/>
    <w:rsid w:val="118F615A"/>
    <w:rsid w:val="11960DBA"/>
    <w:rsid w:val="11C4795C"/>
    <w:rsid w:val="11D367FA"/>
    <w:rsid w:val="12076B34"/>
    <w:rsid w:val="120968B1"/>
    <w:rsid w:val="1360764C"/>
    <w:rsid w:val="136E61C0"/>
    <w:rsid w:val="14182DF5"/>
    <w:rsid w:val="14974BD9"/>
    <w:rsid w:val="14F66EEA"/>
    <w:rsid w:val="15614126"/>
    <w:rsid w:val="157C74F2"/>
    <w:rsid w:val="161D13A8"/>
    <w:rsid w:val="164C73CF"/>
    <w:rsid w:val="16616814"/>
    <w:rsid w:val="16623118"/>
    <w:rsid w:val="177F06B4"/>
    <w:rsid w:val="178873E1"/>
    <w:rsid w:val="17C81BDF"/>
    <w:rsid w:val="1828439F"/>
    <w:rsid w:val="18A616A2"/>
    <w:rsid w:val="18CB1101"/>
    <w:rsid w:val="18DB706C"/>
    <w:rsid w:val="18DD5BF6"/>
    <w:rsid w:val="1A8B5D6E"/>
    <w:rsid w:val="1ABC5E28"/>
    <w:rsid w:val="1AF42078"/>
    <w:rsid w:val="1B0D7BC6"/>
    <w:rsid w:val="1B10755C"/>
    <w:rsid w:val="1B880285"/>
    <w:rsid w:val="1B891E56"/>
    <w:rsid w:val="1BB46048"/>
    <w:rsid w:val="1BB52C68"/>
    <w:rsid w:val="1C17389B"/>
    <w:rsid w:val="1C326BC8"/>
    <w:rsid w:val="1C407F46"/>
    <w:rsid w:val="1C486267"/>
    <w:rsid w:val="1C4A17AC"/>
    <w:rsid w:val="1CA0086B"/>
    <w:rsid w:val="1CBB4B6F"/>
    <w:rsid w:val="1CF37E49"/>
    <w:rsid w:val="1D6F2C99"/>
    <w:rsid w:val="1E153492"/>
    <w:rsid w:val="1E245472"/>
    <w:rsid w:val="1EF517A9"/>
    <w:rsid w:val="1F054931"/>
    <w:rsid w:val="1F1F1C8A"/>
    <w:rsid w:val="1F203415"/>
    <w:rsid w:val="20263578"/>
    <w:rsid w:val="20441E4E"/>
    <w:rsid w:val="20530D16"/>
    <w:rsid w:val="20613C70"/>
    <w:rsid w:val="209E4029"/>
    <w:rsid w:val="20B53007"/>
    <w:rsid w:val="20E23D80"/>
    <w:rsid w:val="212127AC"/>
    <w:rsid w:val="21885471"/>
    <w:rsid w:val="21B273F8"/>
    <w:rsid w:val="21F07492"/>
    <w:rsid w:val="22082310"/>
    <w:rsid w:val="227B234B"/>
    <w:rsid w:val="23861822"/>
    <w:rsid w:val="243775D1"/>
    <w:rsid w:val="26E3788F"/>
    <w:rsid w:val="27B60B08"/>
    <w:rsid w:val="281A5806"/>
    <w:rsid w:val="28480EB0"/>
    <w:rsid w:val="284E68E3"/>
    <w:rsid w:val="28640873"/>
    <w:rsid w:val="28E87E2A"/>
    <w:rsid w:val="29D52A29"/>
    <w:rsid w:val="2A54266C"/>
    <w:rsid w:val="2A74116F"/>
    <w:rsid w:val="2A9918BD"/>
    <w:rsid w:val="2AD9736D"/>
    <w:rsid w:val="2B7A32EB"/>
    <w:rsid w:val="2BEA0ECF"/>
    <w:rsid w:val="2C476DD5"/>
    <w:rsid w:val="2D1A7413"/>
    <w:rsid w:val="2D1E3A31"/>
    <w:rsid w:val="2D21471A"/>
    <w:rsid w:val="2D387553"/>
    <w:rsid w:val="2D6F3360"/>
    <w:rsid w:val="2D81517D"/>
    <w:rsid w:val="2DDC0A76"/>
    <w:rsid w:val="2DE728DD"/>
    <w:rsid w:val="2E571F41"/>
    <w:rsid w:val="2E790945"/>
    <w:rsid w:val="2E940617"/>
    <w:rsid w:val="2EBD178D"/>
    <w:rsid w:val="2F0040C5"/>
    <w:rsid w:val="2F220792"/>
    <w:rsid w:val="2F403413"/>
    <w:rsid w:val="2F582AD5"/>
    <w:rsid w:val="2FAC40F3"/>
    <w:rsid w:val="2FD30D25"/>
    <w:rsid w:val="303463A1"/>
    <w:rsid w:val="304D153D"/>
    <w:rsid w:val="306A70A1"/>
    <w:rsid w:val="306C41C0"/>
    <w:rsid w:val="30C3422A"/>
    <w:rsid w:val="311B0F59"/>
    <w:rsid w:val="312D01C3"/>
    <w:rsid w:val="31BB4517"/>
    <w:rsid w:val="322311E0"/>
    <w:rsid w:val="327A155A"/>
    <w:rsid w:val="32C62F35"/>
    <w:rsid w:val="33451765"/>
    <w:rsid w:val="33980BDF"/>
    <w:rsid w:val="339E5258"/>
    <w:rsid w:val="33EA2F53"/>
    <w:rsid w:val="34147C21"/>
    <w:rsid w:val="34F05F6C"/>
    <w:rsid w:val="34F3216E"/>
    <w:rsid w:val="354E5505"/>
    <w:rsid w:val="35826B17"/>
    <w:rsid w:val="366720DC"/>
    <w:rsid w:val="36BF7984"/>
    <w:rsid w:val="382868C3"/>
    <w:rsid w:val="38446A30"/>
    <w:rsid w:val="384B622B"/>
    <w:rsid w:val="38547711"/>
    <w:rsid w:val="38993115"/>
    <w:rsid w:val="38D7138E"/>
    <w:rsid w:val="392B7FAD"/>
    <w:rsid w:val="39665CBC"/>
    <w:rsid w:val="39F6178A"/>
    <w:rsid w:val="3A3B3B7E"/>
    <w:rsid w:val="3A886F15"/>
    <w:rsid w:val="3C637C4A"/>
    <w:rsid w:val="3CA92709"/>
    <w:rsid w:val="3CB453D8"/>
    <w:rsid w:val="3CCE2AA4"/>
    <w:rsid w:val="3D5A682E"/>
    <w:rsid w:val="3D8F7151"/>
    <w:rsid w:val="3D9E70F1"/>
    <w:rsid w:val="3E4C1445"/>
    <w:rsid w:val="3ED330A1"/>
    <w:rsid w:val="3F1C0F37"/>
    <w:rsid w:val="3F1C1468"/>
    <w:rsid w:val="407961B2"/>
    <w:rsid w:val="40C41A7D"/>
    <w:rsid w:val="40F52FEA"/>
    <w:rsid w:val="41196A5D"/>
    <w:rsid w:val="419B0366"/>
    <w:rsid w:val="41A20F3E"/>
    <w:rsid w:val="41D1723F"/>
    <w:rsid w:val="41D6199A"/>
    <w:rsid w:val="422A4AF3"/>
    <w:rsid w:val="428665CC"/>
    <w:rsid w:val="437C7673"/>
    <w:rsid w:val="43904493"/>
    <w:rsid w:val="4411131C"/>
    <w:rsid w:val="462547D7"/>
    <w:rsid w:val="466923B3"/>
    <w:rsid w:val="46B742FC"/>
    <w:rsid w:val="46EC2819"/>
    <w:rsid w:val="486F33CC"/>
    <w:rsid w:val="49077435"/>
    <w:rsid w:val="49C85499"/>
    <w:rsid w:val="4A5E7F43"/>
    <w:rsid w:val="4A620B9C"/>
    <w:rsid w:val="4B1027F6"/>
    <w:rsid w:val="4B6F306B"/>
    <w:rsid w:val="4B913B08"/>
    <w:rsid w:val="4C7934AA"/>
    <w:rsid w:val="4CBF1F60"/>
    <w:rsid w:val="4D6D48AF"/>
    <w:rsid w:val="4E1F51BB"/>
    <w:rsid w:val="4E3E2F42"/>
    <w:rsid w:val="4E4E5BE8"/>
    <w:rsid w:val="4E907951"/>
    <w:rsid w:val="4F232F75"/>
    <w:rsid w:val="4FFD3B3E"/>
    <w:rsid w:val="50597B4D"/>
    <w:rsid w:val="519F1DBC"/>
    <w:rsid w:val="51A7082B"/>
    <w:rsid w:val="51CF319D"/>
    <w:rsid w:val="521627BF"/>
    <w:rsid w:val="539A5C50"/>
    <w:rsid w:val="5404373C"/>
    <w:rsid w:val="545C1228"/>
    <w:rsid w:val="54BD1A39"/>
    <w:rsid w:val="550C465E"/>
    <w:rsid w:val="55E06EB3"/>
    <w:rsid w:val="566C1DE9"/>
    <w:rsid w:val="569241E4"/>
    <w:rsid w:val="56D05B99"/>
    <w:rsid w:val="57314B69"/>
    <w:rsid w:val="574243D0"/>
    <w:rsid w:val="574C2C28"/>
    <w:rsid w:val="5862367F"/>
    <w:rsid w:val="589E609E"/>
    <w:rsid w:val="58B45E1D"/>
    <w:rsid w:val="598B7CE2"/>
    <w:rsid w:val="59DE52E9"/>
    <w:rsid w:val="59E242C3"/>
    <w:rsid w:val="5A222253"/>
    <w:rsid w:val="5A882028"/>
    <w:rsid w:val="5AE4208F"/>
    <w:rsid w:val="5B28509C"/>
    <w:rsid w:val="5BEA49A8"/>
    <w:rsid w:val="5C4641C7"/>
    <w:rsid w:val="5C98681A"/>
    <w:rsid w:val="5CFA5AD1"/>
    <w:rsid w:val="5D9745B4"/>
    <w:rsid w:val="5DA14F29"/>
    <w:rsid w:val="5DAF5772"/>
    <w:rsid w:val="5EC23788"/>
    <w:rsid w:val="5EFC0D42"/>
    <w:rsid w:val="5F6B30E4"/>
    <w:rsid w:val="5F9C6582"/>
    <w:rsid w:val="600B1D62"/>
    <w:rsid w:val="60140B5D"/>
    <w:rsid w:val="602757D8"/>
    <w:rsid w:val="605665CB"/>
    <w:rsid w:val="60E45E98"/>
    <w:rsid w:val="612705DF"/>
    <w:rsid w:val="616C3692"/>
    <w:rsid w:val="62705BD4"/>
    <w:rsid w:val="62737BC1"/>
    <w:rsid w:val="63144E40"/>
    <w:rsid w:val="6340157E"/>
    <w:rsid w:val="634F23CD"/>
    <w:rsid w:val="63D41790"/>
    <w:rsid w:val="63E6307C"/>
    <w:rsid w:val="652916C1"/>
    <w:rsid w:val="654C23AD"/>
    <w:rsid w:val="65DD489E"/>
    <w:rsid w:val="65E91381"/>
    <w:rsid w:val="661B4AFF"/>
    <w:rsid w:val="66631303"/>
    <w:rsid w:val="66EC598E"/>
    <w:rsid w:val="67964DE3"/>
    <w:rsid w:val="67C33A99"/>
    <w:rsid w:val="67E06EB8"/>
    <w:rsid w:val="68282526"/>
    <w:rsid w:val="686C4AB9"/>
    <w:rsid w:val="68942509"/>
    <w:rsid w:val="694407AC"/>
    <w:rsid w:val="694532CE"/>
    <w:rsid w:val="69485802"/>
    <w:rsid w:val="69C016D5"/>
    <w:rsid w:val="69C061DC"/>
    <w:rsid w:val="6A0F6480"/>
    <w:rsid w:val="6A610905"/>
    <w:rsid w:val="6A7F4972"/>
    <w:rsid w:val="6AD54014"/>
    <w:rsid w:val="6B7111AC"/>
    <w:rsid w:val="6C1B04CA"/>
    <w:rsid w:val="6C6D619B"/>
    <w:rsid w:val="6C6F5300"/>
    <w:rsid w:val="6C71204B"/>
    <w:rsid w:val="6C9C7B61"/>
    <w:rsid w:val="6DC47296"/>
    <w:rsid w:val="6E005869"/>
    <w:rsid w:val="6E4468E8"/>
    <w:rsid w:val="6EAD51A2"/>
    <w:rsid w:val="6F946345"/>
    <w:rsid w:val="6FA15D0F"/>
    <w:rsid w:val="6FAA4F1A"/>
    <w:rsid w:val="6FC22C5E"/>
    <w:rsid w:val="6FF05C39"/>
    <w:rsid w:val="701228D1"/>
    <w:rsid w:val="704F2583"/>
    <w:rsid w:val="70A94824"/>
    <w:rsid w:val="70BB53BE"/>
    <w:rsid w:val="70FB6712"/>
    <w:rsid w:val="71181A94"/>
    <w:rsid w:val="72342875"/>
    <w:rsid w:val="724F71D6"/>
    <w:rsid w:val="72EB203A"/>
    <w:rsid w:val="73D50563"/>
    <w:rsid w:val="73F773CD"/>
    <w:rsid w:val="7414318F"/>
    <w:rsid w:val="742D7562"/>
    <w:rsid w:val="7586575E"/>
    <w:rsid w:val="761B4740"/>
    <w:rsid w:val="762C1DE4"/>
    <w:rsid w:val="76C604BF"/>
    <w:rsid w:val="770A1D34"/>
    <w:rsid w:val="78270C46"/>
    <w:rsid w:val="782A4291"/>
    <w:rsid w:val="78BE45B0"/>
    <w:rsid w:val="78C119E7"/>
    <w:rsid w:val="7A396FD1"/>
    <w:rsid w:val="7ADF41E9"/>
    <w:rsid w:val="7B586819"/>
    <w:rsid w:val="7C081C35"/>
    <w:rsid w:val="7C510C71"/>
    <w:rsid w:val="7CBD524E"/>
    <w:rsid w:val="7CD16FBB"/>
    <w:rsid w:val="7D180F56"/>
    <w:rsid w:val="7D8F5F9C"/>
    <w:rsid w:val="7E03360F"/>
    <w:rsid w:val="7E4A2337"/>
    <w:rsid w:val="7F380AE0"/>
    <w:rsid w:val="7F3D6387"/>
    <w:rsid w:val="7F522792"/>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1384</Words>
  <Characters>7889</Characters>
  <Lines>65</Lines>
  <Paragraphs>18</Paragraphs>
  <TotalTime>135</TotalTime>
  <ScaleCrop>false</ScaleCrop>
  <LinksUpToDate>false</LinksUpToDate>
  <CharactersWithSpaces>9255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三十四度北</cp:lastModifiedBy>
  <dcterms:modified xsi:type="dcterms:W3CDTF">2021-01-06T09:31:20Z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