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360" w:lineRule="auto"/>
        <w:jc w:val="center"/>
        <w:rPr>
          <w:rFonts w:ascii="Arial" w:hAnsi="Arial" w:cs="Arial"/>
          <w:b/>
          <w:bCs/>
          <w:sz w:val="36"/>
          <w:szCs w:val="36"/>
        </w:rPr>
      </w:pPr>
      <w:r>
        <w:rPr>
          <w:rFonts w:ascii="Arial" w:hAnsi="Arial" w:cs="Arial"/>
          <w:b/>
          <w:bCs/>
          <w:sz w:val="36"/>
          <w:szCs w:val="36"/>
        </w:rPr>
        <w:t>光大·新安2号集合资金信托计划</w:t>
      </w:r>
    </w:p>
    <w:p>
      <w:pPr>
        <w:spacing w:line="360" w:lineRule="auto"/>
        <w:jc w:val="center"/>
        <w:rPr>
          <w:rFonts w:ascii="Arial" w:hAnsi="Arial" w:cs="Arial"/>
          <w:b/>
          <w:bCs/>
          <w:sz w:val="36"/>
          <w:szCs w:val="36"/>
        </w:rPr>
      </w:pPr>
      <w:r>
        <w:rPr>
          <w:rFonts w:ascii="Arial" w:hAnsi="Arial" w:cs="Arial"/>
          <w:b/>
          <w:bCs/>
          <w:sz w:val="36"/>
          <w:szCs w:val="36"/>
        </w:rPr>
        <w:t>2020年8月监管报告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r>
        <w:rPr>
          <w:rFonts w:ascii="Arial" w:hAnsi="Arial" w:cs="Arial"/>
          <w:b/>
          <w:color w:val="000000"/>
          <w:szCs w:val="21"/>
        </w:rPr>
        <w:t>项目名称：</w:t>
      </w:r>
      <w:r>
        <w:rPr>
          <w:rFonts w:ascii="Arial" w:hAnsi="Arial" w:cs="Arial"/>
          <w:b/>
          <w:bCs/>
          <w:kern w:val="0"/>
          <w:szCs w:val="21"/>
        </w:rPr>
        <w:t>光大·新安2号集合资金信托计划</w:t>
      </w:r>
    </w:p>
    <w:p>
      <w:pPr>
        <w:spacing w:line="480" w:lineRule="auto"/>
        <w:jc w:val="left"/>
        <w:rPr>
          <w:rFonts w:ascii="Arial" w:hAnsi="Arial" w:cs="Arial"/>
          <w:b/>
          <w:color w:val="000000"/>
          <w:szCs w:val="21"/>
        </w:rPr>
      </w:pPr>
      <w:r>
        <w:rPr>
          <w:rFonts w:ascii="Arial" w:hAnsi="Arial" w:cs="Arial"/>
          <w:b/>
          <w:color w:val="000000"/>
          <w:szCs w:val="21"/>
        </w:rPr>
        <w:t>委托方：</w:t>
      </w:r>
      <w:r>
        <w:rPr>
          <w:rFonts w:ascii="Arial" w:hAnsi="Arial" w:cs="Arial"/>
          <w:b/>
          <w:color w:val="000000"/>
          <w:szCs w:val="28"/>
        </w:rPr>
        <w:t>光大兴陇信托有限责任公司</w:t>
      </w:r>
    </w:p>
    <w:p>
      <w:pPr>
        <w:spacing w:line="480" w:lineRule="auto"/>
        <w:jc w:val="left"/>
        <w:rPr>
          <w:rFonts w:ascii="Arial" w:hAnsi="Arial" w:cs="Arial"/>
          <w:b/>
          <w:bCs/>
          <w:szCs w:val="21"/>
        </w:rPr>
      </w:pPr>
      <w:r>
        <w:rPr>
          <w:rFonts w:ascii="Arial" w:hAnsi="Arial" w:cs="Arial"/>
          <w:b/>
          <w:color w:val="000000"/>
          <w:szCs w:val="21"/>
        </w:rPr>
        <w:t>受托方：</w:t>
      </w:r>
      <w:r>
        <w:rPr>
          <w:rFonts w:ascii="Arial" w:hAnsi="Arial" w:cs="Arial"/>
          <w:b/>
          <w:bCs/>
          <w:szCs w:val="21"/>
        </w:rPr>
        <w:t>北京康信君安资产管理有限公司</w:t>
      </w:r>
    </w:p>
    <w:p>
      <w:pPr>
        <w:spacing w:line="480" w:lineRule="auto"/>
        <w:jc w:val="left"/>
        <w:rPr>
          <w:rFonts w:ascii="Arial" w:hAnsi="Arial" w:cs="Arial"/>
          <w:b/>
          <w:color w:val="000000"/>
          <w:szCs w:val="21"/>
        </w:rPr>
      </w:pPr>
      <w:r>
        <w:rPr>
          <w:rFonts w:ascii="Arial" w:hAnsi="Arial" w:cs="Arial"/>
          <w:b/>
          <w:color w:val="000000"/>
          <w:szCs w:val="21"/>
        </w:rPr>
        <w:t>监管人员：吴远远</w:t>
      </w:r>
    </w:p>
    <w:p>
      <w:pPr>
        <w:spacing w:line="480" w:lineRule="auto"/>
        <w:jc w:val="left"/>
        <w:rPr>
          <w:rFonts w:ascii="Arial" w:hAnsi="Arial" w:cs="Arial"/>
          <w:b/>
          <w:color w:val="000000"/>
          <w:szCs w:val="21"/>
        </w:rPr>
        <w:sectPr>
          <w:footerReference r:id="rId4" w:type="first"/>
          <w:headerReference r:id="rId3" w:type="default"/>
          <w:pgSz w:w="11906" w:h="16838"/>
          <w:pgMar w:top="1843" w:right="1134" w:bottom="1134" w:left="1134" w:header="851" w:footer="851" w:gutter="340"/>
          <w:pgNumType w:start="1"/>
          <w:cols w:space="720" w:num="1"/>
          <w:titlePg/>
          <w:docGrid w:linePitch="312" w:charSpace="0"/>
        </w:sectPr>
      </w:pPr>
      <w:r>
        <w:rPr>
          <w:rFonts w:ascii="Arial" w:hAnsi="Arial" w:cs="Arial"/>
          <w:b/>
          <w:color w:val="000000"/>
          <w:szCs w:val="21"/>
        </w:rPr>
        <w:t>日期：二零二零年九月三日</w:t>
      </w:r>
    </w:p>
    <w:p>
      <w:pPr>
        <w:pStyle w:val="11"/>
        <w:spacing w:after="0" w:line="360" w:lineRule="auto"/>
        <w:jc w:val="center"/>
        <w:rPr>
          <w:rFonts w:ascii="Arial" w:hAnsi="Arial" w:cs="Arial"/>
          <w:b/>
          <w:bCs/>
          <w:sz w:val="28"/>
          <w:szCs w:val="28"/>
        </w:rPr>
      </w:pPr>
      <w:r>
        <w:rPr>
          <w:rFonts w:ascii="Arial" w:hAnsi="Arial" w:cs="Arial"/>
          <w:b/>
          <w:bCs/>
          <w:sz w:val="28"/>
          <w:szCs w:val="28"/>
        </w:rPr>
        <w:t>目录</w:t>
      </w:r>
    </w:p>
    <w:p>
      <w:pPr>
        <w:pStyle w:val="11"/>
        <w:tabs>
          <w:tab w:val="right" w:leader="dot" w:pos="9298"/>
          <w:tab w:val="clear" w:pos="8302"/>
        </w:tabs>
        <w:rPr>
          <w:rFonts w:ascii="Arial" w:hAnsi="Arial" w:cs="Arial"/>
        </w:rPr>
      </w:pPr>
      <w:r>
        <w:rPr>
          <w:rFonts w:ascii="Arial" w:hAnsi="Arial" w:cs="Arial"/>
          <w:sz w:val="21"/>
          <w:szCs w:val="21"/>
        </w:rPr>
        <w:fldChar w:fldCharType="begin"/>
      </w:r>
      <w:r>
        <w:rPr>
          <w:rStyle w:val="18"/>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"_Toc20995" </w:instrText>
      </w:r>
      <w:r>
        <w:fldChar w:fldCharType="separate"/>
      </w:r>
      <w:r>
        <w:rPr>
          <w:rFonts w:ascii="Arial" w:hAnsi="Arial" w:cs="Arial"/>
          <w:szCs w:val="24"/>
        </w:rPr>
        <w:t>1项目基本情况</w:t>
      </w:r>
      <w:r>
        <w:rPr>
          <w:rFonts w:ascii="Arial" w:hAnsi="Arial" w:cs="Arial"/>
        </w:rPr>
        <w:tab/>
      </w:r>
      <w:r>
        <w:rPr>
          <w:rFonts w:ascii="Arial" w:hAnsi="Arial" w:cs="Arial"/>
        </w:rPr>
        <w:fldChar w:fldCharType="begin"/>
      </w:r>
      <w:r>
        <w:rPr>
          <w:rFonts w:ascii="Arial" w:hAnsi="Arial" w:cs="Arial"/>
        </w:rPr>
        <w:instrText xml:space="preserve"> PAGEREF _Toc20995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"_Toc22392" </w:instrText>
      </w:r>
      <w:r>
        <w:fldChar w:fldCharType="separate"/>
      </w:r>
      <w:r>
        <w:rPr>
          <w:rFonts w:ascii="Arial" w:hAnsi="Arial" w:cs="Arial"/>
          <w:szCs w:val="24"/>
        </w:rPr>
        <w:t>2重大事件披露</w:t>
      </w:r>
      <w:r>
        <w:rPr>
          <w:rFonts w:ascii="Arial" w:hAnsi="Arial" w:cs="Arial"/>
        </w:rPr>
        <w:tab/>
      </w:r>
      <w:r>
        <w:rPr>
          <w:rFonts w:ascii="Arial" w:hAnsi="Arial" w:cs="Arial"/>
        </w:rPr>
        <w:fldChar w:fldCharType="begin"/>
      </w:r>
      <w:r>
        <w:rPr>
          <w:rFonts w:ascii="Arial" w:hAnsi="Arial" w:cs="Arial"/>
        </w:rPr>
        <w:instrText xml:space="preserve"> PAGEREF _Toc22392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"_Toc4877" </w:instrText>
      </w:r>
      <w:r>
        <w:fldChar w:fldCharType="separate"/>
      </w:r>
      <w:r>
        <w:rPr>
          <w:rFonts w:ascii="Arial" w:hAnsi="Arial" w:cs="Arial"/>
          <w:szCs w:val="24"/>
        </w:rPr>
        <w:t>3项目五证办理情况及施工进度情况</w:t>
      </w:r>
      <w:r>
        <w:rPr>
          <w:rFonts w:ascii="Arial" w:hAnsi="Arial" w:cs="Arial"/>
        </w:rPr>
        <w:tab/>
      </w:r>
      <w:r>
        <w:rPr>
          <w:rFonts w:ascii="Arial" w:hAnsi="Arial" w:cs="Arial"/>
        </w:rPr>
        <w:fldChar w:fldCharType="begin"/>
      </w:r>
      <w:r>
        <w:rPr>
          <w:rFonts w:ascii="Arial" w:hAnsi="Arial" w:cs="Arial"/>
        </w:rPr>
        <w:instrText xml:space="preserve"> PAGEREF _Toc4877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"_Toc6880" </w:instrText>
      </w:r>
      <w:r>
        <w:fldChar w:fldCharType="separate"/>
      </w:r>
      <w:r>
        <w:rPr>
          <w:rFonts w:ascii="Arial" w:hAnsi="Arial" w:cs="Arial"/>
          <w:szCs w:val="24"/>
        </w:rPr>
        <w:t>3.1项目五证办理情况说明</w:t>
      </w:r>
      <w:r>
        <w:rPr>
          <w:rFonts w:ascii="Arial" w:hAnsi="Arial" w:cs="Arial"/>
        </w:rPr>
        <w:tab/>
      </w:r>
      <w:r>
        <w:rPr>
          <w:rFonts w:ascii="Arial" w:hAnsi="Arial" w:cs="Arial"/>
        </w:rPr>
        <w:fldChar w:fldCharType="begin"/>
      </w:r>
      <w:r>
        <w:rPr>
          <w:rFonts w:ascii="Arial" w:hAnsi="Arial" w:cs="Arial"/>
        </w:rPr>
        <w:instrText xml:space="preserve"> PAGEREF _Toc6880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"_Toc14434" </w:instrText>
      </w:r>
      <w:r>
        <w:fldChar w:fldCharType="separate"/>
      </w:r>
      <w:r>
        <w:rPr>
          <w:rFonts w:ascii="Arial" w:hAnsi="Arial" w:cs="Arial"/>
          <w:szCs w:val="24"/>
        </w:rPr>
        <w:t>3.2标的项目施工进度及施工计划情况</w:t>
      </w:r>
      <w:r>
        <w:rPr>
          <w:rFonts w:ascii="Arial" w:hAnsi="Arial" w:cs="Arial"/>
        </w:rPr>
        <w:tab/>
      </w:r>
      <w:r>
        <w:rPr>
          <w:rFonts w:ascii="Arial" w:hAnsi="Arial" w:cs="Arial"/>
        </w:rPr>
        <w:fldChar w:fldCharType="begin"/>
      </w:r>
      <w:r>
        <w:rPr>
          <w:rFonts w:ascii="Arial" w:hAnsi="Arial" w:cs="Arial"/>
        </w:rPr>
        <w:instrText xml:space="preserve"> PAGEREF _Toc14434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"_Toc21209" </w:instrText>
      </w:r>
      <w:r>
        <w:fldChar w:fldCharType="separate"/>
      </w:r>
      <w:r>
        <w:rPr>
          <w:rFonts w:ascii="Arial" w:hAnsi="Arial" w:cs="Arial"/>
          <w:szCs w:val="24"/>
        </w:rPr>
        <w:t>4印鉴使用情况</w:t>
      </w:r>
      <w:r>
        <w:rPr>
          <w:rFonts w:ascii="Arial" w:hAnsi="Arial" w:cs="Arial"/>
        </w:rPr>
        <w:tab/>
      </w:r>
      <w:r>
        <w:rPr>
          <w:rFonts w:ascii="Arial" w:hAnsi="Arial" w:cs="Arial"/>
        </w:rPr>
        <w:fldChar w:fldCharType="begin"/>
      </w:r>
      <w:r>
        <w:rPr>
          <w:rFonts w:ascii="Arial" w:hAnsi="Arial" w:cs="Arial"/>
        </w:rPr>
        <w:instrText xml:space="preserve"> PAGEREF _Toc21209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"_Toc13487" </w:instrText>
      </w:r>
      <w:r>
        <w:fldChar w:fldCharType="separate"/>
      </w:r>
      <w:r>
        <w:rPr>
          <w:rFonts w:ascii="Arial" w:hAnsi="Arial" w:cs="Arial"/>
          <w:szCs w:val="24"/>
        </w:rPr>
        <w:t>5合同签订情况</w:t>
      </w:r>
      <w:r>
        <w:rPr>
          <w:rFonts w:ascii="Arial" w:hAnsi="Arial" w:cs="Arial"/>
        </w:rPr>
        <w:tab/>
      </w:r>
      <w:r>
        <w:rPr>
          <w:rFonts w:ascii="Arial" w:hAnsi="Arial" w:cs="Arial"/>
        </w:rPr>
        <w:fldChar w:fldCharType="begin"/>
      </w:r>
      <w:r>
        <w:rPr>
          <w:rFonts w:ascii="Arial" w:hAnsi="Arial" w:cs="Arial"/>
        </w:rPr>
        <w:instrText xml:space="preserve"> PAGEREF _Toc13487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"_Toc7407" </w:instrText>
      </w:r>
      <w:r>
        <w:fldChar w:fldCharType="separate"/>
      </w:r>
      <w:r>
        <w:rPr>
          <w:rFonts w:ascii="Arial" w:hAnsi="Arial" w:cs="Arial"/>
          <w:szCs w:val="24"/>
        </w:rPr>
        <w:t>6项</w:t>
      </w:r>
      <w:r>
        <w:rPr>
          <w:rFonts w:ascii="Arial" w:hAnsi="Arial" w:cs="Arial"/>
          <w:szCs w:val="21"/>
        </w:rPr>
        <w:t>目销售情况</w:t>
      </w:r>
      <w:r>
        <w:rPr>
          <w:rFonts w:ascii="Arial" w:hAnsi="Arial" w:cs="Arial"/>
        </w:rPr>
        <w:tab/>
      </w:r>
      <w:r>
        <w:rPr>
          <w:rFonts w:ascii="Arial" w:hAnsi="Arial" w:cs="Arial"/>
        </w:rPr>
        <w:fldChar w:fldCharType="begin"/>
      </w:r>
      <w:r>
        <w:rPr>
          <w:rFonts w:ascii="Arial" w:hAnsi="Arial" w:cs="Arial"/>
        </w:rPr>
        <w:instrText xml:space="preserve"> PAGEREF _Toc7407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"_Toc5781" </w:instrText>
      </w:r>
      <w:r>
        <w:fldChar w:fldCharType="separate"/>
      </w:r>
      <w:r>
        <w:rPr>
          <w:rFonts w:ascii="Arial" w:hAnsi="Arial" w:cs="Arial"/>
          <w:szCs w:val="24"/>
        </w:rPr>
        <w:t>7资金情况</w:t>
      </w:r>
      <w:r>
        <w:rPr>
          <w:rFonts w:ascii="Arial" w:hAnsi="Arial" w:cs="Arial"/>
        </w:rPr>
        <w:tab/>
      </w:r>
      <w:r>
        <w:rPr>
          <w:rFonts w:ascii="Arial" w:hAnsi="Arial" w:cs="Arial"/>
        </w:rPr>
        <w:fldChar w:fldCharType="begin"/>
      </w:r>
      <w:r>
        <w:rPr>
          <w:rFonts w:ascii="Arial" w:hAnsi="Arial" w:cs="Arial"/>
        </w:rPr>
        <w:instrText xml:space="preserve"> PAGEREF _Toc5781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"_Toc16223" </w:instrText>
      </w:r>
      <w:r>
        <w:fldChar w:fldCharType="separate"/>
      </w:r>
      <w:r>
        <w:rPr>
          <w:rFonts w:ascii="Arial" w:hAnsi="Arial" w:cs="Arial"/>
        </w:rPr>
        <w:t>7.1资金流出情况</w:t>
      </w:r>
      <w:r>
        <w:rPr>
          <w:rFonts w:ascii="Arial" w:hAnsi="Arial" w:cs="Arial"/>
        </w:rPr>
        <w:tab/>
      </w:r>
      <w:r>
        <w:rPr>
          <w:rFonts w:ascii="Arial" w:hAnsi="Arial" w:cs="Arial"/>
        </w:rPr>
        <w:fldChar w:fldCharType="begin"/>
      </w:r>
      <w:r>
        <w:rPr>
          <w:rFonts w:ascii="Arial" w:hAnsi="Arial" w:cs="Arial"/>
        </w:rPr>
        <w:instrText xml:space="preserve"> PAGEREF _Toc16223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"_Toc15612" </w:instrText>
      </w:r>
      <w:r>
        <w:fldChar w:fldCharType="separate"/>
      </w:r>
      <w:r>
        <w:rPr>
          <w:rFonts w:ascii="Arial" w:hAnsi="Arial" w:cs="Arial"/>
        </w:rPr>
        <w:t>7.2资金流入情况</w:t>
      </w:r>
      <w:r>
        <w:rPr>
          <w:rFonts w:ascii="Arial" w:hAnsi="Arial" w:cs="Arial"/>
        </w:rPr>
        <w:tab/>
      </w:r>
      <w:r>
        <w:rPr>
          <w:rFonts w:ascii="Arial" w:hAnsi="Arial" w:cs="Arial"/>
        </w:rPr>
        <w:fldChar w:fldCharType="begin"/>
      </w:r>
      <w:r>
        <w:rPr>
          <w:rFonts w:ascii="Arial" w:hAnsi="Arial" w:cs="Arial"/>
        </w:rPr>
        <w:instrText xml:space="preserve"> PAGEREF _Toc15612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"_Toc28837" </w:instrText>
      </w:r>
      <w:r>
        <w:fldChar w:fldCharType="separate"/>
      </w:r>
      <w:r>
        <w:rPr>
          <w:rFonts w:ascii="Arial" w:hAnsi="Arial" w:cs="Arial"/>
        </w:rPr>
        <w:t>7.3应付票据情况</w:t>
      </w:r>
      <w:r>
        <w:rPr>
          <w:rFonts w:ascii="Arial" w:hAnsi="Arial" w:cs="Arial"/>
        </w:rPr>
        <w:tab/>
      </w:r>
      <w:r>
        <w:rPr>
          <w:rFonts w:ascii="Arial" w:hAnsi="Arial" w:cs="Arial"/>
        </w:rPr>
        <w:fldChar w:fldCharType="begin"/>
      </w:r>
      <w:r>
        <w:rPr>
          <w:rFonts w:ascii="Arial" w:hAnsi="Arial" w:cs="Arial"/>
        </w:rPr>
        <w:instrText xml:space="preserve"> PAGEREF _Toc28837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"_Toc27814" </w:instrText>
      </w:r>
      <w:r>
        <w:fldChar w:fldCharType="separate"/>
      </w:r>
      <w:r>
        <w:rPr>
          <w:rFonts w:ascii="Arial" w:hAnsi="Arial" w:cs="Arial"/>
        </w:rPr>
        <w:t>7.4各银行账户余额</w:t>
      </w:r>
      <w:r>
        <w:rPr>
          <w:rFonts w:ascii="Arial" w:hAnsi="Arial" w:cs="Arial"/>
        </w:rPr>
        <w:tab/>
      </w:r>
      <w:r>
        <w:rPr>
          <w:rFonts w:ascii="Arial" w:hAnsi="Arial" w:cs="Arial"/>
        </w:rPr>
        <w:fldChar w:fldCharType="begin"/>
      </w:r>
      <w:r>
        <w:rPr>
          <w:rFonts w:ascii="Arial" w:hAnsi="Arial" w:cs="Arial"/>
        </w:rPr>
        <w:instrText xml:space="preserve"> PAGEREF _Toc27814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"_Toc30260" </w:instrText>
      </w:r>
      <w:r>
        <w:fldChar w:fldCharType="separate"/>
      </w:r>
      <w:r>
        <w:rPr>
          <w:rFonts w:ascii="Arial" w:hAnsi="Arial" w:cs="Arial"/>
          <w:szCs w:val="24"/>
        </w:rPr>
        <w:t>附件</w:t>
      </w:r>
      <w:r>
        <w:rPr>
          <w:rFonts w:ascii="Arial" w:hAnsi="Arial" w:cs="Arial"/>
        </w:rPr>
        <w:tab/>
      </w:r>
      <w:r>
        <w:rPr>
          <w:rFonts w:ascii="Arial" w:hAnsi="Arial" w:cs="Arial"/>
        </w:rPr>
        <w:fldChar w:fldCharType="begin"/>
      </w:r>
      <w:r>
        <w:rPr>
          <w:rFonts w:ascii="Arial" w:hAnsi="Arial" w:cs="Arial"/>
        </w:rPr>
        <w:instrText xml:space="preserve"> PAGEREF _Toc30260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"_Toc19477" </w:instrText>
      </w:r>
      <w:r>
        <w:fldChar w:fldCharType="separate"/>
      </w:r>
      <w:r>
        <w:rPr>
          <w:rFonts w:ascii="Arial" w:hAnsi="Arial" w:cs="Arial"/>
        </w:rPr>
        <w:t xml:space="preserve">附件一 </w:t>
      </w:r>
      <w:r>
        <w:rPr>
          <w:rFonts w:ascii="Arial" w:hAnsi="Arial" w:cs="Arial"/>
          <w:szCs w:val="24"/>
        </w:rPr>
        <w:t>各月资金流出分类情况表</w:t>
      </w:r>
      <w:r>
        <w:rPr>
          <w:rFonts w:ascii="Arial" w:hAnsi="Arial" w:cs="Arial"/>
        </w:rPr>
        <w:tab/>
      </w:r>
      <w:r>
        <w:rPr>
          <w:rFonts w:ascii="Arial" w:hAnsi="Arial" w:cs="Arial"/>
        </w:rPr>
        <w:fldChar w:fldCharType="begin"/>
      </w:r>
      <w:r>
        <w:rPr>
          <w:rFonts w:ascii="Arial" w:hAnsi="Arial" w:cs="Arial"/>
        </w:rPr>
        <w:instrText xml:space="preserve"> PAGEREF _Toc19477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"_Toc19586" </w:instrText>
      </w:r>
      <w:r>
        <w:fldChar w:fldCharType="separate"/>
      </w:r>
      <w:r>
        <w:rPr>
          <w:rFonts w:ascii="Arial" w:hAnsi="Arial" w:cs="Arial"/>
        </w:rPr>
        <w:t>附件二 银行对账单</w:t>
      </w:r>
      <w:r>
        <w:rPr>
          <w:rFonts w:ascii="Arial" w:hAnsi="Arial" w:cs="Arial"/>
        </w:rPr>
        <w:tab/>
      </w:r>
      <w:r>
        <w:rPr>
          <w:rFonts w:ascii="Arial" w:hAnsi="Arial" w:cs="Arial"/>
        </w:rPr>
        <w:fldChar w:fldCharType="begin"/>
      </w:r>
      <w:r>
        <w:rPr>
          <w:rFonts w:ascii="Arial" w:hAnsi="Arial" w:cs="Arial"/>
        </w:rPr>
        <w:instrText xml:space="preserve"> PAGEREF _Toc19586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"_Toc30715" </w:instrText>
      </w:r>
      <w:r>
        <w:fldChar w:fldCharType="separate"/>
      </w:r>
      <w:r>
        <w:rPr>
          <w:rFonts w:ascii="Arial" w:hAnsi="Arial" w:cs="Arial"/>
        </w:rPr>
        <w:t>附件三 标的项目平面图</w:t>
      </w:r>
      <w:r>
        <w:rPr>
          <w:rFonts w:ascii="Arial" w:hAnsi="Arial" w:cs="Arial"/>
        </w:rPr>
        <w:tab/>
      </w:r>
      <w:r>
        <w:rPr>
          <w:rFonts w:ascii="Arial" w:hAnsi="Arial" w:cs="Arial"/>
        </w:rPr>
        <w:fldChar w:fldCharType="begin"/>
      </w:r>
      <w:r>
        <w:rPr>
          <w:rFonts w:ascii="Arial" w:hAnsi="Arial" w:cs="Arial"/>
        </w:rPr>
        <w:instrText xml:space="preserve"> PAGEREF _Toc30715 </w:instrText>
      </w:r>
      <w:r>
        <w:rPr>
          <w:rFonts w:ascii="Arial" w:hAnsi="Arial" w:cs="Arial"/>
        </w:rPr>
        <w:fldChar w:fldCharType="separate"/>
      </w:r>
      <w:r>
        <w:rPr>
          <w:rFonts w:ascii="Arial" w:hAnsi="Arial" w:cs="Arial"/>
        </w:rPr>
        <w:t>35</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"_Toc5761" </w:instrText>
      </w:r>
      <w:r>
        <w:fldChar w:fldCharType="separate"/>
      </w:r>
      <w:r>
        <w:rPr>
          <w:rFonts w:ascii="Arial" w:hAnsi="Arial" w:cs="Arial"/>
        </w:rPr>
        <w:t>附件四 标的项目航拍图</w:t>
      </w:r>
      <w:r>
        <w:rPr>
          <w:rFonts w:ascii="Arial" w:hAnsi="Arial" w:cs="Arial"/>
        </w:rPr>
        <w:tab/>
      </w:r>
      <w:r>
        <w:rPr>
          <w:rFonts w:ascii="Arial" w:hAnsi="Arial" w:cs="Arial"/>
        </w:rPr>
        <w:fldChar w:fldCharType="begin"/>
      </w:r>
      <w:r>
        <w:rPr>
          <w:rFonts w:ascii="Arial" w:hAnsi="Arial" w:cs="Arial"/>
        </w:rPr>
        <w:instrText xml:space="preserve"> PAGEREF _Toc5761 </w:instrText>
      </w:r>
      <w:r>
        <w:rPr>
          <w:rFonts w:ascii="Arial" w:hAnsi="Arial" w:cs="Arial"/>
        </w:rPr>
        <w:fldChar w:fldCharType="separate"/>
      </w:r>
      <w:r>
        <w:rPr>
          <w:rFonts w:ascii="Arial" w:hAnsi="Arial" w:cs="Arial"/>
        </w:rPr>
        <w:t>36</w:t>
      </w:r>
      <w:r>
        <w:rPr>
          <w:rFonts w:ascii="Arial" w:hAnsi="Arial" w:cs="Arial"/>
        </w:rPr>
        <w:fldChar w:fldCharType="end"/>
      </w:r>
      <w:r>
        <w:rPr>
          <w:rFonts w:ascii="Arial" w:hAnsi="Arial" w:cs="Arial"/>
        </w:rPr>
        <w:fldChar w:fldCharType="end"/>
      </w:r>
    </w:p>
    <w:p>
      <w:pPr>
        <w:pStyle w:val="31"/>
        <w:keepNext w:val="0"/>
        <w:keepLines w:val="0"/>
        <w:widowControl w:val="0"/>
        <w:spacing w:line="360" w:lineRule="auto"/>
        <w:rPr>
          <w:rFonts w:ascii="Arial" w:hAnsi="Arial" w:cs="Arial"/>
        </w:rPr>
        <w:sectPr>
          <w:footerReference r:id="rId5" w:type="default"/>
          <w:pgSz w:w="11906" w:h="16838"/>
          <w:pgMar w:top="1843"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·标的项目：</w:t>
      </w:r>
      <w:r>
        <w:rPr>
          <w:rFonts w:ascii="Arial" w:hAnsi="Arial" w:cs="Arial"/>
          <w:kern w:val="0"/>
          <w:szCs w:val="21"/>
        </w:rPr>
        <w:t>中南·布拉格（备案名：欧悦城）</w:t>
      </w:r>
    </w:p>
    <w:p>
      <w:pPr>
        <w:spacing w:line="480" w:lineRule="auto"/>
        <w:ind w:firstLine="420" w:firstLineChars="200"/>
        <w:rPr>
          <w:rFonts w:ascii="Arial" w:hAnsi="Arial" w:cs="Arial"/>
          <w:bCs/>
          <w:kern w:val="44"/>
          <w:szCs w:val="21"/>
        </w:rPr>
      </w:pPr>
      <w:r>
        <w:rPr>
          <w:rFonts w:ascii="Arial" w:hAnsi="Arial" w:cs="Arial"/>
          <w:bCs/>
          <w:kern w:val="44"/>
          <w:szCs w:val="21"/>
        </w:rPr>
        <w:t>·项目公司：</w:t>
      </w:r>
      <w:r>
        <w:rPr>
          <w:rFonts w:ascii="Arial" w:hAnsi="Arial" w:cs="Arial"/>
          <w:szCs w:val="21"/>
        </w:rPr>
        <w:t>丽水市锦侨置业有限公司</w:t>
      </w:r>
    </w:p>
    <w:p>
      <w:pPr>
        <w:spacing w:line="480" w:lineRule="auto"/>
        <w:ind w:firstLine="420" w:firstLineChars="200"/>
        <w:rPr>
          <w:rFonts w:ascii="Arial" w:hAnsi="Arial" w:cs="Arial"/>
          <w:bCs/>
          <w:color w:val="000000"/>
          <w:szCs w:val="21"/>
        </w:rPr>
      </w:pPr>
      <w:r>
        <w:rPr>
          <w:rFonts w:ascii="Arial" w:hAnsi="Arial" w:cs="Arial"/>
          <w:bCs/>
          <w:kern w:val="44"/>
          <w:szCs w:val="21"/>
        </w:rPr>
        <w:t>·光大信托：光</w:t>
      </w:r>
      <w:r>
        <w:rPr>
          <w:rFonts w:ascii="Arial" w:hAnsi="Arial" w:cs="Arial"/>
          <w:bCs/>
          <w:color w:val="000000"/>
          <w:szCs w:val="21"/>
        </w:rPr>
        <w:t>大兴陇信托有限责任公司</w:t>
      </w:r>
    </w:p>
    <w:p>
      <w:pPr>
        <w:spacing w:line="480" w:lineRule="auto"/>
        <w:ind w:firstLine="420" w:firstLineChars="200"/>
        <w:rPr>
          <w:rFonts w:ascii="Arial" w:hAnsi="Arial" w:cs="Arial"/>
          <w:bCs/>
          <w:kern w:val="44"/>
          <w:szCs w:val="21"/>
        </w:rPr>
      </w:pPr>
      <w:r>
        <w:rPr>
          <w:rFonts w:ascii="Arial" w:hAnsi="Arial" w:cs="Arial"/>
          <w:bCs/>
          <w:kern w:val="44"/>
          <w:szCs w:val="21"/>
        </w:rPr>
        <w:t>·康信资管：</w:t>
      </w:r>
      <w:r>
        <w:rPr>
          <w:rFonts w:ascii="Arial" w:hAnsi="Arial" w:cs="Arial"/>
          <w:szCs w:val="21"/>
        </w:rPr>
        <w:t>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1" w:name="_Toc535570745"/>
      <w:bookmarkStart w:id="2" w:name="_Toc12729"/>
      <w:bookmarkStart w:id="3" w:name="_Toc535580018"/>
      <w:bookmarkStart w:id="4" w:name="_Toc20995"/>
      <w:bookmarkStart w:id="5" w:name="_Toc532281654"/>
      <w:bookmarkStart w:id="6" w:name="_Toc535580086"/>
      <w:bookmarkStart w:id="7" w:name="_Toc535508633"/>
      <w:r>
        <w:rPr>
          <w:rFonts w:ascii="Arial" w:hAnsi="Arial" w:cs="Arial"/>
          <w:color w:val="000000"/>
          <w:sz w:val="24"/>
          <w:szCs w:val="24"/>
        </w:rPr>
        <w:t>1项目基本情况</w:t>
      </w:r>
      <w:bookmarkEnd w:id="1"/>
      <w:bookmarkEnd w:id="2"/>
      <w:bookmarkEnd w:id="3"/>
      <w:bookmarkEnd w:id="4"/>
      <w:bookmarkEnd w:id="5"/>
      <w:bookmarkEnd w:id="6"/>
      <w:bookmarkEnd w:id="7"/>
    </w:p>
    <w:p>
      <w:pPr>
        <w:spacing w:line="480" w:lineRule="auto"/>
        <w:ind w:firstLine="420" w:firstLineChars="200"/>
        <w:rPr>
          <w:rFonts w:ascii="Arial" w:hAnsi="Arial" w:cs="Arial"/>
          <w:bCs/>
          <w:kern w:val="44"/>
          <w:szCs w:val="21"/>
        </w:rPr>
      </w:pPr>
      <w:bookmarkStart w:id="8" w:name="_Toc535580021"/>
      <w:bookmarkStart w:id="9" w:name="_Toc532281655"/>
      <w:bookmarkStart w:id="10" w:name="_Toc535508634"/>
      <w:bookmarkStart w:id="11" w:name="_Toc535580089"/>
      <w:bookmarkStart w:id="12" w:name="_Toc535570748"/>
      <w:r>
        <w:rPr>
          <w:rFonts w:ascii="Arial" w:hAnsi="Arial" w:cs="Arial"/>
          <w:bCs/>
          <w:kern w:val="44"/>
          <w:szCs w:val="21"/>
        </w:rPr>
        <w:t>标的项目为项目公司建设的</w:t>
      </w:r>
      <w:r>
        <w:rPr>
          <w:rFonts w:ascii="Arial" w:hAnsi="Arial" w:cs="Arial"/>
          <w:kern w:val="0"/>
          <w:szCs w:val="21"/>
        </w:rPr>
        <w:t>中南·布拉格</w:t>
      </w:r>
      <w:r>
        <w:rPr>
          <w:rFonts w:ascii="Arial" w:hAnsi="Arial" w:cs="Arial"/>
          <w:bCs/>
          <w:kern w:val="44"/>
          <w:szCs w:val="21"/>
        </w:rPr>
        <w:t>项目，位于浙江省丽水市下水南大溪南岸地块。标的项目用地面积180965㎡，其中项目用地面积174616㎡，城市公共绿地用地面积6349㎡。计容部分建筑面积不得超过232000㎡，其中住宅建筑面积不得超过92800㎡，商业用房中处于城市道路标高以下一层（约48㎡标高基面），临水商业用房建筑面积控制在36000—36700㎡之间，酒店建筑面积控制在19000—20000㎡之间，建筑密度≤28.5%，绿地率≥20%。</w:t>
      </w:r>
    </w:p>
    <w:p>
      <w:pPr>
        <w:pStyle w:val="2"/>
        <w:keepNext w:val="0"/>
        <w:keepLines w:val="0"/>
        <w:spacing w:before="300" w:after="300" w:line="360" w:lineRule="exact"/>
        <w:jc w:val="left"/>
        <w:rPr>
          <w:rFonts w:ascii="Arial" w:hAnsi="Arial" w:cs="Arial"/>
        </w:rPr>
      </w:pPr>
      <w:bookmarkStart w:id="13" w:name="_Toc22392"/>
      <w:bookmarkStart w:id="14" w:name="_Toc17619"/>
      <w:r>
        <w:rPr>
          <w:rFonts w:ascii="Arial" w:hAnsi="Arial" w:cs="Arial"/>
          <w:color w:val="000000"/>
          <w:sz w:val="24"/>
          <w:szCs w:val="24"/>
        </w:rPr>
        <w:t>2重大事件披露</w:t>
      </w:r>
      <w:bookmarkEnd w:id="8"/>
      <w:bookmarkEnd w:id="9"/>
      <w:bookmarkEnd w:id="10"/>
      <w:bookmarkEnd w:id="11"/>
      <w:bookmarkEnd w:id="12"/>
      <w:bookmarkEnd w:id="13"/>
      <w:bookmarkEnd w:id="14"/>
    </w:p>
    <w:p>
      <w:pPr>
        <w:spacing w:line="480" w:lineRule="auto"/>
        <w:ind w:firstLine="210" w:firstLineChars="100"/>
        <w:rPr>
          <w:rFonts w:ascii="Arial" w:hAnsi="Arial" w:cs="Arial"/>
        </w:rPr>
      </w:pPr>
      <w:r>
        <w:rPr>
          <w:rFonts w:ascii="Arial" w:hAnsi="Arial" w:cs="Arial"/>
        </w:rPr>
        <w:t>（1）2020年8月11日将项目公司原存放于2个共管保险柜中的印鉴、证照存放到新的共管保险柜中，新的保险柜由陈超、陈霞、吴远远各持一组钥匙同时操作方能打开；同时项目公司更换法人陈乃科印鉴，于2020年8月11日启用陈乃科新人名章（存放在保险柜），除农村商业银行外（计划9月份完成法人印鉴变更），其他银行账户法人预留银行印鉴均已完成变更。</w:t>
      </w:r>
    </w:p>
    <w:p>
      <w:pPr>
        <w:spacing w:line="480" w:lineRule="auto"/>
        <w:ind w:firstLine="210" w:firstLineChars="100"/>
        <w:rPr>
          <w:rFonts w:ascii="Arial" w:hAnsi="Arial" w:cs="Arial"/>
        </w:rPr>
      </w:pPr>
      <w:r>
        <w:rPr>
          <w:rFonts w:ascii="Arial" w:hAnsi="Arial" w:cs="Arial"/>
        </w:rPr>
        <w:t>（转下页）</w:t>
      </w:r>
    </w:p>
    <w:p>
      <w:pPr>
        <w:numPr>
          <w:ilvl w:val="255"/>
          <w:numId w:val="0"/>
        </w:numPr>
        <w:rPr>
          <w:rFonts w:ascii="Arial" w:hAnsi="Arial" w:cs="Arial"/>
        </w:rPr>
      </w:pPr>
      <w:r>
        <w:rPr>
          <w:rFonts w:ascii="Arial" w:hAnsi="Arial" w:cs="Arial"/>
        </w:rPr>
        <w:br w:type="page"/>
      </w:r>
    </w:p>
    <w:p>
      <w:pPr>
        <w:pStyle w:val="2"/>
        <w:keepNext w:val="0"/>
        <w:keepLines w:val="0"/>
        <w:spacing w:before="300" w:after="300" w:line="360" w:lineRule="exact"/>
        <w:jc w:val="left"/>
        <w:rPr>
          <w:rFonts w:ascii="Arial" w:hAnsi="Arial" w:cs="Arial"/>
          <w:color w:val="000000"/>
          <w:sz w:val="24"/>
          <w:szCs w:val="24"/>
        </w:rPr>
      </w:pPr>
      <w:bookmarkStart w:id="15" w:name="_Toc19559"/>
      <w:bookmarkStart w:id="16" w:name="_Toc4877"/>
      <w:r>
        <w:rPr>
          <w:rFonts w:ascii="Arial" w:hAnsi="Arial" w:cs="Arial"/>
          <w:color w:val="000000"/>
          <w:sz w:val="24"/>
          <w:szCs w:val="24"/>
        </w:rPr>
        <w:t>3项目五证办理情况及施工进度情况</w:t>
      </w:r>
      <w:bookmarkEnd w:id="15"/>
      <w:bookmarkEnd w:id="16"/>
    </w:p>
    <w:p>
      <w:pPr>
        <w:pStyle w:val="3"/>
        <w:keepNext w:val="0"/>
        <w:keepLines w:val="0"/>
        <w:spacing w:before="300" w:after="300" w:line="360" w:lineRule="exact"/>
        <w:jc w:val="left"/>
        <w:rPr>
          <w:rFonts w:eastAsia="宋体" w:cs="Arial"/>
          <w:sz w:val="24"/>
          <w:szCs w:val="24"/>
        </w:rPr>
      </w:pPr>
      <w:bookmarkStart w:id="17" w:name="_Toc6880"/>
      <w:bookmarkStart w:id="18" w:name="_Toc30191"/>
      <w:r>
        <w:rPr>
          <w:rFonts w:eastAsia="宋体" w:cs="Arial"/>
          <w:sz w:val="24"/>
          <w:szCs w:val="24"/>
        </w:rPr>
        <w:t>3.1项目五证办理情况说明</w:t>
      </w:r>
      <w:bookmarkEnd w:id="17"/>
      <w:bookmarkEnd w:id="18"/>
    </w:p>
    <w:p>
      <w:pPr>
        <w:spacing w:before="240" w:beforeLines="100"/>
        <w:jc w:val="center"/>
        <w:rPr>
          <w:rFonts w:ascii="Arial" w:hAnsi="Arial" w:cs="Arial"/>
          <w:b/>
          <w:bCs/>
          <w:kern w:val="44"/>
          <w:sz w:val="24"/>
        </w:rPr>
      </w:pPr>
      <w:r>
        <w:rPr>
          <w:rFonts w:ascii="Arial" w:hAnsi="Arial" w:cs="Arial"/>
          <w:b/>
          <w:bCs/>
          <w:kern w:val="44"/>
          <w:sz w:val="24"/>
        </w:rPr>
        <w:t>截至2020年8月31日项目五证办理情况</w:t>
      </w:r>
    </w:p>
    <w:tbl>
      <w:tblPr>
        <w:tblStyle w:val="14"/>
        <w:tblW w:w="9195" w:type="dxa"/>
        <w:tblInd w:w="0" w:type="dxa"/>
        <w:tblLayout w:type="fixed"/>
        <w:tblCellMar>
          <w:top w:w="0" w:type="dxa"/>
          <w:left w:w="0" w:type="dxa"/>
          <w:bottom w:w="0" w:type="dxa"/>
          <w:right w:w="0" w:type="dxa"/>
        </w:tblCellMar>
      </w:tblPr>
      <w:tblGrid>
        <w:gridCol w:w="1905"/>
        <w:gridCol w:w="7290"/>
      </w:tblGrid>
      <w:tr>
        <w:tblPrEx>
          <w:tblCellMar>
            <w:top w:w="0" w:type="dxa"/>
            <w:left w:w="0" w:type="dxa"/>
            <w:bottom w:w="0" w:type="dxa"/>
            <w:right w:w="0" w:type="dxa"/>
          </w:tblCellMar>
        </w:tblPrEx>
        <w:trPr>
          <w:trHeight w:val="567" w:hRule="atLeast"/>
          <w:tblHeader/>
        </w:trPr>
        <w:tc>
          <w:tcPr>
            <w:tcW w:w="19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sz w:val="18"/>
                <w:szCs w:val="18"/>
              </w:rPr>
            </w:pPr>
            <w:r>
              <w:rPr>
                <w:rFonts w:ascii="Arial" w:hAnsi="Arial" w:cs="Arial"/>
                <w:b/>
                <w:bCs/>
                <w:kern w:val="0"/>
                <w:sz w:val="18"/>
                <w:szCs w:val="18"/>
              </w:rPr>
              <w:t>五证</w:t>
            </w: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sz w:val="18"/>
                <w:szCs w:val="18"/>
              </w:rPr>
            </w:pPr>
            <w:r>
              <w:rPr>
                <w:rFonts w:ascii="Arial" w:hAnsi="Arial" w:cs="Arial"/>
                <w:b/>
                <w:bCs/>
                <w:kern w:val="0"/>
                <w:sz w:val="18"/>
                <w:szCs w:val="18"/>
              </w:rPr>
              <w:t>获取情况</w:t>
            </w:r>
          </w:p>
        </w:tc>
      </w:tr>
      <w:tr>
        <w:tblPrEx>
          <w:tblCellMar>
            <w:top w:w="0" w:type="dxa"/>
            <w:left w:w="0" w:type="dxa"/>
            <w:bottom w:w="0" w:type="dxa"/>
            <w:right w:w="0" w:type="dxa"/>
          </w:tblCellMar>
        </w:tblPrEx>
        <w:trPr>
          <w:trHeight w:val="567" w:hRule="atLeast"/>
        </w:trPr>
        <w:tc>
          <w:tcPr>
            <w:tcW w:w="19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kern w:val="0"/>
                <w:sz w:val="18"/>
                <w:szCs w:val="18"/>
              </w:rPr>
              <w:t>不动产权证书</w:t>
            </w: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sz w:val="18"/>
                <w:szCs w:val="18"/>
              </w:rPr>
            </w:pPr>
            <w:r>
              <w:rPr>
                <w:rFonts w:ascii="Arial" w:hAnsi="Arial" w:cs="Arial"/>
                <w:kern w:val="0"/>
                <w:sz w:val="18"/>
                <w:szCs w:val="18"/>
              </w:rPr>
              <w:t>已取得，于2019年6月12日登记，证号：浙2019丽水市不动产权第0018093号；</w:t>
            </w:r>
          </w:p>
        </w:tc>
      </w:tr>
      <w:tr>
        <w:tblPrEx>
          <w:tblCellMar>
            <w:top w:w="0" w:type="dxa"/>
            <w:left w:w="0" w:type="dxa"/>
            <w:bottom w:w="0" w:type="dxa"/>
            <w:right w:w="0" w:type="dxa"/>
          </w:tblCellMar>
        </w:tblPrEx>
        <w:trPr>
          <w:trHeight w:val="567" w:hRule="atLeast"/>
        </w:trPr>
        <w:tc>
          <w:tcPr>
            <w:tcW w:w="19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kern w:val="0"/>
                <w:sz w:val="18"/>
                <w:szCs w:val="18"/>
              </w:rPr>
              <w:t>建设用地规划许可证</w:t>
            </w: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sz w:val="18"/>
                <w:szCs w:val="18"/>
              </w:rPr>
            </w:pPr>
            <w:r>
              <w:rPr>
                <w:rFonts w:ascii="Arial" w:hAnsi="Arial" w:cs="Arial"/>
                <w:kern w:val="0"/>
                <w:sz w:val="18"/>
                <w:szCs w:val="18"/>
              </w:rPr>
              <w:t>已取得，于2019年1月22日颁发，证号：丽规地字第（2019）10005号；</w:t>
            </w:r>
          </w:p>
        </w:tc>
      </w:tr>
      <w:tr>
        <w:tblPrEx>
          <w:tblCellMar>
            <w:top w:w="0" w:type="dxa"/>
            <w:left w:w="0" w:type="dxa"/>
            <w:bottom w:w="0" w:type="dxa"/>
            <w:right w:w="0" w:type="dxa"/>
          </w:tblCellMar>
        </w:tblPrEx>
        <w:trPr>
          <w:cantSplit/>
          <w:trHeight w:val="567" w:hRule="atLeast"/>
        </w:trPr>
        <w:tc>
          <w:tcPr>
            <w:tcW w:w="19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kern w:val="0"/>
                <w:sz w:val="18"/>
                <w:szCs w:val="18"/>
              </w:rPr>
              <w:t>建设工程规划许可证</w:t>
            </w: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sz w:val="18"/>
                <w:szCs w:val="18"/>
              </w:rPr>
            </w:pPr>
            <w:r>
              <w:rPr>
                <w:rFonts w:ascii="Arial" w:hAnsi="Arial" w:cs="Arial"/>
                <w:kern w:val="0"/>
                <w:sz w:val="18"/>
                <w:szCs w:val="18"/>
              </w:rPr>
              <w:t>（一期）已取得，于2019年5月14日颁发，证号：丽规建字第（2019）10031号；</w:t>
            </w:r>
          </w:p>
        </w:tc>
      </w:tr>
      <w:tr>
        <w:tblPrEx>
          <w:tblCellMar>
            <w:top w:w="0" w:type="dxa"/>
            <w:left w:w="0" w:type="dxa"/>
            <w:bottom w:w="0" w:type="dxa"/>
            <w:right w:w="0" w:type="dxa"/>
          </w:tblCellMar>
        </w:tblPrEx>
        <w:trPr>
          <w:cantSplit/>
          <w:trHeight w:val="567" w:hRule="atLeast"/>
        </w:trPr>
        <w:tc>
          <w:tcPr>
            <w:tcW w:w="19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kern w:val="0"/>
                <w:sz w:val="18"/>
                <w:szCs w:val="18"/>
              </w:rPr>
            </w:pPr>
            <w:r>
              <w:rPr>
                <w:rFonts w:ascii="Arial" w:hAnsi="Arial" w:cs="Arial"/>
                <w:kern w:val="0"/>
                <w:sz w:val="18"/>
                <w:szCs w:val="18"/>
              </w:rPr>
              <w:t>（二期）已取得，于2019年10月29日颁发，证号：丽规建字第（2019）10061号；</w:t>
            </w:r>
          </w:p>
        </w:tc>
      </w:tr>
      <w:tr>
        <w:tblPrEx>
          <w:tblCellMar>
            <w:top w:w="0" w:type="dxa"/>
            <w:left w:w="0" w:type="dxa"/>
            <w:bottom w:w="0" w:type="dxa"/>
            <w:right w:w="0" w:type="dxa"/>
          </w:tblCellMar>
        </w:tblPrEx>
        <w:trPr>
          <w:cantSplit/>
          <w:trHeight w:val="567" w:hRule="atLeast"/>
        </w:trPr>
        <w:tc>
          <w:tcPr>
            <w:tcW w:w="19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sz w:val="18"/>
                <w:szCs w:val="18"/>
              </w:rPr>
            </w:pPr>
            <w:r>
              <w:rPr>
                <w:rFonts w:ascii="Arial" w:hAnsi="Arial" w:cs="Arial"/>
                <w:kern w:val="0"/>
                <w:sz w:val="18"/>
                <w:szCs w:val="18"/>
              </w:rPr>
              <w:t>（三期）已取得，于2019年10月29日颁发，证号：丽规建字第（2019）10062号；</w:t>
            </w:r>
          </w:p>
        </w:tc>
      </w:tr>
      <w:tr>
        <w:tblPrEx>
          <w:tblCellMar>
            <w:top w:w="0" w:type="dxa"/>
            <w:left w:w="0" w:type="dxa"/>
            <w:bottom w:w="0" w:type="dxa"/>
            <w:right w:w="0" w:type="dxa"/>
          </w:tblCellMar>
        </w:tblPrEx>
        <w:trPr>
          <w:trHeight w:val="567" w:hRule="atLeast"/>
        </w:trPr>
        <w:tc>
          <w:tcPr>
            <w:tcW w:w="19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kern w:val="0"/>
                <w:sz w:val="18"/>
                <w:szCs w:val="18"/>
              </w:rPr>
              <w:t>建筑工程施工许可证</w:t>
            </w: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kern w:val="0"/>
                <w:sz w:val="18"/>
                <w:szCs w:val="18"/>
              </w:rPr>
            </w:pPr>
            <w:r>
              <w:rPr>
                <w:rFonts w:ascii="Arial" w:hAnsi="Arial" w:cs="Arial"/>
                <w:kern w:val="0"/>
                <w:sz w:val="18"/>
                <w:szCs w:val="18"/>
              </w:rPr>
              <w:t>已取得</w:t>
            </w:r>
            <w:r>
              <w:rPr>
                <w:rFonts w:ascii="Arial" w:hAnsi="Arial" w:cs="Arial"/>
                <w:kern w:val="0"/>
                <w:sz w:val="18"/>
                <w:szCs w:val="18"/>
              </w:rPr>
              <w:br w:type="textWrapping"/>
            </w:r>
            <w:r>
              <w:rPr>
                <w:rFonts w:ascii="Arial" w:hAnsi="Arial" w:cs="Arial"/>
                <w:kern w:val="0"/>
                <w:sz w:val="18"/>
                <w:szCs w:val="18"/>
              </w:rPr>
              <w:t>一期施工证于2019年5月17日颁发，</w:t>
            </w:r>
          </w:p>
          <w:p>
            <w:pPr>
              <w:widowControl/>
              <w:jc w:val="left"/>
              <w:textAlignment w:val="center"/>
              <w:rPr>
                <w:rFonts w:ascii="Arial" w:hAnsi="Arial" w:cs="Arial"/>
                <w:sz w:val="18"/>
                <w:szCs w:val="18"/>
              </w:rPr>
            </w:pPr>
            <w:r>
              <w:rPr>
                <w:rFonts w:ascii="Arial" w:hAnsi="Arial" w:cs="Arial"/>
                <w:kern w:val="0"/>
                <w:sz w:val="18"/>
                <w:szCs w:val="18"/>
              </w:rPr>
              <w:t>编号：331102201905170301；编号：331102201905170401；</w:t>
            </w:r>
          </w:p>
        </w:tc>
      </w:tr>
      <w:tr>
        <w:tblPrEx>
          <w:tblCellMar>
            <w:top w:w="0" w:type="dxa"/>
            <w:left w:w="0" w:type="dxa"/>
            <w:bottom w:w="0" w:type="dxa"/>
            <w:right w:w="0" w:type="dxa"/>
          </w:tblCellMar>
        </w:tblPrEx>
        <w:trPr>
          <w:trHeight w:val="567" w:hRule="atLeast"/>
        </w:trPr>
        <w:tc>
          <w:tcPr>
            <w:tcW w:w="19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kern w:val="0"/>
                <w:sz w:val="18"/>
                <w:szCs w:val="18"/>
              </w:rPr>
            </w:pPr>
            <w:r>
              <w:rPr>
                <w:rFonts w:ascii="Arial" w:hAnsi="Arial" w:cs="Arial"/>
                <w:kern w:val="0"/>
                <w:sz w:val="18"/>
                <w:szCs w:val="18"/>
              </w:rPr>
              <w:t>已取得二期施工证于2019年10月30日颁发，</w:t>
            </w:r>
          </w:p>
          <w:p>
            <w:pPr>
              <w:widowControl/>
              <w:jc w:val="left"/>
              <w:textAlignment w:val="center"/>
              <w:rPr>
                <w:rFonts w:ascii="Arial" w:hAnsi="Arial" w:cs="Arial"/>
                <w:sz w:val="18"/>
                <w:szCs w:val="18"/>
              </w:rPr>
            </w:pPr>
            <w:r>
              <w:rPr>
                <w:rFonts w:ascii="Arial" w:hAnsi="Arial" w:cs="Arial"/>
                <w:kern w:val="0"/>
                <w:sz w:val="18"/>
                <w:szCs w:val="18"/>
              </w:rPr>
              <w:t>编号：331102201910300101；编号331102201910300201</w:t>
            </w:r>
          </w:p>
        </w:tc>
      </w:tr>
      <w:tr>
        <w:tblPrEx>
          <w:tblCellMar>
            <w:top w:w="0" w:type="dxa"/>
            <w:left w:w="0" w:type="dxa"/>
            <w:bottom w:w="0" w:type="dxa"/>
            <w:right w:w="0" w:type="dxa"/>
          </w:tblCellMar>
        </w:tblPrEx>
        <w:trPr>
          <w:trHeight w:val="567" w:hRule="atLeast"/>
        </w:trPr>
        <w:tc>
          <w:tcPr>
            <w:tcW w:w="190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kern w:val="0"/>
                <w:sz w:val="18"/>
                <w:szCs w:val="18"/>
              </w:rPr>
              <w:t>商品房预售许可证</w:t>
            </w: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sz w:val="18"/>
                <w:szCs w:val="18"/>
              </w:rPr>
            </w:pPr>
            <w:r>
              <w:rPr>
                <w:rFonts w:ascii="Arial" w:hAnsi="Arial" w:cs="Arial"/>
                <w:kern w:val="0"/>
                <w:sz w:val="18"/>
                <w:szCs w:val="18"/>
              </w:rPr>
              <w:t>首期已经取得</w:t>
            </w:r>
            <w:r>
              <w:rPr>
                <w:rFonts w:ascii="Arial" w:hAnsi="Arial" w:cs="Arial"/>
                <w:kern w:val="0"/>
                <w:sz w:val="18"/>
                <w:szCs w:val="18"/>
              </w:rPr>
              <w:br w:type="textWrapping"/>
            </w:r>
            <w:r>
              <w:rPr>
                <w:rFonts w:ascii="Arial" w:hAnsi="Arial" w:cs="Arial"/>
                <w:kern w:val="0"/>
                <w:sz w:val="18"/>
                <w:szCs w:val="18"/>
              </w:rPr>
              <w:t>于2019年7月27日颁发，证号：丽售许字（2019）第00744号；</w:t>
            </w:r>
          </w:p>
        </w:tc>
      </w:tr>
      <w:tr>
        <w:tblPrEx>
          <w:tblCellMar>
            <w:top w:w="0" w:type="dxa"/>
            <w:left w:w="0" w:type="dxa"/>
            <w:bottom w:w="0" w:type="dxa"/>
            <w:right w:w="0" w:type="dxa"/>
          </w:tblCellMar>
        </w:tblPrEx>
        <w:trPr>
          <w:trHeight w:val="567" w:hRule="atLeast"/>
        </w:trPr>
        <w:tc>
          <w:tcPr>
            <w:tcW w:w="190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sz w:val="18"/>
                <w:szCs w:val="18"/>
              </w:rPr>
            </w:pPr>
            <w:r>
              <w:rPr>
                <w:rFonts w:ascii="Arial" w:hAnsi="Arial" w:cs="Arial"/>
                <w:kern w:val="0"/>
                <w:sz w:val="18"/>
                <w:szCs w:val="18"/>
              </w:rPr>
              <w:t>二期已经取得</w:t>
            </w:r>
            <w:r>
              <w:rPr>
                <w:rFonts w:ascii="Arial" w:hAnsi="Arial" w:cs="Arial"/>
                <w:kern w:val="0"/>
                <w:sz w:val="18"/>
                <w:szCs w:val="18"/>
              </w:rPr>
              <w:br w:type="textWrapping"/>
            </w:r>
            <w:r>
              <w:rPr>
                <w:rFonts w:ascii="Arial" w:hAnsi="Arial" w:cs="Arial"/>
                <w:kern w:val="0"/>
                <w:sz w:val="18"/>
                <w:szCs w:val="18"/>
              </w:rPr>
              <w:t>于2019年11月12日颁发，证号：丽售许字（2019）第01302号；</w:t>
            </w:r>
          </w:p>
        </w:tc>
      </w:tr>
      <w:tr>
        <w:tblPrEx>
          <w:tblCellMar>
            <w:top w:w="0" w:type="dxa"/>
            <w:left w:w="0" w:type="dxa"/>
            <w:bottom w:w="0" w:type="dxa"/>
            <w:right w:w="0" w:type="dxa"/>
          </w:tblCellMar>
        </w:tblPrEx>
        <w:trPr>
          <w:trHeight w:val="567" w:hRule="atLeast"/>
        </w:trPr>
        <w:tc>
          <w:tcPr>
            <w:tcW w:w="190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kern w:val="0"/>
                <w:sz w:val="18"/>
                <w:szCs w:val="18"/>
              </w:rPr>
            </w:pPr>
            <w:r>
              <w:rPr>
                <w:rFonts w:ascii="Arial" w:hAnsi="Arial" w:cs="Arial"/>
                <w:kern w:val="0"/>
                <w:sz w:val="18"/>
                <w:szCs w:val="18"/>
              </w:rPr>
              <w:t>三期已经取得</w:t>
            </w:r>
          </w:p>
          <w:p>
            <w:pPr>
              <w:widowControl/>
              <w:jc w:val="left"/>
              <w:textAlignment w:val="center"/>
              <w:rPr>
                <w:rFonts w:ascii="Arial" w:hAnsi="Arial" w:cs="Arial"/>
                <w:kern w:val="0"/>
                <w:sz w:val="18"/>
                <w:szCs w:val="18"/>
              </w:rPr>
            </w:pPr>
            <w:r>
              <w:rPr>
                <w:rFonts w:ascii="Arial" w:hAnsi="Arial" w:cs="Arial"/>
                <w:kern w:val="0"/>
                <w:sz w:val="18"/>
                <w:szCs w:val="18"/>
              </w:rPr>
              <w:t>于2019年12月6日颁发，证号：丽售许字（2019）第01364号；</w:t>
            </w:r>
          </w:p>
        </w:tc>
      </w:tr>
      <w:tr>
        <w:tblPrEx>
          <w:tblCellMar>
            <w:top w:w="0" w:type="dxa"/>
            <w:left w:w="0" w:type="dxa"/>
            <w:bottom w:w="0" w:type="dxa"/>
            <w:right w:w="0" w:type="dxa"/>
          </w:tblCellMar>
        </w:tblPrEx>
        <w:trPr>
          <w:trHeight w:val="567" w:hRule="atLeast"/>
        </w:trPr>
        <w:tc>
          <w:tcPr>
            <w:tcW w:w="190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p>
        </w:tc>
        <w:tc>
          <w:tcPr>
            <w:tcW w:w="7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Arial" w:hAnsi="Arial" w:cs="Arial"/>
                <w:kern w:val="0"/>
                <w:sz w:val="18"/>
                <w:szCs w:val="18"/>
              </w:rPr>
            </w:pPr>
            <w:r>
              <w:rPr>
                <w:rFonts w:ascii="Arial" w:hAnsi="Arial" w:cs="Arial"/>
                <w:kern w:val="0"/>
                <w:sz w:val="18"/>
                <w:szCs w:val="18"/>
              </w:rPr>
              <w:t>四期已经取得</w:t>
            </w:r>
          </w:p>
          <w:p>
            <w:pPr>
              <w:widowControl/>
              <w:jc w:val="left"/>
              <w:textAlignment w:val="center"/>
              <w:rPr>
                <w:rFonts w:ascii="Arial" w:hAnsi="Arial" w:cs="Arial"/>
                <w:kern w:val="0"/>
                <w:sz w:val="18"/>
                <w:szCs w:val="18"/>
              </w:rPr>
            </w:pPr>
            <w:r>
              <w:rPr>
                <w:rFonts w:ascii="Arial" w:hAnsi="Arial" w:cs="Arial"/>
                <w:kern w:val="0"/>
                <w:sz w:val="18"/>
                <w:szCs w:val="18"/>
              </w:rPr>
              <w:t>于2020年3月17日颁发，证号：丽售许字（2020）第00302号；</w:t>
            </w:r>
          </w:p>
        </w:tc>
      </w:tr>
    </w:tbl>
    <w:p>
      <w:pPr>
        <w:pStyle w:val="3"/>
        <w:keepNext w:val="0"/>
        <w:keepLines w:val="0"/>
        <w:spacing w:before="300" w:after="300" w:line="360" w:lineRule="exact"/>
        <w:jc w:val="left"/>
        <w:rPr>
          <w:rFonts w:eastAsia="宋体" w:cs="Arial"/>
          <w:sz w:val="24"/>
          <w:szCs w:val="24"/>
        </w:rPr>
      </w:pPr>
    </w:p>
    <w:p>
      <w:pPr>
        <w:pStyle w:val="3"/>
        <w:keepNext w:val="0"/>
        <w:keepLines w:val="0"/>
        <w:spacing w:before="300" w:after="300" w:line="360" w:lineRule="exact"/>
        <w:jc w:val="left"/>
        <w:rPr>
          <w:rFonts w:eastAsia="宋体" w:cs="Arial"/>
          <w:sz w:val="24"/>
          <w:szCs w:val="24"/>
        </w:rPr>
      </w:pPr>
      <w:bookmarkStart w:id="19" w:name="_Toc14434"/>
      <w:bookmarkStart w:id="20" w:name="_Toc28605"/>
      <w:r>
        <w:rPr>
          <w:rFonts w:eastAsia="宋体" w:cs="Arial"/>
          <w:sz w:val="24"/>
          <w:szCs w:val="24"/>
        </w:rPr>
        <w:t>3.2标的项目施工进度及施工计划情况</w:t>
      </w:r>
      <w:bookmarkEnd w:id="19"/>
      <w:bookmarkEnd w:id="20"/>
    </w:p>
    <w:p>
      <w:pPr>
        <w:spacing w:line="480" w:lineRule="auto"/>
        <w:ind w:firstLine="420" w:firstLineChars="200"/>
        <w:rPr>
          <w:rFonts w:ascii="Arial" w:hAnsi="Arial" w:cs="Arial"/>
          <w:szCs w:val="21"/>
        </w:rPr>
      </w:pPr>
      <w:r>
        <w:rPr>
          <w:rFonts w:ascii="Arial" w:hAnsi="Arial" w:cs="Arial"/>
          <w:szCs w:val="21"/>
        </w:rPr>
        <w:t>标的项目分两个标段开发（不包括售楼处），一标段施工方为中和华丰建设有限责任公司，二标段施工方为浙江恒宸建设集团有限公司，标的项目共有96栋楼，截止至2020年8月底，累计有79栋楼主体结构封顶；其中：一标段已有43栋楼主体结构封顶，二标段已有36栋楼主体结构封顶。除尚未计划施工的楼体外；两标段各楼体2020年8月施工进度及2020年9月份施工计划详见下表：</w:t>
      </w:r>
    </w:p>
    <w:p>
      <w:pPr>
        <w:spacing w:line="480" w:lineRule="auto"/>
        <w:ind w:firstLine="420" w:firstLineChars="200"/>
        <w:rPr>
          <w:rFonts w:ascii="Arial" w:hAnsi="Arial" w:cs="Arial"/>
          <w:szCs w:val="21"/>
        </w:rPr>
      </w:pPr>
      <w:r>
        <w:rPr>
          <w:rFonts w:ascii="Arial" w:hAnsi="Arial" w:cs="Arial"/>
        </w:rPr>
        <w:t>（转下页）</w:t>
      </w:r>
    </w:p>
    <w:p>
      <w:pPr>
        <w:spacing w:line="480" w:lineRule="auto"/>
        <w:ind w:firstLine="420" w:firstLineChars="200"/>
        <w:rPr>
          <w:rFonts w:ascii="Arial" w:hAnsi="Arial" w:cs="Arial"/>
          <w:szCs w:val="21"/>
        </w:rPr>
      </w:pPr>
    </w:p>
    <w:p>
      <w:pPr>
        <w:spacing w:line="480" w:lineRule="auto"/>
        <w:ind w:firstLine="482" w:firstLineChars="200"/>
        <w:jc w:val="center"/>
        <w:rPr>
          <w:rFonts w:ascii="Arial" w:hAnsi="Arial" w:cs="Arial"/>
          <w:b/>
          <w:kern w:val="44"/>
          <w:sz w:val="24"/>
        </w:rPr>
      </w:pPr>
      <w:r>
        <w:rPr>
          <w:rFonts w:ascii="Arial" w:hAnsi="Arial" w:cs="Arial"/>
          <w:b/>
          <w:kern w:val="44"/>
          <w:sz w:val="24"/>
        </w:rPr>
        <w:t>标的项目2020年8月施工进度及2020年9月份施工计划</w:t>
      </w:r>
    </w:p>
    <w:tbl>
      <w:tblPr>
        <w:tblStyle w:val="14"/>
        <w:tblW w:w="19786" w:type="dxa"/>
        <w:tblInd w:w="-176" w:type="dxa"/>
        <w:tblLayout w:type="fixed"/>
        <w:tblCellMar>
          <w:top w:w="0" w:type="dxa"/>
          <w:left w:w="108" w:type="dxa"/>
          <w:bottom w:w="0" w:type="dxa"/>
          <w:right w:w="108" w:type="dxa"/>
        </w:tblCellMar>
      </w:tblPr>
      <w:tblGrid>
        <w:gridCol w:w="851"/>
        <w:gridCol w:w="2125"/>
        <w:gridCol w:w="2125"/>
        <w:gridCol w:w="715"/>
        <w:gridCol w:w="2112"/>
        <w:gridCol w:w="2070"/>
        <w:gridCol w:w="4894"/>
        <w:gridCol w:w="4894"/>
      </w:tblGrid>
      <w:tr>
        <w:tblPrEx>
          <w:tblCellMar>
            <w:top w:w="0" w:type="dxa"/>
            <w:left w:w="108" w:type="dxa"/>
            <w:bottom w:w="0" w:type="dxa"/>
            <w:right w:w="108" w:type="dxa"/>
          </w:tblCellMar>
        </w:tblPrEx>
        <w:trPr>
          <w:gridAfter w:val="2"/>
          <w:wAfter w:w="9788" w:type="dxa"/>
          <w:trHeight w:val="411" w:hRule="atLeast"/>
          <w:tblHeader/>
        </w:trPr>
        <w:tc>
          <w:tcPr>
            <w:tcW w:w="5101" w:type="dxa"/>
            <w:gridSpan w:val="3"/>
            <w:tcBorders>
              <w:top w:val="single" w:color="auto" w:sz="4" w:space="0"/>
              <w:left w:val="single" w:color="auto" w:sz="4" w:space="0"/>
              <w:bottom w:val="single" w:color="auto" w:sz="4" w:space="0"/>
              <w:right w:val="single" w:color="auto" w:sz="4" w:space="0"/>
            </w:tcBorders>
            <w:vAlign w:val="center"/>
          </w:tcPr>
          <w:p>
            <w:pPr>
              <w:widowControl/>
              <w:spacing w:line="20" w:lineRule="atLeast"/>
              <w:jc w:val="center"/>
              <w:rPr>
                <w:rFonts w:ascii="Arial" w:hAnsi="Arial" w:cs="Arial"/>
                <w:b/>
                <w:bCs/>
                <w:kern w:val="0"/>
                <w:sz w:val="18"/>
                <w:szCs w:val="18"/>
              </w:rPr>
            </w:pPr>
            <w:r>
              <w:rPr>
                <w:rFonts w:ascii="Arial" w:hAnsi="Arial" w:cs="Arial"/>
                <w:b/>
                <w:bCs/>
                <w:kern w:val="0"/>
                <w:sz w:val="18"/>
                <w:szCs w:val="18"/>
              </w:rPr>
              <w:t>中南布拉格一标段施工进度及计划</w:t>
            </w:r>
          </w:p>
          <w:p>
            <w:pPr>
              <w:widowControl/>
              <w:spacing w:line="20" w:lineRule="atLeast"/>
              <w:jc w:val="center"/>
              <w:rPr>
                <w:rFonts w:ascii="Arial" w:hAnsi="Arial" w:cs="Arial"/>
                <w:b/>
                <w:bCs/>
                <w:kern w:val="0"/>
                <w:sz w:val="18"/>
                <w:szCs w:val="18"/>
              </w:rPr>
            </w:pPr>
            <w:r>
              <w:rPr>
                <w:rFonts w:ascii="Arial" w:hAnsi="Arial" w:cs="Arial"/>
                <w:kern w:val="0"/>
                <w:sz w:val="18"/>
                <w:szCs w:val="18"/>
              </w:rPr>
              <w:t>施工方：中和华丰建设有限责任公司</w:t>
            </w:r>
          </w:p>
        </w:tc>
        <w:tc>
          <w:tcPr>
            <w:tcW w:w="4897" w:type="dxa"/>
            <w:gridSpan w:val="3"/>
            <w:tcBorders>
              <w:top w:val="single" w:color="auto" w:sz="4" w:space="0"/>
              <w:left w:val="nil"/>
              <w:bottom w:val="single" w:color="auto" w:sz="4" w:space="0"/>
              <w:right w:val="single" w:color="auto" w:sz="4" w:space="0"/>
            </w:tcBorders>
            <w:vAlign w:val="center"/>
          </w:tcPr>
          <w:p>
            <w:pPr>
              <w:widowControl/>
              <w:spacing w:line="20" w:lineRule="atLeast"/>
              <w:jc w:val="center"/>
              <w:rPr>
                <w:rFonts w:ascii="Arial" w:hAnsi="Arial" w:cs="Arial"/>
                <w:b/>
                <w:bCs/>
                <w:kern w:val="0"/>
                <w:sz w:val="18"/>
                <w:szCs w:val="18"/>
              </w:rPr>
            </w:pPr>
            <w:r>
              <w:rPr>
                <w:rFonts w:ascii="Arial" w:hAnsi="Arial" w:cs="Arial"/>
                <w:b/>
                <w:bCs/>
                <w:kern w:val="0"/>
                <w:sz w:val="18"/>
                <w:szCs w:val="18"/>
              </w:rPr>
              <w:t>中南布拉格二标段施工进度及计划情况</w:t>
            </w:r>
          </w:p>
          <w:p>
            <w:pPr>
              <w:widowControl/>
              <w:spacing w:line="20" w:lineRule="atLeast"/>
              <w:jc w:val="center"/>
              <w:rPr>
                <w:rFonts w:ascii="Arial" w:hAnsi="Arial" w:cs="Arial"/>
                <w:b/>
                <w:bCs/>
                <w:kern w:val="0"/>
                <w:sz w:val="18"/>
                <w:szCs w:val="18"/>
              </w:rPr>
            </w:pPr>
            <w:r>
              <w:rPr>
                <w:rFonts w:ascii="Arial" w:hAnsi="Arial" w:cs="Arial"/>
                <w:kern w:val="0"/>
                <w:sz w:val="18"/>
                <w:szCs w:val="18"/>
              </w:rPr>
              <w:t>施工方：浙江恒宸建设集团有限公司</w:t>
            </w:r>
          </w:p>
        </w:tc>
      </w:tr>
      <w:tr>
        <w:tblPrEx>
          <w:tblCellMar>
            <w:top w:w="0" w:type="dxa"/>
            <w:left w:w="108" w:type="dxa"/>
            <w:bottom w:w="0" w:type="dxa"/>
            <w:right w:w="108" w:type="dxa"/>
          </w:tblCellMar>
        </w:tblPrEx>
        <w:trPr>
          <w:gridAfter w:val="2"/>
          <w:wAfter w:w="9788" w:type="dxa"/>
          <w:trHeight w:val="397" w:hRule="atLeast"/>
          <w:tblHeader/>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rPr>
                <w:rFonts w:ascii="Arial" w:hAnsi="Arial" w:cs="Arial"/>
                <w:b/>
                <w:bCs/>
                <w:kern w:val="0"/>
                <w:sz w:val="18"/>
              </w:rPr>
            </w:pPr>
            <w:r>
              <w:rPr>
                <w:rFonts w:ascii="Arial" w:hAnsi="Arial" w:cs="Arial"/>
                <w:b/>
                <w:bCs/>
                <w:kern w:val="0"/>
                <w:sz w:val="18"/>
              </w:rPr>
              <w:t>楼号</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rPr>
                <w:rFonts w:ascii="Arial" w:hAnsi="Arial" w:cs="Arial"/>
                <w:b/>
                <w:bCs/>
                <w:kern w:val="0"/>
                <w:sz w:val="18"/>
                <w:szCs w:val="18"/>
              </w:rPr>
            </w:pPr>
            <w:r>
              <w:rPr>
                <w:rFonts w:ascii="Arial" w:hAnsi="Arial" w:cs="Arial"/>
                <w:b/>
                <w:bCs/>
                <w:kern w:val="0"/>
                <w:sz w:val="18"/>
                <w:szCs w:val="18"/>
              </w:rPr>
              <w:t>截至8月完成进度</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rPr>
                <w:rFonts w:ascii="Arial" w:hAnsi="Arial" w:cs="Arial"/>
                <w:b/>
                <w:bCs/>
                <w:kern w:val="0"/>
                <w:sz w:val="18"/>
                <w:szCs w:val="18"/>
              </w:rPr>
            </w:pPr>
            <w:r>
              <w:rPr>
                <w:rFonts w:ascii="Arial" w:hAnsi="Arial" w:cs="Arial"/>
                <w:b/>
                <w:bCs/>
                <w:kern w:val="0"/>
                <w:sz w:val="18"/>
                <w:szCs w:val="18"/>
              </w:rPr>
              <w:t>9月进度计划</w:t>
            </w:r>
          </w:p>
        </w:tc>
        <w:tc>
          <w:tcPr>
            <w:tcW w:w="71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rPr>
                <w:rFonts w:ascii="Arial" w:hAnsi="Arial" w:cs="Arial"/>
                <w:b/>
                <w:bCs/>
                <w:kern w:val="0"/>
                <w:sz w:val="18"/>
                <w:szCs w:val="18"/>
              </w:rPr>
            </w:pPr>
            <w:r>
              <w:rPr>
                <w:rFonts w:ascii="Arial" w:hAnsi="Arial" w:cs="Arial"/>
                <w:b/>
                <w:bCs/>
                <w:kern w:val="0"/>
                <w:sz w:val="18"/>
                <w:szCs w:val="18"/>
              </w:rPr>
              <w:t>楼号</w:t>
            </w:r>
          </w:p>
        </w:tc>
        <w:tc>
          <w:tcPr>
            <w:tcW w:w="2112" w:type="dxa"/>
            <w:tcBorders>
              <w:top w:val="single" w:color="auto" w:sz="4" w:space="0"/>
              <w:left w:val="nil"/>
              <w:bottom w:val="single" w:color="auto" w:sz="4" w:space="0"/>
              <w:right w:val="single" w:color="auto" w:sz="4" w:space="0"/>
            </w:tcBorders>
            <w:noWrap/>
            <w:vAlign w:val="center"/>
          </w:tcPr>
          <w:p>
            <w:pPr>
              <w:widowControl/>
              <w:spacing w:line="220" w:lineRule="exact"/>
              <w:jc w:val="center"/>
              <w:rPr>
                <w:rFonts w:ascii="Arial" w:hAnsi="Arial" w:cs="Arial"/>
                <w:b/>
                <w:bCs/>
                <w:kern w:val="0"/>
                <w:sz w:val="18"/>
                <w:szCs w:val="18"/>
              </w:rPr>
            </w:pPr>
            <w:r>
              <w:rPr>
                <w:rFonts w:ascii="Arial" w:hAnsi="Arial" w:cs="Arial"/>
                <w:b/>
                <w:bCs/>
                <w:kern w:val="0"/>
                <w:sz w:val="18"/>
                <w:szCs w:val="18"/>
              </w:rPr>
              <w:t>截至8月完成进度</w:t>
            </w:r>
          </w:p>
        </w:tc>
        <w:tc>
          <w:tcPr>
            <w:tcW w:w="2070" w:type="dxa"/>
            <w:tcBorders>
              <w:top w:val="single" w:color="auto" w:sz="4" w:space="0"/>
              <w:left w:val="nil"/>
              <w:bottom w:val="single" w:color="auto" w:sz="4" w:space="0"/>
              <w:right w:val="single" w:color="auto" w:sz="4" w:space="0"/>
            </w:tcBorders>
            <w:noWrap/>
            <w:vAlign w:val="center"/>
          </w:tcPr>
          <w:p>
            <w:pPr>
              <w:widowControl/>
              <w:spacing w:line="220" w:lineRule="exact"/>
              <w:jc w:val="center"/>
              <w:rPr>
                <w:rFonts w:ascii="Arial" w:hAnsi="Arial" w:cs="Arial"/>
                <w:b/>
                <w:bCs/>
                <w:kern w:val="0"/>
                <w:sz w:val="18"/>
                <w:szCs w:val="18"/>
              </w:rPr>
            </w:pPr>
            <w:r>
              <w:rPr>
                <w:rFonts w:ascii="Arial" w:hAnsi="Arial" w:cs="Arial"/>
                <w:b/>
                <w:bCs/>
                <w:kern w:val="0"/>
                <w:sz w:val="18"/>
                <w:szCs w:val="18"/>
              </w:rPr>
              <w:t>9月进度计划</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地下室结构完成70%</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一层结构完成66%</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30#</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外墙EPS安装完成，屋面瓦完成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六层结构完成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31#</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外墙保温完成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屋面瓦完成/外立面落架</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六层结构完成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32#</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外墙抹灰完成/屋面瓦施工</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屋面瓦完成/外立面落架/室内抹灰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五层结构完成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33#</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外墙抹灰完成/屋面瓦施工</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屋面瓦完成/外立面落架/室内抹灰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34#</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外墙保温完成/屋面瓦施工</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屋面瓦完成/外立面落架/室内抹灰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结构封顶、砌筑完成40%</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35#</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落架完成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36#</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外墙保温完成/屋面瓦施工</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屋面瓦完成/外立面落架/室内抹灰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37#</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外墙EPS安装完成，屋面瓦完成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屋面工程完成80%</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结构封顶、砌筑完成40%</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38#</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外墙保温完成/屋面瓦完成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结构封顶、砌筑完成40%</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39#</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落架完成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40#</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外墙保温完成/屋面瓦完成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41#</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外墙EPS安装完成/屋面瓦完成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42#</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外墙抹灰完成/屋面瓦完成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外立面落架/室内抹灰</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43#</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一，二，三，四砌筑完成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44#</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一，二，三，四层砌筑完成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砌体完成</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16#</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46#</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砌体完成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砌体完成/外墙粉刷完成70%</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17#</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48#</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砌体完成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砌体完成/外墙粉刷完成70%</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c>
          <w:tcPr>
            <w:tcW w:w="2125" w:type="dxa"/>
            <w:tcBorders>
              <w:top w:val="nil"/>
              <w:left w:val="nil"/>
              <w:bottom w:val="single" w:color="auto" w:sz="4" w:space="0"/>
              <w:right w:val="single" w:color="auto" w:sz="4" w:space="0"/>
            </w:tcBorders>
            <w:shd w:val="clear" w:color="000000" w:fill="FFFFFF"/>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51#</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砌体完成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砌体完成/外墙粉刷完成70%</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49#</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外墙粉刷护角施工，屋面线条粉刷</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屋面抹灰完成</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52#</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外墙粉刷护角施工，屋面线条粉刷</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屋面抹灰完成</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21#</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54#</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外墙粉刷护角施工，屋面线条粉刷</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屋面抹灰完成</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22#</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47#</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二，三层砌筑完成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砌筑完成50%</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23#</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50#</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二，三层砌筑完成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砌筑完成30%</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24#</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81#</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落架，外立面完成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室内地坪浇筑</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25#</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82#</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一层砌筑</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二，三层砌筑</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26#</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83#</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一层砌筑</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二，三层砌筑</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27#西</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84#</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一二层砌筑</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27#东</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四层结构完成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715"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85#</w:t>
            </w:r>
          </w:p>
        </w:tc>
        <w:tc>
          <w:tcPr>
            <w:tcW w:w="2112"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正负零完成</w:t>
            </w:r>
          </w:p>
        </w:tc>
        <w:tc>
          <w:tcPr>
            <w:tcW w:w="2070"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二层结构完成</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28#</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86#</w:t>
            </w:r>
          </w:p>
        </w:tc>
        <w:tc>
          <w:tcPr>
            <w:tcW w:w="2112" w:type="dxa"/>
            <w:tcBorders>
              <w:top w:val="single" w:color="auto" w:sz="4" w:space="0"/>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2070" w:type="dxa"/>
            <w:tcBorders>
              <w:top w:val="single" w:color="auto" w:sz="4" w:space="0"/>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一，二层砌筑</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29#</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87#</w:t>
            </w:r>
          </w:p>
        </w:tc>
        <w:tc>
          <w:tcPr>
            <w:tcW w:w="2112" w:type="dxa"/>
            <w:tcBorders>
              <w:top w:val="single" w:color="auto" w:sz="4" w:space="0"/>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一层结构完成</w:t>
            </w:r>
          </w:p>
        </w:tc>
        <w:tc>
          <w:tcPr>
            <w:tcW w:w="2070" w:type="dxa"/>
            <w:tcBorders>
              <w:top w:val="single" w:color="auto" w:sz="4" w:space="0"/>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55#</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三层结构完成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88#</w:t>
            </w:r>
          </w:p>
        </w:tc>
        <w:tc>
          <w:tcPr>
            <w:tcW w:w="211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2070" w:type="dxa"/>
            <w:tcBorders>
              <w:top w:val="single" w:color="auto" w:sz="4" w:space="0"/>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一，二层砌筑</w:t>
            </w:r>
          </w:p>
        </w:tc>
      </w:tr>
      <w:tr>
        <w:tblPrEx>
          <w:tblCellMar>
            <w:top w:w="0" w:type="dxa"/>
            <w:left w:w="108" w:type="dxa"/>
            <w:bottom w:w="0" w:type="dxa"/>
            <w:right w:w="108" w:type="dxa"/>
          </w:tblCellMar>
        </w:tblPrEx>
        <w:trPr>
          <w:gridAfter w:val="2"/>
          <w:wAfter w:w="9788" w:type="dxa"/>
          <w:trHeight w:val="397" w:hRule="atLeast"/>
        </w:trPr>
        <w:tc>
          <w:tcPr>
            <w:tcW w:w="851" w:type="dxa"/>
            <w:tcBorders>
              <w:top w:val="nil"/>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56#</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四层结构完成</w:t>
            </w:r>
          </w:p>
        </w:tc>
        <w:tc>
          <w:tcPr>
            <w:tcW w:w="2125" w:type="dxa"/>
            <w:tcBorders>
              <w:top w:val="nil"/>
              <w:left w:val="nil"/>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89#</w:t>
            </w:r>
          </w:p>
        </w:tc>
        <w:tc>
          <w:tcPr>
            <w:tcW w:w="211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二层结构完成</w:t>
            </w:r>
          </w:p>
        </w:tc>
        <w:tc>
          <w:tcPr>
            <w:tcW w:w="207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r>
      <w:tr>
        <w:tblPrEx>
          <w:tblCellMar>
            <w:top w:w="0" w:type="dxa"/>
            <w:left w:w="108" w:type="dxa"/>
            <w:bottom w:w="0" w:type="dxa"/>
            <w:right w:w="108" w:type="dxa"/>
          </w:tblCellMar>
        </w:tblPrEx>
        <w:trPr>
          <w:gridAfter w:val="2"/>
          <w:wAfter w:w="9788" w:type="dxa"/>
          <w:trHeight w:val="35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57#</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90#</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屋面结构施工，一层砌筑</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二，三层砌筑</w:t>
            </w: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58#</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91#</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正负零完成</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二层结构完成</w:t>
            </w:r>
          </w:p>
        </w:tc>
        <w:tc>
          <w:tcPr>
            <w:tcW w:w="9788" w:type="dxa"/>
            <w:gridSpan w:val="2"/>
            <w:tcBorders>
              <w:top w:val="nil"/>
              <w:left w:val="single" w:color="auto" w:sz="4" w:space="0"/>
              <w:bottom w:val="nil"/>
              <w:right w:val="single" w:color="auto" w:sz="4" w:space="0"/>
            </w:tcBorders>
            <w:vAlign w:val="center"/>
          </w:tcPr>
          <w:p>
            <w:pPr>
              <w:widowControl/>
              <w:spacing w:line="220" w:lineRule="exact"/>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59#</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45#</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基础完成</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地下室架空层完成</w:t>
            </w:r>
          </w:p>
        </w:tc>
        <w:tc>
          <w:tcPr>
            <w:tcW w:w="4894" w:type="dxa"/>
            <w:vMerge w:val="restart"/>
            <w:tcBorders>
              <w:top w:val="nil"/>
              <w:left w:val="single" w:color="auto" w:sz="4" w:space="0"/>
              <w:right w:val="single" w:color="auto" w:sz="4" w:space="0"/>
            </w:tcBorders>
            <w:vAlign w:val="center"/>
          </w:tcPr>
          <w:p>
            <w:pPr>
              <w:widowControl/>
              <w:spacing w:line="220" w:lineRule="exact"/>
              <w:jc w:val="center"/>
              <w:textAlignment w:val="center"/>
              <w:rPr>
                <w:rFonts w:ascii="Arial" w:hAnsi="Arial" w:cs="Arial"/>
                <w:color w:val="000000"/>
                <w:kern w:val="0"/>
                <w:sz w:val="18"/>
                <w:szCs w:val="18"/>
              </w:rPr>
            </w:pPr>
          </w:p>
          <w:p>
            <w:pPr>
              <w:widowControl/>
              <w:spacing w:line="220" w:lineRule="exact"/>
              <w:jc w:val="center"/>
              <w:textAlignment w:val="center"/>
              <w:rPr>
                <w:rFonts w:ascii="Arial" w:hAnsi="Arial" w:cs="Arial"/>
                <w:color w:val="000000"/>
                <w:sz w:val="18"/>
                <w:szCs w:val="18"/>
              </w:rPr>
            </w:pPr>
          </w:p>
        </w:tc>
        <w:tc>
          <w:tcPr>
            <w:tcW w:w="4894"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rPr>
              <w:t>土方开挖完成</w:t>
            </w: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60#</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四层结构完成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53#</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屋面完成</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一，二层砌筑</w:t>
            </w:r>
          </w:p>
        </w:tc>
        <w:tc>
          <w:tcPr>
            <w:tcW w:w="4894" w:type="dxa"/>
            <w:vMerge w:val="continue"/>
            <w:tcBorders>
              <w:left w:val="single" w:color="auto" w:sz="4" w:space="0"/>
              <w:bottom w:val="nil"/>
              <w:right w:val="single" w:color="auto" w:sz="4" w:space="0"/>
            </w:tcBorders>
            <w:vAlign w:val="center"/>
          </w:tcPr>
          <w:p>
            <w:pPr>
              <w:widowControl/>
              <w:spacing w:line="220" w:lineRule="exact"/>
              <w:jc w:val="center"/>
              <w:textAlignment w:val="center"/>
              <w:rPr>
                <w:rFonts w:ascii="Arial" w:hAnsi="Arial" w:cs="Arial"/>
                <w:color w:val="000000"/>
                <w:sz w:val="18"/>
                <w:szCs w:val="18"/>
              </w:rPr>
            </w:pPr>
          </w:p>
        </w:tc>
        <w:tc>
          <w:tcPr>
            <w:tcW w:w="4894"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rPr>
              <w:t>土方开挖</w:t>
            </w: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61#</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三层结构完成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92#</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砌筑完成40%</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砌筑完成70%</w:t>
            </w:r>
          </w:p>
        </w:tc>
        <w:tc>
          <w:tcPr>
            <w:tcW w:w="4894" w:type="dxa"/>
            <w:tcBorders>
              <w:left w:val="single" w:color="auto" w:sz="4" w:space="0"/>
              <w:bottom w:val="nil"/>
              <w:right w:val="single" w:color="auto" w:sz="4" w:space="0"/>
            </w:tcBorders>
            <w:vAlign w:val="center"/>
          </w:tcPr>
          <w:p>
            <w:pPr>
              <w:widowControl/>
              <w:spacing w:line="220" w:lineRule="exact"/>
              <w:jc w:val="center"/>
              <w:textAlignment w:val="center"/>
              <w:rPr>
                <w:rFonts w:ascii="Arial" w:hAnsi="Arial" w:cs="Arial"/>
                <w:color w:val="000000"/>
                <w:sz w:val="18"/>
                <w:szCs w:val="18"/>
              </w:rPr>
            </w:pPr>
          </w:p>
        </w:tc>
        <w:tc>
          <w:tcPr>
            <w:tcW w:w="4894"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62#</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93#</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砌筑完成40%</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砌筑完成70%</w:t>
            </w:r>
          </w:p>
        </w:tc>
        <w:tc>
          <w:tcPr>
            <w:tcW w:w="4894" w:type="dxa"/>
            <w:tcBorders>
              <w:left w:val="single" w:color="auto" w:sz="4" w:space="0"/>
              <w:bottom w:val="nil"/>
              <w:right w:val="single" w:color="auto" w:sz="4" w:space="0"/>
            </w:tcBorders>
            <w:vAlign w:val="center"/>
          </w:tcPr>
          <w:p>
            <w:pPr>
              <w:widowControl/>
              <w:spacing w:line="220" w:lineRule="exact"/>
              <w:jc w:val="center"/>
              <w:textAlignment w:val="center"/>
              <w:rPr>
                <w:rFonts w:ascii="Arial" w:hAnsi="Arial" w:cs="Arial"/>
                <w:color w:val="000000"/>
                <w:sz w:val="18"/>
                <w:szCs w:val="18"/>
              </w:rPr>
            </w:pPr>
          </w:p>
        </w:tc>
        <w:tc>
          <w:tcPr>
            <w:tcW w:w="4894"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63#</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结构、砌筑、外粉、屋面完成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94#</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外墙粉刷，屋面瓦施工</w:t>
            </w:r>
          </w:p>
        </w:tc>
        <w:tc>
          <w:tcPr>
            <w:tcW w:w="4894" w:type="dxa"/>
            <w:tcBorders>
              <w:left w:val="single" w:color="auto" w:sz="4" w:space="0"/>
              <w:bottom w:val="nil"/>
              <w:right w:val="single" w:color="auto" w:sz="4" w:space="0"/>
            </w:tcBorders>
            <w:vAlign w:val="center"/>
          </w:tcPr>
          <w:p>
            <w:pPr>
              <w:widowControl/>
              <w:spacing w:line="220" w:lineRule="exact"/>
              <w:jc w:val="center"/>
              <w:textAlignment w:val="center"/>
              <w:rPr>
                <w:rFonts w:ascii="Arial" w:hAnsi="Arial" w:cs="Arial"/>
                <w:color w:val="000000"/>
                <w:sz w:val="18"/>
                <w:szCs w:val="18"/>
              </w:rPr>
            </w:pPr>
          </w:p>
        </w:tc>
        <w:tc>
          <w:tcPr>
            <w:tcW w:w="4894"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64#</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95#</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砌筑完成70%</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w:t>
            </w:r>
          </w:p>
        </w:tc>
        <w:tc>
          <w:tcPr>
            <w:tcW w:w="4894" w:type="dxa"/>
            <w:tcBorders>
              <w:left w:val="single" w:color="auto" w:sz="4" w:space="0"/>
              <w:bottom w:val="nil"/>
              <w:right w:val="single" w:color="auto" w:sz="4" w:space="0"/>
            </w:tcBorders>
            <w:vAlign w:val="center"/>
          </w:tcPr>
          <w:p>
            <w:pPr>
              <w:widowControl/>
              <w:spacing w:line="220" w:lineRule="exact"/>
              <w:jc w:val="center"/>
              <w:textAlignment w:val="center"/>
              <w:rPr>
                <w:rFonts w:ascii="Arial" w:hAnsi="Arial" w:cs="Arial"/>
                <w:color w:val="000000"/>
                <w:sz w:val="18"/>
                <w:szCs w:val="18"/>
              </w:rPr>
            </w:pPr>
          </w:p>
        </w:tc>
        <w:tc>
          <w:tcPr>
            <w:tcW w:w="4894"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65#</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96#</w:t>
            </w:r>
          </w:p>
        </w:tc>
        <w:tc>
          <w:tcPr>
            <w:tcW w:w="2112"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砌筑完成50%</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砌筑完成</w:t>
            </w:r>
          </w:p>
        </w:tc>
        <w:tc>
          <w:tcPr>
            <w:tcW w:w="4894" w:type="dxa"/>
            <w:tcBorders>
              <w:left w:val="single" w:color="auto" w:sz="4" w:space="0"/>
              <w:bottom w:val="nil"/>
              <w:right w:val="single" w:color="auto" w:sz="4" w:space="0"/>
            </w:tcBorders>
            <w:vAlign w:val="center"/>
          </w:tcPr>
          <w:p>
            <w:pPr>
              <w:widowControl/>
              <w:spacing w:line="220" w:lineRule="exact"/>
              <w:jc w:val="center"/>
              <w:textAlignment w:val="center"/>
              <w:rPr>
                <w:rFonts w:ascii="Arial" w:hAnsi="Arial" w:cs="Arial"/>
                <w:color w:val="000000"/>
                <w:sz w:val="18"/>
                <w:szCs w:val="18"/>
              </w:rPr>
            </w:pPr>
          </w:p>
        </w:tc>
        <w:tc>
          <w:tcPr>
            <w:tcW w:w="4894"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66#</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结构、砌筑、内外粉、真石漆、屋面完成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67#</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68#</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69#</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三层结构完成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70#</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三层结构完成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71#</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二层结构完成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72#</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结构、砌筑、外粉、屋面完成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73#</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74#</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26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75#</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76#</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结构、砌筑、外粉、屋面完成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77#</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结构封顶、砌筑完成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9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78#</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四层结构完成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结构封顶</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34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79#</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r>
        <w:tblPrEx>
          <w:tblCellMar>
            <w:top w:w="0" w:type="dxa"/>
            <w:left w:w="108" w:type="dxa"/>
            <w:bottom w:w="0" w:type="dxa"/>
            <w:right w:w="108" w:type="dxa"/>
          </w:tblCellMar>
        </w:tblPrEx>
        <w:trPr>
          <w:gridAfter w:val="2"/>
          <w:wAfter w:w="9788" w:type="dxa"/>
          <w:trHeight w:val="29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80#</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完成</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spacing w:line="220" w:lineRule="exact"/>
              <w:jc w:val="center"/>
              <w:textAlignment w:val="center"/>
              <w:rPr>
                <w:rFonts w:ascii="Arial" w:hAnsi="Arial" w:cs="Arial"/>
                <w:color w:val="000000"/>
                <w:sz w:val="18"/>
                <w:szCs w:val="18"/>
              </w:rPr>
            </w:pPr>
            <w:r>
              <w:rPr>
                <w:rFonts w:ascii="Arial" w:hAnsi="Arial" w:cs="Arial"/>
                <w:color w:val="000000"/>
                <w:kern w:val="0"/>
                <w:sz w:val="18"/>
                <w:szCs w:val="18"/>
                <w:lang w:bidi="ar"/>
              </w:rPr>
              <w:t>完成</w:t>
            </w:r>
          </w:p>
        </w:tc>
        <w:tc>
          <w:tcPr>
            <w:tcW w:w="4897" w:type="dxa"/>
            <w:gridSpan w:val="3"/>
            <w:tcBorders>
              <w:top w:val="single" w:color="auto" w:sz="4" w:space="0"/>
              <w:left w:val="single" w:color="auto" w:sz="4" w:space="0"/>
              <w:bottom w:val="single" w:color="auto" w:sz="4" w:space="0"/>
              <w:right w:val="single" w:color="auto" w:sz="4" w:space="0"/>
            </w:tcBorders>
          </w:tcPr>
          <w:p>
            <w:pPr>
              <w:widowControl/>
              <w:spacing w:line="220" w:lineRule="exact"/>
              <w:jc w:val="center"/>
              <w:textAlignment w:val="center"/>
              <w:rPr>
                <w:rFonts w:ascii="Arial" w:hAnsi="Arial" w:cs="Arial"/>
                <w:color w:val="000000"/>
                <w:kern w:val="0"/>
                <w:sz w:val="18"/>
                <w:szCs w:val="18"/>
              </w:rPr>
            </w:pPr>
          </w:p>
        </w:tc>
      </w:tr>
    </w:tbl>
    <w:p>
      <w:pPr>
        <w:spacing w:line="480" w:lineRule="auto"/>
        <w:rPr>
          <w:rFonts w:ascii="Arial" w:hAnsi="Arial" w:cs="Arial"/>
          <w:bCs/>
          <w:kern w:val="44"/>
          <w:szCs w:val="21"/>
        </w:rPr>
      </w:pPr>
      <w:r>
        <w:rPr>
          <w:rFonts w:ascii="Arial" w:hAnsi="Arial" w:cs="Arial"/>
          <w:bCs/>
          <w:kern w:val="44"/>
          <w:szCs w:val="21"/>
        </w:rPr>
        <w:t>注：各楼栋位置详见附件三</w:t>
      </w:r>
    </w:p>
    <w:p>
      <w:pPr>
        <w:pageBreakBefore/>
        <w:ind w:right="437" w:rightChars="208"/>
        <w:rPr>
          <w:rFonts w:ascii="Arial" w:hAnsi="Arial" w:cs="Arial"/>
          <w:b/>
          <w:bCs/>
          <w:kern w:val="44"/>
          <w:szCs w:val="21"/>
        </w:rPr>
      </w:pPr>
      <w:r>
        <w:rPr>
          <w:rFonts w:ascii="Arial" w:hAnsi="Arial" w:cs="Arial"/>
          <w:b/>
        </w:rPr>
        <mc:AlternateContent>
          <mc:Choice Requires="wps">
            <w:drawing>
              <wp:anchor distT="0" distB="0" distL="114300" distR="114300" simplePos="0" relativeHeight="251656192" behindDoc="0" locked="0" layoutInCell="1" allowOverlap="1">
                <wp:simplePos x="0" y="0"/>
                <wp:positionH relativeFrom="column">
                  <wp:posOffset>3197860</wp:posOffset>
                </wp:positionH>
                <wp:positionV relativeFrom="page">
                  <wp:posOffset>1377950</wp:posOffset>
                </wp:positionV>
                <wp:extent cx="2917190" cy="2152650"/>
                <wp:effectExtent l="4445" t="4445" r="12065" b="14605"/>
                <wp:wrapTopAndBottom/>
                <wp:docPr id="8" name="Text Box 26"/>
                <wp:cNvGraphicFramePr/>
                <a:graphic xmlns:a="http://schemas.openxmlformats.org/drawingml/2006/main">
                  <a:graphicData uri="http://schemas.microsoft.com/office/word/2010/wordprocessingShape">
                    <wps:wsp>
                      <wps:cNvSpPr txBox="1">
                        <a:spLocks noChangeArrowheads="1"/>
                      </wps:cNvSpPr>
                      <wps:spPr bwMode="auto">
                        <a:xfrm>
                          <a:off x="0" y="0"/>
                          <a:ext cx="2917190" cy="2152650"/>
                        </a:xfrm>
                        <a:prstGeom prst="rect">
                          <a:avLst/>
                        </a:prstGeom>
                        <a:solidFill>
                          <a:srgbClr val="FFFFFF"/>
                        </a:solidFill>
                        <a:ln w="9525">
                          <a:solidFill>
                            <a:srgbClr val="000000"/>
                          </a:solidFill>
                          <a:miter lim="800000"/>
                        </a:ln>
                        <a:effectLst/>
                      </wps:spPr>
                      <wps:txbx>
                        <w:txbxContent>
                          <w:p>
                            <w:r>
                              <w:drawing>
                                <wp:inline distT="0" distB="0" distL="114300" distR="114300">
                                  <wp:extent cx="2761615" cy="2024380"/>
                                  <wp:effectExtent l="0" t="0" r="635" b="1397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8"/>
                                          <a:stretch>
                                            <a:fillRect/>
                                          </a:stretch>
                                        </pic:blipFill>
                                        <pic:spPr>
                                          <a:xfrm>
                                            <a:off x="0" y="0"/>
                                            <a:ext cx="2761615" cy="2024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26" o:spid="_x0000_s1026" o:spt="202" type="#_x0000_t202" style="position:absolute;left:0pt;margin-left:251.8pt;margin-top:108.5pt;height:169.5pt;width:229.7pt;mso-position-vertical-relative:page;mso-wrap-distance-bottom:0pt;mso-wrap-distance-top:0pt;z-index:251656192;mso-width-relative:page;mso-height-relative:page;" fillcolor="#FFFFFF" filled="t" stroked="t" coordsize="21600,21600" o:gfxdata="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c/zdNkAAAAL&#10;AQAADwAAAAAAAAABACAAAAAiAAAAZHJzL2Rvd25yZXYueG1sUEsBAhQAFAAAAAgAh07iQOKy9zsb&#10;AgAASAQAAA4AAAAAAAAAAQAgAAAAKAEAAGRycy9lMm9Eb2MueG1sUEsFBgAAAAAGAAYAWQEAALUF&#10;AAAAAA==&#10;">
                <v:fill on="t" focussize="0,0"/>
                <v:stroke color="#000000" miterlimit="8" joinstyle="miter"/>
                <v:imagedata o:title=""/>
                <o:lock v:ext="edit" aspectratio="f"/>
                <v:textbox>
                  <w:txbxContent>
                    <w:p>
                      <w:r>
                        <w:drawing>
                          <wp:inline distT="0" distB="0" distL="114300" distR="114300">
                            <wp:extent cx="2761615" cy="2024380"/>
                            <wp:effectExtent l="0" t="0" r="635" b="1397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8"/>
                                    <a:stretch>
                                      <a:fillRect/>
                                    </a:stretch>
                                  </pic:blipFill>
                                  <pic:spPr>
                                    <a:xfrm>
                                      <a:off x="0" y="0"/>
                                      <a:ext cx="2761615" cy="2024380"/>
                                    </a:xfrm>
                                    <a:prstGeom prst="rect">
                                      <a:avLst/>
                                    </a:prstGeom>
                                    <a:noFill/>
                                    <a:ln>
                                      <a:noFill/>
                                    </a:ln>
                                  </pic:spPr>
                                </pic:pic>
                              </a:graphicData>
                            </a:graphic>
                          </wp:inline>
                        </w:drawing>
                      </w:r>
                    </w:p>
                  </w:txbxContent>
                </v:textbox>
                <w10:wrap type="topAndBottom"/>
              </v:shape>
            </w:pict>
          </mc:Fallback>
        </mc:AlternateContent>
      </w:r>
      <w:r>
        <w:rPr>
          <w:rFonts w:ascii="Arial" w:hAnsi="Arial" w:cs="Arial"/>
          <w:b/>
        </w:rPr>
        <mc:AlternateContent>
          <mc:Choice Requires="wps">
            <w:drawing>
              <wp:anchor distT="0" distB="0" distL="114300" distR="114300" simplePos="0" relativeHeight="251655168" behindDoc="0" locked="0" layoutInCell="1" allowOverlap="1">
                <wp:simplePos x="0" y="0"/>
                <wp:positionH relativeFrom="column">
                  <wp:posOffset>33020</wp:posOffset>
                </wp:positionH>
                <wp:positionV relativeFrom="page">
                  <wp:posOffset>1381125</wp:posOffset>
                </wp:positionV>
                <wp:extent cx="2870200" cy="2149475"/>
                <wp:effectExtent l="5080" t="4445" r="20320" b="17780"/>
                <wp:wrapTopAndBottom/>
                <wp:docPr id="15" name="Text Box 25"/>
                <wp:cNvGraphicFramePr/>
                <a:graphic xmlns:a="http://schemas.openxmlformats.org/drawingml/2006/main">
                  <a:graphicData uri="http://schemas.microsoft.com/office/word/2010/wordprocessingShape">
                    <wps:wsp>
                      <wps:cNvSpPr txBox="1">
                        <a:spLocks noChangeArrowheads="1"/>
                      </wps:cNvSpPr>
                      <wps:spPr bwMode="auto">
                        <a:xfrm>
                          <a:off x="0" y="0"/>
                          <a:ext cx="2870200" cy="2149475"/>
                        </a:xfrm>
                        <a:prstGeom prst="rect">
                          <a:avLst/>
                        </a:prstGeom>
                        <a:solidFill>
                          <a:srgbClr val="FFFFFF"/>
                        </a:solidFill>
                        <a:ln w="9525">
                          <a:solidFill>
                            <a:srgbClr val="000000"/>
                          </a:solidFill>
                          <a:miter lim="800000"/>
                        </a:ln>
                        <a:effectLst/>
                      </wps:spPr>
                      <wps:txbx>
                        <w:txbxContent>
                          <w:p>
                            <w:r>
                              <w:drawing>
                                <wp:inline distT="0" distB="0" distL="114300" distR="114300">
                                  <wp:extent cx="2705735" cy="2040255"/>
                                  <wp:effectExtent l="0" t="0" r="18415" b="1714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9"/>
                                          <a:stretch>
                                            <a:fillRect/>
                                          </a:stretch>
                                        </pic:blipFill>
                                        <pic:spPr>
                                          <a:xfrm>
                                            <a:off x="0" y="0"/>
                                            <a:ext cx="2705735" cy="2040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2.6pt;margin-top:108.75pt;height:169.25pt;width:226pt;mso-position-vertical-relative:page;mso-wrap-distance-bottom:0pt;mso-wrap-distance-top:0pt;z-index:251655168;mso-width-relative:page;mso-height-relative:page;" fillcolor="#FFFFFF" filled="t" stroked="t" coordsize="21600,21600" o:gfxdata="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g3cn2AAAAAkB&#10;AAAPAAAAAAAAAAEAIAAAACIAAABkcnMvZG93bnJldi54bWxQSwECFAAUAAAACACHTuJAlDqUgRsC&#10;AABJBAAADgAAAAAAAAABACAAAAAnAQAAZHJzL2Uyb0RvYy54bWxQSwUGAAAAAAYABgBZAQAAtAUA&#10;AAAA&#10;">
                <v:fill on="t" focussize="0,0"/>
                <v:stroke color="#000000" miterlimit="8" joinstyle="miter"/>
                <v:imagedata o:title=""/>
                <o:lock v:ext="edit" aspectratio="f"/>
                <v:textbox>
                  <w:txbxContent>
                    <w:p>
                      <w:r>
                        <w:drawing>
                          <wp:inline distT="0" distB="0" distL="114300" distR="114300">
                            <wp:extent cx="2705735" cy="2040255"/>
                            <wp:effectExtent l="0" t="0" r="18415" b="1714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9"/>
                                    <a:stretch>
                                      <a:fillRect/>
                                    </a:stretch>
                                  </pic:blipFill>
                                  <pic:spPr>
                                    <a:xfrm>
                                      <a:off x="0" y="0"/>
                                      <a:ext cx="2705735" cy="2040255"/>
                                    </a:xfrm>
                                    <a:prstGeom prst="rect">
                                      <a:avLst/>
                                    </a:prstGeom>
                                    <a:noFill/>
                                    <a:ln>
                                      <a:noFill/>
                                    </a:ln>
                                  </pic:spPr>
                                </pic:pic>
                              </a:graphicData>
                            </a:graphic>
                          </wp:inline>
                        </w:drawing>
                      </w:r>
                    </w:p>
                  </w:txbxContent>
                </v:textbox>
                <w10:wrap type="topAndBottom"/>
              </v:shape>
            </w:pict>
          </mc:Fallback>
        </mc:AlternateContent>
      </w:r>
      <w:r>
        <w:rPr>
          <w:rFonts w:ascii="Arial" w:hAnsi="Arial" w:cs="Arial"/>
          <w:b/>
          <w:bCs/>
          <w:kern w:val="44"/>
          <w:szCs w:val="21"/>
        </w:rPr>
        <w:t>标的项目现场照片（2020年8月）</w:t>
      </w:r>
    </w:p>
    <w:p>
      <w:pPr>
        <w:jc w:val="left"/>
        <w:rPr>
          <w:rFonts w:ascii="Arial" w:hAnsi="Arial" w:cs="Arial"/>
          <w:color w:val="000000"/>
          <w:sz w:val="28"/>
          <w:szCs w:val="28"/>
        </w:rPr>
      </w:pPr>
    </w:p>
    <w:bookmarkEnd w:id="0"/>
    <w:p>
      <w:pPr>
        <w:tabs>
          <w:tab w:val="left" w:pos="5070"/>
        </w:tabs>
        <w:rPr>
          <w:rFonts w:ascii="Arial" w:hAnsi="Arial" w:cs="Arial"/>
          <w:sz w:val="18"/>
          <w:szCs w:val="18"/>
        </w:rPr>
      </w:pPr>
      <w:r>
        <w:rPr>
          <w:rFonts w:ascii="Arial" w:hAnsi="Arial" w:cs="Arial"/>
          <w:sz w:val="18"/>
        </w:rPr>
        <w:t>1、项目</w:t>
      </w:r>
      <w:r>
        <w:rPr>
          <w:rFonts w:ascii="Arial" w:hAnsi="Arial" w:cs="Arial"/>
          <w:sz w:val="18"/>
          <w:szCs w:val="18"/>
        </w:rPr>
        <w:t>施工现场（西侧商业）</w:t>
      </w:r>
      <w:r>
        <w:rPr>
          <w:rFonts w:ascii="Arial" w:hAnsi="Arial" w:cs="Arial"/>
          <w:sz w:val="18"/>
        </w:rPr>
        <w:tab/>
      </w:r>
      <w:r>
        <w:rPr>
          <w:rFonts w:ascii="Arial" w:hAnsi="Arial" w:cs="Arial"/>
          <w:sz w:val="18"/>
          <w:szCs w:val="18"/>
        </w:rPr>
        <w:t>2、项目</w:t>
      </w:r>
      <w:bookmarkStart w:id="21" w:name="_Toc535570753"/>
      <w:bookmarkStart w:id="22" w:name="_Toc532281660"/>
      <w:bookmarkStart w:id="23" w:name="_Toc535580094"/>
      <w:bookmarkStart w:id="24" w:name="_Toc535580026"/>
      <w:bookmarkStart w:id="25" w:name="_Toc535508639"/>
      <w:r>
        <w:rPr>
          <w:rFonts w:ascii="Arial" w:hAnsi="Arial" w:cs="Arial"/>
          <w:sz w:val="18"/>
          <w:szCs w:val="18"/>
        </w:rPr>
        <w:t>施工现场（西北角）</w:t>
      </w:r>
    </w:p>
    <w:p>
      <w:pPr>
        <w:rPr>
          <w:rFonts w:ascii="Arial" w:hAnsi="Arial" w:cs="Arial"/>
          <w:sz w:val="18"/>
        </w:rPr>
      </w:pPr>
      <w:r>
        <w:rPr>
          <w:rFonts w:ascii="Arial" w:hAnsi="Arial" w:cs="Arial"/>
        </w:rPr>
        <mc:AlternateContent>
          <mc:Choice Requires="wps">
            <w:drawing>
              <wp:anchor distT="0" distB="0" distL="114300" distR="114300" simplePos="0" relativeHeight="251657216" behindDoc="0" locked="0" layoutInCell="1" allowOverlap="1">
                <wp:simplePos x="0" y="0"/>
                <wp:positionH relativeFrom="column">
                  <wp:posOffset>1270</wp:posOffset>
                </wp:positionH>
                <wp:positionV relativeFrom="page">
                  <wp:posOffset>3999865</wp:posOffset>
                </wp:positionV>
                <wp:extent cx="2955925" cy="2225675"/>
                <wp:effectExtent l="4445" t="5080" r="11430" b="17145"/>
                <wp:wrapTopAndBottom/>
                <wp:docPr id="14" name="Text Box 35"/>
                <wp:cNvGraphicFramePr/>
                <a:graphic xmlns:a="http://schemas.openxmlformats.org/drawingml/2006/main">
                  <a:graphicData uri="http://schemas.microsoft.com/office/word/2010/wordprocessingShape">
                    <wps:wsp>
                      <wps:cNvSpPr txBox="1">
                        <a:spLocks noChangeArrowheads="1"/>
                      </wps:cNvSpPr>
                      <wps:spPr bwMode="auto">
                        <a:xfrm>
                          <a:off x="0" y="0"/>
                          <a:ext cx="2955925" cy="2225675"/>
                        </a:xfrm>
                        <a:prstGeom prst="rect">
                          <a:avLst/>
                        </a:prstGeom>
                        <a:solidFill>
                          <a:srgbClr val="FFFFFF"/>
                        </a:solidFill>
                        <a:ln w="9525">
                          <a:solidFill>
                            <a:srgbClr val="000000"/>
                          </a:solidFill>
                          <a:miter lim="800000"/>
                        </a:ln>
                        <a:effectLst/>
                      </wps:spPr>
                      <wps:txbx>
                        <w:txbxContent>
                          <w:p>
                            <w:pPr>
                              <w:jc w:val="center"/>
                            </w:pPr>
                            <w:r>
                              <w:drawing>
                                <wp:inline distT="0" distB="0" distL="114300" distR="114300">
                                  <wp:extent cx="2761615" cy="2117090"/>
                                  <wp:effectExtent l="0" t="0" r="635" b="1651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10"/>
                                          <a:stretch>
                                            <a:fillRect/>
                                          </a:stretch>
                                        </pic:blipFill>
                                        <pic:spPr>
                                          <a:xfrm>
                                            <a:off x="0" y="0"/>
                                            <a:ext cx="2761615" cy="2117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5" o:spid="_x0000_s1026" o:spt="202" type="#_x0000_t202" style="position:absolute;left:0pt;margin-left:0.1pt;margin-top:314.95pt;height:175.25pt;width:232.75pt;mso-position-vertical-relative:page;mso-wrap-distance-bottom:0pt;mso-wrap-distance-top:0pt;z-index:251657216;mso-width-relative:page;mso-height-relative:page;" fillcolor="#FFFFFF" filled="t" stroked="t" coordsize="21600,21600" o:gfxdata="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PnC2tgAAAAI&#10;AQAADwAAAAAAAAABACAAAAAiAAAAZHJzL2Rvd25yZXYueG1sUEsBAhQAFAAAAAgAh07iQPUKKYMc&#10;AgAASQQAAA4AAAAAAAAAAQAgAAAAJwEAAGRycy9lMm9Eb2MueG1sUEsFBgAAAAAGAAYAWQEAALUF&#10;AAAAAA==&#10;">
                <v:fill on="t" focussize="0,0"/>
                <v:stroke color="#000000" miterlimit="8" joinstyle="miter"/>
                <v:imagedata o:title=""/>
                <o:lock v:ext="edit" aspectratio="f"/>
                <v:textbox>
                  <w:txbxContent>
                    <w:p>
                      <w:pPr>
                        <w:jc w:val="center"/>
                      </w:pPr>
                      <w:r>
                        <w:drawing>
                          <wp:inline distT="0" distB="0" distL="114300" distR="114300">
                            <wp:extent cx="2761615" cy="2117090"/>
                            <wp:effectExtent l="0" t="0" r="635" b="1651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10"/>
                                    <a:stretch>
                                      <a:fillRect/>
                                    </a:stretch>
                                  </pic:blipFill>
                                  <pic:spPr>
                                    <a:xfrm>
                                      <a:off x="0" y="0"/>
                                      <a:ext cx="2761615" cy="2117090"/>
                                    </a:xfrm>
                                    <a:prstGeom prst="rect">
                                      <a:avLst/>
                                    </a:prstGeom>
                                    <a:noFill/>
                                    <a:ln>
                                      <a:noFill/>
                                    </a:ln>
                                  </pic:spPr>
                                </pic:pic>
                              </a:graphicData>
                            </a:graphic>
                          </wp:inline>
                        </w:drawing>
                      </w:r>
                    </w:p>
                  </w:txbxContent>
                </v:textbox>
                <w10:wrap type="topAndBottom"/>
              </v:shape>
            </w:pict>
          </mc:Fallback>
        </mc:AlternateContent>
      </w:r>
      <w:r>
        <w:rPr>
          <w:rFonts w:ascii="Arial" w:hAnsi="Arial" w:cs="Arial"/>
          <w:sz w:val="18"/>
        </w:rPr>
        <w:drawing>
          <wp:inline distT="0" distB="0" distL="0" distR="0">
            <wp:extent cx="9525" cy="9525"/>
            <wp:effectExtent l="19050" t="0" r="9525" b="0"/>
            <wp:docPr id="1" name="图片 147" descr="9e5e566f81fa95198f4a5dd50b2c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7" descr="9e5e566f81fa95198f4a5dd50b2c1e8"/>
                    <pic:cNvPicPr>
                      <a:picLocks noChangeAspect="1" noChangeArrowheads="1"/>
                    </pic:cNvPicPr>
                  </pic:nvPicPr>
                  <pic:blipFill>
                    <a:blip r:embed="rId11"/>
                    <a:srcRect/>
                    <a:stretch>
                      <a:fillRect/>
                    </a:stretch>
                  </pic:blipFill>
                  <pic:spPr>
                    <a:xfrm>
                      <a:off x="0" y="0"/>
                      <a:ext cx="9525" cy="9525"/>
                    </a:xfrm>
                    <a:prstGeom prst="rect">
                      <a:avLst/>
                    </a:prstGeom>
                    <a:noFill/>
                    <a:ln w="9525" cmpd="sng">
                      <a:noFill/>
                      <a:miter lim="800000"/>
                      <a:headEnd/>
                      <a:tailEnd/>
                    </a:ln>
                  </pic:spPr>
                </pic:pic>
              </a:graphicData>
            </a:graphic>
          </wp:inline>
        </w:drawing>
      </w:r>
    </w:p>
    <w:p>
      <w:pPr>
        <w:tabs>
          <w:tab w:val="left" w:pos="5205"/>
        </w:tabs>
        <w:rPr>
          <w:rFonts w:ascii="Arial" w:hAnsi="Arial" w:cs="Arial"/>
          <w:sz w:val="18"/>
        </w:rPr>
      </w:pPr>
      <w:r>
        <w:rPr>
          <w:rFonts w:ascii="Arial" w:hAnsi="Arial" w:cs="Arial"/>
          <w:sz w:val="18"/>
        </w:rPr>
        <w:t>3、项目</w:t>
      </w:r>
      <w:r>
        <w:rPr>
          <w:rFonts w:ascii="Arial" w:hAnsi="Arial" w:cs="Arial"/>
          <w:sz w:val="18"/>
          <w:szCs w:val="18"/>
        </w:rPr>
        <w:t xml:space="preserve">施工现场（东北角）                              </w:t>
      </w:r>
      <w:r>
        <w:rPr>
          <w:rFonts w:ascii="Arial" w:hAnsi="Arial" w:cs="Arial"/>
          <w:color w:val="000000"/>
          <w:sz w:val="18"/>
          <w:szCs w:val="21"/>
        </w:rPr>
        <w:t>4、</w:t>
      </w:r>
      <w:r>
        <w:rPr>
          <w:rFonts w:ascii="Arial" w:hAnsi="Arial" w:cs="Arial"/>
          <w:sz w:val="18"/>
        </w:rPr>
        <w:t>项目</w:t>
      </w:r>
      <w:r>
        <w:rPr>
          <w:rFonts w:ascii="Arial" w:hAnsi="Arial" w:cs="Arial"/>
          <w:sz w:val="18"/>
          <w:szCs w:val="18"/>
        </w:rPr>
        <w:t>施工现场</w:t>
      </w:r>
      <w:r>
        <w:rPr>
          <w:rFonts w:ascii="Arial" w:hAnsi="Arial" w:cs="Arial"/>
          <w:sz w:val="18"/>
        </w:rPr>
        <mc:AlternateContent>
          <mc:Choice Requires="wps">
            <w:drawing>
              <wp:anchor distT="0" distB="0" distL="114300" distR="114300" simplePos="0" relativeHeight="251660288" behindDoc="0" locked="0" layoutInCell="1" allowOverlap="1">
                <wp:simplePos x="0" y="0"/>
                <wp:positionH relativeFrom="column">
                  <wp:posOffset>3178810</wp:posOffset>
                </wp:positionH>
                <wp:positionV relativeFrom="page">
                  <wp:posOffset>6550660</wp:posOffset>
                </wp:positionV>
                <wp:extent cx="3013075" cy="2188210"/>
                <wp:effectExtent l="4445" t="4445" r="11430" b="17145"/>
                <wp:wrapTopAndBottom/>
                <wp:docPr id="13" name="Text Box 38"/>
                <wp:cNvGraphicFramePr/>
                <a:graphic xmlns:a="http://schemas.openxmlformats.org/drawingml/2006/main">
                  <a:graphicData uri="http://schemas.microsoft.com/office/word/2010/wordprocessingShape">
                    <wps:wsp>
                      <wps:cNvSpPr txBox="1">
                        <a:spLocks noChangeArrowheads="1"/>
                      </wps:cNvSpPr>
                      <wps:spPr bwMode="auto">
                        <a:xfrm>
                          <a:off x="0" y="0"/>
                          <a:ext cx="3013075" cy="2188210"/>
                        </a:xfrm>
                        <a:prstGeom prst="rect">
                          <a:avLst/>
                        </a:prstGeom>
                        <a:solidFill>
                          <a:srgbClr val="FFFFFF"/>
                        </a:solidFill>
                        <a:ln w="9525">
                          <a:solidFill>
                            <a:srgbClr val="000000"/>
                          </a:solidFill>
                          <a:miter lim="800000"/>
                        </a:ln>
                        <a:effectLst/>
                      </wps:spPr>
                      <wps:txbx>
                        <w:txbxContent>
                          <w:p>
                            <w:pPr>
                              <w:jc w:val="center"/>
                            </w:pPr>
                            <w:r>
                              <w:drawing>
                                <wp:inline distT="0" distB="0" distL="114300" distR="114300">
                                  <wp:extent cx="2819400" cy="2089150"/>
                                  <wp:effectExtent l="0" t="0" r="0" b="635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12"/>
                                          <a:stretch>
                                            <a:fillRect/>
                                          </a:stretch>
                                        </pic:blipFill>
                                        <pic:spPr>
                                          <a:xfrm>
                                            <a:off x="0" y="0"/>
                                            <a:ext cx="2819400" cy="208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8" o:spid="_x0000_s1026" o:spt="202" type="#_x0000_t202" style="position:absolute;left:0pt;margin-left:250.3pt;margin-top:515.8pt;height:172.3pt;width:237.25pt;mso-position-vertical-relative:page;mso-wrap-distance-bottom:0pt;mso-wrap-distance-top:0pt;z-index:251660288;mso-width-relative:page;mso-height-relative:page;" fillcolor="#FFFFFF" filled="t" stroked="t" coordsize="21600,21600" o:gfxdata="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Dl1k&#10;2wAAAA0BAAAPAAAAAAAAAAEAIAAAACIAAABkcnMvZG93bnJldi54bWxQSwECFAAUAAAACACHTuJA&#10;lpmzXB4CAABJBAAADgAAAAAAAAABACAAAAAqAQAAZHJzL2Uyb0RvYy54bWxQSwUGAAAAAAYABgBZ&#10;AQAAugUAAAAA&#10;">
                <v:fill on="t" focussize="0,0"/>
                <v:stroke color="#000000" miterlimit="8" joinstyle="miter"/>
                <v:imagedata o:title=""/>
                <o:lock v:ext="edit" aspectratio="f"/>
                <v:textbox>
                  <w:txbxContent>
                    <w:p>
                      <w:pPr>
                        <w:jc w:val="center"/>
                      </w:pPr>
                      <w:r>
                        <w:drawing>
                          <wp:inline distT="0" distB="0" distL="114300" distR="114300">
                            <wp:extent cx="2819400" cy="2089150"/>
                            <wp:effectExtent l="0" t="0" r="0" b="635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12"/>
                                    <a:stretch>
                                      <a:fillRect/>
                                    </a:stretch>
                                  </pic:blipFill>
                                  <pic:spPr>
                                    <a:xfrm>
                                      <a:off x="0" y="0"/>
                                      <a:ext cx="2819400" cy="2089150"/>
                                    </a:xfrm>
                                    <a:prstGeom prst="rect">
                                      <a:avLst/>
                                    </a:prstGeom>
                                    <a:noFill/>
                                    <a:ln>
                                      <a:noFill/>
                                    </a:ln>
                                  </pic:spPr>
                                </pic:pic>
                              </a:graphicData>
                            </a:graphic>
                          </wp:inline>
                        </w:drawing>
                      </w:r>
                    </w:p>
                  </w:txbxContent>
                </v:textbox>
                <w10:wrap type="topAndBottom"/>
              </v:shape>
            </w:pict>
          </mc:Fallback>
        </mc:AlternateContent>
      </w:r>
      <w:r>
        <w:rPr>
          <w:rFonts w:ascii="Arial" w:hAnsi="Arial" w:cs="Arial"/>
          <w:sz w:val="18"/>
        </w:rPr>
        <w:tab/>
      </w:r>
    </w:p>
    <w:p>
      <w:pPr>
        <w:rPr>
          <w:rFonts w:ascii="Arial" w:hAnsi="Arial" w:cs="Arial"/>
          <w:sz w:val="18"/>
          <w:szCs w:val="18"/>
        </w:rPr>
      </w:pPr>
      <w:r>
        <w:rPr>
          <w:rFonts w:ascii="Arial" w:hAnsi="Arial" w:cs="Arial"/>
          <w:sz w:val="18"/>
          <w:szCs w:val="18"/>
        </w:rPr>
        <mc:AlternateContent>
          <mc:Choice Requires="wps">
            <w:drawing>
              <wp:anchor distT="0" distB="0" distL="114300" distR="114300" simplePos="0" relativeHeight="251658240" behindDoc="0" locked="0" layoutInCell="1" allowOverlap="1">
                <wp:simplePos x="0" y="0"/>
                <wp:positionH relativeFrom="column">
                  <wp:posOffset>3178810</wp:posOffset>
                </wp:positionH>
                <wp:positionV relativeFrom="page">
                  <wp:posOffset>3999865</wp:posOffset>
                </wp:positionV>
                <wp:extent cx="3022600" cy="2235200"/>
                <wp:effectExtent l="4445" t="4445" r="20955" b="8255"/>
                <wp:wrapTopAndBottom/>
                <wp:docPr id="12" name="Text Box 36"/>
                <wp:cNvGraphicFramePr/>
                <a:graphic xmlns:a="http://schemas.openxmlformats.org/drawingml/2006/main">
                  <a:graphicData uri="http://schemas.microsoft.com/office/word/2010/wordprocessingShape">
                    <wps:wsp>
                      <wps:cNvSpPr txBox="1">
                        <a:spLocks noChangeArrowheads="1"/>
                      </wps:cNvSpPr>
                      <wps:spPr bwMode="auto">
                        <a:xfrm>
                          <a:off x="0" y="0"/>
                          <a:ext cx="3022600" cy="2235200"/>
                        </a:xfrm>
                        <a:prstGeom prst="rect">
                          <a:avLst/>
                        </a:prstGeom>
                        <a:solidFill>
                          <a:srgbClr val="FFFFFF"/>
                        </a:solidFill>
                        <a:ln w="9525">
                          <a:solidFill>
                            <a:srgbClr val="000000"/>
                          </a:solidFill>
                          <a:miter lim="800000"/>
                        </a:ln>
                        <a:effectLst/>
                      </wps:spPr>
                      <wps:txbx>
                        <w:txbxContent>
                          <w:p>
                            <w:pPr>
                              <w:jc w:val="center"/>
                            </w:pPr>
                            <w:r>
                              <w:drawing>
                                <wp:inline distT="0" distB="0" distL="114300" distR="114300">
                                  <wp:extent cx="2830195" cy="2113280"/>
                                  <wp:effectExtent l="0" t="0" r="8255" b="127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13"/>
                                          <a:stretch>
                                            <a:fillRect/>
                                          </a:stretch>
                                        </pic:blipFill>
                                        <pic:spPr>
                                          <a:xfrm>
                                            <a:off x="0" y="0"/>
                                            <a:ext cx="2830195" cy="2113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6" o:spid="_x0000_s1026" o:spt="202" type="#_x0000_t202" style="position:absolute;left:0pt;margin-left:250.3pt;margin-top:314.95pt;height:176pt;width:238pt;mso-position-vertical-relative:page;mso-wrap-distance-bottom:0pt;mso-wrap-distance-top:0pt;z-index:251658240;mso-width-relative:page;mso-height-relative:page;" fillcolor="#FFFFFF" filled="t" stroked="t" coordsize="21600,21600" o:gfxdata="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ZsEw9gAAAAL&#10;AQAADwAAAAAAAAABACAAAAAiAAAAZHJzL2Rvd25yZXYueG1sUEsBAhQAFAAAAAgAh07iQNfLtLgc&#10;AgAASQQAAA4AAAAAAAAAAQAgAAAAJwEAAGRycy9lMm9Eb2MueG1sUEsFBgAAAAAGAAYAWQEAALUF&#10;AAAAAA==&#10;">
                <v:fill on="t" focussize="0,0"/>
                <v:stroke color="#000000" miterlimit="8" joinstyle="miter"/>
                <v:imagedata o:title=""/>
                <o:lock v:ext="edit" aspectratio="f"/>
                <v:textbox>
                  <w:txbxContent>
                    <w:p>
                      <w:pPr>
                        <w:jc w:val="center"/>
                      </w:pPr>
                      <w:r>
                        <w:drawing>
                          <wp:inline distT="0" distB="0" distL="114300" distR="114300">
                            <wp:extent cx="2830195" cy="2113280"/>
                            <wp:effectExtent l="0" t="0" r="8255" b="127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13"/>
                                    <a:stretch>
                                      <a:fillRect/>
                                    </a:stretch>
                                  </pic:blipFill>
                                  <pic:spPr>
                                    <a:xfrm>
                                      <a:off x="0" y="0"/>
                                      <a:ext cx="2830195" cy="2113280"/>
                                    </a:xfrm>
                                    <a:prstGeom prst="rect">
                                      <a:avLst/>
                                    </a:prstGeom>
                                    <a:noFill/>
                                    <a:ln>
                                      <a:noFill/>
                                    </a:ln>
                                  </pic:spPr>
                                </pic:pic>
                              </a:graphicData>
                            </a:graphic>
                          </wp:inline>
                        </w:drawing>
                      </w:r>
                    </w:p>
                  </w:txbxContent>
                </v:textbox>
                <w10:wrap type="topAndBottom"/>
              </v:shape>
            </w:pict>
          </mc:Fallback>
        </mc:AlternateContent>
      </w:r>
      <w:r>
        <w:rPr>
          <w:rFonts w:ascii="Arial" w:hAnsi="Arial" w:cs="Arial"/>
          <w:sz w:val="18"/>
          <w:szCs w:val="18"/>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ge">
                  <wp:posOffset>6560820</wp:posOffset>
                </wp:positionV>
                <wp:extent cx="2936240" cy="2169160"/>
                <wp:effectExtent l="4445" t="4445" r="12065" b="17145"/>
                <wp:wrapTopAndBottom/>
                <wp:docPr id="11" name="Text Box 37"/>
                <wp:cNvGraphicFramePr/>
                <a:graphic xmlns:a="http://schemas.openxmlformats.org/drawingml/2006/main">
                  <a:graphicData uri="http://schemas.microsoft.com/office/word/2010/wordprocessingShape">
                    <wps:wsp>
                      <wps:cNvSpPr txBox="1">
                        <a:spLocks noChangeArrowheads="1"/>
                      </wps:cNvSpPr>
                      <wps:spPr bwMode="auto">
                        <a:xfrm>
                          <a:off x="0" y="0"/>
                          <a:ext cx="2936240" cy="2169160"/>
                        </a:xfrm>
                        <a:prstGeom prst="rect">
                          <a:avLst/>
                        </a:prstGeom>
                        <a:solidFill>
                          <a:srgbClr val="FFFFFF"/>
                        </a:solidFill>
                        <a:ln w="9525">
                          <a:solidFill>
                            <a:srgbClr val="000000"/>
                          </a:solidFill>
                          <a:miter lim="800000"/>
                        </a:ln>
                        <a:effectLst/>
                      </wps:spPr>
                      <wps:txbx>
                        <w:txbxContent>
                          <w:p>
                            <w:r>
                              <w:drawing>
                                <wp:inline distT="0" distB="0" distL="114300" distR="114300">
                                  <wp:extent cx="2742565" cy="2062480"/>
                                  <wp:effectExtent l="0" t="0" r="635" b="1397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14"/>
                                          <a:stretch>
                                            <a:fillRect/>
                                          </a:stretch>
                                        </pic:blipFill>
                                        <pic:spPr>
                                          <a:xfrm>
                                            <a:off x="0" y="0"/>
                                            <a:ext cx="2742565" cy="20624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7" o:spid="_x0000_s1026" o:spt="202" type="#_x0000_t202" style="position:absolute;left:0pt;margin-left:1.45pt;margin-top:516.6pt;height:170.8pt;width:231.2pt;mso-position-vertical-relative:page;mso-wrap-distance-bottom:0pt;mso-wrap-distance-top:0pt;z-index:251659264;mso-width-relative:page;mso-height-relative:page;" fillcolor="#FFFFFF" filled="t" stroked="t" coordsize="21600,21600" o:gfxdata="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pWOk9oA&#10;AAALAQAADwAAAAAAAAABACAAAAAiAAAAZHJzL2Rvd25yZXYueG1sUEsBAhQAFAAAAAgAh07iQMrA&#10;bJ4dAgAASQQAAA4AAAAAAAAAAQAgAAAAKQEAAGRycy9lMm9Eb2MueG1sUEsFBgAAAAAGAAYAWQEA&#10;ALgFAAAAAA==&#10;">
                <v:fill on="t" focussize="0,0"/>
                <v:stroke color="#000000" miterlimit="8" joinstyle="miter"/>
                <v:imagedata o:title=""/>
                <o:lock v:ext="edit" aspectratio="f"/>
                <v:textbox>
                  <w:txbxContent>
                    <w:p>
                      <w:r>
                        <w:drawing>
                          <wp:inline distT="0" distB="0" distL="114300" distR="114300">
                            <wp:extent cx="2742565" cy="2062480"/>
                            <wp:effectExtent l="0" t="0" r="635" b="1397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14"/>
                                    <a:stretch>
                                      <a:fillRect/>
                                    </a:stretch>
                                  </pic:blipFill>
                                  <pic:spPr>
                                    <a:xfrm>
                                      <a:off x="0" y="0"/>
                                      <a:ext cx="2742565" cy="2062480"/>
                                    </a:xfrm>
                                    <a:prstGeom prst="rect">
                                      <a:avLst/>
                                    </a:prstGeom>
                                    <a:noFill/>
                                    <a:ln>
                                      <a:noFill/>
                                    </a:ln>
                                  </pic:spPr>
                                </pic:pic>
                              </a:graphicData>
                            </a:graphic>
                          </wp:inline>
                        </w:drawing>
                      </w:r>
                    </w:p>
                  </w:txbxContent>
                </v:textbox>
                <w10:wrap type="topAndBottom"/>
              </v:shape>
            </w:pict>
          </mc:Fallback>
        </mc:AlternateContent>
      </w:r>
      <w:r>
        <w:rPr>
          <w:rFonts w:ascii="Arial" w:hAnsi="Arial" w:cs="Arial"/>
          <w:sz w:val="18"/>
          <w:szCs w:val="18"/>
        </w:rPr>
        <w:t>5、</w:t>
      </w:r>
      <w:r>
        <w:rPr>
          <w:rFonts w:ascii="Arial" w:hAnsi="Arial" w:cs="Arial"/>
          <w:sz w:val="18"/>
        </w:rPr>
        <w:t>项目</w:t>
      </w:r>
      <w:r>
        <w:rPr>
          <w:rFonts w:ascii="Arial" w:hAnsi="Arial" w:cs="Arial"/>
          <w:sz w:val="18"/>
          <w:szCs w:val="18"/>
        </w:rPr>
        <w:t>施工现场 （工地门口附近）                          6、项目施工现场</w:t>
      </w:r>
    </w:p>
    <w:p>
      <w:pPr>
        <w:tabs>
          <w:tab w:val="left" w:pos="5634"/>
        </w:tabs>
        <w:rPr>
          <w:rFonts w:ascii="Arial" w:hAnsi="Arial" w:cs="Arial"/>
        </w:rPr>
      </w:pPr>
    </w:p>
    <w:p>
      <w:pPr>
        <w:rPr>
          <w:rFonts w:ascii="Arial" w:hAnsi="Arial" w:cs="Arial"/>
        </w:rPr>
      </w:pPr>
    </w:p>
    <w:p>
      <w:pPr>
        <w:spacing w:before="300" w:after="300" w:line="360" w:lineRule="exact"/>
        <w:jc w:val="left"/>
        <w:rPr>
          <w:rStyle w:val="26"/>
          <w:rFonts w:ascii="Arial" w:hAnsi="Arial" w:cs="Arial"/>
          <w:sz w:val="24"/>
          <w:szCs w:val="24"/>
        </w:rPr>
      </w:pPr>
    </w:p>
    <w:p>
      <w:pPr>
        <w:pStyle w:val="2"/>
        <w:keepNext w:val="0"/>
        <w:keepLines w:val="0"/>
        <w:spacing w:before="300" w:after="300" w:line="360" w:lineRule="exact"/>
        <w:jc w:val="left"/>
        <w:rPr>
          <w:rFonts w:ascii="Arial" w:hAnsi="Arial" w:cs="Arial"/>
          <w:color w:val="000000"/>
          <w:sz w:val="24"/>
          <w:szCs w:val="24"/>
        </w:rPr>
      </w:pPr>
      <w:bookmarkStart w:id="26" w:name="_Toc21209"/>
      <w:bookmarkStart w:id="27" w:name="_Toc14742"/>
      <w:r>
        <w:rPr>
          <w:rFonts w:ascii="Arial" w:hAnsi="Arial" w:cs="Arial"/>
          <w:color w:val="000000"/>
          <w:sz w:val="24"/>
          <w:szCs w:val="24"/>
        </w:rPr>
        <w:t>4印鉴使用情况</w:t>
      </w:r>
      <w:bookmarkEnd w:id="26"/>
      <w:bookmarkEnd w:id="27"/>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资管监管人员了解用印事由，如需经光大信托有关人员审批的事项，待光大信托有关人员批复后方给予盖章。2020年8月印鉴使用情况详见下表：</w:t>
      </w:r>
    </w:p>
    <w:p>
      <w:pPr>
        <w:spacing w:line="480" w:lineRule="auto"/>
        <w:ind w:firstLine="2650" w:firstLineChars="1100"/>
        <w:rPr>
          <w:rFonts w:ascii="Arial" w:hAnsi="Arial" w:cs="Arial"/>
          <w:b/>
          <w:kern w:val="44"/>
          <w:szCs w:val="21"/>
        </w:rPr>
      </w:pPr>
      <w:r>
        <w:rPr>
          <w:rFonts w:ascii="Arial" w:hAnsi="Arial" w:cs="Arial"/>
          <w:b/>
          <w:kern w:val="44"/>
          <w:sz w:val="24"/>
        </w:rPr>
        <w:t>2020年8月印鉴使用登记表</w:t>
      </w:r>
    </w:p>
    <w:tbl>
      <w:tblPr>
        <w:tblStyle w:val="14"/>
        <w:tblW w:w="10251" w:type="dxa"/>
        <w:jc w:val="center"/>
        <w:tblLayout w:type="fixed"/>
        <w:tblCellMar>
          <w:top w:w="0" w:type="dxa"/>
          <w:left w:w="0" w:type="dxa"/>
          <w:bottom w:w="0" w:type="dxa"/>
          <w:right w:w="0" w:type="dxa"/>
        </w:tblCellMar>
      </w:tblPr>
      <w:tblGrid>
        <w:gridCol w:w="1048"/>
        <w:gridCol w:w="1138"/>
        <w:gridCol w:w="2620"/>
        <w:gridCol w:w="3210"/>
        <w:gridCol w:w="872"/>
        <w:gridCol w:w="1363"/>
      </w:tblGrid>
      <w:tr>
        <w:tblPrEx>
          <w:tblCellMar>
            <w:top w:w="0" w:type="dxa"/>
            <w:left w:w="0" w:type="dxa"/>
            <w:bottom w:w="0" w:type="dxa"/>
            <w:right w:w="0" w:type="dxa"/>
          </w:tblCellMar>
        </w:tblPrEx>
        <w:trPr>
          <w:trHeight w:val="519" w:hRule="atLeast"/>
          <w:tblHeader/>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Arial" w:cs="Arial"/>
                <w:b/>
                <w:color w:val="000000"/>
                <w:kern w:val="0"/>
                <w:sz w:val="18"/>
                <w:szCs w:val="18"/>
              </w:rPr>
              <w:t>用印日期</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Arial" w:cs="Arial"/>
                <w:b/>
                <w:color w:val="000000"/>
                <w:kern w:val="0"/>
                <w:sz w:val="18"/>
                <w:szCs w:val="18"/>
              </w:rPr>
              <w:t>印鉴名称</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Arial" w:cs="Arial"/>
                <w:b/>
                <w:color w:val="000000"/>
                <w:kern w:val="0"/>
                <w:sz w:val="18"/>
                <w:szCs w:val="18"/>
              </w:rPr>
              <w:t>用印事由</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Arial" w:cs="Arial"/>
                <w:b/>
                <w:color w:val="000000"/>
                <w:kern w:val="0"/>
                <w:sz w:val="18"/>
                <w:szCs w:val="18"/>
              </w:rPr>
              <w:t>用印材料及份数</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Arial" w:cs="Arial"/>
                <w:b/>
                <w:color w:val="000000"/>
                <w:kern w:val="0"/>
                <w:sz w:val="18"/>
                <w:szCs w:val="18"/>
              </w:rPr>
              <w:t>经办人</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Arial" w:cs="Arial"/>
                <w:b/>
                <w:color w:val="000000"/>
                <w:kern w:val="0"/>
                <w:sz w:val="18"/>
                <w:szCs w:val="18"/>
              </w:rPr>
              <w:t>监印人</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关于丽水下水南大溪南岸地块项目丽水楼市微信朋友圈广告发布《授权书》盖章</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授权书（1份）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436"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为南明山路施工通道开口通行，致丽水旧城改造公司</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承诺书（3份）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朱家艺</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2020/8/4</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向浙江中立建设有限公司发放市政道路及雨污管网工程中标通知</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中标通知书（3份）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余志豪</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2020/8/5</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预售资金监管户财务章、法人章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支付日立电梯安装工程款</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上海浦东发展银行结算业务委托书（编号：02528225）</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张贝贝</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吴远远、张贝贝</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2020/8/6</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与福建三棵树建筑材料有限公司签订外墙涂料采购合同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【下水南大溪南岸地块项目】外墙涂料采购合同（9份）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余志豪</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吴远远、陈霞、张贝贝</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2020/8/7</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与购房客户签订地下车位购置协议</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地下车位购置协议1户（3份）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郑科娜</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与丽水市风云文化传媒有限公司签订货大楼巡展点制作、搭建合同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【丽水下水南大溪南岸地块项目】百货大楼巡展点制作、搭建合同（5份）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与丽水市腾信文化传媒有限公司签订丽水楼市2019.12-2020.3月份广告发布合同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【下水南大溪南岸地块项目】丽水楼市2019.12-2020.3月份广告发布合同（5份）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与浙江丽水华侨饭店股份有限公司签订华侨特别品鉴会活动策划合同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【丽水下水南大溪南岸地块项目】华侨特别品鉴会活动策划合同（5份）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与南京明源拓展软件有限公司签订明源云客电子商务平台在线租用服务合同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【丽水布拉格项目】明源云客电子商务平台在线租用服务合同（5份）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与丽水蓝火文化传媒有限公司签订丽水市莲都区小区道闸1月份广告发布合同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【下水南大溪南岸地块项目】丽水市莲都区小区道闸1月份广告发布合同（5份）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与丽水蓝火文化传媒有限公司签订万地地下停车场灯箱广告续签发布合同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【下水南大溪南岸地块项目】万地地下停车场灯箱广告续签发布合同（5份）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与宁波市海曙嵩哲纸制品有限公司签订单页加印、户型三折页等制作合同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【下水南大溪南岸地块项目】订单页加印、户型三折页等制作合同（5份）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与宁波市海曙嵩哲纸制品有限公司签订邀请函、档案袋等制作合同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【丽水下水南大溪南岸地块项目】邀请函、档案袋等制作合同（5份）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与浙江如鱼信息技术有限公司签订安居客广告发布合同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【下水南大溪南岸地块项目】安居客广告发布合同（5份）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与丽水市茗汇文化传媒有限公司签订广告牌设计制作发布合同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【下水南大溪南岸地块项目】广告牌设计制作发布合同（5份）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与宁波广顺建筑劳务有限公司签订营销宣传人员派遣劳务合同（补发2019年年终奖走款）</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营销宣传人员派遣劳务合同（2份）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杨冬冬</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w:t>
            </w:r>
          </w:p>
        </w:tc>
      </w:tr>
      <w:tr>
        <w:tblPrEx>
          <w:tblCellMar>
            <w:top w:w="0" w:type="dxa"/>
            <w:left w:w="0" w:type="dxa"/>
            <w:bottom w:w="0" w:type="dxa"/>
            <w:right w:w="0" w:type="dxa"/>
          </w:tblCellMar>
        </w:tblPrEx>
        <w:trPr>
          <w:cantSplit/>
          <w:trHeight w:val="90"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2020/8/11</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与丽水市建筑工程质量检测检验中心签订建设工程委托检测技术服务合同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建设工程委托检测技术服务合同</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朱家艺</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公章、法人章、朱一君章、财务章章、监管户财务专用章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办理项目公司建行、浦发银行一般户和资金监管户预留法人印鉴变更和银行手续费减免</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更换印鉴申请书、预留印鉴变更申请表、客户结算账户预留印鉴清单、银行印鉴卡、经办人、法人身份证复印件及授权书等</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2020/8/13</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网签合同盖章</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浙江省商品房买卖合同（预售）及承诺书（1套）</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董凤丽</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2020/8/13</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办理浙商银行预留法人印鉴变更</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印鉴变更声明、变更银行结算账户申请书、预留银行签章卡、授权书、更换预留银行签章申请书</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办理中信银行预留法人印鉴变更</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印鉴卡、单位综合业务申请书、公函、中信银行人民币单位银行结算账户综合协议</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2020/8/17</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办理公积金借款</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住房公积金借款合同（63份）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林伟丽</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提供给施工管理处</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建设工程施工合同履约评价表</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朱家艺</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催客户办理银行按揭</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贷款资料催告函1户（1份）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林伟丽</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与丽水市大家广告装饰有限公司签订开盘物料包装定制增补合同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【丽水下水南大溪南岸地块项目】开盘物料包装定制增补合同（5份）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与丽水市大家广告装饰有限公司签订2019年11月-2020年1月零星采购合同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【丽水下水南大溪南岸地块项目】2019年11月-2020年1月零星采购合同（5份）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与丽水市大家广告装饰有限公司签订开盘签约物料定制合同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【丽水下水南大溪南岸地块项目】开盘签约物料定制合同（5份）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与丽水市木居食品有限公司签订2020年瓶装水定制合同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【丽水下水南大溪南岸地块项目】2020年瓶装水定制合同（5份）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与丽水市大家广告装饰有限公司签订样板房通道围挡金属字定制增补合同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【丽水下水南大溪南岸地块项目】样板房通道围挡金属字定制增补合同（5份）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与丽水哈居客网络科技有限公司签订搜房房天下2020年续签广告发布合同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【丽水下水南大溪南岸地块项目】搜房房天下2020年续签广告发布合同（5份）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与瑞安市名华文化传播有限公司签订销售包装服务合同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【下水南大溪南岸地块项目前广场包装】销售包装服务合同（5份）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729"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2020/8/19</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与丽水广兴建设工程检测咨询服务有限公司签订欧悦城工程质量检测技术鉴定服务合同</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欧悦城一期19#、20#、23#地库及57#楼，95#楼主体结构工程质量检测技术鉴定服务合同（4份）</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徐良红</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501" w:hRule="atLeast"/>
          <w:jc w:val="center"/>
        </w:trPr>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11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预售资金监管户财务章、法人章</w:t>
            </w:r>
          </w:p>
        </w:tc>
        <w:tc>
          <w:tcPr>
            <w:tcW w:w="2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支付设计费、工程款</w:t>
            </w:r>
          </w:p>
        </w:tc>
        <w:tc>
          <w:tcPr>
            <w:tcW w:w="3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上海浦东发展银行结算业务委托书（编号：02528228-02528230、02528233、02528235、02528237）</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1138"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预售资金监管户财务章、法人章</w:t>
            </w:r>
          </w:p>
        </w:tc>
        <w:tc>
          <w:tcPr>
            <w:tcW w:w="262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支付设计费</w:t>
            </w:r>
          </w:p>
        </w:tc>
        <w:tc>
          <w:tcPr>
            <w:tcW w:w="321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上海浦东发展银行结算业务委托书（编号：02528238）</w:t>
            </w:r>
          </w:p>
        </w:tc>
        <w:tc>
          <w:tcPr>
            <w:tcW w:w="872"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购房客户办理按揭</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中行银行-个人购房担保借款合同1户（1份）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董凤丽</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办理交通、农业银行预留法人印鉴变更</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单位银行结算账户及产品授权委托书、遗失申明、更换印鉴申请、预留银行印鉴卡、经办人、法人身份证复印件</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2020/8/24</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重新与宁波广顺建筑劳务有限公司签订营销宣传人员派遣劳务合同（补发2019年年终奖走款），原已签总价为350万元合同作废</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营销宣传人员派遣劳务合同（4份）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杨冬冬</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2020/8/24</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与亿恒控股有限公司签订二期二标段EPS、GRC线条工程施工合同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【下水南大溪南岸地块项目】二期二标段EPS、GRC线条工程施工合同（9份）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余志豪</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预售资金监管户财务章、法人章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浦发行资金监管户支付浙江恒宸总包工程款</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上海浦东发展银行结算业务委托书（编号：02528239-02528240）</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办理工商银行预留法人印鉴变更</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更换单位预留印鉴函对公客户信息采集表、预留印鉴卡、经办人和法人身份证复印件及授权书等</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2020/8/26</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购房客户办理按揭</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中行银行-个人购房担保借款合同（2份）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董凤丽</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与杭州雨花石文化创意有限公司签订65#楼样板区电梯门包装服务合同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【丽水下水南大溪南岸地块项目】65#楼样板区电梯门包装服务合同（5份）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与丽水魔力文化传媒有限公司签订年货节活动策划合同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【丽水下水南大溪南岸地块项目】年货节活动策划合同（5份）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与杭州雨花石文化创意有限公司签订工地样板区围挡制作包装服务合同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【丽水下水南大溪南岸地块项目】工地样板区围挡制作包装服务合同（5份）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与杭州雨花石文化创意有限公司签订无污染样板材料展示制作包装服务合同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【丽水下水南大溪南岸地块项目】无污染样板材料展示制作包装服务合同（5份）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与遂昌梦工场文化传媒有限公司签订鎏金岁月系列暖场活动策划合同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【丽水下水南大溪南岸地块项目】鎏金岁月系列暖场活动策划合同（5份）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与浦江车美世嘉礼品工艺有限公司签订围巾定制合同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【丽水下水南大溪南岸地块项目】围巾定制合同（5份）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与浙江省青田县公证处签订购房客户委托公证代理合同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【下水南大溪南岸地块项目】购房客户委托公证代理合同（5份）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与丽水易居网络科技有限公司签订新浪乐居丽水站2019.12-2020.3月份广告发布合同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【下水南大溪南岸地块项目】新浪乐居丽水站2019.12-2020.3月份广告发布合同（5份）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与丽水智和文化传媒有限公司签订开盘礼品定制增补合同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【丽水下水南大溪南岸地块项目】开盘礼品定制增补合同（5份）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与遂昌梦工场文化传媒有限公司签订青团活动策划合同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【丽水下水南大溪南岸地块项目】青团活动策划合同（5份）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与浦江车美世嘉礼品工艺有限公司签订纸巾盒定制增补合同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【下水南大溪南岸地块项目】纸巾盒定制增补合同（5份）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与浦江车美世嘉礼品工艺有限公司签订手提袋定制增补合同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【丽水下水南大溪南岸地块项目】手提袋定制增补合同（5份）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与浦江车美世嘉礼品工艺有限公司签订3月份瓶装水定制合同</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【丽水下水南大溪南岸地块项目】3月份瓶装水定制合同（5份）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陈晶晶</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财务专用章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空白收据提前盖章，后期收取客户定金和房款提供给客户</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收据（14本，280份）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提供给银行用于放按揭款</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放款说明（1份）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林伟丽</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办理中国银行预留法人印鉴变更</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中国银行单位银行结算账户预留银行签章变更/挂失申请书、单位结算账户相关业务授权书、银行印鉴卡和开户许可证、营业执照、经办人、法人身份证复印件</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2020/8/31</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公章、发票专用章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申领电子发票</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电子签章授权书、电子发票注册申请（各1份）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2020/8/31</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员工办理生育津贴</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生育保险待遇申请表（1份）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陈霞</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2020/8/31</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提供给农民工工资专户，用于农民工工资发放</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浙江恒宸-建设工程农民工工资清单审核表（1份）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朱家艺</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r>
        <w:tblPrEx>
          <w:tblCellMar>
            <w:top w:w="0" w:type="dxa"/>
            <w:left w:w="0" w:type="dxa"/>
            <w:bottom w:w="0" w:type="dxa"/>
            <w:right w:w="0" w:type="dxa"/>
          </w:tblCellMar>
        </w:tblPrEx>
        <w:trPr>
          <w:cantSplit/>
          <w:trHeight w:val="301"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2020/8/31</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与客户签订人防车位租赁协议</w:t>
            </w:r>
          </w:p>
        </w:tc>
        <w:tc>
          <w:tcPr>
            <w:tcW w:w="32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地下室车位租赁协议（3份）</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姚苏芸</w:t>
            </w:r>
          </w:p>
        </w:tc>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吴远远、陈霞、陈超</w:t>
            </w:r>
          </w:p>
        </w:tc>
      </w:tr>
    </w:tbl>
    <w:p>
      <w:pPr>
        <w:spacing w:before="240" w:beforeLines="100" w:line="360" w:lineRule="auto"/>
        <w:jc w:val="center"/>
        <w:rPr>
          <w:rFonts w:ascii="Arial" w:hAnsi="Arial" w:cs="Arial"/>
          <w:b/>
          <w:kern w:val="44"/>
          <w:sz w:val="24"/>
        </w:rPr>
      </w:pPr>
      <w:r>
        <w:rPr>
          <w:rFonts w:ascii="Arial" w:hAnsi="Arial" w:cs="Arial"/>
          <w:b/>
          <w:kern w:val="44"/>
          <w:sz w:val="24"/>
        </w:rPr>
        <w:t>2020年8月印鉴/证照外出使用登记表</w:t>
      </w:r>
    </w:p>
    <w:tbl>
      <w:tblPr>
        <w:tblStyle w:val="14"/>
        <w:tblW w:w="10207" w:type="dxa"/>
        <w:tblInd w:w="-411" w:type="dxa"/>
        <w:tblLayout w:type="fixed"/>
        <w:tblCellMar>
          <w:top w:w="0" w:type="dxa"/>
          <w:left w:w="0" w:type="dxa"/>
          <w:bottom w:w="0" w:type="dxa"/>
          <w:right w:w="0" w:type="dxa"/>
        </w:tblCellMar>
      </w:tblPr>
      <w:tblGrid>
        <w:gridCol w:w="993"/>
        <w:gridCol w:w="2140"/>
        <w:gridCol w:w="2255"/>
        <w:gridCol w:w="1559"/>
        <w:gridCol w:w="850"/>
        <w:gridCol w:w="1276"/>
        <w:gridCol w:w="1134"/>
      </w:tblGrid>
      <w:tr>
        <w:tblPrEx>
          <w:tblCellMar>
            <w:top w:w="0" w:type="dxa"/>
            <w:left w:w="0" w:type="dxa"/>
            <w:bottom w:w="0" w:type="dxa"/>
            <w:right w:w="0" w:type="dxa"/>
          </w:tblCellMar>
        </w:tblPrEx>
        <w:trPr>
          <w:trHeight w:val="334" w:hRule="atLeast"/>
        </w:trPr>
        <w:tc>
          <w:tcPr>
            <w:tcW w:w="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外出/借日期</w:t>
            </w:r>
          </w:p>
        </w:tc>
        <w:tc>
          <w:tcPr>
            <w:tcW w:w="2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公章印鉴/证照名称</w:t>
            </w:r>
          </w:p>
        </w:tc>
        <w:tc>
          <w:tcPr>
            <w:tcW w:w="2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事由</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外/借出至机构</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经办人</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监印/证人</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归还日期</w:t>
            </w:r>
          </w:p>
        </w:tc>
      </w:tr>
      <w:tr>
        <w:tblPrEx>
          <w:tblCellMar>
            <w:top w:w="0" w:type="dxa"/>
            <w:left w:w="0" w:type="dxa"/>
            <w:bottom w:w="0" w:type="dxa"/>
            <w:right w:w="0" w:type="dxa"/>
          </w:tblCellMar>
        </w:tblPrEx>
        <w:trPr>
          <w:trHeight w:val="90" w:hRule="atLeast"/>
        </w:trPr>
        <w:tc>
          <w:tcPr>
            <w:tcW w:w="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公章、法人章（新、旧)、财务章、资金监管户财务章、营业执照、开户许可证</w:t>
            </w:r>
          </w:p>
        </w:tc>
        <w:tc>
          <w:tcPr>
            <w:tcW w:w="2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建行、浦发银行预留法人印鉴变更，浦发银行手续费减免</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建行、浦发行</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r>
      <w:tr>
        <w:tblPrEx>
          <w:tblCellMar>
            <w:top w:w="0" w:type="dxa"/>
            <w:left w:w="0" w:type="dxa"/>
            <w:bottom w:w="0" w:type="dxa"/>
            <w:right w:w="0" w:type="dxa"/>
          </w:tblCellMar>
        </w:tblPrEx>
        <w:trPr>
          <w:trHeight w:val="90" w:hRule="atLeast"/>
        </w:trPr>
        <w:tc>
          <w:tcPr>
            <w:tcW w:w="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2020/8/13</w:t>
            </w:r>
          </w:p>
        </w:tc>
        <w:tc>
          <w:tcPr>
            <w:tcW w:w="2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公章、法人章（新、旧)、财务章、营业执照、开户许可证</w:t>
            </w:r>
          </w:p>
        </w:tc>
        <w:tc>
          <w:tcPr>
            <w:tcW w:w="2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浙商银行预留法人印鉴变更</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浙商银行</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2020/8/13</w:t>
            </w:r>
          </w:p>
        </w:tc>
      </w:tr>
      <w:tr>
        <w:tblPrEx>
          <w:tblCellMar>
            <w:top w:w="0" w:type="dxa"/>
            <w:left w:w="0" w:type="dxa"/>
            <w:bottom w:w="0" w:type="dxa"/>
            <w:right w:w="0" w:type="dxa"/>
          </w:tblCellMar>
        </w:tblPrEx>
        <w:trPr>
          <w:trHeight w:val="90" w:hRule="atLeast"/>
        </w:trPr>
        <w:tc>
          <w:tcPr>
            <w:tcW w:w="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2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公章、法人章（新、旧)、财务章、营业执照、开户许可证</w:t>
            </w:r>
          </w:p>
        </w:tc>
        <w:tc>
          <w:tcPr>
            <w:tcW w:w="2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办理中信银行预留法人印鉴变更</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中信银行丽水分行</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90" w:hRule="atLeast"/>
        </w:trPr>
        <w:tc>
          <w:tcPr>
            <w:tcW w:w="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2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公章、法人章（新、旧)、财务章、营业执照、开户许可证</w:t>
            </w:r>
          </w:p>
        </w:tc>
        <w:tc>
          <w:tcPr>
            <w:tcW w:w="2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办理交通、农业银行预留法人印鉴变更</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交通、农业银行丽水分行</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r>
      <w:tr>
        <w:tblPrEx>
          <w:tblCellMar>
            <w:top w:w="0" w:type="dxa"/>
            <w:left w:w="0" w:type="dxa"/>
            <w:bottom w:w="0" w:type="dxa"/>
            <w:right w:w="0" w:type="dxa"/>
          </w:tblCellMar>
        </w:tblPrEx>
        <w:trPr>
          <w:trHeight w:val="90" w:hRule="atLeast"/>
        </w:trPr>
        <w:tc>
          <w:tcPr>
            <w:tcW w:w="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c>
          <w:tcPr>
            <w:tcW w:w="2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公章、法人章（新、旧)、财务章、营业执照、开户许可证</w:t>
            </w:r>
          </w:p>
        </w:tc>
        <w:tc>
          <w:tcPr>
            <w:tcW w:w="2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办理工商银行预留法人印鉴变更</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工商银行丽水分行</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r>
      <w:tr>
        <w:tblPrEx>
          <w:tblCellMar>
            <w:top w:w="0" w:type="dxa"/>
            <w:left w:w="0" w:type="dxa"/>
            <w:bottom w:w="0" w:type="dxa"/>
            <w:right w:w="0" w:type="dxa"/>
          </w:tblCellMar>
        </w:tblPrEx>
        <w:trPr>
          <w:trHeight w:val="90" w:hRule="atLeast"/>
        </w:trPr>
        <w:tc>
          <w:tcPr>
            <w:tcW w:w="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c>
          <w:tcPr>
            <w:tcW w:w="2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公章、法人章（新、旧)、财务章、营业执照、开户许可证</w:t>
            </w:r>
          </w:p>
        </w:tc>
        <w:tc>
          <w:tcPr>
            <w:tcW w:w="2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办理中国银行预留法人印鉴变更</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吴远远、陈超</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r>
    </w:tbl>
    <w:p>
      <w:pPr>
        <w:pStyle w:val="2"/>
        <w:keepNext w:val="0"/>
        <w:keepLines w:val="0"/>
        <w:spacing w:before="300" w:after="300" w:line="360" w:lineRule="exact"/>
        <w:jc w:val="left"/>
        <w:rPr>
          <w:rFonts w:ascii="Arial" w:hAnsi="Arial" w:cs="Arial"/>
          <w:color w:val="000000"/>
          <w:sz w:val="24"/>
          <w:szCs w:val="24"/>
        </w:rPr>
      </w:pPr>
      <w:bookmarkStart w:id="28" w:name="_Toc13487"/>
      <w:bookmarkStart w:id="29" w:name="_Toc9965"/>
      <w:r>
        <w:rPr>
          <w:rFonts w:ascii="Arial" w:hAnsi="Arial" w:cs="Arial"/>
          <w:color w:val="000000"/>
          <w:sz w:val="24"/>
          <w:szCs w:val="24"/>
        </w:rPr>
        <w:t>5合同签订情况</w:t>
      </w:r>
      <w:bookmarkEnd w:id="28"/>
      <w:bookmarkEnd w:id="29"/>
    </w:p>
    <w:p>
      <w:pPr>
        <w:spacing w:line="480" w:lineRule="auto"/>
        <w:ind w:firstLine="420" w:firstLineChars="200"/>
        <w:jc w:val="left"/>
        <w:rPr>
          <w:rFonts w:ascii="Arial" w:hAnsi="Arial" w:cs="Arial"/>
          <w:b/>
          <w:color w:val="000000"/>
          <w:sz w:val="24"/>
        </w:rPr>
      </w:pPr>
      <w:r>
        <w:rPr>
          <w:rFonts w:ascii="Arial" w:hAnsi="Arial" w:cs="Arial"/>
          <w:bCs/>
          <w:kern w:val="44"/>
          <w:szCs w:val="21"/>
        </w:rPr>
        <w:t>2020年8月期间，项目公司共计签订合同36份，详见合同签订情况表：</w:t>
      </w:r>
    </w:p>
    <w:p>
      <w:pPr>
        <w:spacing w:line="360" w:lineRule="auto"/>
        <w:ind w:firstLine="3132" w:firstLineChars="1300"/>
        <w:rPr>
          <w:rFonts w:ascii="Arial" w:hAnsi="Arial" w:cs="Arial"/>
          <w:b/>
          <w:color w:val="000000"/>
          <w:sz w:val="24"/>
        </w:rPr>
      </w:pPr>
      <w:r>
        <w:rPr>
          <w:rFonts w:ascii="Arial" w:hAnsi="Arial" w:cs="Arial"/>
          <w:b/>
          <w:color w:val="000000"/>
          <w:sz w:val="24"/>
        </w:rPr>
        <w:t>2020年8月合同签订情况表</w:t>
      </w:r>
    </w:p>
    <w:tbl>
      <w:tblPr>
        <w:tblStyle w:val="14"/>
        <w:tblW w:w="9717" w:type="dxa"/>
        <w:jc w:val="right"/>
        <w:tblLayout w:type="fixed"/>
        <w:tblCellMar>
          <w:top w:w="0" w:type="dxa"/>
          <w:left w:w="0" w:type="dxa"/>
          <w:bottom w:w="0" w:type="dxa"/>
          <w:right w:w="0" w:type="dxa"/>
        </w:tblCellMar>
      </w:tblPr>
      <w:tblGrid>
        <w:gridCol w:w="404"/>
        <w:gridCol w:w="2762"/>
        <w:gridCol w:w="1904"/>
        <w:gridCol w:w="2416"/>
        <w:gridCol w:w="1253"/>
        <w:gridCol w:w="978"/>
      </w:tblGrid>
      <w:tr>
        <w:tblPrEx>
          <w:tblCellMar>
            <w:top w:w="0" w:type="dxa"/>
            <w:left w:w="0" w:type="dxa"/>
            <w:bottom w:w="0" w:type="dxa"/>
            <w:right w:w="0" w:type="dxa"/>
          </w:tblCellMar>
        </w:tblPrEx>
        <w:trPr>
          <w:cantSplit/>
          <w:trHeight w:val="397" w:hRule="atLeast"/>
          <w:tblHeader/>
          <w:jc w:val="right"/>
        </w:trPr>
        <w:tc>
          <w:tcPr>
            <w:tcW w:w="40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编号</w:t>
            </w:r>
          </w:p>
        </w:tc>
        <w:tc>
          <w:tcPr>
            <w:tcW w:w="276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对方单位</w:t>
            </w:r>
          </w:p>
        </w:tc>
        <w:tc>
          <w:tcPr>
            <w:tcW w:w="190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合同文件名称</w:t>
            </w:r>
          </w:p>
        </w:tc>
        <w:tc>
          <w:tcPr>
            <w:tcW w:w="241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合同内容</w:t>
            </w:r>
          </w:p>
        </w:tc>
        <w:tc>
          <w:tcPr>
            <w:tcW w:w="12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合同金额（元）</w:t>
            </w:r>
          </w:p>
        </w:tc>
        <w:tc>
          <w:tcPr>
            <w:tcW w:w="97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签约日期</w:t>
            </w:r>
          </w:p>
        </w:tc>
      </w:tr>
      <w:tr>
        <w:tblPrEx>
          <w:tblCellMar>
            <w:top w:w="0" w:type="dxa"/>
            <w:left w:w="0" w:type="dxa"/>
            <w:bottom w:w="0" w:type="dxa"/>
            <w:right w:w="0" w:type="dxa"/>
          </w:tblCellMar>
        </w:tblPrEx>
        <w:trPr>
          <w:cantSplit/>
          <w:trHeight w:val="233" w:hRule="atLeast"/>
          <w:tblHeader/>
          <w:jc w:val="right"/>
        </w:trPr>
        <w:tc>
          <w:tcPr>
            <w:tcW w:w="404"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Arial" w:hAnsi="Arial" w:cs="Arial"/>
                <w:bCs/>
                <w:color w:val="000000"/>
                <w:sz w:val="18"/>
                <w:szCs w:val="18"/>
              </w:rPr>
            </w:pPr>
          </w:p>
        </w:tc>
        <w:tc>
          <w:tcPr>
            <w:tcW w:w="2762"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Arial" w:hAnsi="Arial" w:cs="Arial"/>
                <w:bCs/>
                <w:color w:val="000000"/>
                <w:sz w:val="18"/>
                <w:szCs w:val="18"/>
              </w:rPr>
            </w:pPr>
          </w:p>
        </w:tc>
        <w:tc>
          <w:tcPr>
            <w:tcW w:w="1904"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Arial" w:hAnsi="Arial" w:cs="Arial"/>
                <w:bCs/>
                <w:color w:val="000000"/>
                <w:sz w:val="18"/>
                <w:szCs w:val="18"/>
              </w:rPr>
            </w:pPr>
          </w:p>
        </w:tc>
        <w:tc>
          <w:tcPr>
            <w:tcW w:w="2416"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Arial" w:hAnsi="Arial" w:cs="Arial"/>
                <w:bCs/>
                <w:color w:val="000000"/>
                <w:sz w:val="18"/>
                <w:szCs w:val="18"/>
              </w:rPr>
            </w:pPr>
          </w:p>
        </w:tc>
        <w:tc>
          <w:tcPr>
            <w:tcW w:w="1253"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Arial" w:hAnsi="Arial" w:cs="Arial"/>
                <w:bCs/>
                <w:color w:val="000000"/>
                <w:sz w:val="18"/>
                <w:szCs w:val="18"/>
              </w:rPr>
            </w:pPr>
          </w:p>
        </w:tc>
        <w:tc>
          <w:tcPr>
            <w:tcW w:w="978"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Arial" w:hAnsi="Arial" w:cs="Arial"/>
                <w:bCs/>
                <w:color w:val="000000"/>
                <w:sz w:val="18"/>
                <w:szCs w:val="18"/>
              </w:rPr>
            </w:pP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kern w:val="0"/>
                <w:sz w:val="18"/>
                <w:szCs w:val="18"/>
              </w:rPr>
              <w:t>1</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福建三棵树建筑材料有限公司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【下水南大溪南岸地块项目】外墙涂料采购合同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下水南大溪南岸地块项目外墙涂料供应</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3,447,791.80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2020/7/29</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丽水市风云文化传媒有限公司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【丽水下水南大溪南岸地块项目】百货大楼巡展点制作、搭建合同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在百货大楼为项目公司提供场地、展台及展览区域的租赁、布局设计、施工、运输、安装、调试、维护及撤出服务</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46,333.00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丽水市腾信文化传媒有限公司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【下水南大溪南岸地块项目】丽水楼市2019.12-2020.3月份广告发布合同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自2019年12月21日至2020年3月20止日，下水南大溪南岸地块项目在腾讯丽水楼市公众号上进行媒体广告发布等事宜</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4</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浙江丽水华侨饭店股份有限公司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【丽水下水南大溪南岸地块项目】华侨特别品鉴会活动策划合同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为项目公司承办华侨特别品鉴会活动及相关事宜</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19,506.00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5</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南京明源拓展软件有限公司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【丽水布拉格项目】明源云客电子商务平台在线租用服务合同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明源云客电子商务平台“移动交易、电子合同服务、电子收据、AI云店”服务费用</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44,500.00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6</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丽水蓝火文化传媒有限公司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【下水南大溪南岸地块项目】丽水市莲都区小区道闸1月份广告发布合同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2020年1月15日至2020年2月14日下水南大溪南岸地块项目在丽水市莲都区小区（36个小区）道闸广告上进行媒体广告发布等事宜</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61,200.00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7</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丽水蓝火文化传媒有限公司签</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【下水南大溪南岸地块项目】万地地下停车场灯箱广告续签发布合同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自2020年3月1日至2020年6月1日止，下水南大溪南岸地块项目在万地地下停车场灯箱上进行媒体广告发布等事宜</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41,600.00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8</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宁波市海曙嵩哲纸制品有限公司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【下水南大溪南岸地块项目】订单页加印、户型三折页等制作合同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单页加印、户型三折页、名片、胸牌、档案袋等制作</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45,030.00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9</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宁波市海曙嵩哲纸制品有限公司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【丽水下水南大溪南岸地块项目】邀请函、档案袋等制作合同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邀请函、名片、胸牌、档案袋单页、购房、车位抵用券等制作</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39,670.00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10</w:t>
            </w:r>
          </w:p>
        </w:tc>
        <w:tc>
          <w:tcPr>
            <w:tcW w:w="27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浙江如鱼信息技术有限公司</w:t>
            </w:r>
          </w:p>
        </w:tc>
        <w:tc>
          <w:tcPr>
            <w:tcW w:w="19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【下水南大溪南岸地块项目】安居客广告发布合同</w:t>
            </w:r>
          </w:p>
        </w:tc>
        <w:tc>
          <w:tcPr>
            <w:tcW w:w="24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自2020年2月27日至2020年3月27日止，为下水南大溪南岸地块项目在安居客新房丽水站上进行媒体广告发布等事宜</w:t>
            </w:r>
          </w:p>
        </w:tc>
        <w:tc>
          <w:tcPr>
            <w:tcW w:w="12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11</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丽水市茗汇文化传媒有限公司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【下水南大溪南岸地块项目】广告牌设计制作发布合同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为下水南大溪南岸地块项目的户外广告牌进行广告的设计、制作、安装、发布等事宜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18,500.00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12</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宁波广顺建筑劳务有限公司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营销宣传人员派遣劳务合同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实际用于补发2019年员工年终奖</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3,500,000.00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13</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丽水市建筑工程质量检测检验中心</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建设工程委托检测技术服务合同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资质范围内建筑材料见证取样检测、市政（道路）材料见证取样检测、建筑节能检测等</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2020/8/11</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14</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丽水市大家广告装饰有限公司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【丽水下水南大溪南岸地块项目】开盘物料包装定制增补合同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甲方制作开盘期间零星物料定制等事宜（桁架布置、喷绘画面、搬运费等）</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51,981.44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15</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丽水市大家广告装饰有限公司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【丽水下水南大溪南岸地块项目】2019年11月-2020年1月零星采购合同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制作喷绘广告位换画、围挡拉丝玫瑰金不锈钢字、不干胶彩色打印、室内写真等</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90,250.00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16</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丽水市大家广告装饰有限公司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【丽水下水南大溪南岸地块项目】开盘签约物料定制合同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制作签约物料定制等事宜（格子间搭建布置、桌椅租赁费、场地拆除费等）</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33,419.75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17</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丽水市木居食品有限公司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【丽水下水南大溪南岸地块项目】2020年瓶装水定制合同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瓶装纯净水12000瓶</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13,800.00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bookmarkStart w:id="30" w:name="_Toc27698"/>
            <w:r>
              <w:rPr>
                <w:rFonts w:ascii="Arial" w:hAnsi="Arial" w:cs="Arial"/>
                <w:bCs/>
                <w:color w:val="000000"/>
                <w:sz w:val="18"/>
                <w:szCs w:val="18"/>
              </w:rPr>
              <w:t>18</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丽水市大家广告装饰有限公司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【丽水下水南大溪南岸地块项目】样板房通道围挡金属字定制增补合同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中南布拉格样板房通道围挡金属字定制项目室外销售包装等事宜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18,524.64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19</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丽水哈居客网络科技有限公司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【丽水下水南大溪南岸地块项目】搜房房天下2020年续签广告发布合同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自2020年4月20日至2020年7月20日止，下水南大溪南岸项目在搜房房天下丽水站首页上进行媒体广告发布等事宜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20</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瑞安市名华文化传播有限公司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【下水南大溪南岸地块项目前广场包装】销售包装服务合同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制作前广场包装项目室外销售包装等事宜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115,082.00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2020/8/18</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21</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宁波广顺建筑劳务有限公司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营销宣传人员派遣劳务合同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实际用于补发2019年员工年终奖</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2020/8/24</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22</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亿恒控股有限公司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【下水南大溪南岸地块项目】二期二标段EPS、GRC线条工程施工合同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Arial" w:hAnsi="Arial" w:cs="Arial"/>
                <w:color w:val="282828"/>
                <w:sz w:val="18"/>
                <w:szCs w:val="18"/>
              </w:rPr>
            </w:pPr>
            <w:r>
              <w:rPr>
                <w:rFonts w:ascii="Arial" w:hAnsi="Arial" w:cs="Arial"/>
                <w:color w:val="282828"/>
                <w:kern w:val="0"/>
                <w:sz w:val="18"/>
                <w:szCs w:val="18"/>
                <w:lang w:bidi="ar"/>
              </w:rPr>
              <w:t>下水南大溪南岸地块项目二期43#-54#楼、82#-83#楼、76#-78#楼、85#-93#楼</w:t>
            </w:r>
            <w:r>
              <w:rPr>
                <w:rFonts w:ascii="Arial" w:hAnsi="Arial" w:cs="Arial"/>
                <w:color w:val="000000"/>
                <w:kern w:val="0"/>
                <w:sz w:val="18"/>
                <w:szCs w:val="18"/>
                <w:lang w:bidi="ar"/>
              </w:rPr>
              <w:t>共23栋单体EPS、GRC线条供货及安装工程</w:t>
            </w:r>
            <w:r>
              <w:rPr>
                <w:rFonts w:ascii="Arial" w:hAnsi="Arial" w:cs="Arial"/>
                <w:color w:val="282828"/>
                <w:kern w:val="0"/>
                <w:sz w:val="18"/>
                <w:szCs w:val="18"/>
                <w:lang w:bidi="ar"/>
              </w:rPr>
              <w:t>涉及的所有内容。</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3,950,928.80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23</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杭州雨花石文化创意有限公司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【丽水下水南大溪南岸地块项目】65#楼样板区电梯门包装服务合同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为项目公司制作中南布拉格钢架平台及电梯门包装项目室内、室外销售包装等事宜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8,000.20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24</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丽水魔力文化传媒有限公司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【丽水下水南大溪南岸地块项目】年货节活动策划合同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承办项目公司年货节活动及相关事宜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42,190.00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25</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杭州雨花石文化创意有限公司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【丽水下水南大溪南岸地块项目】工地样板区围挡制作包装服务合同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制作中南布拉格工地样板区围挡项目室内、室外销售包装等事宜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26</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杭州雨花石文化创意有限公司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【丽水下水南大溪南岸地块项目】无污染样板材料展示制作包装服务合同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制作中南布拉格项目室内、室外销售包装等事宜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27</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遂昌梦工场文化传媒有限公司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【丽水下水南大溪南岸地块项目】鎏金岁月系列暖场活动策划合同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承办项目公司鎏金岁月系列暖场活动及相关事宜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78,588.00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28</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浦江车美世嘉礼品工艺有限公司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【丽水下水南大溪南岸地块项目】围巾定制合同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为项目公司制作围巾等事宜</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13,750.00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29</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浙江省青田县公证处</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【下水南大溪南岸地块项目】购房客户委托公证代理合同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购房客户委托公证手续一事</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58,800.00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30</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丽水易居网络科技有限公司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【下水南大溪南岸地块项目】新浪乐居丽水站2019.12-2020.3月份广告发布合同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2019年12月19日至2020年3月18日下水南大溪南岸地块项目在新浪乐居丽水站首页上进行媒体广告发布</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31</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丽水智和文化传媒有限公司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【丽水下水南大溪南岸地块项目】开盘礼品定制增补合同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开盘礼品：采购110件艾莱依空调被</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32</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遂昌梦工场文化传媒有限公司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【丽水下水南大溪南岸地块项目】青团活动策划合同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青团活动：购清明果礼盒、摄影师费用</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33</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浦江车美世嘉礼品工艺有限公司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【下水南大溪南岸地块项目】纸巾盒定制增补合同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制作5000个纸筒纸巾</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10,300.00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34</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浦江车美世嘉礼品工艺有限公司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【丽水下水南大溪南岸地块项目】手提袋定制增补合同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制作8000个手提袋</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16,000.00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35</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浦江车美世嘉礼品工艺有限公司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【丽水下水南大溪南岸地块项目】3月份瓶装水定制合同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瓶装水12000瓶</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15,960.00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2020/8/27</w:t>
            </w:r>
          </w:p>
        </w:tc>
      </w:tr>
      <w:tr>
        <w:tblPrEx>
          <w:tblCellMar>
            <w:top w:w="0" w:type="dxa"/>
            <w:left w:w="0" w:type="dxa"/>
            <w:bottom w:w="0" w:type="dxa"/>
            <w:right w:w="0" w:type="dxa"/>
          </w:tblCellMar>
        </w:tblPrEx>
        <w:trPr>
          <w:cantSplit/>
          <w:trHeight w:val="567" w:hRule="atLeast"/>
          <w:jc w:val="right"/>
        </w:trPr>
        <w:tc>
          <w:tcPr>
            <w:tcW w:w="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Cs/>
                <w:color w:val="000000"/>
                <w:sz w:val="18"/>
                <w:szCs w:val="18"/>
              </w:rPr>
            </w:pPr>
            <w:r>
              <w:rPr>
                <w:rFonts w:ascii="Arial" w:hAnsi="Arial" w:cs="Arial"/>
                <w:bCs/>
                <w:color w:val="000000"/>
                <w:sz w:val="18"/>
                <w:szCs w:val="18"/>
              </w:rPr>
              <w:t>36</w:t>
            </w:r>
          </w:p>
        </w:tc>
        <w:tc>
          <w:tcPr>
            <w:tcW w:w="27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丽水广兴建设工程检测咨询服务有限公司</w:t>
            </w:r>
          </w:p>
        </w:tc>
        <w:tc>
          <w:tcPr>
            <w:tcW w:w="1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欧悦城一期19#、20#、23#地库及57#楼，95#楼主体结构工程质量检测技术鉴定服务合同</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就欧悦城一期19#、20#、23#地库及57#楼，95#楼主体结构工程质量是否满足原设计或是否满足正常使用要求进行检测</w:t>
            </w:r>
          </w:p>
        </w:tc>
        <w:tc>
          <w:tcPr>
            <w:tcW w:w="1253"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56,400.00 </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2020/8/19</w:t>
            </w:r>
          </w:p>
        </w:tc>
      </w:tr>
    </w:tbl>
    <w:p>
      <w:pPr>
        <w:pStyle w:val="2"/>
        <w:keepNext w:val="0"/>
        <w:keepLines w:val="0"/>
        <w:spacing w:before="300" w:after="300" w:line="360" w:lineRule="exact"/>
        <w:jc w:val="left"/>
        <w:rPr>
          <w:rFonts w:ascii="Arial" w:hAnsi="Arial" w:cs="Arial"/>
          <w:color w:val="000000"/>
          <w:sz w:val="21"/>
          <w:szCs w:val="21"/>
        </w:rPr>
      </w:pPr>
      <w:bookmarkStart w:id="31" w:name="_Toc7407"/>
      <w:r>
        <w:rPr>
          <w:rFonts w:ascii="Arial" w:hAnsi="Arial" w:cs="Arial"/>
          <w:color w:val="000000"/>
          <w:sz w:val="24"/>
          <w:szCs w:val="24"/>
        </w:rPr>
        <w:t>6项</w:t>
      </w:r>
      <w:r>
        <w:rPr>
          <w:rFonts w:ascii="Arial" w:hAnsi="Arial" w:cs="Arial"/>
          <w:color w:val="000000"/>
          <w:sz w:val="21"/>
          <w:szCs w:val="21"/>
        </w:rPr>
        <w:t>目销售情况</w:t>
      </w:r>
      <w:bookmarkEnd w:id="30"/>
      <w:bookmarkEnd w:id="31"/>
    </w:p>
    <w:p>
      <w:pPr>
        <w:spacing w:line="480" w:lineRule="auto"/>
        <w:ind w:firstLine="420" w:firstLineChars="200"/>
        <w:rPr>
          <w:rFonts w:ascii="Arial" w:hAnsi="Arial" w:cs="Arial"/>
          <w:bCs/>
          <w:kern w:val="44"/>
          <w:szCs w:val="21"/>
        </w:rPr>
      </w:pPr>
      <w:r>
        <w:rPr>
          <w:rFonts w:ascii="Arial" w:hAnsi="Arial" w:cs="Arial"/>
          <w:bCs/>
          <w:kern w:val="44"/>
          <w:szCs w:val="21"/>
        </w:rPr>
        <w:t>截至2020年8月31日，一期至四期项目已取得住宅及商业可售套数共计913套，可售面积共计99375.24㎡，车位921个；除已取得预售外，项目自持商业以租代售67套，自持商业面积5689.04㎡。</w:t>
      </w:r>
    </w:p>
    <w:p>
      <w:pPr>
        <w:spacing w:line="480" w:lineRule="auto"/>
        <w:ind w:firstLine="420" w:firstLineChars="200"/>
        <w:rPr>
          <w:rFonts w:ascii="Arial" w:hAnsi="Arial" w:cs="Arial"/>
          <w:bCs/>
          <w:kern w:val="44"/>
          <w:szCs w:val="21"/>
        </w:rPr>
      </w:pPr>
      <w:r>
        <w:rPr>
          <w:rFonts w:ascii="Arial" w:hAnsi="Arial" w:cs="Arial"/>
          <w:bCs/>
          <w:kern w:val="44"/>
          <w:szCs w:val="21"/>
        </w:rPr>
        <w:t>其中：首期项目于2019年8月9日开售，可售住宅及商业302套，可售面积31516.85㎡，车位288个。二期项目于2019年11月15日开售，可售住宅及商业260套，面积25232.23㎡，车位257个；项目自持商业以租代售6套，自持商业面积424.92㎡。三期项目于2019年12月9日开售，可售住宅及商业192套，面积21589.97㎡，车位174个；项目自持商业以租代售42套（其中自持洋房底层商业因销控漏记，在2020年7月31日增加15套），自持商业面积3742.79㎡。四期项目于2020年3月21日开售，可售住宅及商业</w:t>
      </w:r>
      <w:r>
        <w:rPr>
          <w:rFonts w:ascii="Arial" w:hAnsi="Arial" w:cs="Arial"/>
          <w:szCs w:val="21"/>
        </w:rPr>
        <w:t>159套，面积21036.19㎡，车位202个；另</w:t>
      </w:r>
      <w:r>
        <w:rPr>
          <w:rFonts w:ascii="Arial" w:hAnsi="Arial" w:cs="Arial"/>
          <w:bCs/>
          <w:kern w:val="44"/>
          <w:szCs w:val="21"/>
        </w:rPr>
        <w:t>项目自持商业以租代售</w:t>
      </w:r>
      <w:r>
        <w:rPr>
          <w:rFonts w:ascii="Arial" w:hAnsi="Arial" w:cs="Arial"/>
          <w:szCs w:val="21"/>
        </w:rPr>
        <w:t>19套，自持</w:t>
      </w:r>
      <w:r>
        <w:rPr>
          <w:rFonts w:ascii="Arial" w:hAnsi="Arial" w:cs="Arial"/>
          <w:bCs/>
          <w:kern w:val="44"/>
          <w:szCs w:val="21"/>
        </w:rPr>
        <w:t>商业</w:t>
      </w:r>
      <w:r>
        <w:rPr>
          <w:rFonts w:ascii="Arial" w:hAnsi="Arial" w:cs="Arial"/>
          <w:szCs w:val="21"/>
        </w:rPr>
        <w:t>面积1521.33㎡。</w:t>
      </w:r>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根据项目公司提供的销售台账，截至2020年8月31日可售住宅、商业已售套数共计905套，已售面积共计</w:t>
      </w:r>
      <w:r>
        <w:rPr>
          <w:rFonts w:ascii="Arial" w:hAnsi="Arial" w:cs="Arial"/>
          <w:color w:val="000000"/>
          <w:kern w:val="0"/>
          <w:szCs w:val="21"/>
          <w:lang w:bidi="ar"/>
        </w:rPr>
        <w:t xml:space="preserve">97,642.46 </w:t>
      </w:r>
      <w:r>
        <w:rPr>
          <w:rFonts w:ascii="Arial" w:hAnsi="Arial" w:cs="Arial"/>
          <w:bCs/>
          <w:kern w:val="44"/>
          <w:szCs w:val="21"/>
        </w:rPr>
        <w:t>㎡，占已取得可售</w:t>
      </w:r>
      <w:bookmarkStart w:id="87" w:name="_GoBack"/>
      <w:bookmarkEnd w:id="87"/>
      <w:r>
        <w:rPr>
          <w:rFonts w:ascii="Arial" w:hAnsi="Arial" w:cs="Arial"/>
          <w:bCs/>
          <w:kern w:val="44"/>
          <w:szCs w:val="21"/>
        </w:rPr>
        <w:t>面积的98.26%，累计售出合同总价</w:t>
      </w:r>
      <w:r>
        <w:rPr>
          <w:rFonts w:ascii="Arial" w:hAnsi="Arial" w:cs="Arial"/>
          <w:color w:val="000000"/>
          <w:kern w:val="0"/>
          <w:szCs w:val="21"/>
          <w:lang w:bidi="ar"/>
        </w:rPr>
        <w:t>227,909.96</w:t>
      </w:r>
      <w:r>
        <w:rPr>
          <w:rFonts w:ascii="Arial" w:hAnsi="Arial" w:cs="Arial"/>
          <w:bCs/>
          <w:kern w:val="44"/>
          <w:szCs w:val="21"/>
        </w:rPr>
        <w:t>万元，累计收款额</w:t>
      </w:r>
      <w:r>
        <w:rPr>
          <w:rFonts w:ascii="Arial" w:hAnsi="Arial" w:cs="Arial"/>
          <w:color w:val="000000"/>
          <w:kern w:val="0"/>
          <w:szCs w:val="21"/>
          <w:lang w:bidi="ar"/>
        </w:rPr>
        <w:t>216,174.69</w:t>
      </w:r>
      <w:r>
        <w:rPr>
          <w:rFonts w:ascii="Arial" w:hAnsi="Arial" w:cs="Arial"/>
          <w:bCs/>
          <w:kern w:val="44"/>
          <w:szCs w:val="21"/>
        </w:rPr>
        <w:t>万元，占售出合同总价的94.85%。</w:t>
      </w:r>
    </w:p>
    <w:p>
      <w:pPr>
        <w:spacing w:line="480" w:lineRule="auto"/>
        <w:ind w:firstLine="420" w:firstLineChars="200"/>
        <w:rPr>
          <w:rFonts w:ascii="Arial" w:hAnsi="Arial" w:cs="Arial"/>
          <w:bCs/>
          <w:kern w:val="44"/>
          <w:szCs w:val="21"/>
        </w:rPr>
      </w:pPr>
      <w:r>
        <w:rPr>
          <w:rFonts w:ascii="Arial" w:hAnsi="Arial" w:cs="Arial"/>
          <w:bCs/>
          <w:kern w:val="44"/>
          <w:szCs w:val="21"/>
        </w:rPr>
        <w:t>截至2020年8月31日项目公司自持商业累计销售（以租代售）50套，已售（以租代售）面积共计</w:t>
      </w:r>
      <w:r>
        <w:rPr>
          <w:rFonts w:ascii="Arial" w:hAnsi="Arial" w:cs="Arial"/>
          <w:color w:val="000000"/>
          <w:kern w:val="0"/>
          <w:szCs w:val="21"/>
          <w:lang w:bidi="ar"/>
        </w:rPr>
        <w:t>3,440.38</w:t>
      </w:r>
      <w:r>
        <w:rPr>
          <w:rFonts w:ascii="Arial" w:hAnsi="Arial" w:cs="Arial"/>
          <w:bCs/>
          <w:kern w:val="44"/>
          <w:szCs w:val="21"/>
        </w:rPr>
        <w:t>㎡，占已取得可售面积的60.47%；累计售出（以租代售）合同总价</w:t>
      </w:r>
      <w:r>
        <w:rPr>
          <w:rFonts w:ascii="Arial" w:hAnsi="Arial" w:cs="Arial"/>
          <w:color w:val="000000"/>
          <w:kern w:val="0"/>
          <w:szCs w:val="21"/>
          <w:lang w:bidi="ar"/>
        </w:rPr>
        <w:t>4,065.36</w:t>
      </w:r>
      <w:r>
        <w:rPr>
          <w:rFonts w:ascii="Arial" w:hAnsi="Arial" w:cs="Arial"/>
          <w:bCs/>
          <w:kern w:val="44"/>
          <w:szCs w:val="21"/>
        </w:rPr>
        <w:t>万元，累计收款额</w:t>
      </w:r>
      <w:r>
        <w:rPr>
          <w:rFonts w:ascii="Arial" w:hAnsi="Arial" w:cs="Arial"/>
          <w:color w:val="000000"/>
          <w:kern w:val="0"/>
          <w:szCs w:val="21"/>
          <w:lang w:bidi="ar"/>
        </w:rPr>
        <w:t>3,936.71</w:t>
      </w:r>
      <w:r>
        <w:rPr>
          <w:rFonts w:ascii="Arial" w:hAnsi="Arial" w:cs="Arial"/>
          <w:bCs/>
          <w:kern w:val="44"/>
          <w:szCs w:val="21"/>
        </w:rPr>
        <w:t>万元，占售出合同总价的96.84%。</w:t>
      </w:r>
    </w:p>
    <w:p>
      <w:pPr>
        <w:spacing w:line="480" w:lineRule="auto"/>
        <w:ind w:firstLine="420" w:firstLineChars="200"/>
        <w:rPr>
          <w:rFonts w:ascii="Arial" w:hAnsi="Arial" w:cs="Arial"/>
          <w:bCs/>
          <w:kern w:val="44"/>
          <w:szCs w:val="21"/>
        </w:rPr>
      </w:pPr>
      <w:r>
        <w:rPr>
          <w:rFonts w:ascii="Arial" w:hAnsi="Arial" w:cs="Arial"/>
          <w:bCs/>
          <w:kern w:val="44"/>
          <w:szCs w:val="21"/>
        </w:rPr>
        <w:t>除以上房源外，项目公司推出车位921个，根据项目公司提供的销售台账，截至2020年8月31日，车位已售659个；已售车位占总可售车位的71.55%，合同总价</w:t>
      </w:r>
      <w:r>
        <w:rPr>
          <w:rFonts w:ascii="Arial" w:hAnsi="Arial" w:cs="Arial"/>
          <w:color w:val="000000"/>
          <w:kern w:val="0"/>
          <w:szCs w:val="21"/>
          <w:lang w:bidi="ar"/>
        </w:rPr>
        <w:t>10,836.50</w:t>
      </w:r>
      <w:r>
        <w:rPr>
          <w:rFonts w:ascii="Arial" w:hAnsi="Arial" w:cs="Arial"/>
          <w:bCs/>
          <w:kern w:val="44"/>
          <w:szCs w:val="21"/>
        </w:rPr>
        <w:t>万元，累计收款总额</w:t>
      </w:r>
      <w:r>
        <w:rPr>
          <w:rFonts w:ascii="Arial" w:hAnsi="Arial" w:cs="Arial"/>
          <w:color w:val="000000"/>
          <w:kern w:val="0"/>
          <w:szCs w:val="21"/>
          <w:lang w:bidi="ar"/>
        </w:rPr>
        <w:t>10,583</w:t>
      </w:r>
      <w:r>
        <w:rPr>
          <w:rFonts w:ascii="Arial" w:hAnsi="Arial" w:cs="Arial"/>
          <w:bCs/>
          <w:kern w:val="44"/>
          <w:szCs w:val="21"/>
        </w:rPr>
        <w:t>万元,占售出合同总价的97.66%。</w:t>
      </w:r>
    </w:p>
    <w:p>
      <w:pPr>
        <w:spacing w:line="480" w:lineRule="auto"/>
        <w:ind w:firstLine="420" w:firstLineChars="200"/>
        <w:rPr>
          <w:rFonts w:ascii="Arial" w:hAnsi="Arial" w:cs="Arial"/>
          <w:bCs/>
          <w:kern w:val="44"/>
          <w:szCs w:val="21"/>
        </w:rPr>
      </w:pPr>
      <w:r>
        <w:rPr>
          <w:rFonts w:ascii="Arial" w:hAnsi="Arial" w:cs="Arial"/>
          <w:bCs/>
          <w:kern w:val="44"/>
          <w:szCs w:val="21"/>
        </w:rPr>
        <w:t>截至2020年8月31日，标的项目累计售出合同总额</w:t>
      </w:r>
      <w:r>
        <w:rPr>
          <w:rFonts w:ascii="Arial" w:hAnsi="Arial" w:cs="Arial"/>
          <w:bCs/>
          <w:color w:val="000000"/>
          <w:kern w:val="0"/>
          <w:szCs w:val="21"/>
          <w:lang w:bidi="ar"/>
        </w:rPr>
        <w:t xml:space="preserve">242,811.82 </w:t>
      </w:r>
      <w:r>
        <w:rPr>
          <w:rFonts w:ascii="Arial" w:hAnsi="Arial" w:cs="Arial"/>
          <w:bCs/>
          <w:kern w:val="44"/>
          <w:szCs w:val="21"/>
        </w:rPr>
        <w:t>万元，累计收款</w:t>
      </w:r>
      <w:r>
        <w:rPr>
          <w:rFonts w:ascii="Arial" w:hAnsi="Arial" w:cs="Arial"/>
          <w:bCs/>
          <w:color w:val="000000"/>
          <w:kern w:val="0"/>
          <w:szCs w:val="21"/>
          <w:lang w:bidi="ar"/>
        </w:rPr>
        <w:t>230,694.40</w:t>
      </w:r>
      <w:r>
        <w:rPr>
          <w:rFonts w:ascii="Arial" w:hAnsi="Arial" w:cs="Arial"/>
          <w:b/>
          <w:color w:val="000000"/>
          <w:kern w:val="0"/>
          <w:szCs w:val="21"/>
          <w:lang w:bidi="ar"/>
        </w:rPr>
        <w:t xml:space="preserve"> </w:t>
      </w:r>
      <w:r>
        <w:rPr>
          <w:rFonts w:ascii="Arial" w:hAnsi="Arial" w:cs="Arial"/>
          <w:bCs/>
          <w:kern w:val="44"/>
          <w:szCs w:val="21"/>
        </w:rPr>
        <w:t>万元，占已售合同总额的95.01%。</w:t>
      </w:r>
    </w:p>
    <w:p>
      <w:pPr>
        <w:spacing w:line="480" w:lineRule="auto"/>
        <w:ind w:firstLine="420" w:firstLineChars="200"/>
        <w:rPr>
          <w:rFonts w:ascii="Arial" w:hAnsi="Arial" w:cs="Arial"/>
          <w:bCs/>
          <w:kern w:val="44"/>
          <w:szCs w:val="21"/>
        </w:rPr>
      </w:pPr>
      <w:r>
        <w:rPr>
          <w:rFonts w:ascii="Arial" w:hAnsi="Arial" w:cs="Arial"/>
          <w:bCs/>
          <w:kern w:val="44"/>
          <w:szCs w:val="21"/>
        </w:rPr>
        <w:t>截至2020年8月31日销售情况见下方表格：</w:t>
      </w:r>
    </w:p>
    <w:p>
      <w:pPr>
        <w:spacing w:before="120" w:beforeLines="50" w:after="120" w:afterLines="50"/>
        <w:ind w:firstLine="3132" w:firstLineChars="1300"/>
        <w:rPr>
          <w:rFonts w:ascii="Arial" w:hAnsi="Arial" w:cs="Arial"/>
          <w:bCs/>
          <w:kern w:val="44"/>
          <w:szCs w:val="21"/>
        </w:rPr>
      </w:pPr>
      <w:r>
        <w:rPr>
          <w:rFonts w:ascii="Arial" w:hAnsi="Arial" w:cs="Arial"/>
          <w:b/>
          <w:color w:val="000000"/>
          <w:sz w:val="24"/>
        </w:rPr>
        <w:t>截至2020年8月31日销售情况</w:t>
      </w:r>
    </w:p>
    <w:tbl>
      <w:tblPr>
        <w:tblStyle w:val="14"/>
        <w:tblW w:w="9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975"/>
        <w:gridCol w:w="1275"/>
        <w:gridCol w:w="1035"/>
        <w:gridCol w:w="1185"/>
        <w:gridCol w:w="133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980" w:type="dxa"/>
            <w:vMerge w:val="restart"/>
            <w:noWrap/>
            <w:vAlign w:val="center"/>
          </w:tcPr>
          <w:p>
            <w:pPr>
              <w:jc w:val="center"/>
              <w:rPr>
                <w:rFonts w:ascii="Arial" w:hAnsi="Arial" w:cs="Arial"/>
                <w:b/>
                <w:bCs/>
                <w:kern w:val="44"/>
                <w:sz w:val="18"/>
                <w:szCs w:val="21"/>
              </w:rPr>
            </w:pPr>
            <w:r>
              <w:rPr>
                <w:rFonts w:ascii="Arial" w:hAnsi="Arial" w:cs="Arial"/>
                <w:b/>
                <w:bCs/>
                <w:kern w:val="44"/>
                <w:sz w:val="18"/>
                <w:szCs w:val="21"/>
              </w:rPr>
              <w:t>产品/项目</w:t>
            </w:r>
          </w:p>
        </w:tc>
        <w:tc>
          <w:tcPr>
            <w:tcW w:w="2250" w:type="dxa"/>
            <w:gridSpan w:val="2"/>
            <w:noWrap/>
            <w:vAlign w:val="center"/>
          </w:tcPr>
          <w:p>
            <w:pPr>
              <w:jc w:val="center"/>
              <w:rPr>
                <w:rFonts w:ascii="Arial" w:hAnsi="Arial" w:cs="Arial"/>
                <w:b/>
                <w:bCs/>
                <w:kern w:val="44"/>
                <w:sz w:val="18"/>
                <w:szCs w:val="21"/>
              </w:rPr>
            </w:pPr>
            <w:r>
              <w:rPr>
                <w:rFonts w:ascii="Arial" w:hAnsi="Arial" w:cs="Arial"/>
                <w:b/>
                <w:bCs/>
                <w:kern w:val="44"/>
                <w:sz w:val="18"/>
                <w:szCs w:val="21"/>
              </w:rPr>
              <w:t>可售情况</w:t>
            </w:r>
          </w:p>
        </w:tc>
        <w:tc>
          <w:tcPr>
            <w:tcW w:w="5145" w:type="dxa"/>
            <w:gridSpan w:val="4"/>
            <w:vAlign w:val="center"/>
          </w:tcPr>
          <w:p>
            <w:pPr>
              <w:jc w:val="center"/>
              <w:rPr>
                <w:rFonts w:ascii="Arial" w:hAnsi="Arial" w:cs="Arial"/>
                <w:b/>
                <w:bCs/>
                <w:kern w:val="44"/>
                <w:sz w:val="18"/>
                <w:szCs w:val="21"/>
              </w:rPr>
            </w:pPr>
            <w:r>
              <w:rPr>
                <w:rFonts w:ascii="Arial" w:hAnsi="Arial" w:cs="Arial"/>
                <w:b/>
                <w:bCs/>
                <w:kern w:val="44"/>
                <w:sz w:val="18"/>
                <w:szCs w:val="21"/>
              </w:rPr>
              <w:t>已售情况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980" w:type="dxa"/>
            <w:vMerge w:val="continue"/>
            <w:noWrap/>
            <w:vAlign w:val="center"/>
          </w:tcPr>
          <w:p>
            <w:pPr>
              <w:jc w:val="center"/>
              <w:rPr>
                <w:rFonts w:ascii="Arial" w:hAnsi="Arial" w:cs="Arial"/>
                <w:b/>
                <w:bCs/>
                <w:kern w:val="44"/>
                <w:sz w:val="18"/>
                <w:szCs w:val="21"/>
              </w:rPr>
            </w:pPr>
          </w:p>
        </w:tc>
        <w:tc>
          <w:tcPr>
            <w:tcW w:w="975" w:type="dxa"/>
            <w:noWrap/>
            <w:vAlign w:val="center"/>
          </w:tcPr>
          <w:p>
            <w:pPr>
              <w:jc w:val="center"/>
              <w:rPr>
                <w:rFonts w:ascii="Arial" w:hAnsi="Arial" w:cs="Arial"/>
                <w:b/>
                <w:bCs/>
                <w:kern w:val="44"/>
                <w:sz w:val="18"/>
                <w:szCs w:val="21"/>
              </w:rPr>
            </w:pPr>
            <w:r>
              <w:rPr>
                <w:rFonts w:ascii="Arial" w:hAnsi="Arial" w:cs="Arial"/>
                <w:b/>
                <w:bCs/>
                <w:kern w:val="44"/>
                <w:sz w:val="18"/>
                <w:szCs w:val="21"/>
              </w:rPr>
              <w:t>套数</w:t>
            </w:r>
          </w:p>
          <w:p>
            <w:pPr>
              <w:jc w:val="center"/>
              <w:rPr>
                <w:rFonts w:ascii="Arial" w:hAnsi="Arial" w:cs="Arial"/>
                <w:b/>
                <w:bCs/>
                <w:kern w:val="44"/>
                <w:sz w:val="18"/>
                <w:szCs w:val="21"/>
              </w:rPr>
            </w:pPr>
            <w:r>
              <w:rPr>
                <w:rFonts w:ascii="Arial" w:hAnsi="Arial" w:cs="Arial"/>
                <w:b/>
                <w:bCs/>
                <w:kern w:val="44"/>
                <w:sz w:val="18"/>
                <w:szCs w:val="21"/>
              </w:rPr>
              <w:t>（套/个）</w:t>
            </w:r>
          </w:p>
        </w:tc>
        <w:tc>
          <w:tcPr>
            <w:tcW w:w="1275" w:type="dxa"/>
            <w:noWrap/>
            <w:vAlign w:val="center"/>
          </w:tcPr>
          <w:p>
            <w:pPr>
              <w:jc w:val="center"/>
              <w:rPr>
                <w:rFonts w:ascii="Arial" w:hAnsi="Arial" w:cs="Arial"/>
                <w:b/>
                <w:bCs/>
                <w:kern w:val="44"/>
                <w:sz w:val="18"/>
                <w:szCs w:val="21"/>
              </w:rPr>
            </w:pPr>
            <w:r>
              <w:rPr>
                <w:rFonts w:ascii="Arial" w:hAnsi="Arial" w:cs="Arial"/>
                <w:b/>
                <w:bCs/>
                <w:kern w:val="44"/>
                <w:sz w:val="18"/>
                <w:szCs w:val="21"/>
              </w:rPr>
              <w:t>面积（㎡）</w:t>
            </w:r>
          </w:p>
        </w:tc>
        <w:tc>
          <w:tcPr>
            <w:tcW w:w="1035" w:type="dxa"/>
            <w:vAlign w:val="center"/>
          </w:tcPr>
          <w:p>
            <w:pPr>
              <w:jc w:val="center"/>
              <w:rPr>
                <w:rFonts w:ascii="Arial" w:hAnsi="Arial" w:cs="Arial"/>
                <w:b/>
                <w:bCs/>
                <w:kern w:val="44"/>
                <w:sz w:val="18"/>
                <w:szCs w:val="21"/>
              </w:rPr>
            </w:pPr>
            <w:r>
              <w:rPr>
                <w:rFonts w:ascii="Arial" w:hAnsi="Arial" w:cs="Arial"/>
                <w:b/>
                <w:bCs/>
                <w:kern w:val="44"/>
                <w:sz w:val="18"/>
                <w:szCs w:val="21"/>
              </w:rPr>
              <w:t>套数</w:t>
            </w:r>
          </w:p>
          <w:p>
            <w:pPr>
              <w:jc w:val="center"/>
              <w:rPr>
                <w:rFonts w:ascii="Arial" w:hAnsi="Arial" w:cs="Arial"/>
                <w:b/>
                <w:bCs/>
                <w:kern w:val="44"/>
                <w:sz w:val="18"/>
                <w:szCs w:val="21"/>
              </w:rPr>
            </w:pPr>
            <w:r>
              <w:rPr>
                <w:rFonts w:ascii="Arial" w:hAnsi="Arial" w:cs="Arial"/>
                <w:b/>
                <w:bCs/>
                <w:kern w:val="44"/>
                <w:sz w:val="18"/>
                <w:szCs w:val="21"/>
              </w:rPr>
              <w:t>（套/个）</w:t>
            </w:r>
          </w:p>
        </w:tc>
        <w:tc>
          <w:tcPr>
            <w:tcW w:w="1185" w:type="dxa"/>
            <w:vAlign w:val="center"/>
          </w:tcPr>
          <w:p>
            <w:pPr>
              <w:jc w:val="center"/>
              <w:rPr>
                <w:rFonts w:ascii="Arial" w:hAnsi="Arial" w:cs="Arial"/>
                <w:b/>
                <w:bCs/>
                <w:kern w:val="44"/>
                <w:sz w:val="18"/>
                <w:szCs w:val="21"/>
              </w:rPr>
            </w:pPr>
            <w:r>
              <w:rPr>
                <w:rFonts w:ascii="Arial" w:hAnsi="Arial" w:cs="Arial"/>
                <w:b/>
                <w:bCs/>
                <w:kern w:val="44"/>
                <w:sz w:val="18"/>
                <w:szCs w:val="21"/>
              </w:rPr>
              <w:t>面积（㎡）</w:t>
            </w:r>
          </w:p>
        </w:tc>
        <w:tc>
          <w:tcPr>
            <w:tcW w:w="1335" w:type="dxa"/>
            <w:noWrap/>
            <w:vAlign w:val="center"/>
          </w:tcPr>
          <w:p>
            <w:pPr>
              <w:jc w:val="center"/>
              <w:rPr>
                <w:rFonts w:ascii="Arial" w:hAnsi="Arial" w:cs="Arial"/>
                <w:b/>
                <w:bCs/>
                <w:kern w:val="44"/>
                <w:sz w:val="18"/>
                <w:szCs w:val="21"/>
              </w:rPr>
            </w:pPr>
            <w:r>
              <w:rPr>
                <w:rFonts w:ascii="Arial" w:hAnsi="Arial" w:cs="Arial"/>
                <w:b/>
                <w:bCs/>
                <w:kern w:val="44"/>
                <w:sz w:val="18"/>
                <w:szCs w:val="21"/>
              </w:rPr>
              <w:t>合同价（万元）</w:t>
            </w:r>
          </w:p>
        </w:tc>
        <w:tc>
          <w:tcPr>
            <w:tcW w:w="1590" w:type="dxa"/>
            <w:noWrap/>
            <w:vAlign w:val="center"/>
          </w:tcPr>
          <w:p>
            <w:pPr>
              <w:jc w:val="center"/>
              <w:rPr>
                <w:rFonts w:ascii="Arial" w:hAnsi="Arial" w:cs="Arial"/>
                <w:b/>
                <w:bCs/>
                <w:kern w:val="44"/>
                <w:sz w:val="18"/>
                <w:szCs w:val="21"/>
              </w:rPr>
            </w:pPr>
            <w:r>
              <w:rPr>
                <w:rFonts w:ascii="Arial" w:hAnsi="Arial" w:cs="Arial"/>
                <w:b/>
                <w:bCs/>
                <w:kern w:val="44"/>
                <w:sz w:val="18"/>
                <w:szCs w:val="21"/>
              </w:rPr>
              <w:t>已收款额（万元）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980" w:type="dxa"/>
            <w:noWrap/>
            <w:vAlign w:val="center"/>
          </w:tcPr>
          <w:p>
            <w:pPr>
              <w:jc w:val="center"/>
              <w:rPr>
                <w:rFonts w:ascii="Arial" w:hAnsi="Arial" w:cs="Arial"/>
                <w:b/>
                <w:bCs/>
                <w:kern w:val="44"/>
                <w:sz w:val="18"/>
                <w:szCs w:val="21"/>
              </w:rPr>
            </w:pPr>
            <w:r>
              <w:rPr>
                <w:rFonts w:ascii="Arial" w:hAnsi="Arial" w:cs="Arial"/>
                <w:b/>
                <w:bCs/>
                <w:kern w:val="44"/>
                <w:sz w:val="18"/>
                <w:szCs w:val="21"/>
              </w:rPr>
              <w:t>住宅及商业</w:t>
            </w:r>
          </w:p>
        </w:tc>
        <w:tc>
          <w:tcPr>
            <w:tcW w:w="97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913 </w:t>
            </w:r>
          </w:p>
        </w:tc>
        <w:tc>
          <w:tcPr>
            <w:tcW w:w="127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99,375.24 </w:t>
            </w:r>
          </w:p>
        </w:tc>
        <w:tc>
          <w:tcPr>
            <w:tcW w:w="103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905 </w:t>
            </w:r>
          </w:p>
        </w:tc>
        <w:tc>
          <w:tcPr>
            <w:tcW w:w="118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97,642.46 </w:t>
            </w:r>
          </w:p>
        </w:tc>
        <w:tc>
          <w:tcPr>
            <w:tcW w:w="133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227,909.96 </w:t>
            </w:r>
          </w:p>
        </w:tc>
        <w:tc>
          <w:tcPr>
            <w:tcW w:w="1590"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216,174.69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980" w:type="dxa"/>
            <w:noWrap/>
            <w:vAlign w:val="center"/>
          </w:tcPr>
          <w:p>
            <w:pPr>
              <w:jc w:val="center"/>
              <w:rPr>
                <w:rFonts w:ascii="Arial" w:hAnsi="Arial" w:cs="Arial"/>
                <w:b/>
                <w:bCs/>
                <w:kern w:val="44"/>
                <w:sz w:val="18"/>
                <w:szCs w:val="21"/>
              </w:rPr>
            </w:pPr>
            <w:r>
              <w:rPr>
                <w:rFonts w:ascii="Arial" w:hAnsi="Arial" w:cs="Arial"/>
                <w:b/>
                <w:bCs/>
                <w:kern w:val="44"/>
                <w:sz w:val="18"/>
                <w:szCs w:val="21"/>
              </w:rPr>
              <w:t>商业自持（以租代售）</w:t>
            </w:r>
          </w:p>
        </w:tc>
        <w:tc>
          <w:tcPr>
            <w:tcW w:w="97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 </w:t>
            </w:r>
          </w:p>
        </w:tc>
        <w:tc>
          <w:tcPr>
            <w:tcW w:w="127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5,689.04 </w:t>
            </w:r>
          </w:p>
        </w:tc>
        <w:tc>
          <w:tcPr>
            <w:tcW w:w="103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 </w:t>
            </w:r>
          </w:p>
        </w:tc>
        <w:tc>
          <w:tcPr>
            <w:tcW w:w="118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3,440.38 </w:t>
            </w:r>
          </w:p>
        </w:tc>
        <w:tc>
          <w:tcPr>
            <w:tcW w:w="133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4,065.36 </w:t>
            </w:r>
          </w:p>
        </w:tc>
        <w:tc>
          <w:tcPr>
            <w:tcW w:w="1590"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3,936.71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980" w:type="dxa"/>
            <w:noWrap/>
            <w:vAlign w:val="center"/>
          </w:tcPr>
          <w:p>
            <w:pPr>
              <w:jc w:val="center"/>
              <w:rPr>
                <w:rFonts w:ascii="Arial" w:hAnsi="Arial" w:cs="Arial"/>
                <w:b/>
                <w:bCs/>
                <w:kern w:val="44"/>
                <w:sz w:val="18"/>
                <w:szCs w:val="21"/>
              </w:rPr>
            </w:pPr>
            <w:r>
              <w:rPr>
                <w:rFonts w:ascii="Arial" w:hAnsi="Arial" w:cs="Arial"/>
                <w:b/>
                <w:bCs/>
                <w:kern w:val="44"/>
                <w:sz w:val="18"/>
                <w:szCs w:val="21"/>
              </w:rPr>
              <w:t>车位</w:t>
            </w:r>
          </w:p>
        </w:tc>
        <w:tc>
          <w:tcPr>
            <w:tcW w:w="97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921 </w:t>
            </w:r>
          </w:p>
        </w:tc>
        <w:tc>
          <w:tcPr>
            <w:tcW w:w="1275" w:type="dxa"/>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w:t>
            </w:r>
          </w:p>
        </w:tc>
        <w:tc>
          <w:tcPr>
            <w:tcW w:w="103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659 </w:t>
            </w:r>
          </w:p>
        </w:tc>
        <w:tc>
          <w:tcPr>
            <w:tcW w:w="1185"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w:t>
            </w:r>
          </w:p>
        </w:tc>
        <w:tc>
          <w:tcPr>
            <w:tcW w:w="133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10,836.50 </w:t>
            </w:r>
          </w:p>
        </w:tc>
        <w:tc>
          <w:tcPr>
            <w:tcW w:w="1590"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10,583.00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980" w:type="dxa"/>
            <w:noWrap/>
            <w:vAlign w:val="center"/>
          </w:tcPr>
          <w:p>
            <w:pPr>
              <w:jc w:val="center"/>
              <w:rPr>
                <w:rFonts w:ascii="Arial" w:hAnsi="Arial" w:cs="Arial"/>
                <w:b/>
                <w:bCs/>
                <w:kern w:val="44"/>
                <w:sz w:val="18"/>
                <w:szCs w:val="21"/>
              </w:rPr>
            </w:pPr>
            <w:r>
              <w:rPr>
                <w:rFonts w:ascii="Arial" w:hAnsi="Arial" w:cs="Arial"/>
                <w:b/>
                <w:bCs/>
                <w:kern w:val="44"/>
                <w:sz w:val="18"/>
                <w:szCs w:val="21"/>
              </w:rPr>
              <w:t>总计</w:t>
            </w:r>
          </w:p>
        </w:tc>
        <w:tc>
          <w:tcPr>
            <w:tcW w:w="975" w:type="dxa"/>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 xml:space="preserve">1,901 </w:t>
            </w:r>
          </w:p>
        </w:tc>
        <w:tc>
          <w:tcPr>
            <w:tcW w:w="1275" w:type="dxa"/>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 xml:space="preserve">105,064.28 </w:t>
            </w:r>
          </w:p>
        </w:tc>
        <w:tc>
          <w:tcPr>
            <w:tcW w:w="1035"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 xml:space="preserve">1,614 </w:t>
            </w:r>
          </w:p>
        </w:tc>
        <w:tc>
          <w:tcPr>
            <w:tcW w:w="1185"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 xml:space="preserve">101,082.84 </w:t>
            </w:r>
          </w:p>
        </w:tc>
        <w:tc>
          <w:tcPr>
            <w:tcW w:w="1335" w:type="dxa"/>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 xml:space="preserve">242,811.82 </w:t>
            </w:r>
          </w:p>
        </w:tc>
        <w:tc>
          <w:tcPr>
            <w:tcW w:w="1590" w:type="dxa"/>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 xml:space="preserve">230,694.40 </w:t>
            </w:r>
          </w:p>
        </w:tc>
      </w:tr>
    </w:tbl>
    <w:p>
      <w:pPr>
        <w:pStyle w:val="2"/>
        <w:keepNext w:val="0"/>
        <w:keepLines w:val="0"/>
        <w:spacing w:before="300" w:after="300" w:line="360" w:lineRule="exact"/>
        <w:jc w:val="left"/>
        <w:rPr>
          <w:rFonts w:ascii="Arial" w:hAnsi="Arial" w:cs="Arial"/>
          <w:color w:val="000000"/>
          <w:sz w:val="24"/>
          <w:szCs w:val="24"/>
        </w:rPr>
      </w:pPr>
      <w:bookmarkStart w:id="32" w:name="_Toc27323"/>
      <w:bookmarkStart w:id="33" w:name="_Toc5781"/>
      <w:r>
        <w:rPr>
          <w:rFonts w:ascii="Arial" w:hAnsi="Arial" w:cs="Arial"/>
          <w:color w:val="000000"/>
          <w:sz w:val="24"/>
          <w:szCs w:val="24"/>
        </w:rPr>
        <w:t>7资金情况</w:t>
      </w:r>
      <w:bookmarkEnd w:id="32"/>
      <w:bookmarkEnd w:id="33"/>
      <w:bookmarkStart w:id="34" w:name="_Toc24966"/>
    </w:p>
    <w:p>
      <w:pPr>
        <w:pStyle w:val="2"/>
        <w:keepNext w:val="0"/>
        <w:keepLines w:val="0"/>
        <w:spacing w:before="300" w:after="300" w:line="360" w:lineRule="exact"/>
        <w:jc w:val="left"/>
        <w:rPr>
          <w:rFonts w:ascii="Arial" w:hAnsi="Arial" w:cs="Arial"/>
        </w:rPr>
      </w:pPr>
      <w:bookmarkStart w:id="35" w:name="_Toc16223"/>
      <w:r>
        <w:rPr>
          <w:rFonts w:ascii="Arial" w:hAnsi="Arial" w:cs="Arial"/>
          <w:sz w:val="24"/>
        </w:rPr>
        <w:t>7.1资金流出情况</w:t>
      </w:r>
      <w:bookmarkEnd w:id="34"/>
      <w:bookmarkEnd w:id="35"/>
      <w:r>
        <w:rPr>
          <w:rFonts w:ascii="Arial" w:hAnsi="Arial" w:cs="Arial"/>
          <w:sz w:val="24"/>
        </w:rPr>
        <w:tab/>
      </w:r>
    </w:p>
    <w:p>
      <w:pPr>
        <w:spacing w:line="360" w:lineRule="auto"/>
        <w:ind w:firstLine="420" w:firstLineChars="200"/>
        <w:rPr>
          <w:rFonts w:ascii="Arial" w:hAnsi="Arial" w:cs="Arial"/>
          <w:bCs/>
          <w:kern w:val="44"/>
          <w:szCs w:val="21"/>
        </w:rPr>
      </w:pPr>
      <w:r>
        <w:rPr>
          <w:rFonts w:ascii="Arial" w:hAnsi="Arial" w:cs="Arial"/>
          <w:bCs/>
          <w:kern w:val="44"/>
          <w:szCs w:val="21"/>
        </w:rPr>
        <w:t>2020年8月监管范围内资金流出总额共计</w:t>
      </w:r>
      <w:r>
        <w:rPr>
          <w:rFonts w:ascii="Arial" w:hAnsi="Arial" w:cs="Arial"/>
          <w:bCs/>
          <w:color w:val="000000"/>
          <w:kern w:val="0"/>
          <w:szCs w:val="21"/>
        </w:rPr>
        <w:t>24,145,851.42</w:t>
      </w:r>
      <w:r>
        <w:rPr>
          <w:rFonts w:ascii="Arial" w:hAnsi="Arial" w:cs="Arial"/>
          <w:bCs/>
          <w:kern w:val="44"/>
          <w:szCs w:val="21"/>
        </w:rPr>
        <w:t>元，以下数据以项目公司提供的付款申请单、资金流水、以及监管人员通过可控网银查询对账为准确定，各数据印证方采用，因监管人员不参与项目公司会计记账工作，对于款项会计记账科目划分无法确定，本报告中各款项类型划分，以项目公司提供的材料为准，不以会计记账原则划分。</w:t>
      </w:r>
    </w:p>
    <w:p>
      <w:pPr>
        <w:spacing w:line="480" w:lineRule="auto"/>
        <w:ind w:firstLine="420" w:firstLineChars="200"/>
        <w:rPr>
          <w:rFonts w:ascii="Arial" w:hAnsi="Arial" w:cs="Arial"/>
          <w:bCs/>
          <w:kern w:val="44"/>
          <w:szCs w:val="21"/>
        </w:rPr>
      </w:pPr>
      <w:r>
        <w:rPr>
          <w:rFonts w:ascii="Arial" w:hAnsi="Arial" w:cs="Arial"/>
          <w:bCs/>
          <w:kern w:val="44"/>
          <w:szCs w:val="21"/>
        </w:rPr>
        <w:t>2020年8月资金流出情况详见下表：</w:t>
      </w:r>
    </w:p>
    <w:p>
      <w:pPr>
        <w:spacing w:line="480" w:lineRule="auto"/>
        <w:ind w:firstLine="420" w:firstLineChars="200"/>
        <w:rPr>
          <w:rFonts w:ascii="Arial" w:hAnsi="Arial" w:cs="Arial"/>
        </w:rPr>
        <w:sectPr>
          <w:footerReference r:id="rId6" w:type="default"/>
          <w:pgSz w:w="11906" w:h="16838"/>
          <w:pgMar w:top="1843" w:right="1134" w:bottom="1134" w:left="1134" w:header="851" w:footer="851" w:gutter="340"/>
          <w:cols w:space="720" w:num="1"/>
          <w:docGrid w:linePitch="312" w:charSpace="0"/>
        </w:sectPr>
      </w:pPr>
      <w:r>
        <w:rPr>
          <w:rFonts w:hint="eastAsia" w:ascii="Arial" w:hAnsi="Arial" w:cs="Arial"/>
        </w:rPr>
        <w:t>（</w:t>
      </w:r>
      <w:r>
        <w:rPr>
          <w:rFonts w:ascii="Arial" w:hAnsi="Arial" w:cs="Arial"/>
        </w:rPr>
        <w:t>转下页</w:t>
      </w:r>
      <w:r>
        <w:rPr>
          <w:rFonts w:hint="eastAsia" w:ascii="Arial" w:hAnsi="Arial" w:cs="Arial"/>
        </w:rPr>
        <w:t>）</w:t>
      </w:r>
    </w:p>
    <w:bookmarkEnd w:id="21"/>
    <w:bookmarkEnd w:id="22"/>
    <w:bookmarkEnd w:id="23"/>
    <w:bookmarkEnd w:id="24"/>
    <w:bookmarkEnd w:id="25"/>
    <w:p>
      <w:pPr>
        <w:widowControl/>
        <w:spacing w:before="240" w:beforeLines="100"/>
        <w:jc w:val="center"/>
        <w:textAlignment w:val="center"/>
        <w:rPr>
          <w:rFonts w:ascii="Arial" w:hAnsi="Arial" w:cs="Arial"/>
          <w:b/>
          <w:color w:val="000000"/>
          <w:sz w:val="24"/>
        </w:rPr>
      </w:pPr>
      <w:bookmarkStart w:id="36" w:name="_Toc5700907"/>
      <w:bookmarkStart w:id="37" w:name="_Toc535580097"/>
      <w:bookmarkStart w:id="38" w:name="_Toc373309851"/>
      <w:bookmarkStart w:id="39" w:name="_Toc535580029"/>
      <w:bookmarkStart w:id="40" w:name="_Toc411430359"/>
      <w:bookmarkStart w:id="41" w:name="_Toc535508642"/>
      <w:bookmarkStart w:id="42" w:name="_Toc532281663"/>
      <w:bookmarkStart w:id="43" w:name="_Toc535570756"/>
      <w:r>
        <w:rPr>
          <w:rFonts w:ascii="Arial" w:hAnsi="Arial" w:cs="Arial"/>
          <w:b/>
          <w:color w:val="000000"/>
          <w:sz w:val="24"/>
        </w:rPr>
        <w:t>2020年8月资金流出明细表</w:t>
      </w:r>
    </w:p>
    <w:tbl>
      <w:tblPr>
        <w:tblStyle w:val="14"/>
        <w:tblW w:w="13960" w:type="dxa"/>
        <w:jc w:val="center"/>
        <w:tblLayout w:type="fixed"/>
        <w:tblCellMar>
          <w:top w:w="15" w:type="dxa"/>
          <w:left w:w="15" w:type="dxa"/>
          <w:bottom w:w="15" w:type="dxa"/>
          <w:right w:w="15" w:type="dxa"/>
        </w:tblCellMar>
      </w:tblPr>
      <w:tblGrid>
        <w:gridCol w:w="660"/>
        <w:gridCol w:w="3134"/>
        <w:gridCol w:w="3285"/>
        <w:gridCol w:w="1789"/>
        <w:gridCol w:w="1282"/>
        <w:gridCol w:w="2565"/>
        <w:gridCol w:w="1245"/>
      </w:tblGrid>
      <w:tr>
        <w:tblPrEx>
          <w:tblCellMar>
            <w:top w:w="15" w:type="dxa"/>
            <w:left w:w="15" w:type="dxa"/>
            <w:bottom w:w="15" w:type="dxa"/>
            <w:right w:w="15" w:type="dxa"/>
          </w:tblCellMar>
        </w:tblPrEx>
        <w:trPr>
          <w:cantSplit/>
          <w:trHeight w:val="397" w:hRule="atLeast"/>
          <w:tblHeader/>
          <w:jc w:val="center"/>
        </w:trPr>
        <w:tc>
          <w:tcPr>
            <w:tcW w:w="660"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序号</w:t>
            </w:r>
          </w:p>
        </w:tc>
        <w:tc>
          <w:tcPr>
            <w:tcW w:w="313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收款方</w:t>
            </w:r>
          </w:p>
        </w:tc>
        <w:tc>
          <w:tcPr>
            <w:tcW w:w="3285"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资金用途</w:t>
            </w:r>
          </w:p>
        </w:tc>
        <w:tc>
          <w:tcPr>
            <w:tcW w:w="1789"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金额（元）</w:t>
            </w:r>
          </w:p>
        </w:tc>
        <w:tc>
          <w:tcPr>
            <w:tcW w:w="128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支付时间</w:t>
            </w:r>
          </w:p>
        </w:tc>
        <w:tc>
          <w:tcPr>
            <w:tcW w:w="2565"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出款行</w:t>
            </w:r>
          </w:p>
        </w:tc>
        <w:tc>
          <w:tcPr>
            <w:tcW w:w="1245"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用款类型</w:t>
            </w:r>
          </w:p>
        </w:tc>
      </w:tr>
      <w:tr>
        <w:tblPrEx>
          <w:tblCellMar>
            <w:top w:w="15" w:type="dxa"/>
            <w:left w:w="15" w:type="dxa"/>
            <w:bottom w:w="15" w:type="dxa"/>
            <w:right w:w="15" w:type="dxa"/>
          </w:tblCellMar>
        </w:tblPrEx>
        <w:trPr>
          <w:cantSplit/>
          <w:trHeight w:val="9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kern w:val="0"/>
                <w:sz w:val="18"/>
                <w:szCs w:val="18"/>
                <w:lang w:bidi="ar"/>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分行特色电力系统电费全省归集户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银行代扣代缴水费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45,109.70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kern w:val="0"/>
                <w:sz w:val="18"/>
                <w:szCs w:val="18"/>
                <w:lang w:bidi="ar"/>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分行特色电力系统电费全省归集户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银行代扣代缴水费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33,471.86</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kern w:val="0"/>
                <w:sz w:val="18"/>
                <w:szCs w:val="18"/>
                <w:lang w:bidi="ar"/>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分行特色电力系统电费全省归集户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银行代扣代缴水费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74,209.08</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9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分行特色电力系统电费全省归集户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银行代扣代缴水费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14,483.29</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分行特色电力系统电费全省归集户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银行代扣代缴水费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25,681.67</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短信收费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2020/8/5</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中行莲都支行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银行扣手续费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2020/8/5</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日立电梯(中国)有限公司杭州工程有限公司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别墅电梯安装工程款</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829,880.00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2020/8/5</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tabs>
                <w:tab w:val="left" w:pos="-36"/>
                <w:tab w:val="clear" w:pos="420"/>
              </w:tabs>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浙江亿华工程建设管理有限公司丽景园分公司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监理费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216,359.00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杭州锐墨尔新型建材有限公司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采购金属鱼鳞瓦</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242,742.00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中智关爱通（上海）科技股份有限公司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代收付员工补贴（员工福利）</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北京外企德科人力资源服务上海有限公司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代收付社保公积金</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111,355.64</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青岛平安好医生互联网医院有限公司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员工健康体检费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22,724.00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阙非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5,279.00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阙非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4,660.00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张贝贝</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155.70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104.50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陈超</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279.00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沈龙</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1,968.00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严俊</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采购招待用茶叶</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5,800.00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严俊</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采购招待用茶叶</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4,500.00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沈龙</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1,077.50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沈龙</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报销差旅费（壶镇项目）</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1,992.57</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张健</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报销差旅费（壶镇、江阴项目）</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1,772.00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采购食堂消毒柜</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严俊</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4,496.00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严俊</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313.50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丽水市莲都区彩林办公设备商行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采购打印机墨粉</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660.00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全静琴</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1,580.24</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员工福利（食品）</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1,383.95</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洪晨</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1,493.48</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丽水市莲都区朗德数码产品商行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采购打印机墨盒</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750.00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洪晨</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1,506.00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丽水市顺丰速运有限公司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7月份顺丰快递费用</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349.00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营销新员工住宿费（壶镇项目）</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2,086.00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bookmarkStart w:id="44" w:name="_Toc535580099"/>
            <w:bookmarkStart w:id="45" w:name="_Toc535508644"/>
            <w:bookmarkStart w:id="46" w:name="_Toc535570758"/>
            <w:bookmarkStart w:id="47" w:name="_Toc535580031"/>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黄海东</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电脑补贴费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4,500.00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叶燕香</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1,152.00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孙继超</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报销差旅费（壶镇项目）</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383.50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张磊</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1,530.00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丽水市木居食品有限公司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采购6月份案场运维消耗品</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11,648.30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周乐伟</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6,080.00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周乐伟</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及时语短信月费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转账手续费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48.00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浦发银行（监管户）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及时语短信月费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叶燕香</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员工工资</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15,856.90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丽水市供排水有限责任公司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水费代扣</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24,225.21</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项目公司工资</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7月份员工工资</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419,395.16</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项目公司工资</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7月份员工工资</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244,778.24</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张晶晶</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员工工资</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4,548.42</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赵来青</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员工工资</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2,827.50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张梦磊</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员工工资</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2,827.50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印鉴变更与挂失-变更</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印鉴变更</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浦发银行（监管户）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印鉴变更</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2020/8/12</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待报解预算收入（财库联网集中户）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扣税</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50,690.51</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2020/8/13</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丽水市住房公积金管理中心</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代扣代缴公积金</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76,980.00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待报解预算收入（财库联网集中户）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扣税</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40,045.04</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待报解预算收入（财库联网集中户）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扣税</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836,845.10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待报解预算收入（财库联网集中户）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扣税</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1,178,990.49</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宁波市家缘门窗有限公司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二期二标段石材幕墙工程款</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2,575,683.00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浙江中成幕墙装饰有限公司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二期一标段石材幕墙工程款</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2,283,783.00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浙江新中源建设有限公司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一期石材幕墙工程款</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669,742.00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丽水市正阳电力设计院有限公司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小区配电工程设计费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1,365,680.00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绿城物业服务集团有限公司丽水分公司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案场服务费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173,806.00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壹舍室内设计（上海）有限公司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样板房软装设计及供货</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387,500.00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丽水房掌柜房产经纪有限公司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产权证代办服务</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19,392.00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上海米巧装饰设计有限公司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样板房软装采购款</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43,000.00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绿城物业服务集团有限公司丽水分公司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案场（加班）服务费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8,960.00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丽水大贺文化传媒有限公司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围挡设计安装费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30,400.00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宁波市海曙嵩哲纸制品有限公司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单页、名片制作费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39,930.00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杭州大麦房地产营销策划有限公司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营销策划代理费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浙江丽水华侨饭店股份有限公司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场地租赁费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40,000.00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北京闼闼同创工贸有限公司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木门采购款</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12,377.00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高鹏飞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11,200.00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营销4月团建费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营销5-6月团建费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5,180.00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购证书框、奖牌</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阙非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业务招待费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1,350.00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陈霞</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采购矿泉水、毛巾、西瓜（工地送清凉活动）</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3,572.00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洪晨</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541.00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洪晨</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1,456.00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洪晨</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1,156.37</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银行扣手续费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39.00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浦发银行丽水支行0431</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吴亮</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1,422.40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吴亮</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275.80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吴亮</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244.80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吴亮</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473.00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吴亮</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浙江丽水华侨饭店股份有限公司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活动餐费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19,506.00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2020/8/23</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工行丽水分行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宁波广顺建筑劳务有限公司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劳务费（补发2019年终奖）</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274,542.50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2020/8/24</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宁波广顺建筑劳务有限公司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劳务费（补发2019年终奖）</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3,250,000.00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2020/8/24</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浙江恒宸建设集团有限公司</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总包工程款</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5,806,021.20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浙江恒宸建设集团有限公司丽水中南布拉格项目工程农民工工资专户</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总包工程款（农民工工资专户）</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2,488,294.80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浦发银行丽水支行0476</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15" w:type="dxa"/>
            <w:left w:w="15" w:type="dxa"/>
            <w:bottom w:w="15" w:type="dxa"/>
            <w:right w:w="15" w:type="dxa"/>
          </w:tblCellMar>
        </w:tblPrEx>
        <w:trPr>
          <w:cantSplit/>
          <w:trHeight w:val="23"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textAlignment w:val="center"/>
              <w:rPr>
                <w:rFonts w:ascii="Arial" w:hAnsi="Arial" w:cs="Arial"/>
                <w:color w:val="000000"/>
                <w:sz w:val="18"/>
                <w:szCs w:val="18"/>
              </w:rPr>
            </w:pPr>
          </w:p>
        </w:tc>
        <w:tc>
          <w:tcPr>
            <w:tcW w:w="3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中行莲都支行</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15" w:type="dxa"/>
            <w:left w:w="15" w:type="dxa"/>
            <w:bottom w:w="15" w:type="dxa"/>
            <w:right w:w="15" w:type="dxa"/>
          </w:tblCellMar>
        </w:tblPrEx>
        <w:trPr>
          <w:cantSplit/>
          <w:jc w:val="center"/>
        </w:trPr>
        <w:tc>
          <w:tcPr>
            <w:tcW w:w="379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rPr>
              <w:t>合计</w:t>
            </w:r>
          </w:p>
        </w:tc>
        <w:tc>
          <w:tcPr>
            <w:tcW w:w="3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rPr>
              <w:t>——</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bCs/>
                <w:color w:val="000000"/>
                <w:sz w:val="18"/>
                <w:szCs w:val="18"/>
              </w:rPr>
            </w:pPr>
            <w:r>
              <w:rPr>
                <w:rFonts w:ascii="Arial" w:hAnsi="Arial" w:cs="Arial"/>
                <w:b/>
                <w:color w:val="000000"/>
                <w:kern w:val="0"/>
                <w:sz w:val="18"/>
                <w:szCs w:val="18"/>
              </w:rPr>
              <w:t>24,145,851.42</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rPr>
              <w:t>——</w:t>
            </w:r>
          </w:p>
        </w:tc>
        <w:tc>
          <w:tcPr>
            <w:tcW w:w="25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rPr>
              <w:t>——</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rPr>
              <w:t>——</w:t>
            </w:r>
          </w:p>
        </w:tc>
      </w:tr>
    </w:tbl>
    <w:p>
      <w:pPr>
        <w:rPr>
          <w:rFonts w:ascii="Arial" w:hAnsi="Arial" w:cs="Arial"/>
        </w:rPr>
      </w:pPr>
    </w:p>
    <w:p>
      <w:pPr>
        <w:rPr>
          <w:rFonts w:ascii="Arial" w:hAnsi="Arial" w:cs="Arial"/>
        </w:rPr>
      </w:pPr>
    </w:p>
    <w:p>
      <w:pPr>
        <w:ind w:firstLine="420" w:firstLineChars="200"/>
        <w:rPr>
          <w:rFonts w:ascii="Arial" w:hAnsi="Arial" w:cs="Arial"/>
        </w:rPr>
        <w:sectPr>
          <w:pgSz w:w="16838" w:h="11906" w:orient="landscape"/>
          <w:pgMar w:top="1508" w:right="1134" w:bottom="1134" w:left="1134" w:header="851" w:footer="851" w:gutter="340"/>
          <w:cols w:space="720" w:num="1"/>
          <w:docGrid w:linePitch="312" w:charSpace="0"/>
        </w:sectPr>
      </w:pPr>
      <w:r>
        <w:rPr>
          <w:rFonts w:ascii="Arial" w:hAnsi="Arial" w:cs="Arial"/>
        </w:rPr>
        <w:t>转下页</w:t>
      </w:r>
    </w:p>
    <w:p>
      <w:pPr>
        <w:pStyle w:val="3"/>
        <w:keepNext w:val="0"/>
        <w:keepLines w:val="0"/>
        <w:spacing w:before="300" w:after="300" w:line="240" w:lineRule="auto"/>
        <w:jc w:val="left"/>
        <w:rPr>
          <w:rFonts w:eastAsia="宋体" w:cs="Arial"/>
          <w:sz w:val="24"/>
        </w:rPr>
      </w:pPr>
      <w:bookmarkStart w:id="48" w:name="_Toc19007753"/>
      <w:bookmarkStart w:id="49" w:name="_Toc19875"/>
      <w:bookmarkStart w:id="50" w:name="_Toc15612"/>
      <w:r>
        <w:rPr>
          <w:rFonts w:eastAsia="宋体" w:cs="Arial"/>
          <w:sz w:val="24"/>
        </w:rPr>
        <w:t>7.2资金流入情况</w:t>
      </w:r>
      <w:bookmarkEnd w:id="48"/>
      <w:bookmarkEnd w:id="49"/>
      <w:bookmarkEnd w:id="50"/>
    </w:p>
    <w:p>
      <w:pPr>
        <w:spacing w:line="360" w:lineRule="auto"/>
        <w:ind w:firstLine="420" w:firstLineChars="200"/>
        <w:rPr>
          <w:rFonts w:ascii="Arial" w:hAnsi="Arial" w:cs="Arial"/>
          <w:bCs/>
          <w:kern w:val="44"/>
          <w:szCs w:val="21"/>
        </w:rPr>
      </w:pPr>
      <w:r>
        <w:rPr>
          <w:rFonts w:ascii="Arial" w:hAnsi="Arial" w:cs="Arial"/>
        </w:rPr>
        <w:t>2020年8月资金流入</w:t>
      </w:r>
      <w:bookmarkEnd w:id="44"/>
      <w:bookmarkEnd w:id="45"/>
      <w:bookmarkEnd w:id="46"/>
      <w:bookmarkEnd w:id="47"/>
      <w:r>
        <w:rPr>
          <w:rFonts w:ascii="Arial" w:hAnsi="Arial" w:cs="Arial"/>
          <w:color w:val="000000"/>
          <w:kern w:val="0"/>
          <w:szCs w:val="21"/>
        </w:rPr>
        <w:t>15,686,611.62</w:t>
      </w:r>
      <w:r>
        <w:rPr>
          <w:rFonts w:ascii="Arial" w:hAnsi="Arial" w:cs="Arial"/>
          <w:bCs/>
          <w:kern w:val="44"/>
          <w:szCs w:val="21"/>
        </w:rPr>
        <w:t>元，其中销售回款</w:t>
      </w:r>
      <w:r>
        <w:rPr>
          <w:rFonts w:ascii="Arial" w:hAnsi="Arial" w:cs="Arial"/>
          <w:color w:val="000000"/>
          <w:kern w:val="0"/>
          <w:szCs w:val="21"/>
          <w:lang w:bidi="ar"/>
        </w:rPr>
        <w:t>15,685,471.00</w:t>
      </w:r>
      <w:r>
        <w:rPr>
          <w:rFonts w:ascii="Arial" w:hAnsi="Arial" w:cs="Arial"/>
          <w:kern w:val="44"/>
          <w:szCs w:val="21"/>
        </w:rPr>
        <w:t>元</w:t>
      </w:r>
      <w:r>
        <w:rPr>
          <w:rFonts w:ascii="Arial" w:hAnsi="Arial" w:cs="Arial"/>
          <w:bCs/>
          <w:kern w:val="44"/>
          <w:szCs w:val="21"/>
        </w:rPr>
        <w:t>，其他资金流入</w:t>
      </w:r>
      <w:r>
        <w:rPr>
          <w:rFonts w:ascii="Arial" w:hAnsi="Arial" w:cs="Arial"/>
          <w:color w:val="000000"/>
          <w:kern w:val="0"/>
          <w:szCs w:val="21"/>
          <w:lang w:bidi="ar"/>
        </w:rPr>
        <w:t>1,140.62</w:t>
      </w:r>
      <w:r>
        <w:rPr>
          <w:rFonts w:ascii="Arial" w:hAnsi="Arial" w:cs="Arial"/>
          <w:bCs/>
          <w:kern w:val="44"/>
          <w:szCs w:val="21"/>
        </w:rPr>
        <w:t>元。</w:t>
      </w:r>
    </w:p>
    <w:p>
      <w:pPr>
        <w:spacing w:before="300" w:after="300"/>
        <w:jc w:val="left"/>
        <w:rPr>
          <w:rFonts w:ascii="Arial" w:hAnsi="Arial" w:cs="Arial"/>
          <w:bCs/>
          <w:szCs w:val="21"/>
        </w:rPr>
      </w:pPr>
      <w:r>
        <w:rPr>
          <w:rFonts w:ascii="Arial" w:hAnsi="Arial" w:cs="Arial"/>
          <w:b/>
          <w:sz w:val="24"/>
        </w:rPr>
        <w:t>7.2.1销售回款流入</w:t>
      </w:r>
    </w:p>
    <w:p>
      <w:pPr>
        <w:spacing w:before="120" w:beforeLines="50" w:after="120" w:afterLines="50"/>
        <w:ind w:firstLine="420" w:firstLineChars="200"/>
        <w:rPr>
          <w:rFonts w:ascii="Arial" w:hAnsi="Arial" w:cs="Arial"/>
        </w:rPr>
      </w:pPr>
      <w:r>
        <w:rPr>
          <w:rFonts w:ascii="Arial" w:hAnsi="Arial" w:cs="Arial"/>
        </w:rPr>
        <w:t>2020年8月项目公司销售回款资金流入共计</w:t>
      </w:r>
      <w:r>
        <w:rPr>
          <w:rFonts w:ascii="Arial" w:hAnsi="Arial" w:cs="Arial"/>
          <w:color w:val="000000"/>
          <w:kern w:val="0"/>
          <w:szCs w:val="21"/>
          <w:lang w:bidi="ar"/>
        </w:rPr>
        <w:t>15,685,471.00</w:t>
      </w:r>
      <w:r>
        <w:rPr>
          <w:rFonts w:ascii="Arial" w:hAnsi="Arial" w:cs="Arial"/>
        </w:rPr>
        <w:t>元，具体明细如下：</w:t>
      </w:r>
    </w:p>
    <w:tbl>
      <w:tblPr>
        <w:tblStyle w:val="14"/>
        <w:tblW w:w="9084" w:type="dxa"/>
        <w:jc w:val="center"/>
        <w:tblLayout w:type="fixed"/>
        <w:tblCellMar>
          <w:top w:w="15" w:type="dxa"/>
          <w:left w:w="15" w:type="dxa"/>
          <w:bottom w:w="15" w:type="dxa"/>
          <w:right w:w="15" w:type="dxa"/>
        </w:tblCellMar>
      </w:tblPr>
      <w:tblGrid>
        <w:gridCol w:w="1374"/>
        <w:gridCol w:w="1158"/>
        <w:gridCol w:w="1604"/>
        <w:gridCol w:w="2834"/>
        <w:gridCol w:w="2114"/>
      </w:tblGrid>
      <w:tr>
        <w:tblPrEx>
          <w:tblCellMar>
            <w:top w:w="15" w:type="dxa"/>
            <w:left w:w="15" w:type="dxa"/>
            <w:bottom w:w="15" w:type="dxa"/>
            <w:right w:w="15" w:type="dxa"/>
          </w:tblCellMar>
        </w:tblPrEx>
        <w:trPr>
          <w:trHeight w:val="284" w:hRule="atLeast"/>
          <w:tblHeader/>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日期</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款项</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金额（元）</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款项来源</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收款行</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3,721,168.00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2020/8/6</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2020/8/7</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1,229,875.00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2020/8/11</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534,427.00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2020/8/14</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按揭行放款</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2020/8/17</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丽水市住房公积金管理中心</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浙商银行丽水分行</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2020/8/20</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丽水市住房公积金管理中心</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农行丽水分行</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2020/8/21</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丽水市住房公积金管理中心</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2020/8/24</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丽水市住房公积金管理中心</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按揭行放款</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2020/8/25</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2020/8/26</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100,001.00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2020/8/26</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1,190,000.00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按揭行放款</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1,330,000.00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按揭行放款</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丽水市住房公积金管理中心</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浙商银行丽水分行</w:t>
            </w:r>
          </w:p>
        </w:tc>
      </w:tr>
      <w:tr>
        <w:tblPrEx>
          <w:tblCellMar>
            <w:top w:w="15" w:type="dxa"/>
            <w:left w:w="15" w:type="dxa"/>
            <w:bottom w:w="15" w:type="dxa"/>
            <w:right w:w="15" w:type="dxa"/>
          </w:tblCellMar>
        </w:tblPrEx>
        <w:trPr>
          <w:trHeight w:val="284"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2020/8/31</w:t>
            </w:r>
          </w:p>
        </w:tc>
        <w:tc>
          <w:tcPr>
            <w:tcW w:w="11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2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购房客户</w:t>
            </w:r>
          </w:p>
        </w:tc>
        <w:tc>
          <w:tcPr>
            <w:tcW w:w="211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浦发银行丽水支行0476</w:t>
            </w:r>
          </w:p>
        </w:tc>
      </w:tr>
      <w:tr>
        <w:tblPrEx>
          <w:tblCellMar>
            <w:top w:w="15" w:type="dxa"/>
            <w:left w:w="15" w:type="dxa"/>
            <w:bottom w:w="15" w:type="dxa"/>
            <w:right w:w="15" w:type="dxa"/>
          </w:tblCellMar>
        </w:tblPrEx>
        <w:trPr>
          <w:trHeight w:val="284" w:hRule="atLeast"/>
          <w:jc w:val="center"/>
        </w:trPr>
        <w:tc>
          <w:tcPr>
            <w:tcW w:w="25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合计</w:t>
            </w:r>
          </w:p>
        </w:tc>
        <w:tc>
          <w:tcPr>
            <w:tcW w:w="1604"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15,685,471.00</w:t>
            </w:r>
          </w:p>
        </w:tc>
        <w:tc>
          <w:tcPr>
            <w:tcW w:w="28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rPr>
              <w:t>——</w:t>
            </w:r>
          </w:p>
        </w:tc>
        <w:tc>
          <w:tcPr>
            <w:tcW w:w="2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20"/>
                <w:szCs w:val="20"/>
                <w:lang w:bidi="ar"/>
              </w:rPr>
            </w:pPr>
            <w:r>
              <w:rPr>
                <w:rFonts w:ascii="Arial" w:hAnsi="Arial" w:cs="Arial"/>
                <w:b/>
                <w:bCs/>
                <w:color w:val="000000"/>
                <w:kern w:val="0"/>
                <w:sz w:val="18"/>
                <w:szCs w:val="18"/>
              </w:rPr>
              <w:t>——</w:t>
            </w:r>
          </w:p>
        </w:tc>
      </w:tr>
    </w:tbl>
    <w:p>
      <w:pPr>
        <w:rPr>
          <w:rFonts w:ascii="Arial" w:hAnsi="Arial" w:cs="Arial"/>
          <w:szCs w:val="21"/>
        </w:rPr>
      </w:pPr>
    </w:p>
    <w:p>
      <w:pPr>
        <w:spacing w:before="300" w:after="300"/>
        <w:jc w:val="left"/>
        <w:rPr>
          <w:rFonts w:ascii="Arial" w:hAnsi="Arial" w:cs="Arial"/>
          <w:szCs w:val="21"/>
        </w:rPr>
      </w:pPr>
      <w:r>
        <w:rPr>
          <w:rFonts w:ascii="Arial" w:hAnsi="Arial" w:cs="Arial"/>
          <w:b/>
          <w:sz w:val="24"/>
        </w:rPr>
        <w:t>7.2.2其他资金流入</w:t>
      </w:r>
    </w:p>
    <w:p>
      <w:pPr>
        <w:spacing w:line="360" w:lineRule="auto"/>
        <w:ind w:firstLine="420" w:firstLineChars="200"/>
        <w:rPr>
          <w:rFonts w:ascii="Arial" w:hAnsi="Arial" w:cs="Arial"/>
          <w:bCs/>
          <w:kern w:val="44"/>
          <w:szCs w:val="21"/>
        </w:rPr>
      </w:pPr>
      <w:r>
        <w:rPr>
          <w:rFonts w:ascii="Arial" w:hAnsi="Arial" w:cs="Arial"/>
          <w:szCs w:val="21"/>
        </w:rPr>
        <w:t>2020年8</w:t>
      </w:r>
      <w:r>
        <w:rPr>
          <w:rFonts w:ascii="Arial" w:hAnsi="Arial" w:cs="Arial"/>
          <w:bCs/>
          <w:kern w:val="44"/>
          <w:szCs w:val="21"/>
        </w:rPr>
        <w:t>月项目公司其他资金流入共计</w:t>
      </w:r>
      <w:r>
        <w:rPr>
          <w:rFonts w:ascii="Arial" w:hAnsi="Arial" w:cs="Arial"/>
          <w:color w:val="000000"/>
          <w:kern w:val="0"/>
          <w:szCs w:val="21"/>
          <w:lang w:bidi="ar"/>
        </w:rPr>
        <w:t>1,140.62</w:t>
      </w:r>
      <w:r>
        <w:rPr>
          <w:rFonts w:ascii="Arial" w:hAnsi="Arial" w:cs="Arial"/>
          <w:bCs/>
          <w:kern w:val="44"/>
          <w:szCs w:val="21"/>
        </w:rPr>
        <w:t>元，具体明细如下：</w:t>
      </w:r>
    </w:p>
    <w:tbl>
      <w:tblPr>
        <w:tblStyle w:val="14"/>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725"/>
        <w:gridCol w:w="1860"/>
        <w:gridCol w:w="233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jc w:val="center"/>
        </w:trPr>
        <w:tc>
          <w:tcPr>
            <w:tcW w:w="1187" w:type="dxa"/>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日期</w:t>
            </w:r>
          </w:p>
        </w:tc>
        <w:tc>
          <w:tcPr>
            <w:tcW w:w="1725" w:type="dxa"/>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款项</w:t>
            </w:r>
          </w:p>
        </w:tc>
        <w:tc>
          <w:tcPr>
            <w:tcW w:w="1860" w:type="dxa"/>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金额（元）</w:t>
            </w:r>
          </w:p>
        </w:tc>
        <w:tc>
          <w:tcPr>
            <w:tcW w:w="2331" w:type="dxa"/>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款项来源</w:t>
            </w:r>
          </w:p>
        </w:tc>
        <w:tc>
          <w:tcPr>
            <w:tcW w:w="2268" w:type="dxa"/>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187" w:type="dxa"/>
            <w:vAlign w:val="center"/>
          </w:tcPr>
          <w:p>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2020/8/11</w:t>
            </w:r>
          </w:p>
        </w:tc>
        <w:tc>
          <w:tcPr>
            <w:tcW w:w="172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860" w:type="dxa"/>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593.34 </w:t>
            </w:r>
          </w:p>
        </w:tc>
        <w:tc>
          <w:tcPr>
            <w:tcW w:w="233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平安养老保险股份有限公司上海分公司</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87" w:type="dxa"/>
            <w:vAlign w:val="center"/>
          </w:tcPr>
          <w:p>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2020/8/24</w:t>
            </w:r>
          </w:p>
        </w:tc>
        <w:tc>
          <w:tcPr>
            <w:tcW w:w="172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860" w:type="dxa"/>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547.28 </w:t>
            </w:r>
          </w:p>
        </w:tc>
        <w:tc>
          <w:tcPr>
            <w:tcW w:w="233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黄海燕</w:t>
            </w:r>
          </w:p>
        </w:tc>
        <w:tc>
          <w:tcPr>
            <w:tcW w:w="226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建行莲城支行</w:t>
            </w:r>
          </w:p>
        </w:tc>
      </w:tr>
      <w:bookmarkEnd w:id="36"/>
      <w:bookmarkEnd w:id="37"/>
      <w:bookmarkEnd w:id="38"/>
      <w:bookmarkEnd w:id="39"/>
      <w:bookmarkEnd w:id="40"/>
      <w:bookmarkEnd w:id="41"/>
      <w:bookmarkEnd w:id="42"/>
      <w:bookmark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2912" w:type="dxa"/>
            <w:gridSpan w:val="2"/>
            <w:vAlign w:val="center"/>
          </w:tcPr>
          <w:p>
            <w:pPr>
              <w:widowControl/>
              <w:jc w:val="center"/>
              <w:textAlignment w:val="center"/>
              <w:rPr>
                <w:rFonts w:ascii="Arial" w:hAnsi="Arial" w:cs="Arial"/>
                <w:color w:val="000000"/>
                <w:kern w:val="0"/>
                <w:sz w:val="18"/>
                <w:szCs w:val="18"/>
              </w:rPr>
            </w:pPr>
            <w:bookmarkStart w:id="51" w:name="_Toc5700908"/>
            <w:r>
              <w:rPr>
                <w:rFonts w:ascii="Arial" w:hAnsi="Arial" w:cs="Arial"/>
                <w:b/>
                <w:bCs/>
                <w:color w:val="000000"/>
                <w:kern w:val="0"/>
                <w:sz w:val="18"/>
                <w:szCs w:val="18"/>
              </w:rPr>
              <w:t>合计</w:t>
            </w:r>
          </w:p>
        </w:tc>
        <w:tc>
          <w:tcPr>
            <w:tcW w:w="1860" w:type="dxa"/>
            <w:vAlign w:val="center"/>
          </w:tcPr>
          <w:p>
            <w:pPr>
              <w:widowControl/>
              <w:jc w:val="right"/>
              <w:textAlignment w:val="center"/>
              <w:rPr>
                <w:rFonts w:ascii="Arial" w:hAnsi="Arial" w:cs="Arial"/>
                <w:b/>
                <w:bCs/>
                <w:color w:val="000000"/>
                <w:sz w:val="18"/>
                <w:szCs w:val="18"/>
              </w:rPr>
            </w:pPr>
            <w:r>
              <w:rPr>
                <w:rFonts w:ascii="Arial" w:hAnsi="Arial" w:cs="Arial"/>
                <w:b/>
                <w:bCs/>
                <w:color w:val="000000"/>
                <w:kern w:val="0"/>
                <w:sz w:val="18"/>
                <w:szCs w:val="18"/>
                <w:lang w:bidi="ar"/>
              </w:rPr>
              <w:t>1,140.62</w:t>
            </w:r>
          </w:p>
        </w:tc>
        <w:tc>
          <w:tcPr>
            <w:tcW w:w="2331" w:type="dxa"/>
            <w:vAlign w:val="center"/>
          </w:tcPr>
          <w:p>
            <w:pPr>
              <w:widowControl/>
              <w:jc w:val="center"/>
              <w:textAlignment w:val="center"/>
              <w:rPr>
                <w:rFonts w:ascii="Arial" w:hAnsi="Arial" w:cs="Arial"/>
                <w:b/>
                <w:bCs/>
                <w:color w:val="000000"/>
                <w:kern w:val="0"/>
                <w:sz w:val="18"/>
                <w:szCs w:val="18"/>
              </w:rPr>
            </w:pPr>
            <w:r>
              <w:rPr>
                <w:rFonts w:ascii="Arial" w:hAnsi="Arial" w:cs="Arial"/>
                <w:b/>
                <w:bCs/>
                <w:color w:val="000000"/>
                <w:kern w:val="0"/>
                <w:sz w:val="18"/>
                <w:szCs w:val="18"/>
              </w:rPr>
              <w:t>——</w:t>
            </w:r>
          </w:p>
        </w:tc>
        <w:tc>
          <w:tcPr>
            <w:tcW w:w="2268" w:type="dxa"/>
            <w:vAlign w:val="center"/>
          </w:tcPr>
          <w:p>
            <w:pPr>
              <w:widowControl/>
              <w:jc w:val="center"/>
              <w:textAlignment w:val="center"/>
              <w:rPr>
                <w:rFonts w:ascii="Arial" w:hAnsi="Arial" w:cs="Arial"/>
                <w:color w:val="000000"/>
                <w:kern w:val="0"/>
                <w:sz w:val="18"/>
                <w:szCs w:val="18"/>
              </w:rPr>
            </w:pPr>
            <w:r>
              <w:rPr>
                <w:rFonts w:ascii="Arial" w:hAnsi="Arial" w:cs="Arial"/>
                <w:b/>
                <w:bCs/>
                <w:color w:val="000000"/>
                <w:kern w:val="0"/>
                <w:sz w:val="18"/>
                <w:szCs w:val="18"/>
              </w:rPr>
              <w:t>——</w:t>
            </w:r>
          </w:p>
        </w:tc>
      </w:tr>
    </w:tbl>
    <w:p>
      <w:pPr>
        <w:pStyle w:val="3"/>
        <w:keepNext w:val="0"/>
        <w:keepLines w:val="0"/>
        <w:spacing w:before="300" w:after="300" w:line="360" w:lineRule="exact"/>
        <w:jc w:val="left"/>
        <w:rPr>
          <w:rFonts w:eastAsia="宋体" w:cs="Arial"/>
          <w:sz w:val="24"/>
        </w:rPr>
      </w:pPr>
      <w:bookmarkStart w:id="52" w:name="_Toc24770"/>
      <w:bookmarkStart w:id="53" w:name="_Toc28837"/>
      <w:r>
        <w:rPr>
          <w:rFonts w:eastAsia="宋体" w:cs="Arial"/>
          <w:sz w:val="24"/>
        </w:rPr>
        <w:t>7.3</w:t>
      </w:r>
      <w:bookmarkEnd w:id="51"/>
      <w:r>
        <w:rPr>
          <w:rFonts w:eastAsia="宋体" w:cs="Arial"/>
          <w:sz w:val="24"/>
        </w:rPr>
        <w:t>应付票据情况</w:t>
      </w:r>
      <w:bookmarkEnd w:id="52"/>
      <w:bookmarkEnd w:id="53"/>
    </w:p>
    <w:p>
      <w:pPr>
        <w:spacing w:line="480" w:lineRule="auto"/>
        <w:ind w:firstLine="420" w:firstLineChars="200"/>
        <w:rPr>
          <w:rFonts w:ascii="Arial" w:hAnsi="Arial" w:cs="Arial"/>
          <w:bCs/>
          <w:kern w:val="44"/>
          <w:szCs w:val="21"/>
        </w:rPr>
      </w:pPr>
      <w:r>
        <w:rPr>
          <w:rFonts w:ascii="Arial" w:hAnsi="Arial" w:cs="Arial"/>
          <w:bCs/>
          <w:kern w:val="44"/>
          <w:szCs w:val="21"/>
        </w:rPr>
        <w:t>截至2020年8月31日，应付票据为</w:t>
      </w:r>
      <w:r>
        <w:rPr>
          <w:rFonts w:ascii="Arial" w:hAnsi="Arial" w:cs="Arial"/>
          <w:bCs/>
          <w:color w:val="000000"/>
          <w:kern w:val="0"/>
          <w:szCs w:val="21"/>
          <w:lang w:bidi="ar"/>
        </w:rPr>
        <w:t>1,135,150.00</w:t>
      </w:r>
      <w:r>
        <w:rPr>
          <w:rFonts w:ascii="Arial" w:hAnsi="Arial" w:cs="Arial"/>
          <w:bCs/>
          <w:color w:val="000000"/>
          <w:kern w:val="0"/>
          <w:szCs w:val="21"/>
        </w:rPr>
        <w:t>元。</w:t>
      </w:r>
      <w:r>
        <w:rPr>
          <w:rFonts w:ascii="Arial" w:hAnsi="Arial" w:cs="Arial"/>
          <w:bCs/>
          <w:kern w:val="44"/>
          <w:szCs w:val="21"/>
        </w:rPr>
        <w:t>项目公司应付票据情况如下：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1561"/>
        <w:gridCol w:w="1551"/>
        <w:gridCol w:w="1496"/>
        <w:gridCol w:w="1573"/>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782"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收款人</w:t>
            </w:r>
          </w:p>
        </w:tc>
        <w:tc>
          <w:tcPr>
            <w:tcW w:w="1561"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w:t>
            </w:r>
          </w:p>
        </w:tc>
        <w:tc>
          <w:tcPr>
            <w:tcW w:w="1551"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出票日期</w:t>
            </w:r>
          </w:p>
        </w:tc>
        <w:tc>
          <w:tcPr>
            <w:tcW w:w="1496"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出票行</w:t>
            </w:r>
          </w:p>
        </w:tc>
        <w:tc>
          <w:tcPr>
            <w:tcW w:w="1573"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票据号</w:t>
            </w:r>
          </w:p>
        </w:tc>
        <w:tc>
          <w:tcPr>
            <w:tcW w:w="1551" w:type="dxa"/>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到期日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82" w:type="dxa"/>
            <w:vAlign w:val="center"/>
          </w:tcPr>
          <w:p>
            <w:pPr>
              <w:widowControl/>
              <w:jc w:val="center"/>
              <w:textAlignment w:val="center"/>
              <w:rPr>
                <w:rFonts w:ascii="Arial" w:hAnsi="Arial" w:cs="Arial"/>
                <w:bCs/>
                <w:color w:val="000000"/>
                <w:kern w:val="0"/>
                <w:sz w:val="18"/>
                <w:szCs w:val="18"/>
                <w:lang w:bidi="ar"/>
              </w:rPr>
            </w:pPr>
            <w:r>
              <w:rPr>
                <w:rFonts w:ascii="Arial" w:hAnsi="Arial" w:cs="Arial"/>
                <w:bCs/>
                <w:color w:val="000000"/>
                <w:kern w:val="0"/>
                <w:sz w:val="18"/>
                <w:szCs w:val="18"/>
                <w:lang w:bidi="ar"/>
              </w:rPr>
              <w:t>河南金拇指防水科技有限公司</w:t>
            </w:r>
          </w:p>
        </w:tc>
        <w:tc>
          <w:tcPr>
            <w:tcW w:w="1561" w:type="dxa"/>
            <w:vAlign w:val="center"/>
          </w:tcPr>
          <w:p>
            <w:pPr>
              <w:widowControl/>
              <w:jc w:val="center"/>
              <w:textAlignment w:val="center"/>
              <w:rPr>
                <w:rFonts w:ascii="Arial" w:hAnsi="Arial" w:cs="Arial"/>
                <w:bCs/>
                <w:color w:val="000000"/>
                <w:kern w:val="0"/>
                <w:sz w:val="18"/>
                <w:szCs w:val="18"/>
                <w:lang w:bidi="ar"/>
              </w:rPr>
            </w:pPr>
            <w:r>
              <w:rPr>
                <w:rFonts w:ascii="Arial" w:hAnsi="Arial" w:cs="Arial"/>
                <w:bCs/>
                <w:color w:val="000000"/>
                <w:kern w:val="0"/>
                <w:sz w:val="18"/>
                <w:szCs w:val="18"/>
                <w:lang w:bidi="ar"/>
              </w:rPr>
              <w:t>1,135,150.00</w:t>
            </w:r>
          </w:p>
        </w:tc>
        <w:tc>
          <w:tcPr>
            <w:tcW w:w="1551" w:type="dxa"/>
            <w:vAlign w:val="center"/>
          </w:tcPr>
          <w:p>
            <w:pPr>
              <w:widowControl/>
              <w:jc w:val="center"/>
              <w:textAlignment w:val="center"/>
              <w:rPr>
                <w:rFonts w:ascii="Arial" w:hAnsi="Arial" w:cs="Arial"/>
                <w:bCs/>
                <w:color w:val="000000"/>
                <w:kern w:val="0"/>
                <w:sz w:val="18"/>
                <w:szCs w:val="18"/>
                <w:lang w:bidi="ar"/>
              </w:rPr>
            </w:pPr>
            <w:r>
              <w:rPr>
                <w:rFonts w:ascii="Arial" w:hAnsi="Arial" w:cs="Arial"/>
                <w:bCs/>
                <w:color w:val="000000"/>
                <w:kern w:val="0"/>
                <w:sz w:val="18"/>
                <w:szCs w:val="18"/>
                <w:lang w:bidi="ar"/>
              </w:rPr>
              <w:t>2020/5/22</w:t>
            </w:r>
          </w:p>
        </w:tc>
        <w:tc>
          <w:tcPr>
            <w:tcW w:w="1496" w:type="dxa"/>
            <w:vAlign w:val="center"/>
          </w:tcPr>
          <w:p>
            <w:pPr>
              <w:widowControl/>
              <w:jc w:val="center"/>
              <w:textAlignment w:val="center"/>
              <w:rPr>
                <w:rFonts w:ascii="Arial" w:hAnsi="Arial" w:cs="Arial"/>
                <w:bCs/>
                <w:color w:val="000000"/>
                <w:kern w:val="0"/>
                <w:sz w:val="18"/>
                <w:szCs w:val="18"/>
                <w:lang w:bidi="ar"/>
              </w:rPr>
            </w:pPr>
            <w:r>
              <w:rPr>
                <w:rFonts w:ascii="Arial" w:hAnsi="Arial" w:cs="Arial"/>
                <w:bCs/>
                <w:color w:val="000000"/>
                <w:kern w:val="0"/>
                <w:sz w:val="18"/>
                <w:szCs w:val="18"/>
                <w:lang w:bidi="ar"/>
              </w:rPr>
              <w:t>中行丽水莲都支行</w:t>
            </w:r>
          </w:p>
        </w:tc>
        <w:tc>
          <w:tcPr>
            <w:tcW w:w="1573" w:type="dxa"/>
            <w:vAlign w:val="center"/>
          </w:tcPr>
          <w:p>
            <w:pPr>
              <w:widowControl/>
              <w:jc w:val="center"/>
              <w:textAlignment w:val="center"/>
              <w:rPr>
                <w:rFonts w:ascii="Arial" w:hAnsi="Arial" w:cs="Arial"/>
                <w:bCs/>
                <w:color w:val="000000"/>
                <w:kern w:val="0"/>
                <w:sz w:val="18"/>
                <w:szCs w:val="18"/>
                <w:lang w:bidi="ar"/>
              </w:rPr>
            </w:pPr>
            <w:r>
              <w:rPr>
                <w:rFonts w:ascii="Arial" w:hAnsi="Arial" w:cs="Arial"/>
                <w:bCs/>
                <w:color w:val="000000"/>
                <w:kern w:val="0"/>
                <w:sz w:val="18"/>
                <w:szCs w:val="18"/>
                <w:lang w:bidi="ar"/>
              </w:rPr>
              <w:t>2 104343050116 20200522 64285177 1</w:t>
            </w:r>
          </w:p>
        </w:tc>
        <w:tc>
          <w:tcPr>
            <w:tcW w:w="1551" w:type="dxa"/>
            <w:vAlign w:val="center"/>
          </w:tcPr>
          <w:p>
            <w:pPr>
              <w:widowControl/>
              <w:jc w:val="center"/>
              <w:textAlignment w:val="center"/>
              <w:rPr>
                <w:rFonts w:ascii="Arial" w:hAnsi="Arial" w:cs="Arial"/>
                <w:bCs/>
                <w:color w:val="000000"/>
                <w:kern w:val="0"/>
                <w:sz w:val="18"/>
                <w:szCs w:val="18"/>
                <w:lang w:bidi="ar"/>
              </w:rPr>
            </w:pPr>
            <w:r>
              <w:rPr>
                <w:rFonts w:ascii="Arial" w:hAnsi="Arial" w:cs="Arial"/>
                <w:bCs/>
                <w:color w:val="000000"/>
                <w:kern w:val="0"/>
                <w:sz w:val="18"/>
                <w:szCs w:val="18"/>
                <w:lang w:bidi="ar"/>
              </w:rPr>
              <w:t>2020/11/20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82" w:type="dxa"/>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合计</w:t>
            </w:r>
          </w:p>
        </w:tc>
        <w:tc>
          <w:tcPr>
            <w:tcW w:w="1561" w:type="dxa"/>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1,135,150.00</w:t>
            </w:r>
          </w:p>
        </w:tc>
        <w:tc>
          <w:tcPr>
            <w:tcW w:w="1551" w:type="dxa"/>
            <w:vAlign w:val="center"/>
          </w:tcPr>
          <w:p>
            <w:pPr>
              <w:widowControl/>
              <w:jc w:val="center"/>
              <w:textAlignment w:val="center"/>
              <w:rPr>
                <w:rFonts w:ascii="Arial" w:hAnsi="Arial" w:cs="Arial"/>
                <w:bCs/>
                <w:color w:val="000000"/>
                <w:kern w:val="0"/>
                <w:sz w:val="18"/>
                <w:szCs w:val="18"/>
                <w:lang w:bidi="ar"/>
              </w:rPr>
            </w:pPr>
            <w:r>
              <w:rPr>
                <w:rFonts w:ascii="Arial" w:hAnsi="Arial" w:cs="Arial"/>
                <w:b/>
                <w:color w:val="000000"/>
                <w:sz w:val="15"/>
                <w:szCs w:val="15"/>
              </w:rPr>
              <w:t>——</w:t>
            </w:r>
          </w:p>
        </w:tc>
        <w:tc>
          <w:tcPr>
            <w:tcW w:w="1496" w:type="dxa"/>
            <w:vAlign w:val="center"/>
          </w:tcPr>
          <w:p>
            <w:pPr>
              <w:widowControl/>
              <w:jc w:val="center"/>
              <w:textAlignment w:val="center"/>
              <w:rPr>
                <w:rFonts w:ascii="Arial" w:hAnsi="Arial" w:cs="Arial"/>
                <w:bCs/>
                <w:color w:val="000000"/>
                <w:kern w:val="0"/>
                <w:sz w:val="18"/>
                <w:szCs w:val="18"/>
                <w:lang w:bidi="ar"/>
              </w:rPr>
            </w:pPr>
            <w:r>
              <w:rPr>
                <w:rFonts w:ascii="Arial" w:hAnsi="Arial" w:cs="Arial"/>
                <w:b/>
                <w:color w:val="000000"/>
                <w:sz w:val="15"/>
                <w:szCs w:val="15"/>
              </w:rPr>
              <w:t>——</w:t>
            </w:r>
          </w:p>
        </w:tc>
        <w:tc>
          <w:tcPr>
            <w:tcW w:w="1573" w:type="dxa"/>
            <w:vAlign w:val="center"/>
          </w:tcPr>
          <w:p>
            <w:pPr>
              <w:widowControl/>
              <w:jc w:val="center"/>
              <w:textAlignment w:val="center"/>
              <w:rPr>
                <w:rFonts w:ascii="Arial" w:hAnsi="Arial" w:cs="Arial"/>
                <w:bCs/>
                <w:color w:val="000000"/>
                <w:kern w:val="0"/>
                <w:sz w:val="18"/>
                <w:szCs w:val="18"/>
                <w:lang w:bidi="ar"/>
              </w:rPr>
            </w:pPr>
            <w:r>
              <w:rPr>
                <w:rFonts w:ascii="Arial" w:hAnsi="Arial" w:cs="Arial"/>
                <w:b/>
                <w:color w:val="000000"/>
                <w:sz w:val="15"/>
                <w:szCs w:val="15"/>
              </w:rPr>
              <w:t>——</w:t>
            </w:r>
          </w:p>
        </w:tc>
        <w:tc>
          <w:tcPr>
            <w:tcW w:w="1551" w:type="dxa"/>
            <w:vAlign w:val="center"/>
          </w:tcPr>
          <w:p>
            <w:pPr>
              <w:widowControl/>
              <w:jc w:val="center"/>
              <w:textAlignment w:val="center"/>
              <w:rPr>
                <w:rFonts w:ascii="Arial" w:hAnsi="Arial" w:cs="Arial"/>
                <w:bCs/>
                <w:color w:val="000000"/>
                <w:kern w:val="0"/>
                <w:sz w:val="18"/>
                <w:szCs w:val="18"/>
                <w:lang w:bidi="ar"/>
              </w:rPr>
            </w:pPr>
            <w:r>
              <w:rPr>
                <w:rFonts w:ascii="Arial" w:hAnsi="Arial" w:cs="Arial"/>
                <w:b/>
                <w:color w:val="000000"/>
                <w:sz w:val="15"/>
                <w:szCs w:val="15"/>
              </w:rPr>
              <w:t>——</w:t>
            </w:r>
          </w:p>
        </w:tc>
      </w:tr>
    </w:tbl>
    <w:p>
      <w:pPr>
        <w:spacing w:line="480" w:lineRule="auto"/>
        <w:ind w:firstLine="420" w:firstLineChars="200"/>
        <w:rPr>
          <w:rFonts w:ascii="Arial" w:hAnsi="Arial" w:cs="Arial"/>
          <w:bCs/>
          <w:kern w:val="44"/>
          <w:szCs w:val="21"/>
        </w:rPr>
      </w:pPr>
    </w:p>
    <w:p>
      <w:pPr>
        <w:pStyle w:val="3"/>
        <w:keepNext w:val="0"/>
        <w:keepLines w:val="0"/>
        <w:spacing w:before="300" w:after="300" w:line="360" w:lineRule="exact"/>
        <w:jc w:val="left"/>
        <w:rPr>
          <w:rFonts w:eastAsia="宋体" w:cs="Arial"/>
          <w:sz w:val="24"/>
        </w:rPr>
      </w:pPr>
      <w:bookmarkStart w:id="54" w:name="_Toc27814"/>
      <w:bookmarkStart w:id="55" w:name="_Toc1582"/>
      <w:r>
        <w:rPr>
          <w:rFonts w:eastAsia="宋体" w:cs="Arial"/>
          <w:sz w:val="24"/>
        </w:rPr>
        <w:t>7.4各银行账户余额</w:t>
      </w:r>
      <w:bookmarkEnd w:id="54"/>
      <w:bookmarkEnd w:id="55"/>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根据项目公司提供的银行流水，截至2020年8月31日，项目公司各资金账户余额总计</w:t>
      </w:r>
      <w:r>
        <w:rPr>
          <w:rFonts w:ascii="Arial" w:hAnsi="Arial" w:cs="Arial"/>
          <w:color w:val="000000"/>
          <w:kern w:val="0"/>
          <w:szCs w:val="21"/>
          <w:lang w:bidi="ar"/>
        </w:rPr>
        <w:t xml:space="preserve">379,921,302.91 </w:t>
      </w:r>
      <w:r>
        <w:rPr>
          <w:rFonts w:ascii="Arial" w:hAnsi="Arial" w:cs="Arial"/>
          <w:bCs/>
          <w:kern w:val="44"/>
          <w:szCs w:val="21"/>
        </w:rPr>
        <w:t>元，各账户余额见下表。</w:t>
      </w:r>
    </w:p>
    <w:p>
      <w:pPr>
        <w:spacing w:before="240" w:beforeLines="100"/>
        <w:jc w:val="center"/>
        <w:rPr>
          <w:rFonts w:ascii="Arial" w:hAnsi="Arial" w:cs="Arial"/>
          <w:b/>
          <w:color w:val="000000"/>
          <w:sz w:val="24"/>
        </w:rPr>
      </w:pPr>
      <w:r>
        <w:rPr>
          <w:rFonts w:ascii="Arial" w:hAnsi="Arial" w:cs="Arial"/>
          <w:b/>
          <w:color w:val="000000"/>
          <w:sz w:val="24"/>
        </w:rPr>
        <w:t>截至2020年8月31日各银行账户余额汇总</w:t>
      </w:r>
    </w:p>
    <w:tbl>
      <w:tblPr>
        <w:tblStyle w:val="1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311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7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2694"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3118"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552"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建行莲城支行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33050169613509888888</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25,646,671.66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2</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浦发银行丽水支行0431</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39010078801300000431</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70,833.87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3</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浦发银行丽水支行0476</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39010078801600000476</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339,730,744.53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4</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交行丽水分行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564899991010003005257</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5</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中行莲都支行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384476270610</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1,186,931.35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6</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浙商银行丽水分行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3430020010120100123128</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1,915,508.55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7</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工行丽水分行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1210199219200097139</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52,311.50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8</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农行丽水分行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19850101040021369</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1,695,849.89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9</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中信银行丽水分行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8110801012301702921</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color w:val="000000"/>
                <w:sz w:val="18"/>
                <w:szCs w:val="15"/>
              </w:rPr>
            </w:pPr>
            <w:r>
              <w:rPr>
                <w:rFonts w:ascii="Arial" w:hAnsi="Arial" w:cs="Arial"/>
                <w:color w:val="000000"/>
                <w:sz w:val="18"/>
                <w:szCs w:val="15"/>
              </w:rPr>
              <w:t>10</w:t>
            </w:r>
          </w:p>
        </w:tc>
        <w:tc>
          <w:tcPr>
            <w:tcW w:w="2694"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中行莲都支行</w:t>
            </w:r>
          </w:p>
        </w:tc>
        <w:tc>
          <w:tcPr>
            <w:tcW w:w="3118"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357176281480</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9,619,533.03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bCs/>
                <w:color w:val="000000"/>
                <w:sz w:val="18"/>
                <w:szCs w:val="15"/>
              </w:rPr>
            </w:pPr>
            <w:r>
              <w:rPr>
                <w:rFonts w:ascii="Arial" w:hAnsi="Arial" w:cs="Arial"/>
                <w:bCs/>
                <w:color w:val="000000"/>
                <w:sz w:val="18"/>
                <w:szCs w:val="15"/>
              </w:rPr>
              <w:t>11</w:t>
            </w:r>
          </w:p>
        </w:tc>
        <w:tc>
          <w:tcPr>
            <w:tcW w:w="2694"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农村商业银行青田县仁庄支行</w:t>
            </w:r>
          </w:p>
        </w:tc>
        <w:tc>
          <w:tcPr>
            <w:tcW w:w="3118"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201000237990600</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2,918.53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noWrap/>
            <w:vAlign w:val="center"/>
          </w:tcPr>
          <w:p>
            <w:pPr>
              <w:jc w:val="center"/>
              <w:rPr>
                <w:rFonts w:ascii="Arial" w:hAnsi="Arial" w:cs="Arial"/>
                <w:b/>
                <w:color w:val="000000"/>
                <w:sz w:val="18"/>
                <w:szCs w:val="15"/>
              </w:rPr>
            </w:pPr>
          </w:p>
        </w:tc>
        <w:tc>
          <w:tcPr>
            <w:tcW w:w="2694"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3118"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552" w:type="dxa"/>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379,921,302.91 </w:t>
            </w:r>
          </w:p>
        </w:tc>
      </w:tr>
    </w:tbl>
    <w:p>
      <w:pPr>
        <w:spacing w:line="360" w:lineRule="auto"/>
        <w:jc w:val="left"/>
        <w:rPr>
          <w:rFonts w:ascii="Arial" w:hAnsi="Arial" w:cs="Arial"/>
          <w:sz w:val="16"/>
          <w:szCs w:val="13"/>
        </w:rPr>
      </w:pPr>
    </w:p>
    <w:p>
      <w:pPr>
        <w:spacing w:line="360" w:lineRule="auto"/>
        <w:jc w:val="left"/>
        <w:rPr>
          <w:rFonts w:ascii="Arial" w:hAnsi="Arial" w:cs="Arial"/>
          <w:szCs w:val="21"/>
        </w:rPr>
        <w:sectPr>
          <w:pgSz w:w="11906" w:h="16838"/>
          <w:pgMar w:top="1843" w:right="1134" w:bottom="1134" w:left="1134" w:header="851" w:footer="851" w:gutter="340"/>
          <w:cols w:space="720" w:num="1"/>
          <w:docGrid w:linePitch="312" w:charSpace="0"/>
        </w:sectPr>
      </w:pPr>
      <w:r>
        <w:rPr>
          <w:rFonts w:ascii="Arial" w:hAnsi="Arial" w:cs="Arial"/>
          <w:szCs w:val="21"/>
        </w:rPr>
        <w:t>（转下页）</w:t>
      </w:r>
    </w:p>
    <w:p>
      <w:pPr>
        <w:pStyle w:val="2"/>
        <w:keepNext w:val="0"/>
        <w:keepLines w:val="0"/>
        <w:spacing w:before="300" w:after="300" w:line="360" w:lineRule="exact"/>
        <w:jc w:val="left"/>
        <w:rPr>
          <w:rFonts w:ascii="Arial" w:hAnsi="Arial" w:cs="Arial"/>
          <w:color w:val="000000"/>
          <w:sz w:val="24"/>
          <w:szCs w:val="24"/>
        </w:rPr>
      </w:pPr>
      <w:bookmarkStart w:id="56" w:name="_Toc2558"/>
      <w:bookmarkStart w:id="57" w:name="_Toc30260"/>
      <w:bookmarkStart w:id="58" w:name="_Toc535580033"/>
      <w:bookmarkStart w:id="59" w:name="_Toc532281664"/>
      <w:bookmarkStart w:id="60" w:name="_Toc5700909"/>
      <w:bookmarkStart w:id="61" w:name="_Toc535508646"/>
      <w:bookmarkStart w:id="62" w:name="_Toc535570760"/>
      <w:bookmarkStart w:id="63" w:name="_Toc535580101"/>
      <w:r>
        <w:rPr>
          <w:rFonts w:ascii="Arial" w:hAnsi="Arial" w:cs="Arial"/>
          <w:color w:val="000000"/>
          <w:sz w:val="24"/>
          <w:szCs w:val="24"/>
        </w:rPr>
        <w:t>附件</w:t>
      </w:r>
      <w:bookmarkEnd w:id="56"/>
      <w:bookmarkEnd w:id="57"/>
    </w:p>
    <w:p>
      <w:pPr>
        <w:pStyle w:val="3"/>
        <w:keepNext w:val="0"/>
        <w:keepLines w:val="0"/>
        <w:spacing w:before="300" w:after="300" w:line="360" w:lineRule="exact"/>
        <w:jc w:val="left"/>
        <w:rPr>
          <w:rFonts w:eastAsia="宋体" w:cs="Arial"/>
          <w:sz w:val="24"/>
          <w:szCs w:val="24"/>
        </w:rPr>
      </w:pPr>
      <w:bookmarkStart w:id="64" w:name="_Toc12548"/>
      <w:bookmarkStart w:id="65" w:name="_Toc535508647"/>
      <w:bookmarkStart w:id="66" w:name="_Toc535580034"/>
      <w:bookmarkStart w:id="67" w:name="_Toc532281665"/>
      <w:bookmarkStart w:id="68" w:name="_Toc535570761"/>
      <w:bookmarkStart w:id="69" w:name="_Toc535580102"/>
      <w:bookmarkStart w:id="70" w:name="_Toc19477"/>
      <w:r>
        <w:rPr>
          <w:rFonts w:eastAsia="宋体" w:cs="Arial"/>
          <w:sz w:val="24"/>
        </w:rPr>
        <w:t xml:space="preserve">附件一 </w:t>
      </w:r>
      <w:r>
        <w:rPr>
          <w:rFonts w:eastAsia="宋体" w:cs="Arial"/>
          <w:sz w:val="24"/>
          <w:szCs w:val="24"/>
        </w:rPr>
        <w:t>各月资金流出分类情况表</w:t>
      </w:r>
      <w:bookmarkEnd w:id="64"/>
      <w:bookmarkEnd w:id="65"/>
      <w:bookmarkEnd w:id="66"/>
      <w:bookmarkEnd w:id="67"/>
      <w:bookmarkEnd w:id="68"/>
      <w:bookmarkEnd w:id="69"/>
      <w:bookmarkEnd w:id="70"/>
    </w:p>
    <w:p>
      <w:pPr>
        <w:rPr>
          <w:rFonts w:ascii="Arial" w:hAnsi="Arial" w:cs="Arial"/>
          <w:b/>
          <w:sz w:val="18"/>
          <w:szCs w:val="18"/>
        </w:rPr>
      </w:pPr>
      <w:r>
        <w:rPr>
          <w:rFonts w:ascii="Arial" w:hAnsi="Arial" w:cs="Arial"/>
          <w:b/>
          <w:sz w:val="18"/>
          <w:szCs w:val="18"/>
        </w:rPr>
        <w:t>币种：人民币单位：元</w:t>
      </w:r>
    </w:p>
    <w:tbl>
      <w:tblPr>
        <w:tblStyle w:val="14"/>
        <w:tblW w:w="1537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7"/>
        <w:gridCol w:w="1276"/>
        <w:gridCol w:w="1559"/>
        <w:gridCol w:w="992"/>
        <w:gridCol w:w="1276"/>
        <w:gridCol w:w="1276"/>
        <w:gridCol w:w="1275"/>
        <w:gridCol w:w="1225"/>
        <w:gridCol w:w="1320"/>
        <w:gridCol w:w="999"/>
        <w:gridCol w:w="120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月份</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土地费用</w:t>
            </w:r>
          </w:p>
        </w:tc>
        <w:tc>
          <w:tcPr>
            <w:tcW w:w="1276"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前期费用</w:t>
            </w:r>
          </w:p>
        </w:tc>
        <w:tc>
          <w:tcPr>
            <w:tcW w:w="1559"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建筑工程费用</w:t>
            </w:r>
          </w:p>
        </w:tc>
        <w:tc>
          <w:tcPr>
            <w:tcW w:w="992"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开发间接费</w:t>
            </w:r>
          </w:p>
        </w:tc>
        <w:tc>
          <w:tcPr>
            <w:tcW w:w="1276"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财务费用</w:t>
            </w:r>
          </w:p>
        </w:tc>
        <w:tc>
          <w:tcPr>
            <w:tcW w:w="1276"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税费</w:t>
            </w:r>
          </w:p>
        </w:tc>
        <w:tc>
          <w:tcPr>
            <w:tcW w:w="1275"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管理费</w:t>
            </w:r>
          </w:p>
        </w:tc>
        <w:tc>
          <w:tcPr>
            <w:tcW w:w="1225"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营销费用</w:t>
            </w:r>
          </w:p>
        </w:tc>
        <w:tc>
          <w:tcPr>
            <w:tcW w:w="1320"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往来款</w:t>
            </w:r>
          </w:p>
        </w:tc>
        <w:tc>
          <w:tcPr>
            <w:tcW w:w="999"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营业外支出</w:t>
            </w:r>
          </w:p>
        </w:tc>
        <w:tc>
          <w:tcPr>
            <w:tcW w:w="1203"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收费退缴</w:t>
            </w:r>
          </w:p>
        </w:tc>
        <w:tc>
          <w:tcPr>
            <w:tcW w:w="1559"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2019/8</w:t>
            </w:r>
          </w:p>
        </w:tc>
        <w:tc>
          <w:tcPr>
            <w:tcW w:w="567"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0</w:t>
            </w:r>
          </w:p>
        </w:tc>
        <w:tc>
          <w:tcPr>
            <w:tcW w:w="1276"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264,920.00</w:t>
            </w:r>
          </w:p>
        </w:tc>
        <w:tc>
          <w:tcPr>
            <w:tcW w:w="1559"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30,248,774.70</w:t>
            </w:r>
          </w:p>
        </w:tc>
        <w:tc>
          <w:tcPr>
            <w:tcW w:w="992"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121,600.00</w:t>
            </w:r>
          </w:p>
        </w:tc>
        <w:tc>
          <w:tcPr>
            <w:tcW w:w="1276"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20.00</w:t>
            </w:r>
          </w:p>
        </w:tc>
        <w:tc>
          <w:tcPr>
            <w:tcW w:w="1276" w:type="dxa"/>
            <w:noWrap/>
            <w:vAlign w:val="center"/>
          </w:tcPr>
          <w:p>
            <w:pPr>
              <w:widowControl/>
              <w:jc w:val="center"/>
              <w:rPr>
                <w:rFonts w:ascii="Arial" w:hAnsi="Arial" w:cs="Arial"/>
                <w:color w:val="000000"/>
                <w:kern w:val="0"/>
                <w:sz w:val="15"/>
                <w:szCs w:val="15"/>
              </w:rPr>
            </w:pPr>
            <w:r>
              <w:rPr>
                <w:rFonts w:ascii="Arial" w:hAnsi="Arial" w:cs="Arial"/>
                <w:b/>
                <w:bCs/>
                <w:color w:val="000000"/>
                <w:kern w:val="0"/>
                <w:sz w:val="18"/>
                <w:szCs w:val="18"/>
              </w:rPr>
              <w:t>——</w:t>
            </w:r>
          </w:p>
        </w:tc>
        <w:tc>
          <w:tcPr>
            <w:tcW w:w="1275"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1,218,032.46</w:t>
            </w:r>
          </w:p>
        </w:tc>
        <w:tc>
          <w:tcPr>
            <w:tcW w:w="1225"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253,518.55</w:t>
            </w:r>
          </w:p>
        </w:tc>
        <w:tc>
          <w:tcPr>
            <w:tcW w:w="1320"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119,644,000.00</w:t>
            </w:r>
          </w:p>
        </w:tc>
        <w:tc>
          <w:tcPr>
            <w:tcW w:w="999"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97,211.00</w:t>
            </w:r>
          </w:p>
        </w:tc>
        <w:tc>
          <w:tcPr>
            <w:tcW w:w="1203"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750,000.00</w:t>
            </w:r>
          </w:p>
        </w:tc>
        <w:tc>
          <w:tcPr>
            <w:tcW w:w="1559"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152,598,076.71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2019/9</w:t>
            </w:r>
          </w:p>
        </w:tc>
        <w:tc>
          <w:tcPr>
            <w:tcW w:w="567"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7,441,457.17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29,473,267.62 </w:t>
            </w:r>
          </w:p>
        </w:tc>
        <w:tc>
          <w:tcPr>
            <w:tcW w:w="992"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332,976.00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17,490,228.27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21,414,775.89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3,318,011.26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2,948,970.44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258,922,834.66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60,000.00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341,402,521.31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2019/10</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13,902,404.12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30,554,614.28 </w:t>
            </w:r>
          </w:p>
        </w:tc>
        <w:tc>
          <w:tcPr>
            <w:tcW w:w="992"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363,395.84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515.00 </w:t>
            </w:r>
          </w:p>
        </w:tc>
        <w:tc>
          <w:tcPr>
            <w:tcW w:w="1276"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1,673,490.73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341,409.81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3,281.00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46,839,110.78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2019/11</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2,033,954.00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44,107,410.29 </w:t>
            </w:r>
          </w:p>
        </w:tc>
        <w:tc>
          <w:tcPr>
            <w:tcW w:w="992"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106.00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4,439,702.45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1,273,864.08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2,391,898.20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317,470,582.26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100,015.56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371,817,532.84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2019/12</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2,507,765.00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23,174,283.43 </w:t>
            </w:r>
          </w:p>
        </w:tc>
        <w:tc>
          <w:tcPr>
            <w:tcW w:w="992"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21,052,534.99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20,334,720.47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2,576,899.47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1,771,336.78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302,323,534.82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1,350,000.00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375,091,074.96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2020/01</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145,000.00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93,200,573.07 </w:t>
            </w:r>
          </w:p>
        </w:tc>
        <w:tc>
          <w:tcPr>
            <w:tcW w:w="992"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26,537,901.60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4,126,472.00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3,820,031.86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105,000,000.00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3,549,919.00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236,380,312.53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2020/02</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44,186.44 </w:t>
            </w:r>
          </w:p>
        </w:tc>
        <w:tc>
          <w:tcPr>
            <w:tcW w:w="992"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39.45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7,349,998.15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1,183,515.70 </w:t>
            </w:r>
          </w:p>
        </w:tc>
        <w:tc>
          <w:tcPr>
            <w:tcW w:w="1225"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100,000,000.00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108,577,739.74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2020/03</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144,000.00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4,841,211.55 </w:t>
            </w:r>
          </w:p>
        </w:tc>
        <w:tc>
          <w:tcPr>
            <w:tcW w:w="992"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21,102,923.99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114,298.70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1,252,542.99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6,283,511.93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644,549.51 </w:t>
            </w:r>
          </w:p>
        </w:tc>
        <w:tc>
          <w:tcPr>
            <w:tcW w:w="99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570,000.00 </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2,104,397.00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37,057,435.67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2020/04</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38,307,541.97 </w:t>
            </w:r>
          </w:p>
        </w:tc>
        <w:tc>
          <w:tcPr>
            <w:tcW w:w="992"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175,074.00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1,134.00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40,176,181.71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2,447,500.26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929,874.99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48,900,000.00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5,245,000.00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136,182,306.93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color w:val="000000"/>
                <w:kern w:val="0"/>
                <w:sz w:val="15"/>
                <w:szCs w:val="15"/>
              </w:rPr>
            </w:pPr>
            <w:r>
              <w:rPr>
                <w:rFonts w:ascii="Arial" w:hAnsi="Arial" w:cs="Arial"/>
                <w:color w:val="000000"/>
                <w:kern w:val="0"/>
                <w:sz w:val="15"/>
                <w:szCs w:val="15"/>
              </w:rPr>
              <w:t>2020/05</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3,822,911.23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5,196,919.26 </w:t>
            </w:r>
          </w:p>
        </w:tc>
        <w:tc>
          <w:tcPr>
            <w:tcW w:w="992"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5,793,421.80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9,715,304.90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1,961,277.17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685,504.39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404,100,000.00 </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923,550.00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432,198,888.75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2020/06</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3,932,055.00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56,662,960.06 </w:t>
            </w:r>
          </w:p>
        </w:tc>
        <w:tc>
          <w:tcPr>
            <w:tcW w:w="992"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685,903.00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11,986,851.56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10,445,401.56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1,769,872.45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427,777.21 </w:t>
            </w:r>
          </w:p>
        </w:tc>
        <w:tc>
          <w:tcPr>
            <w:tcW w:w="1320"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7,422,178.30 </w:t>
            </w:r>
          </w:p>
        </w:tc>
        <w:tc>
          <w:tcPr>
            <w:tcW w:w="99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119,023.00 </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383,811.00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93,835,833.14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2020/07</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662,000.00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46,611,550.51 </w:t>
            </w:r>
          </w:p>
        </w:tc>
        <w:tc>
          <w:tcPr>
            <w:tcW w:w="992"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31,384,526.70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1,779,527.93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861,855.96 </w:t>
            </w:r>
          </w:p>
        </w:tc>
        <w:tc>
          <w:tcPr>
            <w:tcW w:w="1320"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99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30,000.00 </w:t>
            </w:r>
          </w:p>
        </w:tc>
        <w:tc>
          <w:tcPr>
            <w:tcW w:w="1203"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600,000.00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81,929,730.10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color w:val="000000"/>
                <w:kern w:val="0"/>
                <w:sz w:val="15"/>
                <w:szCs w:val="15"/>
              </w:rPr>
              <w:t>2020/08</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1,365,680.00 </w:t>
            </w:r>
          </w:p>
        </w:tc>
        <w:tc>
          <w:tcPr>
            <w:tcW w:w="1559"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15,556,203.81 </w:t>
            </w:r>
          </w:p>
        </w:tc>
        <w:tc>
          <w:tcPr>
            <w:tcW w:w="992"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216,359.00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386.00 </w:t>
            </w:r>
          </w:p>
        </w:tc>
        <w:tc>
          <w:tcPr>
            <w:tcW w:w="1276"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2,106,571.14 </w:t>
            </w:r>
          </w:p>
        </w:tc>
        <w:tc>
          <w:tcPr>
            <w:tcW w:w="127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4,538,657.47 </w:t>
            </w:r>
          </w:p>
        </w:tc>
        <w:tc>
          <w:tcPr>
            <w:tcW w:w="1225" w:type="dxa"/>
            <w:noWrap/>
            <w:vAlign w:val="center"/>
          </w:tcPr>
          <w:p>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361,994.00 </w:t>
            </w:r>
          </w:p>
        </w:tc>
        <w:tc>
          <w:tcPr>
            <w:tcW w:w="1320"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999"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203" w:type="dxa"/>
            <w:noWrap/>
            <w:vAlign w:val="center"/>
          </w:tcPr>
          <w:p>
            <w:pPr>
              <w:jc w:val="center"/>
              <w:rPr>
                <w:rFonts w:ascii="Arial" w:hAnsi="Arial" w:cs="Arial"/>
                <w:color w:val="000000"/>
                <w:sz w:val="13"/>
                <w:szCs w:val="13"/>
              </w:rPr>
            </w:pPr>
            <w:r>
              <w:rPr>
                <w:rFonts w:ascii="Arial" w:hAnsi="Arial" w:cs="Arial"/>
                <w:b/>
                <w:bCs/>
                <w:color w:val="000000"/>
                <w:kern w:val="0"/>
                <w:sz w:val="18"/>
                <w:szCs w:val="18"/>
              </w:rPr>
              <w:t>——</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24,145,851.42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总计</w:t>
            </w:r>
          </w:p>
        </w:tc>
        <w:tc>
          <w:tcPr>
            <w:tcW w:w="567" w:type="dxa"/>
            <w:noWrap/>
            <w:vAlign w:val="center"/>
          </w:tcPr>
          <w:p>
            <w:pPr>
              <w:widowControl/>
              <w:jc w:val="center"/>
              <w:rPr>
                <w:rFonts w:ascii="Arial" w:hAnsi="Arial" w:cs="Arial"/>
                <w:b/>
                <w:bCs/>
                <w:color w:val="000000"/>
                <w:kern w:val="0"/>
                <w:sz w:val="15"/>
                <w:szCs w:val="15"/>
              </w:rPr>
            </w:pPr>
            <w:r>
              <w:rPr>
                <w:rFonts w:ascii="Arial" w:hAnsi="Arial" w:cs="Arial"/>
                <w:b/>
                <w:bCs/>
                <w:color w:val="000000"/>
                <w:kern w:val="0"/>
                <w:sz w:val="15"/>
                <w:szCs w:val="15"/>
              </w:rPr>
              <w:t>0</w:t>
            </w:r>
          </w:p>
        </w:tc>
        <w:tc>
          <w:tcPr>
            <w:tcW w:w="1276"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36,222,146.52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417,979,496.99 </w:t>
            </w:r>
          </w:p>
        </w:tc>
        <w:tc>
          <w:tcPr>
            <w:tcW w:w="992"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1,895,307.84 </w:t>
            </w:r>
          </w:p>
        </w:tc>
        <w:tc>
          <w:tcPr>
            <w:tcW w:w="1276"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77,428,845.06 </w:t>
            </w:r>
          </w:p>
        </w:tc>
        <w:tc>
          <w:tcPr>
            <w:tcW w:w="1276"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174,019,383.27 </w:t>
            </w:r>
          </w:p>
        </w:tc>
        <w:tc>
          <w:tcPr>
            <w:tcW w:w="1275"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29,119,663.97 </w:t>
            </w:r>
          </w:p>
        </w:tc>
        <w:tc>
          <w:tcPr>
            <w:tcW w:w="1225"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21,077,684.12 </w:t>
            </w:r>
          </w:p>
        </w:tc>
        <w:tc>
          <w:tcPr>
            <w:tcW w:w="1320"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1,664,430,960.55 </w:t>
            </w:r>
          </w:p>
        </w:tc>
        <w:tc>
          <w:tcPr>
            <w:tcW w:w="99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816,234.00 </w:t>
            </w:r>
          </w:p>
        </w:tc>
        <w:tc>
          <w:tcPr>
            <w:tcW w:w="1203"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15,066,692.56 </w:t>
            </w:r>
          </w:p>
        </w:tc>
        <w:tc>
          <w:tcPr>
            <w:tcW w:w="1559" w:type="dxa"/>
            <w:noWrap/>
            <w:vAlign w:val="center"/>
          </w:tcPr>
          <w:p>
            <w:pPr>
              <w:widowControl/>
              <w:jc w:val="center"/>
              <w:textAlignment w:val="center"/>
              <w:rPr>
                <w:rFonts w:ascii="Arial" w:hAnsi="Arial" w:cs="Arial"/>
                <w:b/>
                <w:color w:val="000000"/>
                <w:sz w:val="13"/>
                <w:szCs w:val="13"/>
              </w:rPr>
            </w:pPr>
            <w:r>
              <w:rPr>
                <w:rFonts w:ascii="Arial" w:hAnsi="Arial" w:cs="Arial"/>
                <w:b/>
                <w:color w:val="000000"/>
                <w:kern w:val="0"/>
                <w:sz w:val="13"/>
                <w:szCs w:val="13"/>
                <w:lang w:bidi="ar"/>
              </w:rPr>
              <w:t xml:space="preserve">2,438,056,414.88 </w:t>
            </w:r>
          </w:p>
        </w:tc>
      </w:tr>
    </w:tbl>
    <w:p>
      <w:pPr>
        <w:pStyle w:val="3"/>
        <w:keepNext w:val="0"/>
        <w:keepLines w:val="0"/>
        <w:spacing w:before="0" w:after="0" w:line="360" w:lineRule="exact"/>
        <w:jc w:val="left"/>
        <w:rPr>
          <w:rFonts w:eastAsia="宋体" w:cs="Arial"/>
          <w:sz w:val="24"/>
        </w:rPr>
      </w:pPr>
      <w:bookmarkStart w:id="71" w:name="_Toc23947476"/>
      <w:bookmarkStart w:id="72" w:name="_Toc14468"/>
    </w:p>
    <w:p>
      <w:pPr>
        <w:pStyle w:val="3"/>
        <w:keepNext w:val="0"/>
        <w:keepLines w:val="0"/>
        <w:spacing w:before="0" w:after="0" w:line="360" w:lineRule="exact"/>
        <w:jc w:val="left"/>
        <w:rPr>
          <w:rFonts w:eastAsia="宋体" w:cs="Arial"/>
          <w:sz w:val="24"/>
        </w:rPr>
      </w:pPr>
      <w:bookmarkStart w:id="73" w:name="_Toc19586"/>
      <w:r>
        <w:rPr>
          <w:rFonts w:eastAsia="宋体" w:cs="Arial"/>
          <w:sz w:val="24"/>
        </w:rPr>
        <w:t>附件二 银行对账单</w:t>
      </w:r>
      <w:bookmarkEnd w:id="71"/>
      <w:bookmarkEnd w:id="72"/>
      <w:bookmarkEnd w:id="73"/>
      <w:bookmarkStart w:id="74" w:name="_Toc2441"/>
      <w:bookmarkStart w:id="75" w:name="_Toc34378812"/>
      <w:bookmarkStart w:id="76" w:name="_Toc15413"/>
      <w:bookmarkStart w:id="77" w:name="_Toc27371"/>
      <w:r>
        <w:rPr>
          <w:rFonts w:eastAsia="宋体" w:cs="Arial"/>
          <w:sz w:val="24"/>
        </w:rPr>
        <w:t xml:space="preserve">                                     建设银行基本户</w:t>
      </w:r>
    </w:p>
    <w:bookmarkEnd w:id="74"/>
    <w:bookmarkEnd w:id="75"/>
    <w:bookmarkEnd w:id="76"/>
    <w:bookmarkEnd w:id="77"/>
    <w:p>
      <w:pPr>
        <w:rPr>
          <w:rFonts w:ascii="Arial" w:hAnsi="Arial" w:cs="Arial"/>
        </w:rPr>
      </w:pPr>
    </w:p>
    <w:p>
      <w:pPr>
        <w:ind w:firstLine="468"/>
        <w:jc w:val="center"/>
        <w:rPr>
          <w:rFonts w:ascii="Arial" w:hAnsi="Arial" w:cs="Arial"/>
        </w:rPr>
      </w:pPr>
      <w:r>
        <w:rPr>
          <w:rFonts w:ascii="Arial" w:hAnsi="Arial" w:cs="Arial"/>
        </w:rPr>
        <w:drawing>
          <wp:inline distT="0" distB="0" distL="114300" distR="114300">
            <wp:extent cx="8896985" cy="4728210"/>
            <wp:effectExtent l="0" t="0" r="1841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8896985" cy="4728210"/>
                    </a:xfrm>
                    <a:prstGeom prst="rect">
                      <a:avLst/>
                    </a:prstGeom>
                    <a:noFill/>
                    <a:ln>
                      <a:noFill/>
                    </a:ln>
                  </pic:spPr>
                </pic:pic>
              </a:graphicData>
            </a:graphic>
          </wp:inline>
        </w:drawing>
      </w:r>
    </w:p>
    <w:p>
      <w:pPr>
        <w:tabs>
          <w:tab w:val="left" w:pos="468"/>
        </w:tabs>
        <w:jc w:val="left"/>
        <w:rPr>
          <w:rFonts w:ascii="Arial" w:hAnsi="Arial" w:cs="Arial"/>
        </w:rPr>
      </w:pPr>
      <w:r>
        <w:rPr>
          <w:rFonts w:ascii="Arial" w:hAnsi="Arial" w:cs="Arial"/>
        </w:rPr>
        <w:tab/>
      </w:r>
    </w:p>
    <w:p>
      <w:pPr>
        <w:tabs>
          <w:tab w:val="left" w:pos="468"/>
        </w:tabs>
        <w:jc w:val="center"/>
        <w:rPr>
          <w:rFonts w:ascii="Arial" w:hAnsi="Arial" w:cs="Arial"/>
        </w:rPr>
      </w:pPr>
      <w:r>
        <w:rPr>
          <w:rFonts w:ascii="Arial" w:hAnsi="Arial" w:cs="Arial"/>
        </w:rPr>
        <w:drawing>
          <wp:inline distT="0" distB="0" distL="114300" distR="114300">
            <wp:extent cx="9037955" cy="5419090"/>
            <wp:effectExtent l="0" t="0" r="1079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9037955" cy="5419090"/>
                    </a:xfrm>
                    <a:prstGeom prst="rect">
                      <a:avLst/>
                    </a:prstGeom>
                    <a:noFill/>
                    <a:ln>
                      <a:noFill/>
                    </a:ln>
                  </pic:spPr>
                </pic:pic>
              </a:graphicData>
            </a:graphic>
          </wp:inline>
        </w:drawing>
      </w:r>
    </w:p>
    <w:p>
      <w:pPr>
        <w:jc w:val="left"/>
        <w:rPr>
          <w:rFonts w:ascii="Arial" w:hAnsi="Arial" w:cs="Arial"/>
        </w:rPr>
        <w:sectPr>
          <w:pgSz w:w="16838" w:h="11906" w:orient="landscape"/>
          <w:pgMar w:top="1508" w:right="1134" w:bottom="1134" w:left="1134" w:header="851" w:footer="992" w:gutter="340"/>
          <w:cols w:space="720" w:num="1"/>
          <w:docGrid w:linePitch="312" w:charSpace="0"/>
        </w:sectPr>
      </w:pPr>
    </w:p>
    <w:p>
      <w:pPr>
        <w:jc w:val="center"/>
        <w:rPr>
          <w:rFonts w:hint="eastAsia" w:ascii="Arial" w:hAnsi="Arial" w:cs="Arial"/>
        </w:rPr>
      </w:pPr>
      <w:r>
        <w:rPr>
          <w:rFonts w:ascii="Arial" w:hAnsi="Arial" w:cs="Arial"/>
        </w:rPr>
        <w:t>浦发银行一般户</w:t>
      </w:r>
    </w:p>
    <w:p>
      <w:pPr>
        <w:tabs>
          <w:tab w:val="left" w:pos="408"/>
        </w:tabs>
        <w:jc w:val="center"/>
        <w:rPr>
          <w:rFonts w:ascii="Arial" w:hAnsi="Arial" w:cs="Arial"/>
        </w:rPr>
      </w:pPr>
      <w:r>
        <w:rPr>
          <w:rFonts w:ascii="Arial" w:hAnsi="Arial" w:cs="Arial"/>
        </w:rPr>
        <w:drawing>
          <wp:inline distT="0" distB="0" distL="114300" distR="114300">
            <wp:extent cx="8523605" cy="5246370"/>
            <wp:effectExtent l="0" t="0" r="1079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8523605" cy="5246370"/>
                    </a:xfrm>
                    <a:prstGeom prst="rect">
                      <a:avLst/>
                    </a:prstGeom>
                    <a:noFill/>
                    <a:ln>
                      <a:noFill/>
                    </a:ln>
                  </pic:spPr>
                </pic:pic>
              </a:graphicData>
            </a:graphic>
          </wp:inline>
        </w:drawing>
      </w:r>
    </w:p>
    <w:p>
      <w:pPr>
        <w:tabs>
          <w:tab w:val="left" w:pos="393"/>
          <w:tab w:val="left" w:pos="408"/>
          <w:tab w:val="center" w:pos="7345"/>
        </w:tabs>
        <w:jc w:val="center"/>
        <w:rPr>
          <w:rFonts w:ascii="Arial" w:hAnsi="Arial" w:cs="Arial"/>
        </w:rPr>
      </w:pPr>
      <w:r>
        <w:rPr>
          <w:rFonts w:ascii="Arial" w:hAnsi="Arial" w:cs="Arial"/>
        </w:rPr>
        <w:drawing>
          <wp:inline distT="0" distB="0" distL="114300" distR="114300">
            <wp:extent cx="8876665" cy="5619750"/>
            <wp:effectExtent l="0" t="0" r="63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8876665" cy="5619750"/>
                    </a:xfrm>
                    <a:prstGeom prst="rect">
                      <a:avLst/>
                    </a:prstGeom>
                    <a:noFill/>
                    <a:ln>
                      <a:noFill/>
                    </a:ln>
                  </pic:spPr>
                </pic:pic>
              </a:graphicData>
            </a:graphic>
          </wp:inline>
        </w:drawing>
      </w:r>
    </w:p>
    <w:p>
      <w:pPr>
        <w:tabs>
          <w:tab w:val="left" w:pos="408"/>
        </w:tabs>
        <w:jc w:val="center"/>
        <w:rPr>
          <w:rFonts w:ascii="Arial" w:hAnsi="Arial" w:cs="Arial"/>
        </w:rPr>
        <w:sectPr>
          <w:pgSz w:w="16838" w:h="11906" w:orient="landscape"/>
          <w:pgMar w:top="1508" w:right="1134" w:bottom="1134" w:left="1134" w:header="851" w:footer="992" w:gutter="340"/>
          <w:cols w:space="720" w:num="1"/>
          <w:docGrid w:linePitch="312" w:charSpace="0"/>
        </w:sectPr>
      </w:pPr>
    </w:p>
    <w:p>
      <w:pPr>
        <w:jc w:val="center"/>
        <w:rPr>
          <w:rFonts w:hint="eastAsia" w:ascii="Arial" w:hAnsi="Arial" w:cs="Arial"/>
        </w:rPr>
      </w:pPr>
      <w:r>
        <w:rPr>
          <w:rFonts w:ascii="Arial" w:hAnsi="Arial" w:cs="Arial"/>
        </w:rPr>
        <w:t>浦发银行预售资金监管户</w:t>
      </w:r>
    </w:p>
    <w:p>
      <w:pPr>
        <w:jc w:val="center"/>
        <w:rPr>
          <w:rFonts w:ascii="Arial" w:hAnsi="Arial" w:cs="Arial"/>
        </w:rPr>
      </w:pPr>
      <w:r>
        <w:rPr>
          <w:rFonts w:ascii="Arial" w:hAnsi="Arial" w:cs="Arial"/>
        </w:rPr>
        <w:drawing>
          <wp:inline distT="0" distB="0" distL="114300" distR="114300">
            <wp:extent cx="8528050" cy="5130800"/>
            <wp:effectExtent l="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8556965" cy="5148004"/>
                    </a:xfrm>
                    <a:prstGeom prst="rect">
                      <a:avLst/>
                    </a:prstGeom>
                    <a:noFill/>
                    <a:ln>
                      <a:noFill/>
                    </a:ln>
                  </pic:spPr>
                </pic:pic>
              </a:graphicData>
            </a:graphic>
          </wp:inline>
        </w:drawing>
      </w:r>
    </w:p>
    <w:p>
      <w:pPr>
        <w:tabs>
          <w:tab w:val="left" w:pos="325"/>
        </w:tabs>
        <w:rPr>
          <w:rFonts w:ascii="Arial" w:hAnsi="Arial" w:cs="Arial"/>
        </w:rPr>
      </w:pPr>
    </w:p>
    <w:p>
      <w:pPr>
        <w:tabs>
          <w:tab w:val="left" w:pos="325"/>
        </w:tabs>
        <w:jc w:val="center"/>
        <w:rPr>
          <w:rFonts w:ascii="Arial" w:hAnsi="Arial" w:cs="Arial"/>
        </w:rPr>
        <w:sectPr>
          <w:pgSz w:w="16838" w:h="11906" w:orient="landscape"/>
          <w:pgMar w:top="1508" w:right="1134" w:bottom="1134" w:left="1134" w:header="851" w:footer="992" w:gutter="340"/>
          <w:cols w:space="720" w:num="1"/>
          <w:docGrid w:linePitch="312" w:charSpace="0"/>
        </w:sectPr>
      </w:pPr>
      <w:r>
        <w:rPr>
          <w:rFonts w:ascii="Arial" w:hAnsi="Arial" w:cs="Arial"/>
        </w:rPr>
        <w:drawing>
          <wp:inline distT="0" distB="0" distL="114300" distR="114300">
            <wp:extent cx="8618855" cy="5495925"/>
            <wp:effectExtent l="0" t="0" r="1079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8618855" cy="5495925"/>
                    </a:xfrm>
                    <a:prstGeom prst="rect">
                      <a:avLst/>
                    </a:prstGeom>
                    <a:noFill/>
                    <a:ln>
                      <a:noFill/>
                    </a:ln>
                  </pic:spPr>
                </pic:pic>
              </a:graphicData>
            </a:graphic>
          </wp:inline>
        </w:drawing>
      </w:r>
    </w:p>
    <w:p>
      <w:pPr>
        <w:jc w:val="center"/>
        <w:rPr>
          <w:rFonts w:hint="eastAsia" w:ascii="Arial" w:hAnsi="Arial" w:cs="Arial"/>
        </w:rPr>
      </w:pPr>
      <w:r>
        <w:rPr>
          <w:rFonts w:ascii="Arial" w:hAnsi="Arial" w:cs="Arial"/>
        </w:rPr>
        <w:t>中国银行莲都支行一般户</w:t>
      </w:r>
    </w:p>
    <w:p>
      <w:pPr>
        <w:jc w:val="center"/>
        <w:rPr>
          <w:rFonts w:ascii="Arial" w:hAnsi="Arial" w:cs="Arial"/>
        </w:rPr>
      </w:pPr>
      <w:r>
        <w:rPr>
          <w:rFonts w:ascii="Arial" w:hAnsi="Arial" w:cs="Arial"/>
        </w:rPr>
        <w:drawing>
          <wp:inline distT="0" distB="0" distL="114300" distR="114300">
            <wp:extent cx="8305800" cy="5200015"/>
            <wp:effectExtent l="0" t="0" r="0" b="6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8305800" cy="5200015"/>
                    </a:xfrm>
                    <a:prstGeom prst="rect">
                      <a:avLst/>
                    </a:prstGeom>
                    <a:noFill/>
                    <a:ln>
                      <a:noFill/>
                    </a:ln>
                  </pic:spPr>
                </pic:pic>
              </a:graphicData>
            </a:graphic>
          </wp:inline>
        </w:drawing>
      </w:r>
    </w:p>
    <w:p>
      <w:pPr>
        <w:jc w:val="center"/>
        <w:rPr>
          <w:rFonts w:hint="eastAsia" w:ascii="Arial" w:hAnsi="Arial" w:cs="Arial"/>
        </w:rPr>
      </w:pPr>
      <w:r>
        <w:rPr>
          <w:rFonts w:ascii="Arial" w:hAnsi="Arial" w:cs="Arial"/>
        </w:rPr>
        <w:t>浙商银行丽水分行一般户</w:t>
      </w:r>
    </w:p>
    <w:p>
      <w:pPr>
        <w:tabs>
          <w:tab w:val="left" w:pos="288"/>
        </w:tabs>
        <w:jc w:val="center"/>
        <w:rPr>
          <w:rFonts w:ascii="Arial" w:hAnsi="Arial" w:cs="Arial"/>
        </w:rPr>
        <w:sectPr>
          <w:pgSz w:w="16838" w:h="11906" w:orient="landscape"/>
          <w:pgMar w:top="1508" w:right="1134" w:bottom="1134" w:left="1134" w:header="851" w:footer="992" w:gutter="340"/>
          <w:cols w:space="720" w:num="1"/>
          <w:docGrid w:linePitch="312" w:charSpace="0"/>
        </w:sectPr>
      </w:pPr>
      <w:r>
        <w:rPr>
          <w:rFonts w:ascii="Arial" w:hAnsi="Arial" w:cs="Arial"/>
        </w:rPr>
        <w:drawing>
          <wp:inline distT="0" distB="0" distL="114300" distR="114300">
            <wp:extent cx="9029700" cy="5175885"/>
            <wp:effectExtent l="0" t="0" r="0" b="57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9029700" cy="5175885"/>
                    </a:xfrm>
                    <a:prstGeom prst="rect">
                      <a:avLst/>
                    </a:prstGeom>
                    <a:noFill/>
                    <a:ln>
                      <a:noFill/>
                    </a:ln>
                  </pic:spPr>
                </pic:pic>
              </a:graphicData>
            </a:graphic>
          </wp:inline>
        </w:drawing>
      </w:r>
    </w:p>
    <w:p>
      <w:pPr>
        <w:jc w:val="center"/>
        <w:rPr>
          <w:rFonts w:ascii="Arial" w:hAnsi="Arial" w:cs="Arial"/>
        </w:rPr>
      </w:pPr>
      <w:r>
        <w:rPr>
          <w:rFonts w:ascii="Arial" w:hAnsi="Arial" w:cs="Arial"/>
        </w:rPr>
        <w:t>工商银行丽水分行一般户</w:t>
      </w:r>
    </w:p>
    <w:p>
      <w:pPr>
        <w:tabs>
          <w:tab w:val="left" w:pos="633"/>
        </w:tabs>
        <w:jc w:val="left"/>
        <w:rPr>
          <w:rFonts w:ascii="Arial" w:hAnsi="Arial" w:cs="Arial"/>
        </w:rPr>
      </w:pPr>
      <w:r>
        <w:rPr>
          <w:rFonts w:ascii="Arial" w:hAnsi="Arial" w:cs="Arial"/>
        </w:rPr>
        <w:tab/>
      </w:r>
      <w:r>
        <w:rPr>
          <w:rFonts w:ascii="Arial" w:hAnsi="Arial" w:cs="Arial"/>
        </w:rPr>
        <w:drawing>
          <wp:inline distT="0" distB="0" distL="114300" distR="114300">
            <wp:extent cx="8820150" cy="5170805"/>
            <wp:effectExtent l="0" t="0" r="0" b="1079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3"/>
                    <a:stretch>
                      <a:fillRect/>
                    </a:stretch>
                  </pic:blipFill>
                  <pic:spPr>
                    <a:xfrm>
                      <a:off x="0" y="0"/>
                      <a:ext cx="8820150" cy="5170805"/>
                    </a:xfrm>
                    <a:prstGeom prst="rect">
                      <a:avLst/>
                    </a:prstGeom>
                    <a:noFill/>
                    <a:ln>
                      <a:noFill/>
                    </a:ln>
                  </pic:spPr>
                </pic:pic>
              </a:graphicData>
            </a:graphic>
          </wp:inline>
        </w:drawing>
      </w:r>
    </w:p>
    <w:p>
      <w:pPr>
        <w:jc w:val="center"/>
        <w:rPr>
          <w:rFonts w:ascii="Arial" w:hAnsi="Arial" w:cs="Arial"/>
        </w:rPr>
      </w:pPr>
      <w:r>
        <w:rPr>
          <w:rFonts w:ascii="Arial" w:hAnsi="Arial" w:cs="Arial"/>
        </w:rPr>
        <w:t>农业银行丽水分行一般户</w:t>
      </w:r>
    </w:p>
    <w:p>
      <w:pPr>
        <w:jc w:val="center"/>
        <w:rPr>
          <w:rFonts w:ascii="Arial" w:hAnsi="Arial" w:cs="Arial"/>
        </w:rPr>
      </w:pPr>
      <w:r>
        <w:rPr>
          <w:rFonts w:ascii="Arial" w:hAnsi="Arial" w:cs="Arial"/>
        </w:rPr>
        <w:drawing>
          <wp:inline distT="0" distB="0" distL="114300" distR="114300">
            <wp:extent cx="8876665" cy="5266690"/>
            <wp:effectExtent l="0" t="0" r="635" b="1016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4"/>
                    <a:stretch>
                      <a:fillRect/>
                    </a:stretch>
                  </pic:blipFill>
                  <pic:spPr>
                    <a:xfrm>
                      <a:off x="0" y="0"/>
                      <a:ext cx="8876665" cy="5266690"/>
                    </a:xfrm>
                    <a:prstGeom prst="rect">
                      <a:avLst/>
                    </a:prstGeom>
                    <a:noFill/>
                    <a:ln>
                      <a:noFill/>
                    </a:ln>
                  </pic:spPr>
                </pic:pic>
              </a:graphicData>
            </a:graphic>
          </wp:inline>
        </w:drawing>
      </w:r>
    </w:p>
    <w:p>
      <w:pPr>
        <w:rPr>
          <w:rFonts w:ascii="Arial" w:hAnsi="Arial" w:cs="Arial"/>
        </w:rPr>
      </w:pPr>
    </w:p>
    <w:p>
      <w:pPr>
        <w:jc w:val="center"/>
        <w:rPr>
          <w:rFonts w:ascii="Arial" w:hAnsi="Arial" w:cs="Arial"/>
        </w:rPr>
      </w:pPr>
      <w:r>
        <w:rPr>
          <w:rFonts w:ascii="Arial" w:hAnsi="Arial" w:cs="Arial"/>
        </w:rPr>
        <w:t>中信银行丽水分行一般户</w:t>
      </w:r>
    </w:p>
    <w:p>
      <w:pPr>
        <w:jc w:val="center"/>
        <w:rPr>
          <w:rFonts w:ascii="Arial" w:hAnsi="Arial" w:cs="Arial"/>
        </w:rPr>
      </w:pPr>
      <w:r>
        <w:rPr>
          <w:rFonts w:ascii="Arial" w:hAnsi="Arial" w:cs="Arial"/>
        </w:rPr>
        <w:drawing>
          <wp:inline distT="0" distB="0" distL="114300" distR="114300">
            <wp:extent cx="9326880" cy="4466590"/>
            <wp:effectExtent l="0" t="0" r="7620" b="1016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5"/>
                    <a:stretch>
                      <a:fillRect/>
                    </a:stretch>
                  </pic:blipFill>
                  <pic:spPr>
                    <a:xfrm>
                      <a:off x="0" y="0"/>
                      <a:ext cx="9326880" cy="4466590"/>
                    </a:xfrm>
                    <a:prstGeom prst="rect">
                      <a:avLst/>
                    </a:prstGeom>
                    <a:noFill/>
                    <a:ln>
                      <a:noFill/>
                    </a:ln>
                  </pic:spPr>
                </pic:pic>
              </a:graphicData>
            </a:graphic>
          </wp:inline>
        </w:drawing>
      </w:r>
    </w:p>
    <w:p>
      <w:pPr>
        <w:tabs>
          <w:tab w:val="left" w:pos="274"/>
        </w:tabs>
        <w:jc w:val="left"/>
        <w:rPr>
          <w:rFonts w:ascii="Arial" w:hAnsi="Arial" w:cs="Arial"/>
        </w:rPr>
      </w:pPr>
    </w:p>
    <w:p>
      <w:pPr>
        <w:jc w:val="left"/>
        <w:rPr>
          <w:rFonts w:ascii="Arial" w:hAnsi="Arial" w:cs="Arial"/>
        </w:rPr>
      </w:pPr>
    </w:p>
    <w:p>
      <w:pPr>
        <w:jc w:val="left"/>
        <w:rPr>
          <w:rFonts w:ascii="Arial" w:hAnsi="Arial" w:cs="Arial"/>
        </w:rPr>
      </w:pPr>
    </w:p>
    <w:p>
      <w:pPr>
        <w:jc w:val="left"/>
        <w:rPr>
          <w:rFonts w:ascii="Arial" w:hAnsi="Arial" w:cs="Arial"/>
        </w:rPr>
      </w:pPr>
    </w:p>
    <w:p>
      <w:pPr>
        <w:jc w:val="left"/>
        <w:rPr>
          <w:rFonts w:ascii="Arial" w:hAnsi="Arial" w:cs="Arial"/>
        </w:rPr>
        <w:sectPr>
          <w:pgSz w:w="16838" w:h="11906" w:orient="landscape"/>
          <w:pgMar w:top="1508" w:right="1134" w:bottom="1134" w:left="1134" w:header="851" w:footer="992" w:gutter="340"/>
          <w:cols w:space="720" w:num="1"/>
          <w:docGrid w:linePitch="312" w:charSpace="0"/>
        </w:sectPr>
      </w:pPr>
    </w:p>
    <w:p>
      <w:pPr>
        <w:jc w:val="center"/>
        <w:rPr>
          <w:rFonts w:ascii="Arial" w:hAnsi="Arial" w:cs="Arial"/>
        </w:rPr>
      </w:pPr>
      <w:r>
        <w:rPr>
          <w:rFonts w:ascii="Arial" w:hAnsi="Arial" w:cs="Arial"/>
        </w:rPr>
        <w:t>中国银行丽水莲都支行一般户保证金账户</w:t>
      </w:r>
    </w:p>
    <w:p>
      <w:pPr>
        <w:tabs>
          <w:tab w:val="left" w:pos="265"/>
          <w:tab w:val="center" w:pos="7345"/>
        </w:tabs>
        <w:jc w:val="left"/>
        <w:rPr>
          <w:rFonts w:ascii="Arial" w:hAnsi="Arial" w:cs="Arial"/>
        </w:rPr>
      </w:pPr>
    </w:p>
    <w:p>
      <w:pPr>
        <w:tabs>
          <w:tab w:val="left" w:pos="265"/>
          <w:tab w:val="center" w:pos="7345"/>
        </w:tabs>
        <w:jc w:val="center"/>
        <w:rPr>
          <w:rFonts w:ascii="Arial" w:hAnsi="Arial" w:cs="Arial"/>
        </w:rPr>
        <w:sectPr>
          <w:pgSz w:w="16838" w:h="11906" w:orient="landscape"/>
          <w:pgMar w:top="1508" w:right="1134" w:bottom="1134" w:left="1134" w:header="851" w:footer="992" w:gutter="340"/>
          <w:cols w:space="720" w:num="1"/>
          <w:docGrid w:linePitch="312" w:charSpace="0"/>
        </w:sectPr>
      </w:pPr>
      <w:r>
        <w:rPr>
          <w:rFonts w:ascii="Arial" w:hAnsi="Arial" w:cs="Arial"/>
        </w:rPr>
        <w:drawing>
          <wp:inline distT="0" distB="0" distL="114300" distR="114300">
            <wp:extent cx="8686165" cy="5133975"/>
            <wp:effectExtent l="0" t="0" r="63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8686165" cy="5133975"/>
                    </a:xfrm>
                    <a:prstGeom prst="rect">
                      <a:avLst/>
                    </a:prstGeom>
                    <a:noFill/>
                    <a:ln>
                      <a:noFill/>
                    </a:ln>
                  </pic:spPr>
                </pic:pic>
              </a:graphicData>
            </a:graphic>
          </wp:inline>
        </w:drawing>
      </w:r>
    </w:p>
    <w:p>
      <w:pPr>
        <w:jc w:val="center"/>
        <w:rPr>
          <w:rFonts w:hint="eastAsia" w:ascii="Arial" w:hAnsi="Arial" w:cs="Arial"/>
        </w:rPr>
      </w:pPr>
      <w:r>
        <w:rPr>
          <w:rFonts w:ascii="Arial" w:hAnsi="Arial" w:cs="Arial"/>
        </w:rPr>
        <w:t>农商银行青田县仁庄支行</w:t>
      </w:r>
    </w:p>
    <w:p>
      <w:pPr>
        <w:jc w:val="center"/>
        <w:rPr>
          <w:rFonts w:hint="eastAsia" w:ascii="Arial" w:hAnsi="Arial" w:cs="Arial"/>
        </w:rPr>
      </w:pPr>
      <w:r>
        <w:rPr>
          <w:rFonts w:ascii="Arial" w:hAnsi="Arial" w:cs="Arial"/>
        </w:rPr>
        <w:drawing>
          <wp:inline distT="0" distB="0" distL="114300" distR="114300">
            <wp:extent cx="8848090" cy="5180965"/>
            <wp:effectExtent l="0" t="0" r="10160"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7"/>
                    <a:stretch>
                      <a:fillRect/>
                    </a:stretch>
                  </pic:blipFill>
                  <pic:spPr>
                    <a:xfrm>
                      <a:off x="0" y="0"/>
                      <a:ext cx="8848090" cy="5180965"/>
                    </a:xfrm>
                    <a:prstGeom prst="rect">
                      <a:avLst/>
                    </a:prstGeom>
                    <a:noFill/>
                    <a:ln>
                      <a:noFill/>
                    </a:ln>
                  </pic:spPr>
                </pic:pic>
              </a:graphicData>
            </a:graphic>
          </wp:inline>
        </w:drawing>
      </w:r>
    </w:p>
    <w:p>
      <w:pPr>
        <w:jc w:val="center"/>
        <w:rPr>
          <w:rFonts w:ascii="Arial" w:hAnsi="Arial" w:cs="Arial"/>
        </w:rPr>
        <w:sectPr>
          <w:pgSz w:w="16838" w:h="11906" w:orient="landscape"/>
          <w:pgMar w:top="1508" w:right="1134" w:bottom="1134" w:left="1134" w:header="851" w:footer="992" w:gutter="340"/>
          <w:cols w:space="720" w:num="1"/>
          <w:docGrid w:linePitch="312" w:charSpace="0"/>
        </w:sectPr>
      </w:pPr>
    </w:p>
    <w:bookmarkEnd w:id="58"/>
    <w:bookmarkEnd w:id="59"/>
    <w:bookmarkEnd w:id="60"/>
    <w:bookmarkEnd w:id="61"/>
    <w:bookmarkEnd w:id="62"/>
    <w:bookmarkEnd w:id="63"/>
    <w:p>
      <w:pPr>
        <w:pStyle w:val="3"/>
        <w:keepNext w:val="0"/>
        <w:keepLines w:val="0"/>
        <w:spacing w:before="300" w:after="300" w:line="360" w:lineRule="exact"/>
        <w:jc w:val="left"/>
        <w:rPr>
          <w:rFonts w:eastAsia="宋体" w:cs="Arial"/>
          <w:sz w:val="24"/>
        </w:rPr>
      </w:pPr>
      <w:bookmarkStart w:id="78" w:name="_Toc535570765"/>
      <w:bookmarkStart w:id="79" w:name="_Toc535580106"/>
      <w:bookmarkStart w:id="80" w:name="_Toc5700912"/>
      <w:bookmarkStart w:id="81" w:name="_Toc535508651"/>
      <w:bookmarkStart w:id="82" w:name="_Toc535580038"/>
      <w:bookmarkStart w:id="83" w:name="_Toc532281668"/>
      <w:bookmarkStart w:id="84" w:name="_Toc20643"/>
      <w:bookmarkStart w:id="85" w:name="_Toc30715"/>
      <w:r>
        <w:rPr>
          <w:rFonts w:eastAsia="宋体" w:cs="Arial"/>
          <w:sz w:val="24"/>
        </w:rPr>
        <w:t>附件三 标的项目平面图</w:t>
      </w:r>
      <w:bookmarkEnd w:id="78"/>
      <w:bookmarkEnd w:id="79"/>
      <w:bookmarkEnd w:id="80"/>
      <w:bookmarkEnd w:id="81"/>
      <w:bookmarkEnd w:id="82"/>
      <w:bookmarkEnd w:id="83"/>
      <w:bookmarkEnd w:id="84"/>
      <w:bookmarkEnd w:id="85"/>
    </w:p>
    <w:p>
      <w:pPr>
        <w:tabs>
          <w:tab w:val="left" w:pos="423"/>
        </w:tabs>
        <w:jc w:val="left"/>
        <w:rPr>
          <w:rFonts w:hint="eastAsia" w:ascii="Arial" w:hAnsi="Arial" w:cs="Arial"/>
          <w:b/>
          <w:sz w:val="24"/>
        </w:rPr>
      </w:pPr>
    </w:p>
    <w:p>
      <w:pPr>
        <w:jc w:val="center"/>
        <w:rPr>
          <w:rFonts w:ascii="Arial" w:hAnsi="Arial" w:cs="Arial"/>
          <w:sz w:val="24"/>
        </w:rPr>
      </w:pPr>
      <w:r>
        <w:rPr>
          <w:rFonts w:ascii="Arial" w:hAnsi="Arial" w:cs="Arial"/>
        </w:rPr>
        <w:drawing>
          <wp:inline distT="0" distB="0" distL="0" distR="0">
            <wp:extent cx="7000875" cy="4438650"/>
            <wp:effectExtent l="19050" t="0" r="9525"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noChangeArrowheads="1"/>
                    </pic:cNvPicPr>
                  </pic:nvPicPr>
                  <pic:blipFill>
                    <a:blip r:embed="rId28" cstate="email"/>
                    <a:srcRect/>
                    <a:stretch>
                      <a:fillRect/>
                    </a:stretch>
                  </pic:blipFill>
                  <pic:spPr>
                    <a:xfrm>
                      <a:off x="0" y="0"/>
                      <a:ext cx="7000875" cy="4438650"/>
                    </a:xfrm>
                    <a:prstGeom prst="rect">
                      <a:avLst/>
                    </a:prstGeom>
                    <a:noFill/>
                    <a:ln w="9525" cmpd="sng">
                      <a:noFill/>
                      <a:miter lim="800000"/>
                      <a:headEnd/>
                      <a:tailEnd/>
                    </a:ln>
                    <a:effectLst/>
                  </pic:spPr>
                </pic:pic>
              </a:graphicData>
            </a:graphic>
          </wp:inline>
        </w:drawing>
      </w:r>
    </w:p>
    <w:p>
      <w:pPr>
        <w:rPr>
          <w:rFonts w:ascii="Arial" w:hAnsi="Arial" w:cs="Arial"/>
        </w:rPr>
        <w:sectPr>
          <w:pgSz w:w="16838" w:h="11906" w:orient="landscape"/>
          <w:pgMar w:top="1508" w:right="1134" w:bottom="1134" w:left="1134" w:header="851" w:footer="992" w:gutter="340"/>
          <w:cols w:space="720" w:num="1"/>
          <w:docGrid w:linePitch="312" w:charSpace="0"/>
        </w:sectPr>
      </w:pPr>
    </w:p>
    <w:p>
      <w:pPr>
        <w:pStyle w:val="3"/>
        <w:keepNext w:val="0"/>
        <w:keepLines w:val="0"/>
        <w:spacing w:before="300" w:after="300" w:line="360" w:lineRule="exact"/>
        <w:jc w:val="left"/>
        <w:rPr>
          <w:rFonts w:eastAsia="宋体" w:cs="Arial"/>
          <w:sz w:val="24"/>
        </w:rPr>
      </w:pPr>
      <w:bookmarkStart w:id="86" w:name="_Toc5761"/>
      <w:r>
        <w:rPr>
          <w:rFonts w:eastAsia="宋体" w:cs="Arial"/>
          <w:sz w:val="24"/>
        </w:rPr>
        <w:t>附件四 标的项目航拍图</w:t>
      </w:r>
      <w:bookmarkEnd w:id="86"/>
    </w:p>
    <w:p>
      <w:pPr>
        <w:jc w:val="center"/>
        <w:rPr>
          <w:rFonts w:ascii="Arial" w:hAnsi="Arial" w:cs="Arial"/>
        </w:rPr>
      </w:pPr>
      <w:r>
        <w:rPr>
          <w:rFonts w:ascii="Arial" w:hAnsi="Arial" w:cs="Arial"/>
        </w:rPr>
        <w:drawing>
          <wp:inline distT="0" distB="0" distL="114300" distR="114300">
            <wp:extent cx="8450580" cy="4705350"/>
            <wp:effectExtent l="0" t="0" r="762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9"/>
                    <a:stretch>
                      <a:fillRect/>
                    </a:stretch>
                  </pic:blipFill>
                  <pic:spPr>
                    <a:xfrm>
                      <a:off x="0" y="0"/>
                      <a:ext cx="8450580" cy="4705350"/>
                    </a:xfrm>
                    <a:prstGeom prst="rect">
                      <a:avLst/>
                    </a:prstGeom>
                    <a:noFill/>
                    <a:ln>
                      <a:noFill/>
                    </a:ln>
                  </pic:spPr>
                </pic:pic>
              </a:graphicData>
            </a:graphic>
          </wp:inline>
        </w:drawing>
      </w:r>
    </w:p>
    <w:sectPr>
      <w:pgSz w:w="16838" w:h="11906" w:orient="landscape"/>
      <w:pgMar w:top="1508"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19" name="Text Box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9"/>
                          </w:pP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10.35pt;width:9.05pt;mso-position-horizontal:center;mso-position-horizontal-relative:margin;mso-wrap-style:none;z-index:25165824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D5X5J0AAAAAMBAAAPAAAA&#10;AAAAAAEAIAAAACIAAABkcnMvZG93bnJldi54bWxQSwECFAAUAAAACACHTuJAbBdFjOQBAADCAwAA&#10;DgAAAAAAAAABACAAAAAfAQAAZHJzL2Uyb0RvYy54bWxQSwUGAAAAAAYABgBZAQAAdQUAAAAA&#10;">
              <v:fill on="f" focussize="0,0"/>
              <v:stroke on="f"/>
              <v:imagedata o:title=""/>
              <o:lock v:ext="edit" aspectratio="f"/>
              <v:textbox inset="0mm,0mm,0mm,0mm" style="mso-fit-shape-to-text:t;">
                <w:txbxContent>
                  <w:p>
                    <w:pPr>
                      <w:pStyle w:val="9"/>
                    </w:pP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14935" cy="131445"/>
              <wp:effectExtent l="0" t="0" r="0" b="0"/>
              <wp:wrapNone/>
              <wp:docPr id="17" name="Text Box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9"/>
                          </w:pP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9.05pt;mso-position-horizontal:right;mso-position-horizontal-relative:margin;mso-wrap-style:none;z-index:25165721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D5X5J0AAAAAMBAAAPAAAA&#10;AAAAAAEAIAAAACIAAABkcnMvZG93bnJldi54bWxQSwECFAAUAAAACACHTuJA+nptnOQBAADCAwAA&#10;DgAAAAAAAAABACAAAAAfAQAAZHJzL2Uyb0RvYy54bWxQSwUGAAAAAAYABgBZAQAAdQU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22</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hint="eastAsia" w:ascii="Arial" w:hAnsi="Arial" w:cs="Arial"/>
      </w:rPr>
      <w:t>8</w:t>
    </w:r>
    <w:r>
      <w:rPr>
        <w:rFonts w:hint="eastAsia" w:ascii="宋体" w:hAnsi="宋体" w:cs="宋体"/>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FB963B"/>
    <w:multiLevelType w:val="singleLevel"/>
    <w:tmpl w:val="5BFB963B"/>
    <w:lvl w:ilvl="0" w:tentative="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1AC1"/>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1A25"/>
    <w:rsid w:val="00012E24"/>
    <w:rsid w:val="000138BC"/>
    <w:rsid w:val="00013BD5"/>
    <w:rsid w:val="000143CE"/>
    <w:rsid w:val="000151B3"/>
    <w:rsid w:val="00015F2E"/>
    <w:rsid w:val="000201D4"/>
    <w:rsid w:val="00020CB4"/>
    <w:rsid w:val="00021BE1"/>
    <w:rsid w:val="00022422"/>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503"/>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675F"/>
    <w:rsid w:val="000671D4"/>
    <w:rsid w:val="000674C0"/>
    <w:rsid w:val="0006778C"/>
    <w:rsid w:val="00070572"/>
    <w:rsid w:val="00071477"/>
    <w:rsid w:val="0007151E"/>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4AA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00D"/>
    <w:rsid w:val="00121C3A"/>
    <w:rsid w:val="00121E88"/>
    <w:rsid w:val="0012204D"/>
    <w:rsid w:val="00123377"/>
    <w:rsid w:val="001233AA"/>
    <w:rsid w:val="00123648"/>
    <w:rsid w:val="001237F0"/>
    <w:rsid w:val="00123F1F"/>
    <w:rsid w:val="00125414"/>
    <w:rsid w:val="001268F9"/>
    <w:rsid w:val="00126CEA"/>
    <w:rsid w:val="001302FF"/>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630F"/>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603"/>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079"/>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AA1"/>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17E9B"/>
    <w:rsid w:val="002202D4"/>
    <w:rsid w:val="002203C0"/>
    <w:rsid w:val="0022052A"/>
    <w:rsid w:val="00220A84"/>
    <w:rsid w:val="002216E0"/>
    <w:rsid w:val="00222920"/>
    <w:rsid w:val="00222927"/>
    <w:rsid w:val="002239B0"/>
    <w:rsid w:val="00223B11"/>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6B03"/>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57D2E"/>
    <w:rsid w:val="00260354"/>
    <w:rsid w:val="00260838"/>
    <w:rsid w:val="002619B0"/>
    <w:rsid w:val="00261C26"/>
    <w:rsid w:val="00262104"/>
    <w:rsid w:val="00262767"/>
    <w:rsid w:val="00262F45"/>
    <w:rsid w:val="002631E5"/>
    <w:rsid w:val="00264076"/>
    <w:rsid w:val="00264734"/>
    <w:rsid w:val="002649BB"/>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3CDA"/>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26A"/>
    <w:rsid w:val="002D27E2"/>
    <w:rsid w:val="002D2CAE"/>
    <w:rsid w:val="002D380C"/>
    <w:rsid w:val="002D41E0"/>
    <w:rsid w:val="002D57DD"/>
    <w:rsid w:val="002D6E22"/>
    <w:rsid w:val="002D7DC5"/>
    <w:rsid w:val="002D7F3D"/>
    <w:rsid w:val="002E09E9"/>
    <w:rsid w:val="002E201F"/>
    <w:rsid w:val="002E2171"/>
    <w:rsid w:val="002E28AA"/>
    <w:rsid w:val="002E2ACC"/>
    <w:rsid w:val="002E3C09"/>
    <w:rsid w:val="002E3CEB"/>
    <w:rsid w:val="002E3F91"/>
    <w:rsid w:val="002E4C67"/>
    <w:rsid w:val="002E514E"/>
    <w:rsid w:val="002E5642"/>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2B"/>
    <w:rsid w:val="0034277C"/>
    <w:rsid w:val="00342CDB"/>
    <w:rsid w:val="0034301C"/>
    <w:rsid w:val="00344194"/>
    <w:rsid w:val="00344378"/>
    <w:rsid w:val="00344D1F"/>
    <w:rsid w:val="003459BB"/>
    <w:rsid w:val="0034649E"/>
    <w:rsid w:val="003474C2"/>
    <w:rsid w:val="0035072E"/>
    <w:rsid w:val="00350857"/>
    <w:rsid w:val="00350F99"/>
    <w:rsid w:val="003511FF"/>
    <w:rsid w:val="00352D4D"/>
    <w:rsid w:val="00353CEB"/>
    <w:rsid w:val="00353FFC"/>
    <w:rsid w:val="00355239"/>
    <w:rsid w:val="00355D6B"/>
    <w:rsid w:val="00360F90"/>
    <w:rsid w:val="0036117C"/>
    <w:rsid w:val="00361D4E"/>
    <w:rsid w:val="00361ED8"/>
    <w:rsid w:val="0036211E"/>
    <w:rsid w:val="00362C0D"/>
    <w:rsid w:val="003634EF"/>
    <w:rsid w:val="003636E8"/>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C1"/>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A7B"/>
    <w:rsid w:val="003A6823"/>
    <w:rsid w:val="003A6960"/>
    <w:rsid w:val="003A6CAC"/>
    <w:rsid w:val="003A7DDD"/>
    <w:rsid w:val="003B0651"/>
    <w:rsid w:val="003B29FD"/>
    <w:rsid w:val="003B370D"/>
    <w:rsid w:val="003B3CAB"/>
    <w:rsid w:val="003B4D5C"/>
    <w:rsid w:val="003B55CE"/>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3DD3"/>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1F47"/>
    <w:rsid w:val="003E22E7"/>
    <w:rsid w:val="003E2565"/>
    <w:rsid w:val="003E288D"/>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1F1F"/>
    <w:rsid w:val="004A2CBB"/>
    <w:rsid w:val="004A3476"/>
    <w:rsid w:val="004A3C38"/>
    <w:rsid w:val="004A446C"/>
    <w:rsid w:val="004A4CFC"/>
    <w:rsid w:val="004A4FFA"/>
    <w:rsid w:val="004A7231"/>
    <w:rsid w:val="004A7877"/>
    <w:rsid w:val="004A7C49"/>
    <w:rsid w:val="004B053B"/>
    <w:rsid w:val="004B07AF"/>
    <w:rsid w:val="004B0C5B"/>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79E"/>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D7C02"/>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20"/>
    <w:rsid w:val="004F5EA0"/>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0F7F"/>
    <w:rsid w:val="00521A82"/>
    <w:rsid w:val="00522106"/>
    <w:rsid w:val="00522397"/>
    <w:rsid w:val="00522456"/>
    <w:rsid w:val="00522BB8"/>
    <w:rsid w:val="005233BD"/>
    <w:rsid w:val="00523663"/>
    <w:rsid w:val="005238F6"/>
    <w:rsid w:val="00525074"/>
    <w:rsid w:val="00525AB9"/>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13D"/>
    <w:rsid w:val="00555A33"/>
    <w:rsid w:val="005561B8"/>
    <w:rsid w:val="00556653"/>
    <w:rsid w:val="0056062F"/>
    <w:rsid w:val="00560762"/>
    <w:rsid w:val="005609DF"/>
    <w:rsid w:val="00560D01"/>
    <w:rsid w:val="005618F3"/>
    <w:rsid w:val="00562785"/>
    <w:rsid w:val="005629F4"/>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624"/>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5F7AFB"/>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454"/>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2A31"/>
    <w:rsid w:val="00644EDA"/>
    <w:rsid w:val="00645497"/>
    <w:rsid w:val="0064551D"/>
    <w:rsid w:val="006459BB"/>
    <w:rsid w:val="00645AD2"/>
    <w:rsid w:val="00647236"/>
    <w:rsid w:val="00647848"/>
    <w:rsid w:val="00650A01"/>
    <w:rsid w:val="0065266E"/>
    <w:rsid w:val="006527E4"/>
    <w:rsid w:val="006535BB"/>
    <w:rsid w:val="00653F7B"/>
    <w:rsid w:val="00654242"/>
    <w:rsid w:val="0065521F"/>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18F0"/>
    <w:rsid w:val="006A2680"/>
    <w:rsid w:val="006A2DE5"/>
    <w:rsid w:val="006A2EAC"/>
    <w:rsid w:val="006A30C5"/>
    <w:rsid w:val="006A462F"/>
    <w:rsid w:val="006A4D82"/>
    <w:rsid w:val="006A4ED3"/>
    <w:rsid w:val="006A5785"/>
    <w:rsid w:val="006A583C"/>
    <w:rsid w:val="006A5969"/>
    <w:rsid w:val="006A5D6D"/>
    <w:rsid w:val="006A6621"/>
    <w:rsid w:val="006A676D"/>
    <w:rsid w:val="006A68B2"/>
    <w:rsid w:val="006A7694"/>
    <w:rsid w:val="006A77DC"/>
    <w:rsid w:val="006A7A0D"/>
    <w:rsid w:val="006A7B79"/>
    <w:rsid w:val="006A7DE7"/>
    <w:rsid w:val="006A7E6E"/>
    <w:rsid w:val="006B0BAE"/>
    <w:rsid w:val="006B19B4"/>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2FEB"/>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466"/>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676F"/>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8D5"/>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3D86"/>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69C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6F"/>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2DE4"/>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BAE"/>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0AC"/>
    <w:rsid w:val="008851FD"/>
    <w:rsid w:val="008873CC"/>
    <w:rsid w:val="0088746A"/>
    <w:rsid w:val="00887772"/>
    <w:rsid w:val="0088782E"/>
    <w:rsid w:val="00887FCB"/>
    <w:rsid w:val="008902A7"/>
    <w:rsid w:val="00891117"/>
    <w:rsid w:val="0089161A"/>
    <w:rsid w:val="008919F6"/>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497"/>
    <w:rsid w:val="008C69CC"/>
    <w:rsid w:val="008C75E1"/>
    <w:rsid w:val="008C76A5"/>
    <w:rsid w:val="008C7C6B"/>
    <w:rsid w:val="008D02BD"/>
    <w:rsid w:val="008D050C"/>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86C"/>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2766"/>
    <w:rsid w:val="009037A5"/>
    <w:rsid w:val="00903CB1"/>
    <w:rsid w:val="009046D2"/>
    <w:rsid w:val="0090546D"/>
    <w:rsid w:val="009054AE"/>
    <w:rsid w:val="0090575C"/>
    <w:rsid w:val="00905D73"/>
    <w:rsid w:val="00905F12"/>
    <w:rsid w:val="00906322"/>
    <w:rsid w:val="00906D88"/>
    <w:rsid w:val="0091006E"/>
    <w:rsid w:val="009114BD"/>
    <w:rsid w:val="0091268E"/>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5FAC"/>
    <w:rsid w:val="00946245"/>
    <w:rsid w:val="00947005"/>
    <w:rsid w:val="00947DBD"/>
    <w:rsid w:val="0095108F"/>
    <w:rsid w:val="0095174E"/>
    <w:rsid w:val="009518F2"/>
    <w:rsid w:val="009522D6"/>
    <w:rsid w:val="009524AF"/>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1B8"/>
    <w:rsid w:val="00963549"/>
    <w:rsid w:val="00963852"/>
    <w:rsid w:val="00963E69"/>
    <w:rsid w:val="00964327"/>
    <w:rsid w:val="009644E9"/>
    <w:rsid w:val="00964966"/>
    <w:rsid w:val="009655D0"/>
    <w:rsid w:val="0096576B"/>
    <w:rsid w:val="0096660A"/>
    <w:rsid w:val="00966BEE"/>
    <w:rsid w:val="009675EF"/>
    <w:rsid w:val="00970F42"/>
    <w:rsid w:val="00971126"/>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39AC"/>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71D"/>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3A3"/>
    <w:rsid w:val="00A34420"/>
    <w:rsid w:val="00A34BCA"/>
    <w:rsid w:val="00A35139"/>
    <w:rsid w:val="00A3599C"/>
    <w:rsid w:val="00A366DD"/>
    <w:rsid w:val="00A376EF"/>
    <w:rsid w:val="00A37930"/>
    <w:rsid w:val="00A40381"/>
    <w:rsid w:val="00A40925"/>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09C"/>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5B46"/>
    <w:rsid w:val="00AD6C4C"/>
    <w:rsid w:val="00AD7B5F"/>
    <w:rsid w:val="00AE1370"/>
    <w:rsid w:val="00AE1542"/>
    <w:rsid w:val="00AE2281"/>
    <w:rsid w:val="00AE285A"/>
    <w:rsid w:val="00AE2B8A"/>
    <w:rsid w:val="00AE41CA"/>
    <w:rsid w:val="00AE4582"/>
    <w:rsid w:val="00AE6BD9"/>
    <w:rsid w:val="00AF16C8"/>
    <w:rsid w:val="00AF1A9F"/>
    <w:rsid w:val="00AF2158"/>
    <w:rsid w:val="00AF32B8"/>
    <w:rsid w:val="00AF3CCF"/>
    <w:rsid w:val="00AF4E86"/>
    <w:rsid w:val="00AF4F3A"/>
    <w:rsid w:val="00AF54C0"/>
    <w:rsid w:val="00AF5DD9"/>
    <w:rsid w:val="00AF702D"/>
    <w:rsid w:val="00AF760C"/>
    <w:rsid w:val="00B02C29"/>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8E7"/>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51B"/>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1CD7"/>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10A"/>
    <w:rsid w:val="00B715B7"/>
    <w:rsid w:val="00B71CF9"/>
    <w:rsid w:val="00B722F2"/>
    <w:rsid w:val="00B7241A"/>
    <w:rsid w:val="00B724A9"/>
    <w:rsid w:val="00B72EE5"/>
    <w:rsid w:val="00B737A5"/>
    <w:rsid w:val="00B747FB"/>
    <w:rsid w:val="00B75101"/>
    <w:rsid w:val="00B756BB"/>
    <w:rsid w:val="00B75A0B"/>
    <w:rsid w:val="00B76709"/>
    <w:rsid w:val="00B76712"/>
    <w:rsid w:val="00B77978"/>
    <w:rsid w:val="00B80FA6"/>
    <w:rsid w:val="00B810B1"/>
    <w:rsid w:val="00B823E0"/>
    <w:rsid w:val="00B838FC"/>
    <w:rsid w:val="00B83F62"/>
    <w:rsid w:val="00B843C8"/>
    <w:rsid w:val="00B86384"/>
    <w:rsid w:val="00B86617"/>
    <w:rsid w:val="00B86A7A"/>
    <w:rsid w:val="00B86BD9"/>
    <w:rsid w:val="00B86D28"/>
    <w:rsid w:val="00B87362"/>
    <w:rsid w:val="00B87448"/>
    <w:rsid w:val="00B8775D"/>
    <w:rsid w:val="00B901FB"/>
    <w:rsid w:val="00B905D6"/>
    <w:rsid w:val="00B90746"/>
    <w:rsid w:val="00B90824"/>
    <w:rsid w:val="00B91B47"/>
    <w:rsid w:val="00B921C9"/>
    <w:rsid w:val="00B92FCF"/>
    <w:rsid w:val="00B9357B"/>
    <w:rsid w:val="00B94321"/>
    <w:rsid w:val="00B94A2E"/>
    <w:rsid w:val="00B95875"/>
    <w:rsid w:val="00B966E2"/>
    <w:rsid w:val="00B96817"/>
    <w:rsid w:val="00B968FC"/>
    <w:rsid w:val="00B96B48"/>
    <w:rsid w:val="00B96F5E"/>
    <w:rsid w:val="00B97567"/>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E03"/>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2E83"/>
    <w:rsid w:val="00C34887"/>
    <w:rsid w:val="00C34E1C"/>
    <w:rsid w:val="00C35E8F"/>
    <w:rsid w:val="00C360CE"/>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4BD9"/>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8EA"/>
    <w:rsid w:val="00C91E0E"/>
    <w:rsid w:val="00C91F4F"/>
    <w:rsid w:val="00C92CED"/>
    <w:rsid w:val="00C9394C"/>
    <w:rsid w:val="00C948B3"/>
    <w:rsid w:val="00C94AE7"/>
    <w:rsid w:val="00C94E5B"/>
    <w:rsid w:val="00C954EC"/>
    <w:rsid w:val="00C95A84"/>
    <w:rsid w:val="00C960D7"/>
    <w:rsid w:val="00C96DBF"/>
    <w:rsid w:val="00C972A4"/>
    <w:rsid w:val="00C97B92"/>
    <w:rsid w:val="00C97E29"/>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2ECB"/>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2C6E"/>
    <w:rsid w:val="00CD4B22"/>
    <w:rsid w:val="00CD4F0D"/>
    <w:rsid w:val="00CD55AD"/>
    <w:rsid w:val="00CD5C12"/>
    <w:rsid w:val="00CD5FC6"/>
    <w:rsid w:val="00CD619D"/>
    <w:rsid w:val="00CD6FDE"/>
    <w:rsid w:val="00CD7EA9"/>
    <w:rsid w:val="00CE0B2A"/>
    <w:rsid w:val="00CE1BA5"/>
    <w:rsid w:val="00CE1C2D"/>
    <w:rsid w:val="00CE264A"/>
    <w:rsid w:val="00CE27DA"/>
    <w:rsid w:val="00CE28F5"/>
    <w:rsid w:val="00CE29A2"/>
    <w:rsid w:val="00CE366E"/>
    <w:rsid w:val="00CE377F"/>
    <w:rsid w:val="00CE3F1F"/>
    <w:rsid w:val="00CE435A"/>
    <w:rsid w:val="00CE4C6D"/>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1E7A"/>
    <w:rsid w:val="00D124DD"/>
    <w:rsid w:val="00D15877"/>
    <w:rsid w:val="00D16114"/>
    <w:rsid w:val="00D163D9"/>
    <w:rsid w:val="00D17A07"/>
    <w:rsid w:val="00D17DEF"/>
    <w:rsid w:val="00D2317B"/>
    <w:rsid w:val="00D234E2"/>
    <w:rsid w:val="00D23796"/>
    <w:rsid w:val="00D2417F"/>
    <w:rsid w:val="00D24B31"/>
    <w:rsid w:val="00D256C0"/>
    <w:rsid w:val="00D30D59"/>
    <w:rsid w:val="00D32A12"/>
    <w:rsid w:val="00D32C23"/>
    <w:rsid w:val="00D32D6D"/>
    <w:rsid w:val="00D3350B"/>
    <w:rsid w:val="00D33C2F"/>
    <w:rsid w:val="00D340B3"/>
    <w:rsid w:val="00D34A33"/>
    <w:rsid w:val="00D3626E"/>
    <w:rsid w:val="00D3682D"/>
    <w:rsid w:val="00D36889"/>
    <w:rsid w:val="00D375FB"/>
    <w:rsid w:val="00D378BF"/>
    <w:rsid w:val="00D3790E"/>
    <w:rsid w:val="00D40271"/>
    <w:rsid w:val="00D402A2"/>
    <w:rsid w:val="00D4258C"/>
    <w:rsid w:val="00D42BED"/>
    <w:rsid w:val="00D42C96"/>
    <w:rsid w:val="00D437BB"/>
    <w:rsid w:val="00D44574"/>
    <w:rsid w:val="00D44D38"/>
    <w:rsid w:val="00D452F8"/>
    <w:rsid w:val="00D4558F"/>
    <w:rsid w:val="00D45F58"/>
    <w:rsid w:val="00D47057"/>
    <w:rsid w:val="00D47091"/>
    <w:rsid w:val="00D47574"/>
    <w:rsid w:val="00D5098E"/>
    <w:rsid w:val="00D50D94"/>
    <w:rsid w:val="00D52CD0"/>
    <w:rsid w:val="00D52EA9"/>
    <w:rsid w:val="00D5315F"/>
    <w:rsid w:val="00D54BD7"/>
    <w:rsid w:val="00D55105"/>
    <w:rsid w:val="00D5555E"/>
    <w:rsid w:val="00D55A84"/>
    <w:rsid w:val="00D55AB0"/>
    <w:rsid w:val="00D55BB7"/>
    <w:rsid w:val="00D56026"/>
    <w:rsid w:val="00D5665D"/>
    <w:rsid w:val="00D568C6"/>
    <w:rsid w:val="00D57262"/>
    <w:rsid w:val="00D61B56"/>
    <w:rsid w:val="00D62BB4"/>
    <w:rsid w:val="00D62DD9"/>
    <w:rsid w:val="00D63B8C"/>
    <w:rsid w:val="00D63EE7"/>
    <w:rsid w:val="00D64915"/>
    <w:rsid w:val="00D6670F"/>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602"/>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A50"/>
    <w:rsid w:val="00DB7EE0"/>
    <w:rsid w:val="00DC13DF"/>
    <w:rsid w:val="00DC1FE2"/>
    <w:rsid w:val="00DC26E9"/>
    <w:rsid w:val="00DC2C0D"/>
    <w:rsid w:val="00DC36C1"/>
    <w:rsid w:val="00DC4235"/>
    <w:rsid w:val="00DC53B4"/>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2E71"/>
    <w:rsid w:val="00DF49E6"/>
    <w:rsid w:val="00DF4AB4"/>
    <w:rsid w:val="00DF5CD6"/>
    <w:rsid w:val="00DF60D1"/>
    <w:rsid w:val="00DF6AB1"/>
    <w:rsid w:val="00E0012E"/>
    <w:rsid w:val="00E017A2"/>
    <w:rsid w:val="00E01E6F"/>
    <w:rsid w:val="00E028CB"/>
    <w:rsid w:val="00E02E7B"/>
    <w:rsid w:val="00E037D1"/>
    <w:rsid w:val="00E046BC"/>
    <w:rsid w:val="00E05941"/>
    <w:rsid w:val="00E059E9"/>
    <w:rsid w:val="00E1019D"/>
    <w:rsid w:val="00E10F03"/>
    <w:rsid w:val="00E11380"/>
    <w:rsid w:val="00E135AF"/>
    <w:rsid w:val="00E13CBD"/>
    <w:rsid w:val="00E14B56"/>
    <w:rsid w:val="00E156D5"/>
    <w:rsid w:val="00E16211"/>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0F3"/>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6D4"/>
    <w:rsid w:val="00EA6708"/>
    <w:rsid w:val="00EA7D74"/>
    <w:rsid w:val="00EB0C60"/>
    <w:rsid w:val="00EB23C8"/>
    <w:rsid w:val="00EB2E53"/>
    <w:rsid w:val="00EB3364"/>
    <w:rsid w:val="00EB3928"/>
    <w:rsid w:val="00EB47ED"/>
    <w:rsid w:val="00EB4A6E"/>
    <w:rsid w:val="00EB5007"/>
    <w:rsid w:val="00EB540A"/>
    <w:rsid w:val="00EB68B5"/>
    <w:rsid w:val="00EB6C92"/>
    <w:rsid w:val="00EB6F76"/>
    <w:rsid w:val="00EB71C9"/>
    <w:rsid w:val="00EB780D"/>
    <w:rsid w:val="00EC031E"/>
    <w:rsid w:val="00EC087D"/>
    <w:rsid w:val="00EC0C40"/>
    <w:rsid w:val="00EC23DC"/>
    <w:rsid w:val="00EC3060"/>
    <w:rsid w:val="00EC36DC"/>
    <w:rsid w:val="00EC3EDD"/>
    <w:rsid w:val="00EC4361"/>
    <w:rsid w:val="00EC4BE9"/>
    <w:rsid w:val="00EC5C07"/>
    <w:rsid w:val="00EC701F"/>
    <w:rsid w:val="00EC7062"/>
    <w:rsid w:val="00EC7658"/>
    <w:rsid w:val="00ED0A56"/>
    <w:rsid w:val="00ED306B"/>
    <w:rsid w:val="00ED5746"/>
    <w:rsid w:val="00ED5BA3"/>
    <w:rsid w:val="00ED6497"/>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078D"/>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5AE8"/>
    <w:rsid w:val="00F56E45"/>
    <w:rsid w:val="00F60289"/>
    <w:rsid w:val="00F60D8B"/>
    <w:rsid w:val="00F6100B"/>
    <w:rsid w:val="00F63243"/>
    <w:rsid w:val="00F6480B"/>
    <w:rsid w:val="00F64B8F"/>
    <w:rsid w:val="00F66AC5"/>
    <w:rsid w:val="00F67BA4"/>
    <w:rsid w:val="00F67F5D"/>
    <w:rsid w:val="00F70566"/>
    <w:rsid w:val="00F70B7C"/>
    <w:rsid w:val="00F71448"/>
    <w:rsid w:val="00F71E94"/>
    <w:rsid w:val="00F71F64"/>
    <w:rsid w:val="00F7222F"/>
    <w:rsid w:val="00F742EC"/>
    <w:rsid w:val="00F746C5"/>
    <w:rsid w:val="00F75749"/>
    <w:rsid w:val="00F7695E"/>
    <w:rsid w:val="00F76B15"/>
    <w:rsid w:val="00F76DD2"/>
    <w:rsid w:val="00F77307"/>
    <w:rsid w:val="00F777C7"/>
    <w:rsid w:val="00F77C21"/>
    <w:rsid w:val="00F81510"/>
    <w:rsid w:val="00F816DE"/>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43D"/>
    <w:rsid w:val="00FA3792"/>
    <w:rsid w:val="00FA3935"/>
    <w:rsid w:val="00FA6EA9"/>
    <w:rsid w:val="00FB02C4"/>
    <w:rsid w:val="00FB08CC"/>
    <w:rsid w:val="00FB0C66"/>
    <w:rsid w:val="00FB13B5"/>
    <w:rsid w:val="00FB1652"/>
    <w:rsid w:val="00FB27A3"/>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125"/>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A60E8"/>
    <w:rsid w:val="01416B4E"/>
    <w:rsid w:val="01450C8D"/>
    <w:rsid w:val="019C0E33"/>
    <w:rsid w:val="01B22C38"/>
    <w:rsid w:val="01B3097E"/>
    <w:rsid w:val="01C62A5D"/>
    <w:rsid w:val="01C93DD8"/>
    <w:rsid w:val="02007D94"/>
    <w:rsid w:val="02694681"/>
    <w:rsid w:val="0287698F"/>
    <w:rsid w:val="029517EF"/>
    <w:rsid w:val="02991399"/>
    <w:rsid w:val="02AF2C3C"/>
    <w:rsid w:val="02AF3D54"/>
    <w:rsid w:val="03CC4CC4"/>
    <w:rsid w:val="040877C1"/>
    <w:rsid w:val="040F5F73"/>
    <w:rsid w:val="04615645"/>
    <w:rsid w:val="04753A8D"/>
    <w:rsid w:val="04B657ED"/>
    <w:rsid w:val="04D237D9"/>
    <w:rsid w:val="04D5358E"/>
    <w:rsid w:val="04F10933"/>
    <w:rsid w:val="05024B1E"/>
    <w:rsid w:val="05091CA9"/>
    <w:rsid w:val="054E0877"/>
    <w:rsid w:val="05741D95"/>
    <w:rsid w:val="058B20AB"/>
    <w:rsid w:val="05D21218"/>
    <w:rsid w:val="05FE1AC1"/>
    <w:rsid w:val="066C6AE8"/>
    <w:rsid w:val="067C4865"/>
    <w:rsid w:val="06A30AF5"/>
    <w:rsid w:val="06D262F9"/>
    <w:rsid w:val="06EF377D"/>
    <w:rsid w:val="072B7112"/>
    <w:rsid w:val="073A65AE"/>
    <w:rsid w:val="07435FD8"/>
    <w:rsid w:val="07672938"/>
    <w:rsid w:val="079F2291"/>
    <w:rsid w:val="08217B6D"/>
    <w:rsid w:val="087401FB"/>
    <w:rsid w:val="090A6A03"/>
    <w:rsid w:val="09285245"/>
    <w:rsid w:val="096B28F0"/>
    <w:rsid w:val="09746F62"/>
    <w:rsid w:val="099E2072"/>
    <w:rsid w:val="09F4341A"/>
    <w:rsid w:val="09F74F7F"/>
    <w:rsid w:val="0A510F2E"/>
    <w:rsid w:val="0B0B4FDC"/>
    <w:rsid w:val="0B3908EA"/>
    <w:rsid w:val="0B7D7E07"/>
    <w:rsid w:val="0B8E42AA"/>
    <w:rsid w:val="0BDB2FEA"/>
    <w:rsid w:val="0BFF6CB1"/>
    <w:rsid w:val="0C352D20"/>
    <w:rsid w:val="0C4E4450"/>
    <w:rsid w:val="0C6E36AB"/>
    <w:rsid w:val="0CA01AAB"/>
    <w:rsid w:val="0CA6391B"/>
    <w:rsid w:val="0CDC3036"/>
    <w:rsid w:val="0CE622A7"/>
    <w:rsid w:val="0CED47DB"/>
    <w:rsid w:val="0CF92375"/>
    <w:rsid w:val="0CFB32FE"/>
    <w:rsid w:val="0D7B01EB"/>
    <w:rsid w:val="0D7F326B"/>
    <w:rsid w:val="0D960862"/>
    <w:rsid w:val="0D9F6E40"/>
    <w:rsid w:val="0DC97627"/>
    <w:rsid w:val="0DF554B9"/>
    <w:rsid w:val="0E011A6E"/>
    <w:rsid w:val="0E1416A6"/>
    <w:rsid w:val="0E3C5467"/>
    <w:rsid w:val="0E8C3915"/>
    <w:rsid w:val="0E91371E"/>
    <w:rsid w:val="0EA84BA0"/>
    <w:rsid w:val="0EBC444B"/>
    <w:rsid w:val="0F5A1EAC"/>
    <w:rsid w:val="10495ED1"/>
    <w:rsid w:val="104C5A4D"/>
    <w:rsid w:val="105C7AC6"/>
    <w:rsid w:val="10A76A15"/>
    <w:rsid w:val="10B2324F"/>
    <w:rsid w:val="10D05217"/>
    <w:rsid w:val="11007B77"/>
    <w:rsid w:val="110A440D"/>
    <w:rsid w:val="116C5620"/>
    <w:rsid w:val="11771AC2"/>
    <w:rsid w:val="118266BE"/>
    <w:rsid w:val="119155B6"/>
    <w:rsid w:val="11C90C09"/>
    <w:rsid w:val="11D24A0E"/>
    <w:rsid w:val="11D55F77"/>
    <w:rsid w:val="121C2C91"/>
    <w:rsid w:val="128E63DE"/>
    <w:rsid w:val="129737AA"/>
    <w:rsid w:val="12D27CB8"/>
    <w:rsid w:val="12F73868"/>
    <w:rsid w:val="1314281A"/>
    <w:rsid w:val="13B4494C"/>
    <w:rsid w:val="14176954"/>
    <w:rsid w:val="14474AFD"/>
    <w:rsid w:val="145061A4"/>
    <w:rsid w:val="14AB5BFE"/>
    <w:rsid w:val="150B1F6C"/>
    <w:rsid w:val="1511406F"/>
    <w:rsid w:val="151E2E2D"/>
    <w:rsid w:val="156D6A1E"/>
    <w:rsid w:val="15720C0F"/>
    <w:rsid w:val="15B82123"/>
    <w:rsid w:val="15DE766E"/>
    <w:rsid w:val="161D415C"/>
    <w:rsid w:val="164530CE"/>
    <w:rsid w:val="16546F71"/>
    <w:rsid w:val="1657777F"/>
    <w:rsid w:val="165F631B"/>
    <w:rsid w:val="1673604F"/>
    <w:rsid w:val="169F4148"/>
    <w:rsid w:val="16A65EC9"/>
    <w:rsid w:val="16C93892"/>
    <w:rsid w:val="16ED7B96"/>
    <w:rsid w:val="16F52C62"/>
    <w:rsid w:val="1736426C"/>
    <w:rsid w:val="174504D5"/>
    <w:rsid w:val="17762D4F"/>
    <w:rsid w:val="178561E6"/>
    <w:rsid w:val="17A32D1D"/>
    <w:rsid w:val="17C23688"/>
    <w:rsid w:val="17E24736"/>
    <w:rsid w:val="17F0534C"/>
    <w:rsid w:val="183C2CE5"/>
    <w:rsid w:val="18460BE0"/>
    <w:rsid w:val="188A342D"/>
    <w:rsid w:val="18B13337"/>
    <w:rsid w:val="18C31273"/>
    <w:rsid w:val="1905656F"/>
    <w:rsid w:val="19085E78"/>
    <w:rsid w:val="191D0AC4"/>
    <w:rsid w:val="193304EA"/>
    <w:rsid w:val="199E3DFE"/>
    <w:rsid w:val="19AF5819"/>
    <w:rsid w:val="1A3811DA"/>
    <w:rsid w:val="1A3E1180"/>
    <w:rsid w:val="1A633623"/>
    <w:rsid w:val="1A696C88"/>
    <w:rsid w:val="1AF36D63"/>
    <w:rsid w:val="1B1D5A95"/>
    <w:rsid w:val="1B573F0E"/>
    <w:rsid w:val="1B596E8A"/>
    <w:rsid w:val="1B726283"/>
    <w:rsid w:val="1BA37965"/>
    <w:rsid w:val="1BC829CE"/>
    <w:rsid w:val="1C1074C4"/>
    <w:rsid w:val="1C2514FB"/>
    <w:rsid w:val="1C3F2EA3"/>
    <w:rsid w:val="1C4C5268"/>
    <w:rsid w:val="1C822628"/>
    <w:rsid w:val="1C980A78"/>
    <w:rsid w:val="1CAE21A8"/>
    <w:rsid w:val="1CDF4126"/>
    <w:rsid w:val="1CE800DA"/>
    <w:rsid w:val="1D12656E"/>
    <w:rsid w:val="1D4B4F71"/>
    <w:rsid w:val="1D8A4A1E"/>
    <w:rsid w:val="1DA37874"/>
    <w:rsid w:val="1DCF7F4C"/>
    <w:rsid w:val="1E19117D"/>
    <w:rsid w:val="1E4950F8"/>
    <w:rsid w:val="1E626377"/>
    <w:rsid w:val="1E800AA8"/>
    <w:rsid w:val="1E841ACD"/>
    <w:rsid w:val="1EE478F8"/>
    <w:rsid w:val="1F0E03BD"/>
    <w:rsid w:val="1F36360B"/>
    <w:rsid w:val="1F6A2F47"/>
    <w:rsid w:val="1F956FE2"/>
    <w:rsid w:val="1FA85D73"/>
    <w:rsid w:val="1FCC01D6"/>
    <w:rsid w:val="1FD552B3"/>
    <w:rsid w:val="20236A3E"/>
    <w:rsid w:val="20533259"/>
    <w:rsid w:val="20533683"/>
    <w:rsid w:val="206D3B6C"/>
    <w:rsid w:val="208F0EEE"/>
    <w:rsid w:val="212A6CFD"/>
    <w:rsid w:val="21FE4BB8"/>
    <w:rsid w:val="222654C9"/>
    <w:rsid w:val="225D766B"/>
    <w:rsid w:val="227C396A"/>
    <w:rsid w:val="23826AA2"/>
    <w:rsid w:val="23962A57"/>
    <w:rsid w:val="23AF2050"/>
    <w:rsid w:val="23E42B77"/>
    <w:rsid w:val="241F2A33"/>
    <w:rsid w:val="24211FCD"/>
    <w:rsid w:val="24496D69"/>
    <w:rsid w:val="24503850"/>
    <w:rsid w:val="249A5A57"/>
    <w:rsid w:val="249B3414"/>
    <w:rsid w:val="24F31C2D"/>
    <w:rsid w:val="250836B6"/>
    <w:rsid w:val="252A649C"/>
    <w:rsid w:val="252C1252"/>
    <w:rsid w:val="264E4D1A"/>
    <w:rsid w:val="26501CEE"/>
    <w:rsid w:val="26580D28"/>
    <w:rsid w:val="265D325C"/>
    <w:rsid w:val="266F6300"/>
    <w:rsid w:val="26C256C4"/>
    <w:rsid w:val="27316154"/>
    <w:rsid w:val="275B47DC"/>
    <w:rsid w:val="27602DA8"/>
    <w:rsid w:val="276C52E1"/>
    <w:rsid w:val="2793194E"/>
    <w:rsid w:val="279A662B"/>
    <w:rsid w:val="27A25564"/>
    <w:rsid w:val="27BF3891"/>
    <w:rsid w:val="28014CCC"/>
    <w:rsid w:val="284B685D"/>
    <w:rsid w:val="28A3157D"/>
    <w:rsid w:val="28C01B9A"/>
    <w:rsid w:val="28E468D2"/>
    <w:rsid w:val="294B7A7C"/>
    <w:rsid w:val="295151ED"/>
    <w:rsid w:val="298C11D4"/>
    <w:rsid w:val="29B4678E"/>
    <w:rsid w:val="2A1B7439"/>
    <w:rsid w:val="2A341FD2"/>
    <w:rsid w:val="2A5F13A7"/>
    <w:rsid w:val="2AAA2925"/>
    <w:rsid w:val="2ADB491E"/>
    <w:rsid w:val="2B0F42C5"/>
    <w:rsid w:val="2B362C7A"/>
    <w:rsid w:val="2B7E5633"/>
    <w:rsid w:val="2B9525D8"/>
    <w:rsid w:val="2B995C53"/>
    <w:rsid w:val="2BA037BB"/>
    <w:rsid w:val="2BDF6532"/>
    <w:rsid w:val="2C420226"/>
    <w:rsid w:val="2C73562D"/>
    <w:rsid w:val="2C794C81"/>
    <w:rsid w:val="2C7A7A7C"/>
    <w:rsid w:val="2C9245FF"/>
    <w:rsid w:val="2CB852B6"/>
    <w:rsid w:val="2D013A66"/>
    <w:rsid w:val="2D360A67"/>
    <w:rsid w:val="2D5D5FDA"/>
    <w:rsid w:val="2D8E7D40"/>
    <w:rsid w:val="2DBA5039"/>
    <w:rsid w:val="2DC16BFA"/>
    <w:rsid w:val="2DE2150B"/>
    <w:rsid w:val="2DE9688E"/>
    <w:rsid w:val="2DFD296A"/>
    <w:rsid w:val="2E311F9D"/>
    <w:rsid w:val="2E6932E9"/>
    <w:rsid w:val="2E967B03"/>
    <w:rsid w:val="2EBE13B9"/>
    <w:rsid w:val="2ECE00A9"/>
    <w:rsid w:val="2ED52EB3"/>
    <w:rsid w:val="2EF04512"/>
    <w:rsid w:val="2F855ABB"/>
    <w:rsid w:val="2FB8217C"/>
    <w:rsid w:val="2FC048B5"/>
    <w:rsid w:val="30153C65"/>
    <w:rsid w:val="30626E74"/>
    <w:rsid w:val="308265BA"/>
    <w:rsid w:val="30916070"/>
    <w:rsid w:val="309262C7"/>
    <w:rsid w:val="30CF0835"/>
    <w:rsid w:val="30E27B9A"/>
    <w:rsid w:val="30F03DFA"/>
    <w:rsid w:val="313930FF"/>
    <w:rsid w:val="3142098B"/>
    <w:rsid w:val="314B4163"/>
    <w:rsid w:val="315B7C6B"/>
    <w:rsid w:val="31872E04"/>
    <w:rsid w:val="31891D82"/>
    <w:rsid w:val="31AC04ED"/>
    <w:rsid w:val="31F1618F"/>
    <w:rsid w:val="32005397"/>
    <w:rsid w:val="32117725"/>
    <w:rsid w:val="322827DE"/>
    <w:rsid w:val="323568F8"/>
    <w:rsid w:val="323B7FFE"/>
    <w:rsid w:val="32553B73"/>
    <w:rsid w:val="32AE4D89"/>
    <w:rsid w:val="32B33678"/>
    <w:rsid w:val="32EE3326"/>
    <w:rsid w:val="32FC36C3"/>
    <w:rsid w:val="33232EEA"/>
    <w:rsid w:val="333126B6"/>
    <w:rsid w:val="335D63E4"/>
    <w:rsid w:val="3364184F"/>
    <w:rsid w:val="336C796C"/>
    <w:rsid w:val="33A717F8"/>
    <w:rsid w:val="33B46B1C"/>
    <w:rsid w:val="33DE221F"/>
    <w:rsid w:val="340169DA"/>
    <w:rsid w:val="340465E5"/>
    <w:rsid w:val="340A7CDD"/>
    <w:rsid w:val="349C4E00"/>
    <w:rsid w:val="34C4230F"/>
    <w:rsid w:val="34CA520F"/>
    <w:rsid w:val="34CF45BC"/>
    <w:rsid w:val="351C6510"/>
    <w:rsid w:val="35207F9E"/>
    <w:rsid w:val="35635B07"/>
    <w:rsid w:val="35657930"/>
    <w:rsid w:val="35880A55"/>
    <w:rsid w:val="359E0B38"/>
    <w:rsid w:val="35CF1819"/>
    <w:rsid w:val="361054E0"/>
    <w:rsid w:val="361C1378"/>
    <w:rsid w:val="364F7EBE"/>
    <w:rsid w:val="36574D76"/>
    <w:rsid w:val="367140EF"/>
    <w:rsid w:val="367B5ED3"/>
    <w:rsid w:val="36932D65"/>
    <w:rsid w:val="36B61789"/>
    <w:rsid w:val="36EE0BD9"/>
    <w:rsid w:val="37A94E22"/>
    <w:rsid w:val="37F80A98"/>
    <w:rsid w:val="380A04CD"/>
    <w:rsid w:val="38102C5D"/>
    <w:rsid w:val="38185AD5"/>
    <w:rsid w:val="382C46F6"/>
    <w:rsid w:val="38593A85"/>
    <w:rsid w:val="38661C06"/>
    <w:rsid w:val="387C7A49"/>
    <w:rsid w:val="388563C6"/>
    <w:rsid w:val="388A5DE8"/>
    <w:rsid w:val="389A1912"/>
    <w:rsid w:val="389E6465"/>
    <w:rsid w:val="38CC2B51"/>
    <w:rsid w:val="38D17EF3"/>
    <w:rsid w:val="38F971AF"/>
    <w:rsid w:val="393F3430"/>
    <w:rsid w:val="394502E8"/>
    <w:rsid w:val="394D714F"/>
    <w:rsid w:val="3952462B"/>
    <w:rsid w:val="3976081F"/>
    <w:rsid w:val="398E7C93"/>
    <w:rsid w:val="39A66DD8"/>
    <w:rsid w:val="3A377E4F"/>
    <w:rsid w:val="3A3F1A49"/>
    <w:rsid w:val="3A634C7C"/>
    <w:rsid w:val="3A64667B"/>
    <w:rsid w:val="3A6D1DF0"/>
    <w:rsid w:val="3A8861B8"/>
    <w:rsid w:val="3AAB5BAD"/>
    <w:rsid w:val="3ACD5F0B"/>
    <w:rsid w:val="3ACD67DA"/>
    <w:rsid w:val="3B0F4DC7"/>
    <w:rsid w:val="3B273ADD"/>
    <w:rsid w:val="3B5C4253"/>
    <w:rsid w:val="3B8B54B5"/>
    <w:rsid w:val="3BCA123A"/>
    <w:rsid w:val="3C5F052F"/>
    <w:rsid w:val="3CC40735"/>
    <w:rsid w:val="3CDA63FD"/>
    <w:rsid w:val="3D0D4A24"/>
    <w:rsid w:val="3D0F7C97"/>
    <w:rsid w:val="3D7E4368"/>
    <w:rsid w:val="3DD205E2"/>
    <w:rsid w:val="3DD559D7"/>
    <w:rsid w:val="3E5048F8"/>
    <w:rsid w:val="3E907754"/>
    <w:rsid w:val="3E986232"/>
    <w:rsid w:val="3EAB2634"/>
    <w:rsid w:val="3F862B55"/>
    <w:rsid w:val="3FB65279"/>
    <w:rsid w:val="400E56D4"/>
    <w:rsid w:val="400F5610"/>
    <w:rsid w:val="4024715C"/>
    <w:rsid w:val="408D2437"/>
    <w:rsid w:val="40AA4A5A"/>
    <w:rsid w:val="40BF3306"/>
    <w:rsid w:val="40C802B9"/>
    <w:rsid w:val="40E90710"/>
    <w:rsid w:val="411B680B"/>
    <w:rsid w:val="41316013"/>
    <w:rsid w:val="41394B9D"/>
    <w:rsid w:val="417E2338"/>
    <w:rsid w:val="418450F7"/>
    <w:rsid w:val="41953547"/>
    <w:rsid w:val="41FD6252"/>
    <w:rsid w:val="420978E5"/>
    <w:rsid w:val="42DD4ED6"/>
    <w:rsid w:val="430C7821"/>
    <w:rsid w:val="43251432"/>
    <w:rsid w:val="432626DC"/>
    <w:rsid w:val="43480388"/>
    <w:rsid w:val="434F581F"/>
    <w:rsid w:val="439F6F41"/>
    <w:rsid w:val="44054E0A"/>
    <w:rsid w:val="440E54AA"/>
    <w:rsid w:val="441322DC"/>
    <w:rsid w:val="44297F18"/>
    <w:rsid w:val="445D1387"/>
    <w:rsid w:val="4462676B"/>
    <w:rsid w:val="447B7EB4"/>
    <w:rsid w:val="44C0268A"/>
    <w:rsid w:val="44E372C7"/>
    <w:rsid w:val="44E80311"/>
    <w:rsid w:val="452D7CE5"/>
    <w:rsid w:val="45B069B3"/>
    <w:rsid w:val="46760D2B"/>
    <w:rsid w:val="46BC3A67"/>
    <w:rsid w:val="46F13A07"/>
    <w:rsid w:val="472A3822"/>
    <w:rsid w:val="479D70BB"/>
    <w:rsid w:val="47E14185"/>
    <w:rsid w:val="47E9125D"/>
    <w:rsid w:val="47F17A06"/>
    <w:rsid w:val="47F505DD"/>
    <w:rsid w:val="483B36CA"/>
    <w:rsid w:val="48704EAB"/>
    <w:rsid w:val="4879604A"/>
    <w:rsid w:val="48B43166"/>
    <w:rsid w:val="48CC7AFD"/>
    <w:rsid w:val="490E02CD"/>
    <w:rsid w:val="491B6E5D"/>
    <w:rsid w:val="49764BB8"/>
    <w:rsid w:val="49A75D4B"/>
    <w:rsid w:val="49CB02DE"/>
    <w:rsid w:val="4A763A10"/>
    <w:rsid w:val="4A7D5E20"/>
    <w:rsid w:val="4AB505FF"/>
    <w:rsid w:val="4AB90E28"/>
    <w:rsid w:val="4AD81E99"/>
    <w:rsid w:val="4ADE2E72"/>
    <w:rsid w:val="4AF521A0"/>
    <w:rsid w:val="4BA937A0"/>
    <w:rsid w:val="4BE9431C"/>
    <w:rsid w:val="4BFE2825"/>
    <w:rsid w:val="4C4D10D4"/>
    <w:rsid w:val="4CB4568A"/>
    <w:rsid w:val="4D3E4A5B"/>
    <w:rsid w:val="4D3E7333"/>
    <w:rsid w:val="4D6F7103"/>
    <w:rsid w:val="4DA97A1D"/>
    <w:rsid w:val="4DF17109"/>
    <w:rsid w:val="4E1104E7"/>
    <w:rsid w:val="4E443E3C"/>
    <w:rsid w:val="4E7239BE"/>
    <w:rsid w:val="4EBA2EC0"/>
    <w:rsid w:val="4ECF0C25"/>
    <w:rsid w:val="4ED957B8"/>
    <w:rsid w:val="4EE30A09"/>
    <w:rsid w:val="4F0936D1"/>
    <w:rsid w:val="4F0F6FEE"/>
    <w:rsid w:val="4F7D3320"/>
    <w:rsid w:val="50530FD2"/>
    <w:rsid w:val="50555635"/>
    <w:rsid w:val="5066602E"/>
    <w:rsid w:val="50680C7A"/>
    <w:rsid w:val="506D5908"/>
    <w:rsid w:val="508D1D19"/>
    <w:rsid w:val="50FD5220"/>
    <w:rsid w:val="5107009A"/>
    <w:rsid w:val="512D7926"/>
    <w:rsid w:val="51364674"/>
    <w:rsid w:val="51731EF3"/>
    <w:rsid w:val="517A54EF"/>
    <w:rsid w:val="51AE3491"/>
    <w:rsid w:val="52193772"/>
    <w:rsid w:val="52C723C5"/>
    <w:rsid w:val="530B574E"/>
    <w:rsid w:val="530F26EB"/>
    <w:rsid w:val="53143C76"/>
    <w:rsid w:val="538E25D9"/>
    <w:rsid w:val="538F283F"/>
    <w:rsid w:val="5398316C"/>
    <w:rsid w:val="53EE7239"/>
    <w:rsid w:val="53F24B1A"/>
    <w:rsid w:val="540951F7"/>
    <w:rsid w:val="54213FA8"/>
    <w:rsid w:val="544A7DDE"/>
    <w:rsid w:val="549A5AB0"/>
    <w:rsid w:val="54BB3E9D"/>
    <w:rsid w:val="54D866BF"/>
    <w:rsid w:val="54DA4F58"/>
    <w:rsid w:val="550A7B54"/>
    <w:rsid w:val="551B359B"/>
    <w:rsid w:val="554C2943"/>
    <w:rsid w:val="554C2E4C"/>
    <w:rsid w:val="55B85321"/>
    <w:rsid w:val="55BB6FED"/>
    <w:rsid w:val="55CE553D"/>
    <w:rsid w:val="55DC7557"/>
    <w:rsid w:val="560851FF"/>
    <w:rsid w:val="56421E3E"/>
    <w:rsid w:val="5665308F"/>
    <w:rsid w:val="567A168B"/>
    <w:rsid w:val="567B6F46"/>
    <w:rsid w:val="568B628B"/>
    <w:rsid w:val="568F4F48"/>
    <w:rsid w:val="56F9126E"/>
    <w:rsid w:val="5724664B"/>
    <w:rsid w:val="572B2D38"/>
    <w:rsid w:val="575956E3"/>
    <w:rsid w:val="575C3D44"/>
    <w:rsid w:val="578871B2"/>
    <w:rsid w:val="57947341"/>
    <w:rsid w:val="57993EAA"/>
    <w:rsid w:val="57D556B2"/>
    <w:rsid w:val="580010B1"/>
    <w:rsid w:val="581165E3"/>
    <w:rsid w:val="58255E64"/>
    <w:rsid w:val="583D7CF2"/>
    <w:rsid w:val="58AC0F23"/>
    <w:rsid w:val="58CA79AD"/>
    <w:rsid w:val="58F81051"/>
    <w:rsid w:val="59387E2F"/>
    <w:rsid w:val="596F3BFA"/>
    <w:rsid w:val="59A10C9E"/>
    <w:rsid w:val="59DC7B4C"/>
    <w:rsid w:val="59EC75E0"/>
    <w:rsid w:val="59EF0A81"/>
    <w:rsid w:val="5A575839"/>
    <w:rsid w:val="5A717728"/>
    <w:rsid w:val="5A835309"/>
    <w:rsid w:val="5AC56494"/>
    <w:rsid w:val="5AD21D55"/>
    <w:rsid w:val="5AFD4F92"/>
    <w:rsid w:val="5B1C6EE3"/>
    <w:rsid w:val="5B206A5A"/>
    <w:rsid w:val="5B3A7A5C"/>
    <w:rsid w:val="5B711CFB"/>
    <w:rsid w:val="5B7219C1"/>
    <w:rsid w:val="5BAB612D"/>
    <w:rsid w:val="5BD60ABA"/>
    <w:rsid w:val="5BEF026B"/>
    <w:rsid w:val="5BFA5B68"/>
    <w:rsid w:val="5C0B6516"/>
    <w:rsid w:val="5C2416ED"/>
    <w:rsid w:val="5C3F425E"/>
    <w:rsid w:val="5C8D515A"/>
    <w:rsid w:val="5CD16787"/>
    <w:rsid w:val="5CE4559D"/>
    <w:rsid w:val="5D692489"/>
    <w:rsid w:val="5D7C3793"/>
    <w:rsid w:val="5DA63965"/>
    <w:rsid w:val="5DA75C6B"/>
    <w:rsid w:val="5DAA1E3F"/>
    <w:rsid w:val="5DD218AA"/>
    <w:rsid w:val="5DE106AB"/>
    <w:rsid w:val="5E1C7E1F"/>
    <w:rsid w:val="5E48254A"/>
    <w:rsid w:val="5E842C90"/>
    <w:rsid w:val="5EA33DFC"/>
    <w:rsid w:val="5EAF04B0"/>
    <w:rsid w:val="5EF67C93"/>
    <w:rsid w:val="5F155E1B"/>
    <w:rsid w:val="5F247BF6"/>
    <w:rsid w:val="5F7A429C"/>
    <w:rsid w:val="5F9948FD"/>
    <w:rsid w:val="5FD15712"/>
    <w:rsid w:val="5FD4516B"/>
    <w:rsid w:val="5FF9227A"/>
    <w:rsid w:val="602250B9"/>
    <w:rsid w:val="604B0E70"/>
    <w:rsid w:val="606970B6"/>
    <w:rsid w:val="60F12A90"/>
    <w:rsid w:val="61580704"/>
    <w:rsid w:val="61594CEB"/>
    <w:rsid w:val="61C30742"/>
    <w:rsid w:val="61C7479E"/>
    <w:rsid w:val="62275C26"/>
    <w:rsid w:val="625921E6"/>
    <w:rsid w:val="62BA3E87"/>
    <w:rsid w:val="62EF3110"/>
    <w:rsid w:val="63054805"/>
    <w:rsid w:val="6319094A"/>
    <w:rsid w:val="63C57042"/>
    <w:rsid w:val="64AE436F"/>
    <w:rsid w:val="64D85A36"/>
    <w:rsid w:val="64F368B2"/>
    <w:rsid w:val="652843F1"/>
    <w:rsid w:val="652F2244"/>
    <w:rsid w:val="65765A31"/>
    <w:rsid w:val="65767348"/>
    <w:rsid w:val="658B7A4A"/>
    <w:rsid w:val="65C7030B"/>
    <w:rsid w:val="65CD161A"/>
    <w:rsid w:val="65E00667"/>
    <w:rsid w:val="666A2E4D"/>
    <w:rsid w:val="66726B8C"/>
    <w:rsid w:val="66C33BCC"/>
    <w:rsid w:val="66D80480"/>
    <w:rsid w:val="66FB00FF"/>
    <w:rsid w:val="67A50CAB"/>
    <w:rsid w:val="67CE5A36"/>
    <w:rsid w:val="68944625"/>
    <w:rsid w:val="68BD3F05"/>
    <w:rsid w:val="69120253"/>
    <w:rsid w:val="691B5623"/>
    <w:rsid w:val="69305827"/>
    <w:rsid w:val="69993A0A"/>
    <w:rsid w:val="69BE0491"/>
    <w:rsid w:val="69CE2A52"/>
    <w:rsid w:val="6A36045F"/>
    <w:rsid w:val="6A54756E"/>
    <w:rsid w:val="6A6C675E"/>
    <w:rsid w:val="6AAA4A38"/>
    <w:rsid w:val="6AB71A2A"/>
    <w:rsid w:val="6AC6738D"/>
    <w:rsid w:val="6B954CA3"/>
    <w:rsid w:val="6B9B0D78"/>
    <w:rsid w:val="6B9E78FF"/>
    <w:rsid w:val="6BA85FDD"/>
    <w:rsid w:val="6BE9714A"/>
    <w:rsid w:val="6CEC62A7"/>
    <w:rsid w:val="6CFB6337"/>
    <w:rsid w:val="6CFD1E73"/>
    <w:rsid w:val="6D1D0982"/>
    <w:rsid w:val="6D3210E6"/>
    <w:rsid w:val="6D3C0532"/>
    <w:rsid w:val="6D4A7C3D"/>
    <w:rsid w:val="6D657E15"/>
    <w:rsid w:val="6D7B5526"/>
    <w:rsid w:val="6DC072BA"/>
    <w:rsid w:val="6DD5448C"/>
    <w:rsid w:val="6DE57DEE"/>
    <w:rsid w:val="6DEB5E39"/>
    <w:rsid w:val="6E0C51E5"/>
    <w:rsid w:val="6E8C3894"/>
    <w:rsid w:val="6EB5623E"/>
    <w:rsid w:val="6EC02F27"/>
    <w:rsid w:val="6ECE25BF"/>
    <w:rsid w:val="6F0028F8"/>
    <w:rsid w:val="6F017FD9"/>
    <w:rsid w:val="6F0740F2"/>
    <w:rsid w:val="6F3935FE"/>
    <w:rsid w:val="6F3B201E"/>
    <w:rsid w:val="6F4666E7"/>
    <w:rsid w:val="6F492170"/>
    <w:rsid w:val="6F862AB4"/>
    <w:rsid w:val="6FC31426"/>
    <w:rsid w:val="6FD6373B"/>
    <w:rsid w:val="6FF3299D"/>
    <w:rsid w:val="70216FF3"/>
    <w:rsid w:val="703A0CC3"/>
    <w:rsid w:val="70726E0F"/>
    <w:rsid w:val="707D0FAA"/>
    <w:rsid w:val="70C75A86"/>
    <w:rsid w:val="70E87F07"/>
    <w:rsid w:val="71375A7C"/>
    <w:rsid w:val="719A593E"/>
    <w:rsid w:val="71A35A58"/>
    <w:rsid w:val="71A44B9C"/>
    <w:rsid w:val="71AC2F36"/>
    <w:rsid w:val="71B63829"/>
    <w:rsid w:val="71F6544C"/>
    <w:rsid w:val="728A5EC9"/>
    <w:rsid w:val="72BB5F4D"/>
    <w:rsid w:val="72DF3E4B"/>
    <w:rsid w:val="73297F00"/>
    <w:rsid w:val="735C0845"/>
    <w:rsid w:val="737D59A1"/>
    <w:rsid w:val="73E90AB5"/>
    <w:rsid w:val="74702D1E"/>
    <w:rsid w:val="7471430F"/>
    <w:rsid w:val="747555BC"/>
    <w:rsid w:val="74D63E8E"/>
    <w:rsid w:val="74E27E40"/>
    <w:rsid w:val="74E939DC"/>
    <w:rsid w:val="74F842DB"/>
    <w:rsid w:val="75104C50"/>
    <w:rsid w:val="756C0211"/>
    <w:rsid w:val="75793BFF"/>
    <w:rsid w:val="75915983"/>
    <w:rsid w:val="75D607E4"/>
    <w:rsid w:val="76180BA3"/>
    <w:rsid w:val="762F2B49"/>
    <w:rsid w:val="76781BAD"/>
    <w:rsid w:val="76841BD5"/>
    <w:rsid w:val="769664B4"/>
    <w:rsid w:val="76ED3215"/>
    <w:rsid w:val="772B43E7"/>
    <w:rsid w:val="77723405"/>
    <w:rsid w:val="77D40D73"/>
    <w:rsid w:val="781D2593"/>
    <w:rsid w:val="782B471E"/>
    <w:rsid w:val="78306BB0"/>
    <w:rsid w:val="783E39BA"/>
    <w:rsid w:val="78606F75"/>
    <w:rsid w:val="789914C5"/>
    <w:rsid w:val="78A6154A"/>
    <w:rsid w:val="78ED4FE3"/>
    <w:rsid w:val="79091026"/>
    <w:rsid w:val="7949545E"/>
    <w:rsid w:val="79983FAE"/>
    <w:rsid w:val="79D84F64"/>
    <w:rsid w:val="79FE470C"/>
    <w:rsid w:val="7A0F39B0"/>
    <w:rsid w:val="7A633CF1"/>
    <w:rsid w:val="7A66715D"/>
    <w:rsid w:val="7AA454C6"/>
    <w:rsid w:val="7AAD1751"/>
    <w:rsid w:val="7AB41C2F"/>
    <w:rsid w:val="7ABD75DA"/>
    <w:rsid w:val="7AFA1C30"/>
    <w:rsid w:val="7B072353"/>
    <w:rsid w:val="7B1C21BD"/>
    <w:rsid w:val="7B4D098D"/>
    <w:rsid w:val="7B514A7D"/>
    <w:rsid w:val="7B60700B"/>
    <w:rsid w:val="7B6768A9"/>
    <w:rsid w:val="7B6F2120"/>
    <w:rsid w:val="7BB85C90"/>
    <w:rsid w:val="7C481E06"/>
    <w:rsid w:val="7C6D2BFD"/>
    <w:rsid w:val="7C9A3C5D"/>
    <w:rsid w:val="7CCC7734"/>
    <w:rsid w:val="7CE56115"/>
    <w:rsid w:val="7D031FB1"/>
    <w:rsid w:val="7D145CA2"/>
    <w:rsid w:val="7D1932E6"/>
    <w:rsid w:val="7D291199"/>
    <w:rsid w:val="7D8815D4"/>
    <w:rsid w:val="7D9119B2"/>
    <w:rsid w:val="7DDD4B37"/>
    <w:rsid w:val="7E07103E"/>
    <w:rsid w:val="7E232986"/>
    <w:rsid w:val="7E391A5A"/>
    <w:rsid w:val="7E446B1C"/>
    <w:rsid w:val="7E574C29"/>
    <w:rsid w:val="7E7D3B18"/>
    <w:rsid w:val="7E990D51"/>
    <w:rsid w:val="7E9F1834"/>
    <w:rsid w:val="7EA91B24"/>
    <w:rsid w:val="7EAF215D"/>
    <w:rsid w:val="7EC24F76"/>
    <w:rsid w:val="7EC85753"/>
    <w:rsid w:val="7F2E6B0A"/>
    <w:rsid w:val="7F7B31A6"/>
    <w:rsid w:val="7F8F3E2E"/>
    <w:rsid w:val="7FC77E1B"/>
    <w:rsid w:val="7FDA1E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sz w:val="20"/>
    </w:rPr>
  </w:style>
  <w:style w:type="paragraph" w:styleId="6">
    <w:name w:val="annotation text"/>
    <w:basedOn w:val="1"/>
    <w:link w:val="25"/>
    <w:qFormat/>
    <w:uiPriority w:val="0"/>
    <w:pPr>
      <w:jc w:val="left"/>
    </w:pPr>
  </w:style>
  <w:style w:type="paragraph" w:styleId="7">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8">
    <w:name w:val="Balloon Text"/>
    <w:basedOn w:val="1"/>
    <w:link w:val="23"/>
    <w:qFormat/>
    <w:uiPriority w:val="0"/>
    <w:rPr>
      <w:sz w:val="18"/>
      <w:szCs w:val="18"/>
    </w:rPr>
  </w:style>
  <w:style w:type="paragraph" w:styleId="9">
    <w:name w:val="footer"/>
    <w:basedOn w:val="1"/>
    <w:link w:val="20"/>
    <w:qFormat/>
    <w:uiPriority w:val="99"/>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2">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3">
    <w:name w:val="annotation subject"/>
    <w:basedOn w:val="6"/>
    <w:next w:val="6"/>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unhideWhenUsed/>
    <w:qFormat/>
    <w:uiPriority w:val="99"/>
    <w:rPr>
      <w:color w:val="800080"/>
      <w:u w:val="single"/>
    </w:rPr>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character" w:customStyle="1" w:styleId="20">
    <w:name w:val="页脚 字符"/>
    <w:link w:val="9"/>
    <w:qFormat/>
    <w:uiPriority w:val="99"/>
    <w:rPr>
      <w:kern w:val="2"/>
      <w:sz w:val="18"/>
      <w:szCs w:val="18"/>
    </w:rPr>
  </w:style>
  <w:style w:type="character" w:customStyle="1" w:styleId="21">
    <w:name w:val="font41"/>
    <w:qFormat/>
    <w:uiPriority w:val="0"/>
    <w:rPr>
      <w:rFonts w:ascii="Arial" w:hAnsi="Arial" w:cs="Arial"/>
      <w:b/>
      <w:color w:val="000000"/>
      <w:sz w:val="20"/>
      <w:szCs w:val="20"/>
      <w:u w:val="none"/>
    </w:rPr>
  </w:style>
  <w:style w:type="character" w:customStyle="1" w:styleId="22">
    <w:name w:val="批注主题 字符"/>
    <w:link w:val="13"/>
    <w:qFormat/>
    <w:uiPriority w:val="0"/>
    <w:rPr>
      <w:b/>
      <w:bCs/>
      <w:kern w:val="2"/>
      <w:sz w:val="21"/>
      <w:szCs w:val="24"/>
    </w:rPr>
  </w:style>
  <w:style w:type="character" w:customStyle="1" w:styleId="23">
    <w:name w:val="批注框文本 字符"/>
    <w:link w:val="8"/>
    <w:qFormat/>
    <w:uiPriority w:val="0"/>
    <w:rPr>
      <w:kern w:val="2"/>
      <w:sz w:val="18"/>
      <w:szCs w:val="18"/>
    </w:rPr>
  </w:style>
  <w:style w:type="character" w:customStyle="1" w:styleId="24">
    <w:name w:val="页眉 字符"/>
    <w:link w:val="10"/>
    <w:qFormat/>
    <w:uiPriority w:val="0"/>
    <w:rPr>
      <w:kern w:val="2"/>
      <w:sz w:val="18"/>
      <w:szCs w:val="18"/>
    </w:rPr>
  </w:style>
  <w:style w:type="character" w:customStyle="1" w:styleId="25">
    <w:name w:val="批注文字 字符"/>
    <w:link w:val="6"/>
    <w:qFormat/>
    <w:uiPriority w:val="0"/>
    <w:rPr>
      <w:kern w:val="2"/>
      <w:sz w:val="21"/>
      <w:szCs w:val="24"/>
    </w:rPr>
  </w:style>
  <w:style w:type="character" w:customStyle="1" w:styleId="26">
    <w:name w:val="标题 1 字符"/>
    <w:link w:val="2"/>
    <w:qFormat/>
    <w:uiPriority w:val="0"/>
    <w:rPr>
      <w:b/>
      <w:bCs/>
      <w:kern w:val="44"/>
      <w:sz w:val="44"/>
      <w:szCs w:val="44"/>
    </w:rPr>
  </w:style>
  <w:style w:type="character" w:customStyle="1" w:styleId="27">
    <w:name w:val="font31"/>
    <w:qFormat/>
    <w:uiPriority w:val="0"/>
    <w:rPr>
      <w:rFonts w:hint="eastAsia" w:ascii="宋体" w:hAnsi="宋体" w:eastAsia="宋体" w:cs="宋体"/>
      <w:color w:val="000000"/>
      <w:sz w:val="20"/>
      <w:szCs w:val="20"/>
      <w:u w:val="none"/>
    </w:rPr>
  </w:style>
  <w:style w:type="character" w:customStyle="1" w:styleId="28">
    <w:name w:val="font11"/>
    <w:qFormat/>
    <w:uiPriority w:val="0"/>
    <w:rPr>
      <w:rFonts w:ascii="宋体" w:hAnsi="宋体" w:eastAsia="宋体" w:cs="宋体"/>
      <w:color w:val="000000"/>
      <w:sz w:val="20"/>
      <w:szCs w:val="20"/>
      <w:u w:val="none"/>
    </w:rPr>
  </w:style>
  <w:style w:type="paragraph" w:customStyle="1" w:styleId="29">
    <w:name w:val="列出段落1"/>
    <w:basedOn w:val="1"/>
    <w:qFormat/>
    <w:uiPriority w:val="0"/>
    <w:pPr>
      <w:ind w:firstLine="420" w:firstLineChars="200"/>
    </w:pPr>
    <w:rPr>
      <w:rFonts w:ascii="Calibri" w:hAnsi="Calibri"/>
      <w:szCs w:val="22"/>
    </w:rPr>
  </w:style>
  <w:style w:type="paragraph" w:styleId="30">
    <w:name w:val="List Paragraph"/>
    <w:basedOn w:val="1"/>
    <w:qFormat/>
    <w:uiPriority w:val="34"/>
    <w:pPr>
      <w:ind w:firstLine="420" w:firstLineChars="200"/>
    </w:pPr>
    <w:rPr>
      <w:rFonts w:ascii="Calibri" w:hAnsi="Calibri"/>
      <w:szCs w:val="22"/>
    </w:rPr>
  </w:style>
  <w:style w:type="paragraph" w:customStyle="1" w:styleId="31">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2">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33">
    <w:name w:val="font21"/>
    <w:basedOn w:val="16"/>
    <w:qFormat/>
    <w:uiPriority w:val="0"/>
    <w:rPr>
      <w:rFonts w:hint="default" w:ascii="Arial" w:hAnsi="Arial" w:cs="Arial"/>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3903</Words>
  <Characters>22249</Characters>
  <Lines>185</Lines>
  <Paragraphs>52</Paragraphs>
  <TotalTime>20</TotalTime>
  <ScaleCrop>false</ScaleCrop>
  <LinksUpToDate>false</LinksUpToDate>
  <CharactersWithSpaces>26100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2020-04-07T11:54:00Z</dcterms:created>
  <dc:creator>walkinnet</dc:creator>
  <cp:lastModifiedBy>zhenny</cp:lastModifiedBy>
  <cp:lastPrinted>2020-03-09T06:18:00Z</cp:lastPrinted>
  <dcterms:modified xsi:type="dcterms:W3CDTF">2020-09-04T02:07:58Z</dcterms:modified>
  <dc:title>信托计划监管报告</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