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color w:val="auto"/>
          <w:sz w:val="32"/>
          <w:szCs w:val="32"/>
        </w:rPr>
      </w:pPr>
      <w:r>
        <w:rPr>
          <w:rFonts w:ascii="Arial" w:hAnsi="Arial" w:cs="Arial"/>
          <w:b/>
          <w:bCs/>
          <w:color w:val="auto"/>
          <w:sz w:val="32"/>
          <w:szCs w:val="32"/>
        </w:rPr>
        <w:t>关于</w:t>
      </w:r>
      <w:r>
        <w:rPr>
          <w:rFonts w:hint="eastAsia" w:ascii="Arial" w:hAnsi="Arial" w:cs="Arial"/>
          <w:b/>
          <w:bCs/>
          <w:color w:val="auto"/>
          <w:sz w:val="32"/>
          <w:szCs w:val="32"/>
        </w:rPr>
        <w:t>项目公司申请向南京胜智商贸有限公司支付</w:t>
      </w:r>
    </w:p>
    <w:p>
      <w:pPr>
        <w:jc w:val="center"/>
        <w:rPr>
          <w:rFonts w:ascii="Arial" w:hAnsi="Arial" w:cs="Arial"/>
          <w:b/>
          <w:bCs/>
          <w:color w:val="auto"/>
          <w:sz w:val="32"/>
          <w:szCs w:val="32"/>
        </w:rPr>
      </w:pPr>
      <w:r>
        <w:rPr>
          <w:rFonts w:hint="eastAsia" w:ascii="Arial" w:hAnsi="Arial" w:cs="Arial"/>
          <w:b/>
          <w:bCs/>
          <w:color w:val="auto"/>
          <w:sz w:val="32"/>
          <w:szCs w:val="32"/>
        </w:rPr>
        <w:t>前期股东借款</w:t>
      </w:r>
      <w:r>
        <w:rPr>
          <w:rFonts w:hint="eastAsia" w:ascii="Arial" w:hAnsi="Arial" w:cs="Arial"/>
          <w:b/>
          <w:bCs/>
          <w:color w:val="auto"/>
          <w:sz w:val="32"/>
          <w:szCs w:val="32"/>
          <w:lang w:val="en-US" w:eastAsia="zh-CN"/>
        </w:rPr>
        <w:t>3207.6万</w:t>
      </w:r>
      <w:r>
        <w:rPr>
          <w:rFonts w:hint="eastAsia" w:ascii="Arial" w:hAnsi="Arial" w:cs="Arial"/>
          <w:b/>
          <w:bCs/>
          <w:color w:val="auto"/>
          <w:sz w:val="32"/>
          <w:szCs w:val="32"/>
        </w:rPr>
        <w:t>元的</w:t>
      </w:r>
      <w:r>
        <w:rPr>
          <w:rFonts w:ascii="Arial" w:hAnsi="Arial" w:cs="Arial"/>
          <w:b/>
          <w:bCs/>
          <w:color w:val="auto"/>
          <w:sz w:val="32"/>
          <w:szCs w:val="32"/>
        </w:rPr>
        <w:t>审核说明</w:t>
      </w:r>
    </w:p>
    <w:p>
      <w:pPr>
        <w:jc w:val="center"/>
        <w:rPr>
          <w:rFonts w:ascii="Arial" w:hAnsi="Arial" w:cs="Arial"/>
          <w:b/>
          <w:bCs/>
          <w:color w:val="auto"/>
          <w:sz w:val="32"/>
          <w:szCs w:val="32"/>
        </w:rPr>
      </w:pPr>
    </w:p>
    <w:p>
      <w:pPr>
        <w:spacing w:line="360" w:lineRule="auto"/>
        <w:ind w:firstLine="480" w:firstLineChars="200"/>
        <w:rPr>
          <w:rFonts w:hint="eastAsia" w:ascii="Arial" w:hAnsi="Arial" w:cs="Arial"/>
          <w:color w:val="auto"/>
          <w:sz w:val="24"/>
          <w:szCs w:val="24"/>
          <w:lang w:val="en-US" w:eastAsia="zh-CN"/>
        </w:rPr>
      </w:pPr>
      <w:r>
        <w:rPr>
          <w:rFonts w:hint="eastAsia" w:ascii="Arial" w:hAnsi="Arial" w:cs="Arial"/>
          <w:color w:val="auto"/>
          <w:sz w:val="24"/>
          <w:szCs w:val="24"/>
        </w:rPr>
        <w:t>项目公司</w:t>
      </w:r>
      <w:r>
        <w:rPr>
          <w:rFonts w:ascii="Arial" w:hAnsi="Arial" w:cs="Arial"/>
          <w:color w:val="auto"/>
          <w:sz w:val="24"/>
          <w:szCs w:val="24"/>
        </w:rPr>
        <w:t>于2020年1</w:t>
      </w:r>
      <w:r>
        <w:rPr>
          <w:rFonts w:hint="eastAsia" w:ascii="Arial" w:hAnsi="Arial" w:cs="Arial"/>
          <w:color w:val="auto"/>
          <w:sz w:val="24"/>
          <w:szCs w:val="24"/>
          <w:lang w:val="en-US" w:eastAsia="zh-CN"/>
        </w:rPr>
        <w:t>2</w:t>
      </w:r>
      <w:r>
        <w:rPr>
          <w:rFonts w:ascii="Arial" w:hAnsi="Arial" w:cs="Arial"/>
          <w:color w:val="auto"/>
          <w:sz w:val="24"/>
          <w:szCs w:val="24"/>
        </w:rPr>
        <w:t>月</w:t>
      </w:r>
      <w:r>
        <w:rPr>
          <w:rFonts w:hint="eastAsia" w:ascii="Arial" w:hAnsi="Arial" w:cs="Arial"/>
          <w:color w:val="auto"/>
          <w:sz w:val="24"/>
          <w:szCs w:val="24"/>
          <w:lang w:val="en-US" w:eastAsia="zh-CN"/>
        </w:rPr>
        <w:t>11</w:t>
      </w:r>
      <w:r>
        <w:rPr>
          <w:rFonts w:ascii="Arial" w:hAnsi="Arial" w:cs="Arial"/>
          <w:color w:val="auto"/>
          <w:sz w:val="24"/>
          <w:szCs w:val="24"/>
        </w:rPr>
        <w:t>日提</w:t>
      </w:r>
      <w:r>
        <w:rPr>
          <w:rFonts w:hint="eastAsia" w:ascii="Arial" w:hAnsi="Arial" w:cs="Arial"/>
          <w:color w:val="auto"/>
          <w:sz w:val="24"/>
          <w:szCs w:val="24"/>
        </w:rPr>
        <w:t>起《用款申请》，申请</w:t>
      </w:r>
      <w:r>
        <w:rPr>
          <w:rFonts w:ascii="Arial" w:hAnsi="Arial" w:cs="Arial"/>
          <w:color w:val="auto"/>
          <w:sz w:val="24"/>
          <w:szCs w:val="24"/>
        </w:rPr>
        <w:t>于</w:t>
      </w:r>
      <w:r>
        <w:rPr>
          <w:rFonts w:hint="eastAsia" w:ascii="Arial" w:hAnsi="Arial" w:cs="Arial"/>
          <w:color w:val="auto"/>
          <w:sz w:val="24"/>
          <w:szCs w:val="24"/>
        </w:rPr>
        <w:t>12</w:t>
      </w:r>
      <w:r>
        <w:rPr>
          <w:rFonts w:ascii="Arial" w:hAnsi="Arial" w:cs="Arial"/>
          <w:color w:val="auto"/>
          <w:sz w:val="24"/>
          <w:szCs w:val="24"/>
        </w:rPr>
        <w:t>月</w:t>
      </w:r>
      <w:r>
        <w:rPr>
          <w:rFonts w:hint="eastAsia" w:ascii="Arial" w:hAnsi="Arial" w:cs="Arial"/>
          <w:color w:val="auto"/>
          <w:sz w:val="24"/>
          <w:szCs w:val="24"/>
          <w:lang w:val="en-US" w:eastAsia="zh-CN"/>
        </w:rPr>
        <w:t>14</w:t>
      </w:r>
      <w:r>
        <w:rPr>
          <w:rFonts w:hint="eastAsia" w:ascii="Arial" w:hAnsi="Arial" w:cs="Arial"/>
          <w:color w:val="auto"/>
          <w:sz w:val="24"/>
          <w:szCs w:val="24"/>
        </w:rPr>
        <w:t>日（以实际用款时间为准）使用浙商银行资金向股东方指定的南京胜智商贸有限公司支付前期股东借款3</w:t>
      </w:r>
      <w:r>
        <w:rPr>
          <w:rFonts w:hint="eastAsia" w:ascii="Arial" w:hAnsi="Arial" w:cs="Arial"/>
          <w:color w:val="auto"/>
          <w:sz w:val="24"/>
          <w:szCs w:val="24"/>
          <w:lang w:val="en-US" w:eastAsia="zh-CN"/>
        </w:rPr>
        <w:t>,</w:t>
      </w:r>
      <w:r>
        <w:rPr>
          <w:rFonts w:hint="eastAsia" w:ascii="Arial" w:hAnsi="Arial" w:cs="Arial"/>
          <w:color w:val="auto"/>
          <w:sz w:val="24"/>
          <w:szCs w:val="24"/>
        </w:rPr>
        <w:t>207.6</w:t>
      </w:r>
      <w:r>
        <w:rPr>
          <w:rFonts w:hint="eastAsia" w:ascii="Arial" w:hAnsi="Arial" w:cs="Arial"/>
          <w:color w:val="auto"/>
          <w:sz w:val="24"/>
          <w:szCs w:val="24"/>
          <w:lang w:val="en-US" w:eastAsia="zh-CN"/>
        </w:rPr>
        <w:t>0万</w:t>
      </w:r>
      <w:r>
        <w:rPr>
          <w:rFonts w:hint="eastAsia" w:ascii="Arial" w:hAnsi="Arial" w:cs="Arial"/>
          <w:color w:val="auto"/>
          <w:sz w:val="24"/>
          <w:szCs w:val="24"/>
        </w:rPr>
        <w:t>元。</w:t>
      </w:r>
    </w:p>
    <w:p>
      <w:pPr>
        <w:numPr>
          <w:ilvl w:val="-1"/>
          <w:numId w:val="0"/>
        </w:numPr>
        <w:spacing w:before="0" w:after="0" w:line="360" w:lineRule="auto"/>
        <w:ind w:firstLine="480" w:firstLineChars="200"/>
        <w:rPr>
          <w:rFonts w:ascii="Arial" w:hAnsi="Arial" w:cs="Arial"/>
          <w:color w:val="auto"/>
          <w:sz w:val="24"/>
          <w:szCs w:val="24"/>
        </w:rPr>
      </w:pPr>
      <w:r>
        <w:rPr>
          <w:rFonts w:hint="eastAsia" w:ascii="Arial" w:hAnsi="Arial" w:cs="Arial"/>
          <w:color w:val="auto"/>
          <w:sz w:val="24"/>
          <w:szCs w:val="24"/>
          <w:lang w:eastAsia="zh-CN"/>
        </w:rPr>
        <w:t>根据</w:t>
      </w:r>
      <w:r>
        <w:rPr>
          <w:rFonts w:hint="eastAsia" w:ascii="Arial" w:hAnsi="Arial" w:cs="Arial"/>
          <w:color w:val="auto"/>
          <w:sz w:val="24"/>
          <w:szCs w:val="24"/>
        </w:rPr>
        <w:t>项目公司及其股东方出具</w:t>
      </w:r>
      <w:r>
        <w:rPr>
          <w:rFonts w:hint="eastAsia" w:ascii="Arial" w:hAnsi="Arial" w:cs="Arial"/>
          <w:color w:val="auto"/>
          <w:sz w:val="24"/>
          <w:szCs w:val="24"/>
          <w:lang w:eastAsia="zh-CN"/>
        </w:rPr>
        <w:t>的</w:t>
      </w:r>
      <w:r>
        <w:rPr>
          <w:rFonts w:hint="eastAsia" w:ascii="Arial" w:hAnsi="Arial" w:cs="Arial"/>
          <w:color w:val="auto"/>
          <w:sz w:val="24"/>
          <w:szCs w:val="24"/>
        </w:rPr>
        <w:t>《代付情况说明》</w:t>
      </w:r>
      <w:r>
        <w:rPr>
          <w:rFonts w:hint="eastAsia" w:ascii="Arial" w:hAnsi="Arial" w:cs="Arial"/>
          <w:color w:val="auto"/>
          <w:sz w:val="24"/>
          <w:szCs w:val="24"/>
          <w:lang w:eastAsia="zh-CN"/>
        </w:rPr>
        <w:t>，截止12月1日，项目已付清土地款16.4</w:t>
      </w:r>
      <w:r>
        <w:rPr>
          <w:rFonts w:hint="eastAsia" w:ascii="Arial" w:hAnsi="Arial" w:cs="Arial"/>
          <w:color w:val="auto"/>
          <w:sz w:val="24"/>
          <w:szCs w:val="24"/>
          <w:lang w:val="en-US" w:eastAsia="zh-CN"/>
        </w:rPr>
        <w:t>0</w:t>
      </w:r>
      <w:r>
        <w:rPr>
          <w:rFonts w:hint="eastAsia" w:ascii="Arial" w:hAnsi="Arial" w:cs="Arial"/>
          <w:color w:val="auto"/>
          <w:sz w:val="24"/>
          <w:szCs w:val="24"/>
          <w:lang w:eastAsia="zh-CN"/>
        </w:rPr>
        <w:t>亿元，</w:t>
      </w:r>
      <w:r>
        <w:rPr>
          <w:rFonts w:hint="eastAsia" w:ascii="Arial" w:hAnsi="Arial" w:cs="Arial"/>
          <w:color w:val="auto"/>
          <w:sz w:val="24"/>
          <w:szCs w:val="24"/>
        </w:rPr>
        <w:t>其中：由南京置业支付2.85亿；由南京置业拨借项目公司后，由项目公司支付5.35亿；由南京置业委托南京胜智商贸代拨借项目公司后，由项目公司支付</w:t>
      </w:r>
      <w:r>
        <w:rPr>
          <w:rFonts w:hint="eastAsia" w:ascii="Arial" w:hAnsi="Arial" w:cs="Arial"/>
          <w:color w:val="auto"/>
          <w:sz w:val="24"/>
          <w:szCs w:val="24"/>
          <w:lang w:val="en-US" w:eastAsia="zh-CN"/>
        </w:rPr>
        <w:t>8</w:t>
      </w:r>
      <w:r>
        <w:rPr>
          <w:rFonts w:hint="eastAsia" w:ascii="Arial" w:hAnsi="Arial" w:cs="Arial"/>
          <w:color w:val="auto"/>
          <w:sz w:val="24"/>
          <w:szCs w:val="24"/>
        </w:rPr>
        <w:t>.</w:t>
      </w:r>
      <w:r>
        <w:rPr>
          <w:rFonts w:hint="eastAsia" w:ascii="Arial" w:hAnsi="Arial" w:cs="Arial"/>
          <w:color w:val="auto"/>
          <w:sz w:val="24"/>
          <w:szCs w:val="24"/>
          <w:lang w:val="en-US" w:eastAsia="zh-CN"/>
        </w:rPr>
        <w:t>2</w:t>
      </w:r>
      <w:r>
        <w:rPr>
          <w:rFonts w:hint="eastAsia" w:ascii="Arial" w:hAnsi="Arial" w:cs="Arial"/>
          <w:color w:val="auto"/>
          <w:sz w:val="24"/>
          <w:szCs w:val="24"/>
        </w:rPr>
        <w:t>0亿</w:t>
      </w:r>
      <w:r>
        <w:rPr>
          <w:rFonts w:hint="eastAsia" w:ascii="Arial" w:hAnsi="Arial" w:cs="Arial"/>
          <w:color w:val="auto"/>
          <w:sz w:val="24"/>
          <w:szCs w:val="24"/>
          <w:lang w:eastAsia="zh-CN"/>
        </w:rPr>
        <w:t>。</w:t>
      </w:r>
    </w:p>
    <w:p>
      <w:pPr>
        <w:spacing w:before="156" w:beforeLines="50" w:after="156" w:afterLines="50" w:line="360" w:lineRule="auto"/>
        <w:ind w:firstLine="480" w:firstLineChars="200"/>
        <w:rPr>
          <w:rFonts w:ascii="Arial" w:hAnsi="Arial" w:cs="Arial"/>
          <w:color w:val="auto"/>
          <w:sz w:val="24"/>
          <w:szCs w:val="24"/>
        </w:rPr>
      </w:pPr>
      <w:r>
        <w:rPr>
          <w:rFonts w:ascii="Arial" w:hAnsi="Arial" w:cs="Arial"/>
          <w:color w:val="auto"/>
          <w:sz w:val="24"/>
          <w:szCs w:val="24"/>
        </w:rPr>
        <w:t>我司对项目公司</w:t>
      </w:r>
      <w:r>
        <w:rPr>
          <w:rFonts w:hint="eastAsia" w:ascii="Arial" w:hAnsi="Arial" w:cs="Arial"/>
          <w:color w:val="auto"/>
          <w:sz w:val="24"/>
          <w:szCs w:val="24"/>
        </w:rPr>
        <w:t>提供的材料</w:t>
      </w:r>
      <w:r>
        <w:rPr>
          <w:rFonts w:ascii="Arial" w:hAnsi="Arial" w:cs="Arial"/>
          <w:color w:val="auto"/>
          <w:sz w:val="24"/>
          <w:szCs w:val="24"/>
        </w:rPr>
        <w:t>进行了审核</w:t>
      </w:r>
      <w:r>
        <w:rPr>
          <w:rFonts w:hint="eastAsia" w:ascii="Arial" w:hAnsi="Arial" w:cs="Arial"/>
          <w:color w:val="auto"/>
          <w:sz w:val="24"/>
          <w:szCs w:val="24"/>
        </w:rPr>
        <w:t>，经与项目公司账册、银行流水及回单比对，</w:t>
      </w:r>
      <w:r>
        <w:rPr>
          <w:rFonts w:hint="eastAsia" w:ascii="Arial" w:hAnsi="Arial" w:cs="Arial"/>
          <w:color w:val="auto"/>
          <w:sz w:val="24"/>
          <w:szCs w:val="24"/>
          <w:lang w:eastAsia="zh-CN"/>
        </w:rPr>
        <w:t>截止12月1日，</w:t>
      </w:r>
      <w:r>
        <w:rPr>
          <w:rFonts w:hint="eastAsia" w:ascii="Arial" w:hAnsi="Arial" w:cs="Arial"/>
          <w:color w:val="auto"/>
          <w:sz w:val="24"/>
          <w:szCs w:val="24"/>
        </w:rPr>
        <w:t>项目公司已</w:t>
      </w:r>
      <w:r>
        <w:rPr>
          <w:rFonts w:hint="eastAsia" w:ascii="Arial" w:hAnsi="Arial" w:cs="Arial"/>
          <w:color w:val="auto"/>
          <w:sz w:val="24"/>
          <w:szCs w:val="24"/>
          <w:lang w:eastAsia="zh-CN"/>
        </w:rPr>
        <w:t>付清土地款，</w:t>
      </w:r>
      <w:r>
        <w:rPr>
          <w:rFonts w:hint="eastAsia" w:ascii="Arial" w:hAnsi="Arial" w:cs="Arial"/>
          <w:color w:val="auto"/>
          <w:sz w:val="24"/>
          <w:szCs w:val="24"/>
        </w:rPr>
        <w:t>土地款</w:t>
      </w:r>
      <w:r>
        <w:rPr>
          <w:rFonts w:hint="eastAsia" w:ascii="Arial" w:hAnsi="Arial" w:cs="Arial"/>
          <w:color w:val="auto"/>
          <w:sz w:val="24"/>
          <w:szCs w:val="24"/>
          <w:lang w:eastAsia="zh-CN"/>
        </w:rPr>
        <w:t>资金</w:t>
      </w:r>
      <w:r>
        <w:rPr>
          <w:rFonts w:hint="eastAsia" w:ascii="Arial" w:hAnsi="Arial" w:cs="Arial"/>
          <w:color w:val="auto"/>
          <w:sz w:val="24"/>
          <w:szCs w:val="24"/>
        </w:rPr>
        <w:t>来源与《代付情况说明》所述一致。</w:t>
      </w:r>
    </w:p>
    <w:p>
      <w:pPr>
        <w:spacing w:before="156" w:beforeLines="50" w:after="156" w:afterLines="50" w:line="360" w:lineRule="auto"/>
        <w:ind w:firstLine="480" w:firstLineChars="200"/>
        <w:rPr>
          <w:rFonts w:hint="eastAsia" w:ascii="Arial" w:hAnsi="Arial" w:cs="Arial"/>
          <w:color w:val="auto"/>
          <w:sz w:val="24"/>
          <w:szCs w:val="24"/>
          <w:lang w:eastAsia="zh-CN"/>
        </w:rPr>
      </w:pPr>
      <w:r>
        <w:rPr>
          <w:rFonts w:hint="eastAsia" w:ascii="Arial" w:hAnsi="Arial" w:cs="Arial"/>
          <w:color w:val="auto"/>
          <w:sz w:val="24"/>
          <w:szCs w:val="24"/>
        </w:rPr>
        <w:t>截至1</w:t>
      </w:r>
      <w:r>
        <w:rPr>
          <w:rFonts w:hint="eastAsia" w:ascii="Arial" w:hAnsi="Arial" w:cs="Arial"/>
          <w:color w:val="auto"/>
          <w:sz w:val="24"/>
          <w:szCs w:val="24"/>
          <w:lang w:val="en-US" w:eastAsia="zh-CN"/>
        </w:rPr>
        <w:t>2</w:t>
      </w:r>
      <w:r>
        <w:rPr>
          <w:rFonts w:hint="eastAsia" w:ascii="Arial" w:hAnsi="Arial" w:cs="Arial"/>
          <w:color w:val="auto"/>
          <w:sz w:val="24"/>
          <w:szCs w:val="24"/>
        </w:rPr>
        <w:t>月</w:t>
      </w:r>
      <w:r>
        <w:rPr>
          <w:rFonts w:hint="eastAsia" w:ascii="Arial" w:hAnsi="Arial" w:cs="Arial"/>
          <w:color w:val="auto"/>
          <w:sz w:val="24"/>
          <w:szCs w:val="24"/>
          <w:lang w:val="en-US" w:eastAsia="zh-CN"/>
        </w:rPr>
        <w:t>3</w:t>
      </w:r>
      <w:r>
        <w:rPr>
          <w:rFonts w:hint="eastAsia" w:ascii="Arial" w:hAnsi="Arial" w:cs="Arial"/>
          <w:color w:val="auto"/>
          <w:sz w:val="24"/>
          <w:szCs w:val="24"/>
        </w:rPr>
        <w:t>日，中粮信托已</w:t>
      </w:r>
      <w:r>
        <w:rPr>
          <w:rFonts w:hint="eastAsia" w:ascii="Arial" w:hAnsi="Arial" w:cs="Arial"/>
          <w:color w:val="auto"/>
          <w:sz w:val="24"/>
          <w:szCs w:val="24"/>
          <w:lang w:eastAsia="zh-CN"/>
        </w:rPr>
        <w:t>向项目公司</w:t>
      </w:r>
      <w:r>
        <w:rPr>
          <w:rFonts w:hint="eastAsia" w:ascii="Arial" w:hAnsi="Arial" w:cs="Arial"/>
          <w:color w:val="auto"/>
          <w:sz w:val="24"/>
          <w:szCs w:val="24"/>
        </w:rPr>
        <w:t>累计</w:t>
      </w:r>
      <w:r>
        <w:rPr>
          <w:rFonts w:hint="eastAsia" w:ascii="Arial" w:hAnsi="Arial" w:cs="Arial"/>
          <w:color w:val="auto"/>
          <w:sz w:val="24"/>
          <w:szCs w:val="24"/>
          <w:lang w:eastAsia="zh-CN"/>
        </w:rPr>
        <w:t>发放</w:t>
      </w:r>
      <w:r>
        <w:rPr>
          <w:rFonts w:hint="eastAsia" w:ascii="Arial" w:hAnsi="Arial" w:cs="Arial"/>
          <w:color w:val="auto"/>
          <w:sz w:val="24"/>
          <w:szCs w:val="24"/>
        </w:rPr>
        <w:t>投资款5</w:t>
      </w:r>
      <w:r>
        <w:rPr>
          <w:rFonts w:hint="eastAsia" w:ascii="Arial" w:hAnsi="Arial" w:cs="Arial"/>
          <w:color w:val="auto"/>
          <w:sz w:val="24"/>
          <w:szCs w:val="24"/>
          <w:lang w:val="en-US" w:eastAsia="zh-CN"/>
        </w:rPr>
        <w:t>5</w:t>
      </w:r>
      <w:r>
        <w:rPr>
          <w:rFonts w:hint="eastAsia" w:ascii="Arial" w:hAnsi="Arial" w:cs="Arial"/>
          <w:color w:val="auto"/>
          <w:sz w:val="24"/>
          <w:szCs w:val="24"/>
        </w:rPr>
        <w:t>,</w:t>
      </w:r>
      <w:r>
        <w:rPr>
          <w:rFonts w:hint="eastAsia" w:ascii="Arial" w:hAnsi="Arial" w:cs="Arial"/>
          <w:color w:val="auto"/>
          <w:sz w:val="24"/>
          <w:szCs w:val="24"/>
          <w:lang w:val="en-US" w:eastAsia="zh-CN"/>
        </w:rPr>
        <w:t>192.50</w:t>
      </w:r>
      <w:r>
        <w:rPr>
          <w:rFonts w:hint="eastAsia" w:ascii="Arial" w:hAnsi="Arial" w:cs="Arial"/>
          <w:color w:val="auto"/>
          <w:sz w:val="24"/>
          <w:szCs w:val="24"/>
        </w:rPr>
        <w:t>万元</w:t>
      </w:r>
      <w:r>
        <w:rPr>
          <w:rFonts w:hint="eastAsia" w:ascii="Arial" w:hAnsi="Arial" w:cs="Arial"/>
          <w:color w:val="auto"/>
          <w:sz w:val="24"/>
          <w:szCs w:val="24"/>
          <w:lang w:eastAsia="zh-CN"/>
        </w:rPr>
        <w:t>，</w:t>
      </w:r>
      <w:r>
        <w:rPr>
          <w:rFonts w:hint="eastAsia" w:ascii="Arial" w:hAnsi="Arial" w:cs="Arial"/>
          <w:color w:val="auto"/>
          <w:sz w:val="24"/>
          <w:szCs w:val="24"/>
        </w:rPr>
        <w:t>南京置业已向项目公司</w:t>
      </w:r>
      <w:r>
        <w:rPr>
          <w:rFonts w:hint="eastAsia" w:ascii="Arial" w:hAnsi="Arial" w:cs="Arial"/>
          <w:color w:val="auto"/>
          <w:sz w:val="24"/>
          <w:szCs w:val="24"/>
          <w:lang w:eastAsia="zh-CN"/>
        </w:rPr>
        <w:t>累计</w:t>
      </w:r>
      <w:r>
        <w:rPr>
          <w:rFonts w:hint="eastAsia" w:ascii="Arial" w:hAnsi="Arial" w:cs="Arial"/>
          <w:color w:val="auto"/>
          <w:sz w:val="24"/>
          <w:szCs w:val="24"/>
        </w:rPr>
        <w:t>投入16.4</w:t>
      </w:r>
      <w:r>
        <w:rPr>
          <w:rFonts w:hint="eastAsia" w:ascii="Arial" w:hAnsi="Arial" w:cs="Arial"/>
          <w:color w:val="auto"/>
          <w:sz w:val="24"/>
          <w:szCs w:val="24"/>
          <w:lang w:val="en-US" w:eastAsia="zh-CN"/>
        </w:rPr>
        <w:t>0</w:t>
      </w:r>
      <w:r>
        <w:rPr>
          <w:rFonts w:hint="eastAsia" w:ascii="Arial" w:hAnsi="Arial" w:cs="Arial"/>
          <w:color w:val="auto"/>
          <w:sz w:val="24"/>
          <w:szCs w:val="24"/>
        </w:rPr>
        <w:t>亿</w:t>
      </w:r>
      <w:r>
        <w:rPr>
          <w:rFonts w:hint="eastAsia" w:ascii="Arial" w:hAnsi="Arial" w:cs="Arial"/>
          <w:color w:val="auto"/>
          <w:sz w:val="24"/>
          <w:szCs w:val="24"/>
          <w:lang w:eastAsia="zh-CN"/>
        </w:rPr>
        <w:t>。</w:t>
      </w:r>
      <w:r>
        <w:rPr>
          <w:rFonts w:hint="eastAsia" w:ascii="Arial" w:hAnsi="Arial" w:cs="Arial"/>
          <w:color w:val="auto"/>
          <w:sz w:val="24"/>
          <w:szCs w:val="24"/>
        </w:rPr>
        <w:t>项目公司</w:t>
      </w:r>
      <w:r>
        <w:rPr>
          <w:rFonts w:hint="eastAsia" w:ascii="Arial" w:hAnsi="Arial" w:cs="Arial"/>
          <w:color w:val="auto"/>
          <w:sz w:val="24"/>
          <w:szCs w:val="24"/>
          <w:lang w:eastAsia="zh-CN"/>
        </w:rPr>
        <w:t>已于</w:t>
      </w:r>
      <w:r>
        <w:rPr>
          <w:rFonts w:hint="eastAsia" w:ascii="Arial" w:hAnsi="Arial" w:cs="Arial"/>
          <w:color w:val="auto"/>
          <w:sz w:val="24"/>
          <w:szCs w:val="24"/>
          <w:lang w:val="en-US" w:eastAsia="zh-CN"/>
        </w:rPr>
        <w:t>12月2日向南京置业指定的</w:t>
      </w:r>
      <w:r>
        <w:rPr>
          <w:rFonts w:hint="eastAsia" w:ascii="Arial" w:hAnsi="Arial" w:cs="Arial"/>
          <w:color w:val="auto"/>
          <w:sz w:val="24"/>
          <w:szCs w:val="24"/>
        </w:rPr>
        <w:t>南京胜智商贸支付前期股东借款5</w:t>
      </w:r>
      <w:r>
        <w:rPr>
          <w:rFonts w:hint="eastAsia" w:ascii="Arial" w:hAnsi="Arial" w:cs="Arial"/>
          <w:color w:val="auto"/>
          <w:sz w:val="24"/>
          <w:szCs w:val="24"/>
          <w:lang w:val="en-US" w:eastAsia="zh-CN"/>
        </w:rPr>
        <w:t>5,199.00</w:t>
      </w:r>
      <w:r>
        <w:rPr>
          <w:rFonts w:hint="eastAsia" w:ascii="Arial" w:hAnsi="Arial" w:cs="Arial"/>
          <w:color w:val="auto"/>
          <w:sz w:val="24"/>
          <w:szCs w:val="24"/>
          <w:lang w:eastAsia="zh-CN"/>
        </w:rPr>
        <w:t>万</w:t>
      </w:r>
      <w:r>
        <w:rPr>
          <w:rFonts w:hint="eastAsia" w:ascii="Arial" w:hAnsi="Arial" w:cs="Arial"/>
          <w:color w:val="auto"/>
          <w:sz w:val="24"/>
          <w:szCs w:val="24"/>
        </w:rPr>
        <w:t>元</w:t>
      </w:r>
      <w:r>
        <w:rPr>
          <w:rFonts w:hint="eastAsia" w:ascii="Arial" w:hAnsi="Arial" w:cs="Arial"/>
          <w:color w:val="auto"/>
          <w:sz w:val="24"/>
          <w:szCs w:val="24"/>
          <w:lang w:eastAsia="zh-CN"/>
        </w:rPr>
        <w:t>（含信托投资款及利息），截至</w:t>
      </w:r>
      <w:r>
        <w:rPr>
          <w:rFonts w:hint="default" w:ascii="Arial" w:hAnsi="Arial" w:cs="Arial"/>
          <w:color w:val="auto"/>
          <w:sz w:val="24"/>
          <w:szCs w:val="24"/>
          <w:lang w:val="en-US" w:eastAsia="zh-CN"/>
        </w:rPr>
        <w:t>12</w:t>
      </w:r>
      <w:r>
        <w:rPr>
          <w:rFonts w:hint="eastAsia" w:ascii="Arial" w:hAnsi="Arial" w:cs="Arial"/>
          <w:color w:val="auto"/>
          <w:sz w:val="24"/>
          <w:szCs w:val="24"/>
          <w:lang w:val="en-US" w:eastAsia="zh-CN"/>
        </w:rPr>
        <w:t>月</w:t>
      </w:r>
      <w:r>
        <w:rPr>
          <w:rFonts w:hint="default" w:ascii="Arial" w:hAnsi="Arial" w:cs="Arial"/>
          <w:color w:val="auto"/>
          <w:sz w:val="24"/>
          <w:szCs w:val="24"/>
          <w:lang w:val="en-US" w:eastAsia="zh-CN"/>
        </w:rPr>
        <w:t>11</w:t>
      </w:r>
      <w:r>
        <w:rPr>
          <w:rFonts w:hint="eastAsia" w:hAnsi="Arial" w:cs="Arial"/>
          <w:color w:val="auto"/>
          <w:sz w:val="24"/>
          <w:szCs w:val="24"/>
          <w:lang w:val="en-US" w:eastAsia="zh-CN"/>
        </w:rPr>
        <w:t>日</w:t>
      </w:r>
      <w:r>
        <w:rPr>
          <w:rFonts w:hint="eastAsia" w:ascii="Arial" w:hAnsi="Arial" w:cs="Arial"/>
          <w:color w:val="auto"/>
          <w:sz w:val="24"/>
          <w:szCs w:val="24"/>
          <w:lang w:eastAsia="zh-CN"/>
        </w:rPr>
        <w:t>项目公司</w:t>
      </w:r>
      <w:r>
        <w:rPr>
          <w:rFonts w:hint="eastAsia" w:ascii="Arial" w:hAnsi="Arial" w:cs="Arial"/>
          <w:color w:val="auto"/>
          <w:sz w:val="24"/>
          <w:szCs w:val="24"/>
        </w:rPr>
        <w:t>与</w:t>
      </w:r>
      <w:r>
        <w:rPr>
          <w:rFonts w:ascii="Arial" w:hAnsi="Arial" w:cs="Arial"/>
          <w:color w:val="auto"/>
          <w:kern w:val="0"/>
          <w:sz w:val="24"/>
          <w:szCs w:val="24"/>
        </w:rPr>
        <w:t>南京置业</w:t>
      </w:r>
      <w:r>
        <w:rPr>
          <w:rFonts w:hint="eastAsia" w:ascii="Arial" w:hAnsi="Arial" w:cs="Arial"/>
          <w:color w:val="auto"/>
          <w:sz w:val="24"/>
          <w:szCs w:val="24"/>
        </w:rPr>
        <w:t>往来款余额为82,005.5</w:t>
      </w:r>
      <w:r>
        <w:rPr>
          <w:rFonts w:hint="eastAsia" w:ascii="Arial" w:hAnsi="Arial" w:cs="Arial"/>
          <w:color w:val="auto"/>
          <w:sz w:val="24"/>
          <w:szCs w:val="24"/>
          <w:lang w:val="en-US" w:eastAsia="zh-CN"/>
        </w:rPr>
        <w:t>0</w:t>
      </w:r>
      <w:r>
        <w:rPr>
          <w:rFonts w:hint="eastAsia" w:ascii="Arial" w:hAnsi="Arial" w:cs="Arial"/>
          <w:color w:val="auto"/>
          <w:sz w:val="24"/>
          <w:szCs w:val="24"/>
        </w:rPr>
        <w:t>万元（含集团代付保证金28,502</w:t>
      </w:r>
      <w:r>
        <w:rPr>
          <w:rFonts w:hint="eastAsia" w:ascii="Arial" w:hAnsi="Arial" w:cs="Arial"/>
          <w:color w:val="auto"/>
          <w:sz w:val="24"/>
          <w:szCs w:val="24"/>
          <w:lang w:val="en-US" w:eastAsia="zh-CN"/>
        </w:rPr>
        <w:t>.00</w:t>
      </w:r>
      <w:r>
        <w:rPr>
          <w:rFonts w:hint="eastAsia" w:ascii="Arial" w:hAnsi="Arial" w:cs="Arial"/>
          <w:color w:val="auto"/>
          <w:sz w:val="24"/>
          <w:szCs w:val="24"/>
        </w:rPr>
        <w:t>万元）</w:t>
      </w:r>
      <w:r>
        <w:rPr>
          <w:rFonts w:hint="eastAsia" w:ascii="Arial" w:hAnsi="Arial" w:cs="Arial"/>
          <w:color w:val="auto"/>
          <w:sz w:val="24"/>
          <w:szCs w:val="24"/>
          <w:lang w:eastAsia="zh-CN"/>
        </w:rPr>
        <w:t>，</w:t>
      </w:r>
      <w:r>
        <w:rPr>
          <w:rFonts w:hint="eastAsia" w:ascii="Arial" w:hAnsi="Arial" w:cs="Arial"/>
          <w:color w:val="auto"/>
          <w:sz w:val="24"/>
          <w:szCs w:val="24"/>
        </w:rPr>
        <w:t>与</w:t>
      </w:r>
      <w:r>
        <w:rPr>
          <w:rFonts w:ascii="Arial" w:hAnsi="Arial" w:cs="Arial"/>
          <w:color w:val="auto"/>
          <w:kern w:val="0"/>
          <w:sz w:val="24"/>
          <w:szCs w:val="24"/>
        </w:rPr>
        <w:t>南京胜智商贸</w:t>
      </w:r>
      <w:r>
        <w:rPr>
          <w:rFonts w:hint="eastAsia" w:ascii="Arial" w:hAnsi="Arial" w:cs="Arial"/>
          <w:color w:val="auto"/>
          <w:sz w:val="24"/>
          <w:szCs w:val="24"/>
        </w:rPr>
        <w:t>往来款余额为</w:t>
      </w:r>
      <w:r>
        <w:rPr>
          <w:rFonts w:hint="eastAsia" w:ascii="Arial" w:hAnsi="Arial" w:cs="Arial"/>
          <w:color w:val="auto"/>
          <w:sz w:val="24"/>
          <w:szCs w:val="24"/>
          <w:lang w:val="en-US" w:eastAsia="zh-CN"/>
        </w:rPr>
        <w:t>26,806.50</w:t>
      </w:r>
      <w:r>
        <w:rPr>
          <w:rFonts w:hint="eastAsia" w:ascii="Arial" w:hAnsi="Arial" w:cs="Arial"/>
          <w:color w:val="auto"/>
          <w:sz w:val="24"/>
          <w:szCs w:val="24"/>
        </w:rPr>
        <w:t>万元</w:t>
      </w:r>
      <w:r>
        <w:rPr>
          <w:rFonts w:hint="eastAsia" w:ascii="Arial" w:hAnsi="Arial" w:cs="Arial"/>
          <w:color w:val="auto"/>
          <w:sz w:val="24"/>
          <w:szCs w:val="24"/>
          <w:lang w:eastAsia="zh-CN"/>
        </w:rPr>
        <w:t>。</w:t>
      </w:r>
    </w:p>
    <w:p>
      <w:pPr>
        <w:spacing w:before="156" w:beforeLines="50" w:after="156" w:afterLines="50" w:line="360" w:lineRule="auto"/>
        <w:ind w:firstLine="480" w:firstLineChars="200"/>
        <w:rPr>
          <w:rFonts w:ascii="Arial" w:hAnsi="Arial" w:cs="Arial"/>
          <w:color w:val="auto"/>
          <w:sz w:val="24"/>
          <w:szCs w:val="24"/>
        </w:rPr>
      </w:pPr>
      <w:r>
        <w:rPr>
          <w:rFonts w:hint="eastAsia" w:ascii="Arial" w:hAnsi="Arial" w:cs="Arial"/>
          <w:color w:val="auto"/>
          <w:sz w:val="24"/>
          <w:szCs w:val="24"/>
        </w:rPr>
        <w:t>根据南京置业前期出具的《承诺函》第四条规定：“就本公司向项目公司所提供股东借款（若有）不超过（投资款/48.72%</w:t>
      </w:r>
      <w:r>
        <w:rPr>
          <w:rFonts w:ascii="Arial" w:hAnsi="Arial" w:cs="Arial"/>
          <w:color w:val="auto"/>
          <w:sz w:val="24"/>
          <w:szCs w:val="24"/>
        </w:rPr>
        <w:t>×</w:t>
      </w:r>
      <w:r>
        <w:rPr>
          <w:rFonts w:hint="eastAsia" w:ascii="Arial" w:hAnsi="Arial" w:cs="Arial"/>
          <w:color w:val="auto"/>
          <w:sz w:val="24"/>
          <w:szCs w:val="24"/>
        </w:rPr>
        <w:t>51.28%-2000万元）的部分，本公司不可撤销的同意并承诺：（1）本公司不就该等股东借款（若有）而向项目公司主张任何权益，包括但不限于要求项目公司向本公司偿还借款、支付利息等。”。根据《中粮信托-福享11号集合资金信托计划监管服务协议》中第3.4.3条规定：“监管账户（乙方的基本户、一般户、专用户等所有开立的银行账户）出款仅能用于本项目建设、归还股东借款及甲方许可的其他用途”。项目公司</w:t>
      </w:r>
      <w:r>
        <w:rPr>
          <w:rFonts w:hint="eastAsia" w:ascii="Arial" w:hAnsi="Arial" w:cs="Arial"/>
          <w:color w:val="auto"/>
          <w:sz w:val="24"/>
          <w:szCs w:val="24"/>
          <w:lang w:eastAsia="zh-CN"/>
        </w:rPr>
        <w:t>申请再次</w:t>
      </w:r>
      <w:r>
        <w:rPr>
          <w:rFonts w:hint="eastAsia" w:ascii="Arial" w:hAnsi="Arial" w:cs="Arial"/>
          <w:color w:val="auto"/>
          <w:sz w:val="24"/>
          <w:szCs w:val="24"/>
        </w:rPr>
        <w:t>支付前期股东借款3</w:t>
      </w:r>
      <w:r>
        <w:rPr>
          <w:rFonts w:hint="eastAsia" w:ascii="Arial" w:hAnsi="Arial" w:cs="Arial"/>
          <w:color w:val="auto"/>
          <w:sz w:val="24"/>
          <w:szCs w:val="24"/>
          <w:lang w:val="en-US" w:eastAsia="zh-CN"/>
        </w:rPr>
        <w:t>,</w:t>
      </w:r>
      <w:r>
        <w:rPr>
          <w:rFonts w:hint="eastAsia" w:ascii="Arial" w:hAnsi="Arial" w:cs="Arial"/>
          <w:color w:val="auto"/>
          <w:sz w:val="24"/>
          <w:szCs w:val="24"/>
        </w:rPr>
        <w:t>207.6</w:t>
      </w:r>
      <w:r>
        <w:rPr>
          <w:rFonts w:hint="eastAsia" w:ascii="Arial" w:hAnsi="Arial" w:cs="Arial"/>
          <w:color w:val="auto"/>
          <w:sz w:val="24"/>
          <w:szCs w:val="24"/>
          <w:lang w:val="en-US" w:eastAsia="zh-CN"/>
        </w:rPr>
        <w:t>0万元，累计支付前期股东借款58,406.6</w:t>
      </w:r>
      <w:r>
        <w:rPr>
          <w:rFonts w:hint="default" w:ascii="Arial" w:hAnsi="Arial" w:cs="Arial"/>
          <w:color w:val="auto"/>
          <w:sz w:val="24"/>
          <w:szCs w:val="24"/>
          <w:lang w:val="en-US" w:eastAsia="zh-CN"/>
        </w:rPr>
        <w:t>0</w:t>
      </w:r>
      <w:r>
        <w:rPr>
          <w:rFonts w:hint="eastAsia" w:ascii="Arial" w:hAnsi="Arial" w:cs="Arial"/>
          <w:color w:val="auto"/>
          <w:sz w:val="24"/>
          <w:szCs w:val="24"/>
          <w:lang w:val="en-US" w:eastAsia="zh-CN"/>
        </w:rPr>
        <w:t>万元</w:t>
      </w:r>
      <w:r>
        <w:rPr>
          <w:rFonts w:hint="eastAsia" w:ascii="Arial" w:hAnsi="Arial" w:cs="Arial"/>
          <w:color w:val="auto"/>
          <w:sz w:val="24"/>
          <w:szCs w:val="24"/>
        </w:rPr>
        <w:t>，符合协议中出款用于股东借款的要求。</w:t>
      </w:r>
    </w:p>
    <w:p>
      <w:pPr>
        <w:spacing w:before="156" w:beforeLines="50" w:after="156" w:afterLines="50" w:line="360" w:lineRule="auto"/>
        <w:ind w:firstLine="480" w:firstLineChars="200"/>
        <w:rPr>
          <w:rFonts w:ascii="Arial" w:hAnsi="Arial" w:cs="Arial"/>
          <w:color w:val="auto"/>
          <w:sz w:val="24"/>
          <w:szCs w:val="24"/>
        </w:rPr>
      </w:pPr>
      <w:r>
        <w:rPr>
          <w:rFonts w:hint="eastAsia" w:ascii="Arial" w:hAnsi="Arial" w:cs="Arial"/>
          <w:color w:val="auto"/>
          <w:sz w:val="24"/>
          <w:szCs w:val="24"/>
          <w:lang w:eastAsia="zh-CN"/>
        </w:rPr>
        <w:t>经查询，</w:t>
      </w:r>
      <w:r>
        <w:rPr>
          <w:rFonts w:hint="eastAsia" w:ascii="Arial" w:hAnsi="Arial" w:cs="Arial"/>
          <w:color w:val="auto"/>
          <w:sz w:val="24"/>
          <w:szCs w:val="24"/>
        </w:rPr>
        <w:t>南京置业为南京胜智商贸有限公司的母公司</w:t>
      </w:r>
      <w:r>
        <w:rPr>
          <w:rFonts w:hint="eastAsia" w:ascii="Arial" w:hAnsi="Arial" w:cs="Arial"/>
          <w:color w:val="auto"/>
          <w:sz w:val="24"/>
          <w:szCs w:val="24"/>
          <w:lang w:eastAsia="zh-CN"/>
        </w:rPr>
        <w:t>，</w:t>
      </w:r>
      <w:r>
        <w:rPr>
          <w:rFonts w:hint="eastAsia" w:ascii="Arial" w:hAnsi="Arial" w:cs="Arial"/>
          <w:color w:val="auto"/>
          <w:sz w:val="24"/>
          <w:szCs w:val="24"/>
        </w:rPr>
        <w:t>南京胜智商贸已代南京置业向项目公司拨借往来款</w:t>
      </w:r>
      <w:r>
        <w:rPr>
          <w:rFonts w:hint="eastAsia" w:ascii="Arial" w:hAnsi="Arial" w:cs="Arial"/>
          <w:color w:val="auto"/>
          <w:sz w:val="24"/>
          <w:szCs w:val="24"/>
          <w:lang w:eastAsia="zh-CN"/>
        </w:rPr>
        <w:t>；</w:t>
      </w:r>
      <w:r>
        <w:rPr>
          <w:rFonts w:hint="eastAsia" w:ascii="Arial" w:hAnsi="Arial" w:cs="Arial"/>
          <w:color w:val="auto"/>
          <w:sz w:val="24"/>
          <w:szCs w:val="24"/>
        </w:rPr>
        <w:t>同时南京置业已出具委托南京胜智商贸代收其拨付的股东借款的委托授权书，其委托南京胜智商贸代收该款项的行为合规。</w:t>
      </w:r>
    </w:p>
    <w:p>
      <w:pPr>
        <w:spacing w:before="156" w:beforeLines="50" w:after="156" w:afterLines="50" w:line="360" w:lineRule="auto"/>
        <w:ind w:firstLine="480" w:firstLineChars="200"/>
        <w:rPr>
          <w:rFonts w:ascii="Arial" w:hAnsi="Arial" w:cs="Arial"/>
          <w:color w:val="auto"/>
          <w:sz w:val="24"/>
          <w:szCs w:val="24"/>
          <w:lang w:bidi="zh-CN"/>
        </w:rPr>
      </w:pPr>
      <w:r>
        <w:rPr>
          <w:rFonts w:hint="eastAsia" w:ascii="Arial" w:hAnsi="Arial" w:cs="Arial"/>
          <w:color w:val="auto"/>
          <w:sz w:val="24"/>
          <w:szCs w:val="24"/>
        </w:rPr>
        <w:t>鉴于上述情况，我司认为项目公司向南京胜智商贸有限公司支付前期股东借款3</w:t>
      </w:r>
      <w:r>
        <w:rPr>
          <w:rFonts w:hint="eastAsia" w:ascii="Arial" w:hAnsi="Arial" w:cs="Arial"/>
          <w:color w:val="auto"/>
          <w:sz w:val="24"/>
          <w:szCs w:val="24"/>
          <w:lang w:val="en-US" w:eastAsia="zh-CN"/>
        </w:rPr>
        <w:t>,</w:t>
      </w:r>
      <w:r>
        <w:rPr>
          <w:rFonts w:hint="eastAsia" w:ascii="Arial" w:hAnsi="Arial" w:cs="Arial"/>
          <w:color w:val="auto"/>
          <w:sz w:val="24"/>
          <w:szCs w:val="24"/>
        </w:rPr>
        <w:t>207.6</w:t>
      </w:r>
      <w:r>
        <w:rPr>
          <w:rFonts w:hint="eastAsia" w:ascii="Arial" w:hAnsi="Arial" w:cs="Arial"/>
          <w:color w:val="auto"/>
          <w:sz w:val="24"/>
          <w:szCs w:val="24"/>
          <w:lang w:val="en-US" w:eastAsia="zh-CN"/>
        </w:rPr>
        <w:t>0万</w:t>
      </w:r>
      <w:r>
        <w:rPr>
          <w:rFonts w:hint="eastAsia" w:ascii="Arial" w:hAnsi="Arial" w:cs="Arial"/>
          <w:color w:val="auto"/>
          <w:sz w:val="24"/>
          <w:szCs w:val="24"/>
        </w:rPr>
        <w:t>元的申请合理、合规，我司拟同意办理。</w:t>
      </w:r>
    </w:p>
    <w:p>
      <w:pPr>
        <w:spacing w:line="360" w:lineRule="auto"/>
        <w:ind w:firstLine="5542" w:firstLineChars="2300"/>
        <w:rPr>
          <w:rFonts w:ascii="Arial" w:hAnsi="Arial" w:cs="Arial"/>
          <w:b/>
          <w:color w:val="auto"/>
          <w:sz w:val="24"/>
          <w:szCs w:val="24"/>
          <w:lang w:bidi="zh-CN"/>
        </w:rPr>
      </w:pPr>
      <w:r>
        <w:rPr>
          <w:rFonts w:ascii="Arial" w:hAnsi="Arial" w:cs="Arial"/>
          <w:b/>
          <w:color w:val="auto"/>
          <w:sz w:val="24"/>
          <w:szCs w:val="24"/>
          <w:lang w:bidi="zh-CN"/>
        </w:rPr>
        <w:t>北京康信君安资产管理有限公司</w:t>
      </w:r>
    </w:p>
    <w:p>
      <w:pPr>
        <w:spacing w:line="360" w:lineRule="auto"/>
        <w:ind w:firstLine="6023" w:firstLineChars="2500"/>
        <w:rPr>
          <w:rFonts w:ascii="Arial" w:hAnsi="Arial" w:cs="Arial"/>
          <w:b/>
          <w:color w:val="auto"/>
          <w:sz w:val="24"/>
          <w:szCs w:val="24"/>
          <w:lang w:bidi="zh-CN"/>
        </w:rPr>
      </w:pPr>
      <w:r>
        <w:rPr>
          <w:rFonts w:hint="eastAsia" w:ascii="Arial" w:hAnsi="Arial" w:cs="Arial"/>
          <w:b/>
          <w:color w:val="auto"/>
          <w:sz w:val="24"/>
          <w:szCs w:val="24"/>
          <w:lang w:bidi="zh-CN"/>
        </w:rPr>
        <w:t xml:space="preserve">中粮江阴恒大华府项目组 </w:t>
      </w:r>
      <w:r>
        <w:rPr>
          <w:rFonts w:ascii="Arial" w:hAnsi="Arial" w:cs="Arial"/>
          <w:b/>
          <w:color w:val="auto"/>
          <w:sz w:val="24"/>
          <w:szCs w:val="24"/>
          <w:lang w:bidi="zh-CN"/>
        </w:rPr>
        <w:t xml:space="preserve"> </w:t>
      </w:r>
    </w:p>
    <w:p>
      <w:pPr>
        <w:spacing w:line="360" w:lineRule="auto"/>
        <w:ind w:left="420" w:leftChars="200" w:firstLine="480" w:firstLineChars="200"/>
        <w:rPr>
          <w:rFonts w:ascii="Arial" w:hAnsi="Arial" w:cs="Arial"/>
          <w:b/>
          <w:bCs/>
          <w:color w:val="auto"/>
          <w:sz w:val="24"/>
          <w:szCs w:val="24"/>
        </w:rPr>
      </w:pPr>
      <w:r>
        <w:rPr>
          <w:rFonts w:ascii="Arial" w:hAnsi="Arial" w:cs="Arial"/>
          <w:color w:val="auto"/>
          <w:sz w:val="24"/>
          <w:szCs w:val="24"/>
          <w:lang w:bidi="zh-CN"/>
        </w:rPr>
        <w:t xml:space="preserve"> </w:t>
      </w:r>
      <w:bookmarkStart w:id="0" w:name="_GoBack"/>
      <w:bookmarkEnd w:id="0"/>
      <w:r>
        <w:rPr>
          <w:rFonts w:ascii="Arial" w:hAnsi="Arial" w:cs="Arial"/>
          <w:color w:val="auto"/>
          <w:sz w:val="24"/>
          <w:szCs w:val="24"/>
          <w:lang w:bidi="zh-CN"/>
        </w:rPr>
        <w:t xml:space="preserve">                                             </w:t>
      </w:r>
      <w:r>
        <w:rPr>
          <w:rFonts w:ascii="Arial" w:hAnsi="Arial" w:cs="Arial"/>
          <w:b/>
          <w:bCs/>
          <w:color w:val="auto"/>
          <w:sz w:val="24"/>
          <w:szCs w:val="24"/>
          <w:lang w:bidi="zh-CN"/>
        </w:rPr>
        <w:t>2020年1</w:t>
      </w:r>
      <w:r>
        <w:rPr>
          <w:rFonts w:hint="eastAsia" w:ascii="Arial" w:hAnsi="Arial" w:cs="Arial"/>
          <w:b/>
          <w:bCs/>
          <w:color w:val="auto"/>
          <w:sz w:val="24"/>
          <w:szCs w:val="24"/>
          <w:lang w:val="en-US" w:bidi="zh-CN"/>
        </w:rPr>
        <w:t>2</w:t>
      </w:r>
      <w:r>
        <w:rPr>
          <w:rFonts w:ascii="Arial" w:hAnsi="Arial" w:cs="Arial"/>
          <w:b/>
          <w:bCs/>
          <w:color w:val="auto"/>
          <w:sz w:val="24"/>
          <w:szCs w:val="24"/>
          <w:lang w:bidi="zh-CN"/>
        </w:rPr>
        <w:t>月</w:t>
      </w:r>
      <w:r>
        <w:rPr>
          <w:rFonts w:hint="eastAsia" w:ascii="Arial" w:hAnsi="Arial" w:cs="Arial"/>
          <w:b/>
          <w:bCs/>
          <w:color w:val="auto"/>
          <w:sz w:val="24"/>
          <w:szCs w:val="24"/>
          <w:lang w:val="en-US" w:bidi="zh-CN"/>
        </w:rPr>
        <w:t>11</w:t>
      </w:r>
      <w:r>
        <w:rPr>
          <w:rFonts w:ascii="Arial" w:hAnsi="Arial" w:cs="Arial"/>
          <w:b/>
          <w:bCs/>
          <w:color w:val="auto"/>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UQXfzpAEAADADAAAOAAAAAAAA&#10;AAEAIAAAAB8BAABkcnMvZTJvRG9jLnhtbFBLBQYAAAAABgAGAFkBAAA1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DB6CA4"/>
    <w:rsid w:val="51264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Body Text"/>
    <w:basedOn w:val="1"/>
    <w:qFormat/>
    <w:uiPriority w:val="99"/>
    <w:pPr>
      <w:spacing w:after="120"/>
    </w:pPr>
  </w:style>
  <w:style w:type="paragraph" w:styleId="4">
    <w:name w:val="Balloon Text"/>
    <w:basedOn w:val="1"/>
    <w:link w:val="13"/>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7"/>
    <w:qFormat/>
    <w:uiPriority w:val="99"/>
    <w:rPr>
      <w:b/>
      <w:bCs/>
    </w:rPr>
  </w:style>
  <w:style w:type="paragraph" w:styleId="8">
    <w:name w:val="Body Text First Indent"/>
    <w:basedOn w:val="3"/>
    <w:qFormat/>
    <w:uiPriority w:val="99"/>
    <w:pPr>
      <w:ind w:firstLine="420" w:firstLineChars="100"/>
    </w:pPr>
    <w:rPr>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qFormat/>
    <w:uiPriority w:val="99"/>
    <w:rPr>
      <w:sz w:val="21"/>
      <w:szCs w:val="21"/>
    </w:rPr>
  </w:style>
  <w:style w:type="character" w:customStyle="1" w:styleId="13">
    <w:name w:val="批注框文本 字符"/>
    <w:link w:val="4"/>
    <w:qFormat/>
    <w:uiPriority w:val="99"/>
    <w:rPr>
      <w:sz w:val="18"/>
      <w:szCs w:val="18"/>
    </w:rPr>
  </w:style>
  <w:style w:type="character" w:customStyle="1" w:styleId="14">
    <w:name w:val="页脚 字符"/>
    <w:link w:val="5"/>
    <w:qFormat/>
    <w:uiPriority w:val="99"/>
    <w:rPr>
      <w:sz w:val="18"/>
      <w:szCs w:val="18"/>
    </w:rPr>
  </w:style>
  <w:style w:type="character" w:customStyle="1" w:styleId="15">
    <w:name w:val="批注文字 字符"/>
    <w:link w:val="2"/>
    <w:qFormat/>
    <w:uiPriority w:val="99"/>
    <w:rPr>
      <w:kern w:val="2"/>
      <w:sz w:val="21"/>
      <w:szCs w:val="22"/>
    </w:rPr>
  </w:style>
  <w:style w:type="character" w:customStyle="1" w:styleId="16">
    <w:name w:val="页眉 字符"/>
    <w:link w:val="6"/>
    <w:qFormat/>
    <w:uiPriority w:val="99"/>
    <w:rPr>
      <w:sz w:val="18"/>
      <w:szCs w:val="18"/>
    </w:rPr>
  </w:style>
  <w:style w:type="character" w:customStyle="1" w:styleId="17">
    <w:name w:val="批注主题 字符"/>
    <w:link w:val="7"/>
    <w:qFormat/>
    <w:uiPriority w:val="99"/>
    <w:rPr>
      <w:b/>
      <w:bCs/>
      <w:kern w:val="2"/>
      <w:sz w:val="21"/>
      <w:szCs w:val="2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908</Words>
  <Characters>1036</Characters>
  <Paragraphs>19</Paragraphs>
  <TotalTime>5</TotalTime>
  <ScaleCrop>false</ScaleCrop>
  <LinksUpToDate>false</LinksUpToDate>
  <CharactersWithSpaces>1084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2020-11-27T05:57:00Z</dcterms:created>
  <dc:creator>qian gao</dc:creator>
  <cp:lastModifiedBy>KG</cp:lastModifiedBy>
  <cp:lastPrinted>2020-11-04T08:26:00Z</cp:lastPrinted>
  <dcterms:modified xsi:type="dcterms:W3CDTF">2020-12-14T01:31:02Z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