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43A8F62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北京市第二中级人民法院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2021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02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295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4DBD5BE3" w:rsidR="00560279" w:rsidRPr="00732FD6" w:rsidRDefault="009C54C7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北京市第二中级人民法院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782FA36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北京市第二中级人民法院委托书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2021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02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295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北京市</w:t>
      </w:r>
      <w:proofErr w:type="gramStart"/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昌平区</w:t>
      </w:r>
      <w:proofErr w:type="gramEnd"/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顺沙路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14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号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1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号楼</w:t>
      </w:r>
      <w:r w:rsidR="00065B9E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房产及相应土地使用权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价值进行鉴定。</w:t>
      </w:r>
    </w:p>
    <w:p w14:paraId="7A8D50E6" w14:textId="0C0C106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44418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缴纳评估费</w:t>
      </w:r>
      <w:r w:rsidR="00444180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共计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444180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78081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444180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柒万捌仟零捌拾壹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元整）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。</w:t>
      </w:r>
    </w:p>
    <w:p w14:paraId="7DDF6270" w14:textId="77777777" w:rsidR="00444180" w:rsidRDefault="00444180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0" w:name="_GoBack"/>
      <w:bookmarkEnd w:id="0"/>
    </w:p>
    <w:p w14:paraId="5DDE06B1" w14:textId="45DE0387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</w:t>
      </w:r>
    </w:p>
    <w:p w14:paraId="5C8B7FD4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</w:t>
      </w:r>
      <w:proofErr w:type="gramStart"/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北京康正宏</w:t>
      </w:r>
      <w:proofErr w:type="gramEnd"/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基房地产评估有限公司</w:t>
      </w:r>
    </w:p>
    <w:p w14:paraId="6EB3C05B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开户行：交通银行北京和平里支行</w:t>
      </w:r>
    </w:p>
    <w:p w14:paraId="00E742D2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51FBA864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444180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444180">
        <w:rPr>
          <w:rFonts w:ascii="Arial" w:eastAsiaTheme="minorEastAsia" w:hAnsi="Arial" w:cs="Arial"/>
          <w:bCs/>
          <w:color w:val="000000"/>
          <w:sz w:val="30"/>
          <w:szCs w:val="30"/>
        </w:rPr>
        <w:t>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444180">
        <w:rPr>
          <w:rFonts w:ascii="Arial" w:eastAsiaTheme="minorEastAsia" w:hAnsi="Arial" w:cs="Arial"/>
          <w:bCs/>
          <w:color w:val="000000"/>
          <w:sz w:val="30"/>
          <w:szCs w:val="30"/>
        </w:rPr>
        <w:t>11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56FD3" w14:textId="77777777" w:rsidR="008F70B6" w:rsidRDefault="008F70B6" w:rsidP="00560279">
      <w:r>
        <w:separator/>
      </w:r>
    </w:p>
  </w:endnote>
  <w:endnote w:type="continuationSeparator" w:id="0">
    <w:p w14:paraId="3FE99081" w14:textId="77777777" w:rsidR="008F70B6" w:rsidRDefault="008F70B6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9A1F5" w14:textId="77777777" w:rsidR="008F70B6" w:rsidRDefault="008F70B6" w:rsidP="00560279">
      <w:r>
        <w:separator/>
      </w:r>
    </w:p>
  </w:footnote>
  <w:footnote w:type="continuationSeparator" w:id="0">
    <w:p w14:paraId="6B63486F" w14:textId="77777777" w:rsidR="008F70B6" w:rsidRDefault="008F70B6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44180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8F70B6"/>
    <w:rsid w:val="00973CBC"/>
    <w:rsid w:val="0099659A"/>
    <w:rsid w:val="009C3D2E"/>
    <w:rsid w:val="009C54C7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73D3B-2209-44AE-A4D4-20227633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47</Words>
  <Characters>269</Characters>
  <Application>Microsoft Office Word</Application>
  <DocSecurity>0</DocSecurity>
  <Lines>2</Lines>
  <Paragraphs>1</Paragraphs>
  <ScaleCrop>false</ScaleCrop>
  <Company>jia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22</cp:revision>
  <cp:lastPrinted>2023-09-19T07:22:00Z</cp:lastPrinted>
  <dcterms:created xsi:type="dcterms:W3CDTF">2022-05-06T08:12:00Z</dcterms:created>
  <dcterms:modified xsi:type="dcterms:W3CDTF">2025-07-11T03:09:00Z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