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0"/>
          <w:szCs w:val="30"/>
        </w:rPr>
      </w:pPr>
      <w:r>
        <w:rPr>
          <w:rFonts w:hint="eastAsia"/>
          <w:b/>
          <w:sz w:val="30"/>
          <w:szCs w:val="30"/>
        </w:rPr>
        <w:t>监管项目收费申请书</w:t>
      </w:r>
    </w:p>
    <w:p/>
    <w:p>
      <w:pPr>
        <w:spacing w:line="300" w:lineRule="auto"/>
        <w:rPr>
          <w:rFonts w:asciiTheme="minorEastAsia" w:hAnsiTheme="minorEastAsia"/>
          <w:b/>
          <w:sz w:val="24"/>
          <w:szCs w:val="24"/>
        </w:rPr>
      </w:pPr>
      <w:r>
        <w:rPr>
          <w:rFonts w:hint="eastAsia" w:asciiTheme="minorEastAsia" w:hAnsiTheme="minorEastAsia"/>
          <w:b/>
          <w:sz w:val="24"/>
          <w:szCs w:val="24"/>
        </w:rPr>
        <w:t>五矿国际信托有限公司：</w:t>
      </w:r>
    </w:p>
    <w:p>
      <w:pPr>
        <w:spacing w:line="480" w:lineRule="auto"/>
        <w:ind w:firstLine="540" w:firstLineChars="225"/>
        <w:rPr>
          <w:rFonts w:cs="Arial" w:asciiTheme="minorEastAsia" w:hAnsiTheme="minorEastAsia"/>
          <w:sz w:val="24"/>
          <w:szCs w:val="24"/>
        </w:rPr>
      </w:pPr>
      <w:r>
        <w:rPr>
          <w:rFonts w:cs="Arial" w:asciiTheme="minorEastAsia" w:hAnsiTheme="minorEastAsia"/>
          <w:sz w:val="24"/>
          <w:szCs w:val="24"/>
        </w:rPr>
        <w:t>我司于20</w:t>
      </w:r>
      <w:r>
        <w:rPr>
          <w:rFonts w:hint="eastAsia" w:cs="Arial" w:asciiTheme="minorEastAsia" w:hAnsiTheme="minorEastAsia"/>
          <w:sz w:val="24"/>
          <w:szCs w:val="24"/>
          <w:lang w:val="en-US" w:eastAsia="zh-CN"/>
        </w:rPr>
        <w:t>20</w:t>
      </w:r>
      <w:r>
        <w:rPr>
          <w:rFonts w:cs="Arial" w:asciiTheme="minorEastAsia" w:hAnsiTheme="minorEastAsia"/>
          <w:sz w:val="24"/>
          <w:szCs w:val="24"/>
        </w:rPr>
        <w:t>年</w:t>
      </w:r>
      <w:r>
        <w:rPr>
          <w:rFonts w:hint="eastAsia" w:cs="Arial" w:asciiTheme="minorEastAsia" w:hAnsiTheme="minorEastAsia"/>
          <w:sz w:val="24"/>
          <w:szCs w:val="24"/>
        </w:rPr>
        <w:t>与贵公司签订了合同编号为</w:t>
      </w:r>
      <w:r>
        <w:rPr>
          <w:rFonts w:hint="eastAsia" w:cs="Arial" w:asciiTheme="minorEastAsia" w:hAnsiTheme="minorEastAsia"/>
          <w:sz w:val="24"/>
          <w:szCs w:val="24"/>
          <w:lang w:val="en-US" w:eastAsia="zh-CN"/>
        </w:rPr>
        <w:t>康正合</w:t>
      </w:r>
      <w:r>
        <w:rPr>
          <w:rFonts w:hint="eastAsia" w:cs="Arial" w:asciiTheme="minorEastAsia" w:hAnsiTheme="minorEastAsia"/>
          <w:sz w:val="24"/>
          <w:szCs w:val="24"/>
        </w:rPr>
        <w:t>字</w:t>
      </w:r>
      <w:r>
        <w:rPr>
          <w:rFonts w:hint="eastAsia" w:cs="Arial" w:asciiTheme="minorEastAsia" w:hAnsiTheme="minorEastAsia"/>
          <w:sz w:val="24"/>
          <w:szCs w:val="24"/>
          <w:lang w:eastAsia="zh-CN"/>
        </w:rPr>
        <w:t>【</w:t>
      </w:r>
      <w:r>
        <w:rPr>
          <w:rFonts w:hint="eastAsia" w:cs="Arial" w:asciiTheme="minorEastAsia" w:hAnsiTheme="minorEastAsia"/>
          <w:sz w:val="24"/>
          <w:szCs w:val="24"/>
        </w:rPr>
        <w:t>20</w:t>
      </w:r>
      <w:r>
        <w:rPr>
          <w:rFonts w:hint="eastAsia" w:cs="Arial" w:asciiTheme="minorEastAsia" w:hAnsiTheme="minorEastAsia"/>
          <w:sz w:val="24"/>
          <w:szCs w:val="24"/>
          <w:lang w:val="en-US" w:eastAsia="zh-CN"/>
        </w:rPr>
        <w:t>20】421</w:t>
      </w:r>
      <w:r>
        <w:rPr>
          <w:rFonts w:hint="eastAsia" w:cs="Arial" w:asciiTheme="minorEastAsia" w:hAnsiTheme="minorEastAsia"/>
          <w:sz w:val="24"/>
          <w:szCs w:val="24"/>
        </w:rPr>
        <w:t>号的《项目监管</w:t>
      </w:r>
      <w:r>
        <w:rPr>
          <w:rFonts w:cs="Arial" w:asciiTheme="minorEastAsia" w:hAnsiTheme="minorEastAsia"/>
          <w:sz w:val="24"/>
          <w:szCs w:val="24"/>
        </w:rPr>
        <w:t>协议</w:t>
      </w:r>
      <w:r>
        <w:rPr>
          <w:rFonts w:hint="eastAsia" w:cs="Arial" w:asciiTheme="minorEastAsia" w:hAnsiTheme="minorEastAsia"/>
          <w:sz w:val="24"/>
          <w:szCs w:val="24"/>
        </w:rPr>
        <w:t>》。根据贵公司需求,我公司于20</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12</w:t>
      </w:r>
      <w:r>
        <w:rPr>
          <w:rFonts w:hint="eastAsia" w:cs="Arial" w:asciiTheme="minorEastAsia" w:hAnsiTheme="minorEastAsia"/>
          <w:sz w:val="24"/>
          <w:szCs w:val="24"/>
        </w:rPr>
        <w:t>月2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日对“五矿信托-信泽投资集合资金信托计划项目提供</w:t>
      </w:r>
      <w:r>
        <w:rPr>
          <w:rFonts w:hint="eastAsia" w:cs="Arial" w:asciiTheme="minorEastAsia" w:hAnsiTheme="minorEastAsia"/>
          <w:sz w:val="24"/>
          <w:szCs w:val="24"/>
          <w:lang w:val="en-US" w:eastAsia="zh-CN"/>
        </w:rPr>
        <w:t>3</w:t>
      </w:r>
      <w:r>
        <w:rPr>
          <w:rFonts w:hint="eastAsia" w:cs="Arial" w:asciiTheme="minorEastAsia" w:hAnsiTheme="minorEastAsia"/>
          <w:sz w:val="24"/>
          <w:szCs w:val="24"/>
        </w:rPr>
        <w:t>名驻派人员进驻现场开始工作。</w:t>
      </w:r>
    </w:p>
    <w:p>
      <w:pPr>
        <w:spacing w:line="480" w:lineRule="auto"/>
        <w:ind w:firstLine="540" w:firstLineChars="225"/>
        <w:rPr>
          <w:rFonts w:cs="Arial" w:asciiTheme="minorEastAsia" w:hAnsiTheme="minorEastAsia"/>
          <w:sz w:val="24"/>
          <w:szCs w:val="24"/>
        </w:rPr>
      </w:pPr>
      <w:r>
        <w:rPr>
          <w:rFonts w:hint="eastAsia" w:cs="Arial" w:asciiTheme="minorEastAsia" w:hAnsiTheme="minorEastAsia"/>
          <w:sz w:val="24"/>
          <w:szCs w:val="24"/>
        </w:rPr>
        <w:t>本次结费期限为202</w:t>
      </w:r>
      <w:r>
        <w:rPr>
          <w:rFonts w:hint="eastAsia" w:cs="Arial" w:asciiTheme="minorEastAsia" w:hAnsiTheme="minorEastAsia"/>
          <w:sz w:val="24"/>
          <w:szCs w:val="24"/>
          <w:lang w:val="en-US" w:eastAsia="zh-CN"/>
        </w:rPr>
        <w:t>0</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12</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24</w:t>
      </w:r>
      <w:r>
        <w:rPr>
          <w:rFonts w:hint="eastAsia" w:cs="Arial" w:asciiTheme="minorEastAsia" w:hAnsiTheme="minorEastAsia"/>
          <w:sz w:val="24"/>
          <w:szCs w:val="24"/>
        </w:rPr>
        <w:t>日至202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6</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日，为贵公司该项目服务期</w:t>
      </w:r>
      <w:r>
        <w:rPr>
          <w:rFonts w:hint="eastAsia" w:cs="Arial" w:asciiTheme="minorEastAsia" w:hAnsiTheme="minorEastAsia"/>
          <w:sz w:val="24"/>
          <w:szCs w:val="24"/>
          <w:lang w:val="en-US" w:eastAsia="zh-CN"/>
        </w:rPr>
        <w:t>178</w:t>
      </w:r>
      <w:r>
        <w:rPr>
          <w:rFonts w:hint="eastAsia" w:cs="Arial" w:asciiTheme="minorEastAsia" w:hAnsiTheme="minorEastAsia"/>
          <w:sz w:val="24"/>
          <w:szCs w:val="24"/>
        </w:rPr>
        <w:t>日。根据我公司与贵公司监管合同中监管服务协议约定阶段监管服务费计算如下：</w:t>
      </w:r>
    </w:p>
    <w:p>
      <w:pPr>
        <w:spacing w:line="480" w:lineRule="auto"/>
        <w:rPr>
          <w:rFonts w:cs="Arial" w:asciiTheme="minorEastAsia" w:hAnsiTheme="minorEastAsia"/>
          <w:sz w:val="24"/>
          <w:szCs w:val="24"/>
        </w:rPr>
      </w:pPr>
      <w:r>
        <w:rPr>
          <w:rFonts w:hint="eastAsia" w:cs="Arial" w:asciiTheme="minorEastAsia" w:hAnsiTheme="minorEastAsia"/>
          <w:sz w:val="24"/>
          <w:szCs w:val="24"/>
        </w:rPr>
        <w:t>合同中约定</w:t>
      </w:r>
      <w:r>
        <w:rPr>
          <w:rFonts w:hint="eastAsia" w:cs="Arial" w:asciiTheme="minorEastAsia" w:hAnsiTheme="minorEastAsia"/>
          <w:sz w:val="24"/>
          <w:szCs w:val="24"/>
          <w:lang w:eastAsia="zh-CN"/>
        </w:rPr>
        <w:t>三</w:t>
      </w:r>
      <w:r>
        <w:rPr>
          <w:rFonts w:hint="eastAsia" w:cs="Arial" w:asciiTheme="minorEastAsia" w:hAnsiTheme="minorEastAsia"/>
          <w:sz w:val="24"/>
          <w:szCs w:val="24"/>
        </w:rPr>
        <w:t>名驻场人员:</w:t>
      </w:r>
      <w:r>
        <w:rPr>
          <w:rFonts w:hint="eastAsia" w:cs="Arial" w:asciiTheme="minorEastAsia" w:hAnsiTheme="minorEastAsia"/>
          <w:sz w:val="24"/>
          <w:szCs w:val="24"/>
          <w:lang w:val="en-US" w:eastAsia="zh-CN"/>
        </w:rPr>
        <w:t>150</w:t>
      </w:r>
      <w:r>
        <w:rPr>
          <w:rFonts w:hint="eastAsia" w:cs="Arial" w:asciiTheme="minorEastAsia" w:hAnsiTheme="minorEastAsia"/>
          <w:sz w:val="24"/>
          <w:szCs w:val="24"/>
        </w:rPr>
        <w:t>万/年 。</w:t>
      </w:r>
    </w:p>
    <w:p>
      <w:pPr>
        <w:spacing w:line="480" w:lineRule="auto"/>
        <w:ind w:firstLine="480" w:firstLineChars="200"/>
        <w:rPr>
          <w:rFonts w:hint="eastAsia" w:cs="Arial" w:asciiTheme="minorEastAsia" w:hAnsiTheme="minorEastAsia"/>
          <w:sz w:val="24"/>
          <w:szCs w:val="24"/>
        </w:rPr>
      </w:pPr>
      <w:r>
        <w:rPr>
          <w:rFonts w:hint="eastAsia" w:cs="Arial" w:asciiTheme="minorEastAsia" w:hAnsiTheme="minorEastAsia"/>
          <w:sz w:val="24"/>
          <w:szCs w:val="24"/>
        </w:rPr>
        <w:t>截至202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6</w:t>
      </w:r>
      <w:r>
        <w:rPr>
          <w:rFonts w:hint="eastAsia" w:cs="Arial" w:asciiTheme="minorEastAsia" w:hAnsiTheme="minorEastAsia"/>
          <w:sz w:val="24"/>
          <w:szCs w:val="24"/>
        </w:rPr>
        <w:t xml:space="preserve">月20日应结算的服务费用为: </w:t>
      </w:r>
    </w:p>
    <w:p>
      <w:pPr>
        <w:spacing w:line="480" w:lineRule="auto"/>
        <w:ind w:firstLine="420" w:firstLineChars="175"/>
        <w:rPr>
          <w:rFonts w:hint="eastAsia" w:cs="Arial" w:asciiTheme="minorEastAsia" w:hAnsiTheme="minorEastAsia"/>
          <w:sz w:val="24"/>
          <w:szCs w:val="24"/>
        </w:rPr>
      </w:pPr>
      <w:r>
        <w:rPr>
          <w:rFonts w:hint="eastAsia" w:cs="Arial" w:asciiTheme="minorEastAsia" w:hAnsiTheme="minorEastAsia"/>
          <w:sz w:val="24"/>
          <w:szCs w:val="24"/>
          <w:lang w:val="en-US" w:eastAsia="zh-CN"/>
        </w:rPr>
        <w:t>第一期应补监管费用(</w:t>
      </w:r>
      <w:r>
        <w:rPr>
          <w:rFonts w:hint="eastAsia" w:cs="Arial" w:asciiTheme="minorEastAsia" w:hAnsiTheme="minorEastAsia"/>
          <w:sz w:val="24"/>
          <w:szCs w:val="24"/>
        </w:rPr>
        <w:t>202</w:t>
      </w:r>
      <w:r>
        <w:rPr>
          <w:rFonts w:hint="eastAsia" w:cs="Arial" w:asciiTheme="minorEastAsia" w:hAnsiTheme="minorEastAsia"/>
          <w:sz w:val="24"/>
          <w:szCs w:val="24"/>
          <w:lang w:val="en-US" w:eastAsia="zh-CN"/>
        </w:rPr>
        <w:t>0</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12</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24</w:t>
      </w:r>
      <w:r>
        <w:rPr>
          <w:rFonts w:hint="eastAsia" w:cs="Arial" w:asciiTheme="minorEastAsia" w:hAnsiTheme="minorEastAsia"/>
          <w:sz w:val="24"/>
          <w:szCs w:val="24"/>
        </w:rPr>
        <w:t>日至202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3</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日</w:t>
      </w:r>
      <w:r>
        <w:rPr>
          <w:rFonts w:hint="eastAsia" w:cs="Arial" w:asciiTheme="minorEastAsia" w:hAnsiTheme="minorEastAsia"/>
          <w:sz w:val="24"/>
          <w:szCs w:val="24"/>
          <w:lang w:val="en-US" w:eastAsia="zh-CN"/>
        </w:rPr>
        <w:t>)：1500000元/365日</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86</w:t>
      </w:r>
      <w:r>
        <w:rPr>
          <w:rFonts w:hint="eastAsia" w:cs="Arial" w:asciiTheme="minorEastAsia" w:hAnsiTheme="minorEastAsia"/>
          <w:sz w:val="24"/>
          <w:szCs w:val="24"/>
        </w:rPr>
        <w:t>日</w:t>
      </w:r>
      <w:r>
        <w:rPr>
          <w:rFonts w:hint="eastAsia" w:cs="Arial" w:asciiTheme="minorEastAsia" w:hAnsiTheme="minorEastAsia"/>
          <w:sz w:val="24"/>
          <w:szCs w:val="24"/>
          <w:lang w:val="en-US" w:eastAsia="zh-CN"/>
        </w:rPr>
        <w:t>-175,342.47元（2021年3月22日已支付）</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178,082.19</w:t>
      </w:r>
      <w:r>
        <w:rPr>
          <w:rFonts w:hint="eastAsia" w:cs="Arial" w:asciiTheme="minorEastAsia" w:hAnsiTheme="minorEastAsia"/>
          <w:sz w:val="24"/>
          <w:szCs w:val="24"/>
        </w:rPr>
        <w:t>元</w:t>
      </w:r>
    </w:p>
    <w:p>
      <w:pPr>
        <w:spacing w:line="480" w:lineRule="auto"/>
        <w:ind w:firstLine="420" w:firstLineChars="175"/>
        <w:rPr>
          <w:rFonts w:hint="eastAsia" w:cs="Arial" w:asciiTheme="minorEastAsia" w:hAnsiTheme="minorEastAsia"/>
          <w:sz w:val="24"/>
          <w:szCs w:val="24"/>
          <w:lang w:val="en-US" w:eastAsia="zh-CN"/>
        </w:rPr>
      </w:pPr>
      <w:r>
        <w:rPr>
          <w:rFonts w:hint="eastAsia" w:cs="Arial" w:asciiTheme="minorEastAsia" w:hAnsiTheme="minorEastAsia"/>
          <w:sz w:val="24"/>
          <w:szCs w:val="24"/>
          <w:lang w:val="en-US" w:eastAsia="zh-CN"/>
        </w:rPr>
        <w:t>第二期监管费用(</w:t>
      </w:r>
      <w:r>
        <w:rPr>
          <w:rFonts w:hint="eastAsia" w:cs="Arial" w:asciiTheme="minorEastAsia" w:hAnsiTheme="minorEastAsia"/>
          <w:sz w:val="24"/>
          <w:szCs w:val="24"/>
        </w:rPr>
        <w:t>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3</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日至202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6</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日</w:t>
      </w:r>
      <w:r>
        <w:rPr>
          <w:rFonts w:hint="eastAsia" w:cs="Arial" w:asciiTheme="minorEastAsia" w:hAnsiTheme="minorEastAsia"/>
          <w:sz w:val="24"/>
          <w:szCs w:val="24"/>
          <w:lang w:val="en-US" w:eastAsia="zh-CN"/>
        </w:rPr>
        <w:t>)：1500000元/365日</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92</w:t>
      </w:r>
      <w:r>
        <w:rPr>
          <w:rFonts w:hint="eastAsia" w:cs="Arial" w:asciiTheme="minorEastAsia" w:hAnsiTheme="minorEastAsia"/>
          <w:sz w:val="24"/>
          <w:szCs w:val="24"/>
        </w:rPr>
        <w:t>日=</w:t>
      </w:r>
      <w:r>
        <w:rPr>
          <w:rFonts w:hint="eastAsia" w:cs="Arial" w:asciiTheme="minorEastAsia" w:hAnsiTheme="minorEastAsia"/>
          <w:sz w:val="24"/>
          <w:szCs w:val="24"/>
          <w:lang w:val="en-US" w:eastAsia="zh-CN"/>
        </w:rPr>
        <w:t>378,082.19</w:t>
      </w:r>
      <w:r>
        <w:rPr>
          <w:rFonts w:hint="eastAsia" w:cs="Arial" w:asciiTheme="minorEastAsia" w:hAnsiTheme="minorEastAsia"/>
          <w:sz w:val="24"/>
          <w:szCs w:val="24"/>
        </w:rPr>
        <w:t>元</w:t>
      </w:r>
      <w:bookmarkStart w:id="2" w:name="_GoBack"/>
      <w:bookmarkEnd w:id="2"/>
    </w:p>
    <w:p>
      <w:pPr>
        <w:spacing w:line="480" w:lineRule="auto"/>
        <w:ind w:firstLine="420"/>
        <w:rPr>
          <w:rFonts w:cs="Arial" w:asciiTheme="minorEastAsia" w:hAnsiTheme="minorEastAsia"/>
          <w:sz w:val="24"/>
          <w:szCs w:val="24"/>
        </w:rPr>
      </w:pPr>
      <w:r>
        <w:rPr>
          <w:rFonts w:hint="eastAsia" w:cs="Arial" w:asciiTheme="minorEastAsia" w:hAnsiTheme="minorEastAsia"/>
          <w:sz w:val="24"/>
          <w:szCs w:val="24"/>
        </w:rPr>
        <w:t>贵公司</w:t>
      </w:r>
      <w:r>
        <w:rPr>
          <w:rFonts w:hint="eastAsia" w:cs="Arial" w:asciiTheme="minorEastAsia" w:hAnsiTheme="minorEastAsia"/>
          <w:sz w:val="24"/>
          <w:szCs w:val="24"/>
          <w:lang w:val="en-US" w:eastAsia="zh-CN"/>
        </w:rPr>
        <w:t>2021年6</w:t>
      </w:r>
      <w:r>
        <w:rPr>
          <w:rFonts w:hint="eastAsia" w:cs="Arial" w:asciiTheme="minorEastAsia" w:hAnsiTheme="minorEastAsia"/>
          <w:sz w:val="24"/>
          <w:szCs w:val="24"/>
        </w:rPr>
        <w:t>月20日合计应支付监管服务费用为:人民币</w:t>
      </w:r>
      <w:r>
        <w:rPr>
          <w:rFonts w:hint="eastAsia" w:cs="Arial" w:asciiTheme="minorEastAsia" w:hAnsiTheme="minorEastAsia"/>
          <w:sz w:val="24"/>
          <w:szCs w:val="24"/>
          <w:lang w:val="en-US" w:eastAsia="zh-CN"/>
        </w:rPr>
        <w:t>556,164.38</w:t>
      </w:r>
      <w:r>
        <w:rPr>
          <w:rFonts w:hint="eastAsia" w:cs="Arial" w:asciiTheme="minorEastAsia" w:hAnsiTheme="minorEastAsia"/>
          <w:sz w:val="24"/>
          <w:szCs w:val="24"/>
        </w:rPr>
        <w:t>元。</w:t>
      </w:r>
    </w:p>
    <w:p>
      <w:pPr>
        <w:spacing w:line="480" w:lineRule="auto"/>
        <w:rPr>
          <w:rFonts w:cs="Arial" w:asciiTheme="minorEastAsia" w:hAnsiTheme="minorEastAsia"/>
          <w:sz w:val="24"/>
          <w:szCs w:val="24"/>
        </w:rPr>
      </w:pPr>
      <w:r>
        <w:rPr>
          <w:rFonts w:hint="eastAsia" w:cs="Arial" w:asciiTheme="minorEastAsia" w:hAnsiTheme="minorEastAsia"/>
          <w:sz w:val="24"/>
          <w:szCs w:val="24"/>
        </w:rPr>
        <w:t>特此申请。</w:t>
      </w:r>
    </w:p>
    <w:p>
      <w:pPr>
        <w:spacing w:line="480" w:lineRule="auto"/>
        <w:ind w:firstLine="4500" w:firstLineChars="1875"/>
        <w:rPr>
          <w:rFonts w:cs="Arial" w:asciiTheme="minorEastAsia" w:hAnsiTheme="minorEastAsia"/>
          <w:sz w:val="24"/>
          <w:szCs w:val="24"/>
        </w:rPr>
      </w:pPr>
      <w:bookmarkStart w:id="0" w:name="_Hlk55231496"/>
      <w:bookmarkStart w:id="1" w:name="_Hlk510190356"/>
      <w:r>
        <w:rPr>
          <w:rFonts w:hint="eastAsia" w:cs="Arial" w:asciiTheme="minorEastAsia" w:hAnsiTheme="minorEastAsia"/>
          <w:sz w:val="24"/>
          <w:szCs w:val="24"/>
        </w:rPr>
        <w:t>北京康正宏基房地产评估有限公司</w:t>
      </w:r>
      <w:bookmarkEnd w:id="0"/>
      <w:bookmarkEnd w:id="1"/>
    </w:p>
    <w:p>
      <w:pPr>
        <w:spacing w:line="480" w:lineRule="auto"/>
        <w:rPr>
          <w:rFonts w:hint="default" w:cs="Arial" w:asciiTheme="minorEastAsia" w:hAnsiTheme="minorEastAsia" w:eastAsiaTheme="minorEastAsia"/>
          <w:sz w:val="24"/>
          <w:szCs w:val="24"/>
          <w:lang w:val="en-US" w:eastAsia="zh-CN"/>
        </w:rPr>
      </w:pPr>
      <w:r>
        <w:rPr>
          <w:rFonts w:hint="eastAsia" w:cs="Arial" w:asciiTheme="minorEastAsia" w:hAnsiTheme="minorEastAsia"/>
          <w:sz w:val="24"/>
          <w:szCs w:val="24"/>
        </w:rPr>
        <w:t xml:space="preserve">                                                     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6</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23</w:t>
      </w:r>
    </w:p>
    <w:p>
      <w:pPr>
        <w:rPr>
          <w:rFonts w:ascii="Arial" w:hAnsi="Arial" w:cs="Arial"/>
          <w:sz w:val="24"/>
          <w:szCs w:val="28"/>
        </w:rPr>
      </w:pPr>
      <w:r>
        <w:rPr>
          <w:rFonts w:hint="eastAsia" w:ascii="Arial" w:hAnsi="Arial" w:cs="Arial"/>
          <w:sz w:val="24"/>
          <w:szCs w:val="28"/>
        </w:rPr>
        <w:t>附件1：  支付信息</w:t>
      </w:r>
    </w:p>
    <w:p>
      <w:pPr>
        <w:widowControl/>
        <w:spacing w:line="360" w:lineRule="auto"/>
        <w:jc w:val="left"/>
        <w:rPr>
          <w:rFonts w:ascii="Arial" w:hAnsi="Arial" w:cs="Arial"/>
          <w:sz w:val="24"/>
          <w:szCs w:val="28"/>
        </w:rPr>
      </w:pPr>
      <w:r>
        <w:rPr>
          <w:rFonts w:ascii="Arial" w:hAnsi="Arial" w:cs="Arial"/>
          <w:sz w:val="24"/>
          <w:szCs w:val="28"/>
        </w:rPr>
        <w:t>户名：</w:t>
      </w:r>
      <w:r>
        <w:rPr>
          <w:rFonts w:hint="eastAsia" w:ascii="Arial" w:hAnsi="Arial" w:cs="Arial"/>
          <w:sz w:val="24"/>
          <w:szCs w:val="28"/>
        </w:rPr>
        <w:t>北京康正宏基房地产评估有限公司</w:t>
      </w:r>
    </w:p>
    <w:p>
      <w:pPr>
        <w:widowControl/>
        <w:spacing w:line="360" w:lineRule="auto"/>
        <w:jc w:val="left"/>
        <w:rPr>
          <w:rFonts w:hint="eastAsia" w:ascii="Arial" w:hAnsi="Arial" w:cs="Arial"/>
          <w:sz w:val="24"/>
          <w:szCs w:val="28"/>
          <w:lang w:val="en-US" w:eastAsia="zh-CN"/>
        </w:rPr>
      </w:pPr>
      <w:r>
        <w:rPr>
          <w:rFonts w:ascii="Arial" w:hAnsi="Arial" w:cs="Arial"/>
          <w:sz w:val="24"/>
          <w:szCs w:val="28"/>
        </w:rPr>
        <w:t>纳税人识别号：</w:t>
      </w:r>
      <w:r>
        <w:rPr>
          <w:rFonts w:hint="eastAsia" w:ascii="Arial" w:hAnsi="Arial" w:cs="Arial"/>
          <w:sz w:val="24"/>
          <w:szCs w:val="28"/>
        </w:rPr>
        <w:t>91110106722616974</w:t>
      </w:r>
      <w:r>
        <w:rPr>
          <w:rFonts w:hint="eastAsia" w:ascii="Arial" w:hAnsi="Arial" w:cs="Arial"/>
          <w:sz w:val="24"/>
          <w:szCs w:val="28"/>
          <w:lang w:val="en-US" w:eastAsia="zh-CN"/>
        </w:rPr>
        <w:t>K</w:t>
      </w:r>
    </w:p>
    <w:p>
      <w:pPr>
        <w:widowControl/>
        <w:spacing w:line="360" w:lineRule="auto"/>
        <w:jc w:val="left"/>
        <w:rPr>
          <w:rFonts w:ascii="Arial" w:hAnsi="Arial" w:cs="Arial"/>
          <w:sz w:val="24"/>
          <w:szCs w:val="28"/>
        </w:rPr>
      </w:pPr>
      <w:r>
        <w:rPr>
          <w:rFonts w:ascii="Arial" w:hAnsi="Arial" w:cs="Arial"/>
          <w:sz w:val="24"/>
          <w:szCs w:val="28"/>
        </w:rPr>
        <w:t>开户行：</w:t>
      </w:r>
      <w:r>
        <w:rPr>
          <w:rFonts w:hint="eastAsia" w:ascii="Arial" w:hAnsi="Arial" w:cs="Arial"/>
          <w:sz w:val="24"/>
          <w:szCs w:val="28"/>
        </w:rPr>
        <w:t>交通银行北京中轴路支行</w:t>
      </w:r>
    </w:p>
    <w:p>
      <w:pPr>
        <w:widowControl/>
        <w:spacing w:line="360" w:lineRule="auto"/>
        <w:jc w:val="left"/>
        <w:rPr>
          <w:rFonts w:ascii="Arial" w:hAnsi="Arial" w:cs="Arial"/>
          <w:sz w:val="24"/>
          <w:szCs w:val="28"/>
        </w:rPr>
      </w:pPr>
      <w:r>
        <w:rPr>
          <w:rFonts w:ascii="Arial" w:hAnsi="Arial" w:cs="Arial"/>
          <w:sz w:val="24"/>
          <w:szCs w:val="28"/>
        </w:rPr>
        <w:t>开户账号： 110060739012015026873</w:t>
      </w:r>
    </w:p>
    <w:p>
      <w:pPr>
        <w:widowControl/>
        <w:spacing w:line="360" w:lineRule="auto"/>
        <w:jc w:val="left"/>
        <w:rPr>
          <w:rFonts w:ascii="Arial" w:hAnsi="Arial" w:cs="Arial"/>
          <w:sz w:val="24"/>
          <w:szCs w:val="28"/>
        </w:rPr>
      </w:pPr>
      <w:r>
        <w:rPr>
          <w:rFonts w:ascii="Arial" w:hAnsi="Arial" w:cs="Arial"/>
          <w:sz w:val="24"/>
          <w:szCs w:val="28"/>
        </w:rPr>
        <w:t>地址：</w:t>
      </w:r>
      <w:r>
        <w:rPr>
          <w:rFonts w:hint="eastAsia" w:ascii="Arial" w:hAnsi="Arial" w:cs="Arial"/>
          <w:sz w:val="24"/>
          <w:szCs w:val="28"/>
        </w:rPr>
        <w:t>北京市丰台区芳城园一区16号楼2层2门配套公建01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B59"/>
    <w:rsid w:val="000B67C7"/>
    <w:rsid w:val="000E29A8"/>
    <w:rsid w:val="000F1811"/>
    <w:rsid w:val="0013776C"/>
    <w:rsid w:val="00246AFA"/>
    <w:rsid w:val="00355B59"/>
    <w:rsid w:val="00393FA3"/>
    <w:rsid w:val="003A0AA9"/>
    <w:rsid w:val="004057EF"/>
    <w:rsid w:val="005F2F77"/>
    <w:rsid w:val="00704EC2"/>
    <w:rsid w:val="007A366B"/>
    <w:rsid w:val="007D23C2"/>
    <w:rsid w:val="00A24374"/>
    <w:rsid w:val="00A91257"/>
    <w:rsid w:val="00B318CE"/>
    <w:rsid w:val="00CD287C"/>
    <w:rsid w:val="00D500B0"/>
    <w:rsid w:val="00DA56F1"/>
    <w:rsid w:val="00DA6DAB"/>
    <w:rsid w:val="00E704CD"/>
    <w:rsid w:val="05805545"/>
    <w:rsid w:val="13F2649B"/>
    <w:rsid w:val="184F2B8E"/>
    <w:rsid w:val="2748198C"/>
    <w:rsid w:val="34666F13"/>
    <w:rsid w:val="46D21205"/>
    <w:rsid w:val="4A201463"/>
    <w:rsid w:val="66D25D59"/>
    <w:rsid w:val="6ED76313"/>
    <w:rsid w:val="75AF519C"/>
    <w:rsid w:val="7CB71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85</Words>
  <Characters>487</Characters>
  <Lines>4</Lines>
  <Paragraphs>1</Paragraphs>
  <TotalTime>6</TotalTime>
  <ScaleCrop>false</ScaleCrop>
  <LinksUpToDate>false</LinksUpToDate>
  <CharactersWithSpaces>571</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2019-10-25T08:20:00Z</dcterms:created>
  <dc:creator>USER</dc:creator>
  <cp:lastModifiedBy>郭胜霖</cp:lastModifiedBy>
  <dcterms:modified xsi:type="dcterms:W3CDTF">2021-06-23T04:27:30Z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A295892FABE64EF4955B86C9660C1E9C</vt:lpwstr>
  </property>
</Properties>
</file>