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hint="eastAsia" w:ascii="宋体" w:hAnsi="宋体" w:eastAsia="宋体" w:cs="宋体"/>
          <w:sz w:val="36"/>
          <w:szCs w:val="36"/>
        </w:rPr>
      </w:pPr>
      <w:r>
        <w:rPr>
          <w:rFonts w:hint="eastAsia" w:ascii="宋体" w:hAnsi="宋体" w:eastAsia="宋体" w:cs="宋体"/>
          <w:sz w:val="36"/>
          <w:szCs w:val="36"/>
        </w:rPr>
        <w:t>关于《针对不动产评估师刘朝阳和陈颖的问话提纲》</w:t>
      </w:r>
    </w:p>
    <w:p>
      <w:pPr>
        <w:pStyle w:val="2"/>
        <w:spacing w:before="0" w:after="0" w:line="360" w:lineRule="auto"/>
        <w:jc w:val="center"/>
        <w:rPr>
          <w:rFonts w:ascii="宋体" w:hAnsi="宋体" w:eastAsia="宋体" w:cs="宋体"/>
          <w:sz w:val="36"/>
          <w:szCs w:val="36"/>
        </w:rPr>
      </w:pPr>
      <w:r>
        <w:rPr>
          <w:rFonts w:hint="eastAsia" w:ascii="宋体" w:hAnsi="宋体" w:eastAsia="宋体" w:cs="宋体"/>
          <w:sz w:val="36"/>
          <w:szCs w:val="36"/>
        </w:rPr>
        <w:t xml:space="preserve"> 的答复</w:t>
      </w:r>
    </w:p>
    <w:p>
      <w:pPr>
        <w:rPr>
          <w:rFonts w:ascii="宋体" w:hAnsi="宋体" w:eastAsia="宋体" w:cs="宋体"/>
        </w:rPr>
      </w:pPr>
    </w:p>
    <w:p>
      <w:pPr>
        <w:spacing w:line="360" w:lineRule="auto"/>
        <w:ind w:firstLine="420" w:firstLineChars="200"/>
        <w:rPr>
          <w:rFonts w:ascii="Arial" w:hAnsi="Arial" w:eastAsia="宋体" w:cs="Arial"/>
        </w:rPr>
      </w:pPr>
      <w:r>
        <w:rPr>
          <w:rFonts w:ascii="Arial" w:hAnsi="Arial" w:eastAsia="宋体" w:cs="Arial"/>
        </w:rPr>
        <w:t>一、报告第一页显示本次评估采用的主评估方法为比较法和成本法?请问你们为何要选择此两种评估方法?不同评估方法评估出的结构是否存在差异?请解释一下</w:t>
      </w:r>
      <w:r>
        <w:rPr>
          <w:rFonts w:hint="eastAsia" w:ascii="Arial" w:hAnsi="Arial" w:eastAsia="宋体" w:cs="Arial"/>
        </w:rPr>
        <w:t>“</w:t>
      </w:r>
      <w:r>
        <w:rPr>
          <w:rFonts w:ascii="Arial" w:hAnsi="Arial" w:eastAsia="宋体" w:cs="Arial"/>
        </w:rPr>
        <w:t>比较法</w:t>
      </w:r>
      <w:r>
        <w:rPr>
          <w:rFonts w:hint="eastAsia" w:ascii="Arial" w:hAnsi="Arial" w:eastAsia="宋体" w:cs="Arial"/>
        </w:rPr>
        <w:t>”</w:t>
      </w:r>
      <w:r>
        <w:rPr>
          <w:rFonts w:ascii="Arial" w:hAnsi="Arial" w:eastAsia="宋体" w:cs="Arial"/>
        </w:rPr>
        <w:t>和</w:t>
      </w:r>
      <w:r>
        <w:rPr>
          <w:rFonts w:hint="eastAsia" w:ascii="Arial" w:hAnsi="Arial" w:eastAsia="宋体" w:cs="Arial"/>
        </w:rPr>
        <w:t>“</w:t>
      </w:r>
      <w:r>
        <w:rPr>
          <w:rFonts w:ascii="Arial" w:hAnsi="Arial" w:eastAsia="宋体" w:cs="Arial"/>
        </w:rPr>
        <w:t>成本法</w:t>
      </w:r>
      <w:r>
        <w:rPr>
          <w:rFonts w:hint="eastAsia" w:ascii="Arial" w:hAnsi="Arial" w:eastAsia="宋体" w:cs="Arial"/>
        </w:rPr>
        <w:t>”</w:t>
      </w:r>
      <w:r>
        <w:rPr>
          <w:rFonts w:ascii="Arial" w:hAnsi="Arial" w:eastAsia="宋体" w:cs="Arial"/>
        </w:rPr>
        <w:t>的概念和区别?</w:t>
      </w:r>
      <w:r>
        <w:rPr>
          <w:rFonts w:hint="eastAsia" w:ascii="Arial" w:hAnsi="Arial" w:eastAsia="宋体" w:cs="Arial"/>
        </w:rPr>
        <w:t>“</w:t>
      </w:r>
      <w:r>
        <w:rPr>
          <w:rFonts w:ascii="Arial" w:hAnsi="Arial" w:eastAsia="宋体" w:cs="Arial"/>
        </w:rPr>
        <w:t>比较法</w:t>
      </w:r>
      <w:r>
        <w:rPr>
          <w:rFonts w:hint="eastAsia" w:ascii="Arial" w:hAnsi="Arial" w:eastAsia="宋体" w:cs="Arial"/>
        </w:rPr>
        <w:t>”</w:t>
      </w:r>
      <w:r>
        <w:rPr>
          <w:rFonts w:ascii="Arial" w:hAnsi="Arial" w:eastAsia="宋体" w:cs="Arial"/>
        </w:rPr>
        <w:t>中的</w:t>
      </w:r>
      <w:r>
        <w:rPr>
          <w:rFonts w:hint="eastAsia" w:ascii="Arial" w:hAnsi="Arial" w:eastAsia="宋体" w:cs="Arial"/>
        </w:rPr>
        <w:t>“</w:t>
      </w:r>
      <w:r>
        <w:rPr>
          <w:rFonts w:ascii="Arial" w:hAnsi="Arial" w:eastAsia="宋体" w:cs="Arial"/>
        </w:rPr>
        <w:t>比较</w:t>
      </w:r>
      <w:r>
        <w:rPr>
          <w:rFonts w:hint="eastAsia" w:ascii="Arial" w:hAnsi="Arial" w:eastAsia="宋体" w:cs="Arial"/>
        </w:rPr>
        <w:t>”</w:t>
      </w:r>
      <w:r>
        <w:rPr>
          <w:rFonts w:ascii="Arial" w:hAnsi="Arial" w:eastAsia="宋体" w:cs="Arial"/>
        </w:rPr>
        <w:t>是指跟什么比较?请提供与估价对象比较的实例。</w:t>
      </w:r>
    </w:p>
    <w:p>
      <w:pPr>
        <w:spacing w:line="360" w:lineRule="auto"/>
        <w:ind w:firstLine="420" w:firstLineChars="200"/>
        <w:rPr>
          <w:rFonts w:ascii="Arial" w:hAnsi="Arial" w:eastAsia="宋体" w:cs="Arial"/>
        </w:rPr>
      </w:pPr>
      <w:r>
        <w:rPr>
          <w:rFonts w:ascii="Arial" w:hAnsi="Arial" w:eastAsia="宋体" w:cs="Arial"/>
        </w:rPr>
        <w:t>答：</w:t>
      </w:r>
      <w:r>
        <w:rPr>
          <w:rFonts w:hint="eastAsia" w:ascii="Arial" w:hAnsi="Arial" w:eastAsia="宋体" w:cs="Arial"/>
        </w:rPr>
        <w:t>根据《房地产估价规范》[GB/T 50291-2015]，估价方法主要有比较法、收益法、成本法、假设开发法四种估价方法。四种估价方法的定义及适用条件如下：</w:t>
      </w:r>
    </w:p>
    <w:p>
      <w:pPr>
        <w:spacing w:line="360" w:lineRule="auto"/>
        <w:ind w:firstLine="420" w:firstLineChars="200"/>
        <w:rPr>
          <w:rFonts w:ascii="Arial" w:hAnsi="Arial" w:eastAsia="宋体" w:cs="Arial"/>
        </w:rPr>
      </w:pPr>
      <w:r>
        <w:rPr>
          <w:rFonts w:hint="eastAsia" w:ascii="Arial" w:hAnsi="Arial" w:eastAsia="宋体" w:cs="Arial"/>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spacing w:line="360" w:lineRule="auto"/>
        <w:ind w:firstLine="420" w:firstLineChars="200"/>
        <w:rPr>
          <w:rFonts w:ascii="Arial" w:hAnsi="Arial" w:eastAsia="宋体" w:cs="Arial"/>
        </w:rPr>
      </w:pPr>
      <w:r>
        <w:rPr>
          <w:rFonts w:hint="eastAsia" w:ascii="Arial" w:hAnsi="Arial" w:eastAsia="宋体" w:cs="Arial"/>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pPr>
        <w:spacing w:line="360" w:lineRule="auto"/>
        <w:ind w:firstLine="420" w:firstLineChars="200"/>
        <w:rPr>
          <w:rFonts w:ascii="Arial" w:hAnsi="Arial" w:eastAsia="宋体" w:cs="Arial"/>
        </w:rPr>
      </w:pPr>
      <w:r>
        <w:rPr>
          <w:rFonts w:hint="eastAsia" w:ascii="Arial" w:hAnsi="Arial" w:eastAsia="宋体" w:cs="Arial"/>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spacing w:line="360" w:lineRule="auto"/>
        <w:ind w:firstLine="420" w:firstLineChars="200"/>
        <w:rPr>
          <w:rFonts w:ascii="Arial" w:hAnsi="Arial" w:eastAsia="宋体" w:cs="Arial"/>
        </w:rPr>
      </w:pPr>
      <w:r>
        <w:rPr>
          <w:rFonts w:hint="eastAsia" w:ascii="Arial" w:hAnsi="Arial" w:eastAsia="宋体" w:cs="Arial"/>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pPr>
        <w:spacing w:line="360" w:lineRule="auto"/>
        <w:ind w:firstLine="420" w:firstLineChars="200"/>
        <w:rPr>
          <w:rFonts w:ascii="Arial" w:hAnsi="Arial" w:eastAsia="宋体" w:cs="Arial"/>
        </w:rPr>
      </w:pPr>
      <w:r>
        <w:rPr>
          <w:rFonts w:hint="eastAsia" w:ascii="Arial" w:hAnsi="Arial" w:eastAsia="宋体" w:cs="Arial"/>
        </w:rPr>
        <w:t>评估专业人员根据估价对象的特点、实际情况以及估价目的,对上述估价方法分析如下：</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1"/>
        <w:gridCol w:w="5387"/>
        <w:gridCol w:w="1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51" w:type="dxa"/>
            <w:vAlign w:val="center"/>
          </w:tcPr>
          <w:p>
            <w:pPr>
              <w:widowControl/>
              <w:overflowPunct w:val="0"/>
              <w:rPr>
                <w:rFonts w:ascii="Arial" w:hAnsi="Arial" w:eastAsia="华文细黑" w:cs="宋体"/>
                <w:b/>
                <w:sz w:val="18"/>
                <w:szCs w:val="18"/>
              </w:rPr>
            </w:pPr>
            <w:r>
              <w:rPr>
                <w:rFonts w:hint="eastAsia" w:ascii="Arial" w:hAnsi="Arial" w:eastAsia="华文细黑" w:cs="宋体"/>
                <w:b/>
                <w:sz w:val="18"/>
                <w:szCs w:val="18"/>
              </w:rPr>
              <w:t>估价方法</w:t>
            </w:r>
          </w:p>
        </w:tc>
        <w:tc>
          <w:tcPr>
            <w:tcW w:w="5387" w:type="dxa"/>
            <w:vAlign w:val="center"/>
          </w:tcPr>
          <w:p>
            <w:pPr>
              <w:widowControl/>
              <w:overflowPunct w:val="0"/>
              <w:rPr>
                <w:rFonts w:ascii="Arial" w:hAnsi="Arial" w:eastAsia="华文细黑" w:cs="宋体"/>
                <w:b/>
                <w:sz w:val="18"/>
                <w:szCs w:val="18"/>
              </w:rPr>
            </w:pPr>
            <w:r>
              <w:rPr>
                <w:rFonts w:hint="eastAsia" w:ascii="Arial" w:hAnsi="Arial" w:eastAsia="华文细黑" w:cs="宋体"/>
                <w:b/>
                <w:sz w:val="18"/>
                <w:szCs w:val="18"/>
              </w:rPr>
              <w:t>适用性分析</w:t>
            </w:r>
          </w:p>
        </w:tc>
        <w:tc>
          <w:tcPr>
            <w:tcW w:w="1905" w:type="dxa"/>
            <w:vAlign w:val="center"/>
          </w:tcPr>
          <w:p>
            <w:pPr>
              <w:widowControl/>
              <w:overflowPunct w:val="0"/>
              <w:rPr>
                <w:rFonts w:ascii="Arial" w:hAnsi="Arial" w:eastAsia="华文细黑" w:cs="宋体"/>
                <w:b/>
                <w:sz w:val="18"/>
                <w:szCs w:val="18"/>
              </w:rPr>
            </w:pPr>
            <w:r>
              <w:rPr>
                <w:rFonts w:hint="eastAsia" w:ascii="Arial" w:hAnsi="Arial" w:eastAsia="华文细黑" w:cs="宋体"/>
                <w:b/>
                <w:sz w:val="18"/>
                <w:szCs w:val="18"/>
              </w:rPr>
              <w:t>是否选用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51"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比较法</w:t>
            </w:r>
          </w:p>
        </w:tc>
        <w:tc>
          <w:tcPr>
            <w:tcW w:w="5387"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估价对象位于北京市朝阳区来广营西路69号院，近期周边有同类或类似且建筑规模相接近的房地产交易实例。</w:t>
            </w:r>
          </w:p>
        </w:tc>
        <w:tc>
          <w:tcPr>
            <w:tcW w:w="1905"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51"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收益法</w:t>
            </w:r>
          </w:p>
        </w:tc>
        <w:tc>
          <w:tcPr>
            <w:tcW w:w="5387"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估价对象为收益类物业，但估价对象于价值时点时租金水平较难获取，</w:t>
            </w:r>
            <w:r>
              <w:rPr>
                <w:rFonts w:hint="eastAsia" w:ascii="Arial" w:hAnsi="Arial" w:eastAsia="华文细黑" w:cs="Arial"/>
                <w:sz w:val="18"/>
                <w:szCs w:val="18"/>
              </w:rPr>
              <w:t>故未选用</w:t>
            </w:r>
            <w:r>
              <w:rPr>
                <w:rFonts w:hint="eastAsia" w:ascii="Arial" w:hAnsi="Arial" w:eastAsia="华文细黑" w:cs="宋体"/>
                <w:sz w:val="18"/>
                <w:szCs w:val="18"/>
              </w:rPr>
              <w:t>收益法。</w:t>
            </w:r>
          </w:p>
        </w:tc>
        <w:tc>
          <w:tcPr>
            <w:tcW w:w="1905"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51"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成本法</w:t>
            </w:r>
          </w:p>
        </w:tc>
        <w:tc>
          <w:tcPr>
            <w:tcW w:w="5387" w:type="dxa"/>
            <w:vAlign w:val="center"/>
          </w:tcPr>
          <w:p>
            <w:pPr>
              <w:widowControl/>
              <w:overflowPunct w:val="0"/>
              <w:rPr>
                <w:rFonts w:ascii="Arial" w:hAnsi="Arial" w:eastAsia="华文细黑" w:cs="宋体"/>
                <w:sz w:val="18"/>
                <w:szCs w:val="18"/>
              </w:rPr>
            </w:pPr>
            <w:r>
              <w:rPr>
                <w:rFonts w:hint="eastAsia" w:ascii="Arial" w:hAnsi="Arial" w:eastAsia="华文细黑" w:cs="Arial"/>
                <w:sz w:val="18"/>
                <w:szCs w:val="18"/>
              </w:rPr>
              <w:t>成本法一般是用于新开发土地，或土地市场欠发育、交易实例少的地区的房地产估价，估价对象属于已开发完成的现房项目，</w:t>
            </w:r>
            <w:r>
              <w:rPr>
                <w:rFonts w:hint="eastAsia" w:ascii="Arial" w:hAnsi="Arial" w:eastAsia="华文细黑" w:cs="宋体"/>
                <w:sz w:val="18"/>
                <w:szCs w:val="18"/>
              </w:rPr>
              <w:t>但估价对象于价值时点时收益价值较难计算，</w:t>
            </w:r>
            <w:r>
              <w:rPr>
                <w:rFonts w:hint="eastAsia" w:ascii="Arial" w:hAnsi="Arial" w:eastAsia="华文细黑" w:cs="Arial"/>
                <w:sz w:val="18"/>
                <w:szCs w:val="18"/>
              </w:rPr>
              <w:t>故选用成本法。</w:t>
            </w:r>
          </w:p>
        </w:tc>
        <w:tc>
          <w:tcPr>
            <w:tcW w:w="1905"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51"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假设开发法</w:t>
            </w:r>
          </w:p>
        </w:tc>
        <w:tc>
          <w:tcPr>
            <w:tcW w:w="5387"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估价对象已按规划完成开发建设且处于正常运营状态，不具有再开发潜力，故未采用假设开发法。</w:t>
            </w:r>
          </w:p>
        </w:tc>
        <w:tc>
          <w:tcPr>
            <w:tcW w:w="1905" w:type="dxa"/>
            <w:vAlign w:val="center"/>
          </w:tcPr>
          <w:p>
            <w:pPr>
              <w:widowControl/>
              <w:overflowPunct w:val="0"/>
              <w:rPr>
                <w:rFonts w:ascii="Arial" w:hAnsi="Arial" w:eastAsia="华文细黑" w:cs="宋体"/>
                <w:sz w:val="18"/>
                <w:szCs w:val="18"/>
              </w:rPr>
            </w:pPr>
            <w:r>
              <w:rPr>
                <w:rFonts w:hint="eastAsia" w:ascii="Arial" w:hAnsi="Arial" w:eastAsia="华文细黑" w:cs="宋体"/>
                <w:sz w:val="18"/>
                <w:szCs w:val="18"/>
              </w:rPr>
              <w:t>否</w:t>
            </w:r>
          </w:p>
        </w:tc>
      </w:tr>
    </w:tbl>
    <w:p>
      <w:pPr>
        <w:pStyle w:val="18"/>
        <w:autoSpaceDE w:val="0"/>
        <w:autoSpaceDN w:val="0"/>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另外，本次评估中还采用了基准地价系数修正法。基准地价系数修正法适用于政府或其有关部门已公布基准地价地区的土地估价。因此，本次评估选用基准地价系数修正法求取成本法中土地购买价格。</w:t>
      </w:r>
    </w:p>
    <w:p>
      <w:pPr>
        <w:spacing w:line="360" w:lineRule="auto"/>
        <w:ind w:firstLine="420" w:firstLineChars="200"/>
        <w:rPr>
          <w:rFonts w:ascii="Arial" w:hAnsi="Arial" w:eastAsia="宋体" w:cs="Arial"/>
        </w:rPr>
      </w:pPr>
      <w:r>
        <w:rPr>
          <w:rFonts w:ascii="Arial" w:hAnsi="Arial" w:cs="Arial"/>
          <w:szCs w:val="28"/>
        </w:rPr>
        <w:t>综上所述，本次评估根据估价对象的特点和实际状况，采用</w:t>
      </w:r>
      <w:r>
        <w:rPr>
          <w:rFonts w:hint="eastAsia" w:ascii="Arial" w:hAnsi="Arial" w:cs="Arial"/>
          <w:szCs w:val="21"/>
        </w:rPr>
        <w:t>比较法和成本法</w:t>
      </w:r>
      <w:r>
        <w:rPr>
          <w:rFonts w:ascii="Arial" w:hAnsi="Arial" w:cs="Arial"/>
          <w:szCs w:val="28"/>
        </w:rPr>
        <w:t>两种方法</w:t>
      </w:r>
      <w:r>
        <w:rPr>
          <w:rFonts w:hint="eastAsia" w:ascii="Arial" w:hAnsi="Arial" w:cs="Arial"/>
          <w:szCs w:val="28"/>
        </w:rPr>
        <w:t>进行</w:t>
      </w:r>
      <w:r>
        <w:rPr>
          <w:rFonts w:ascii="Arial" w:hAnsi="Arial" w:cs="Arial"/>
          <w:szCs w:val="28"/>
        </w:rPr>
        <w:t>测算</w:t>
      </w:r>
      <w:r>
        <w:rPr>
          <w:rFonts w:hint="eastAsia" w:ascii="Arial" w:hAnsi="Arial" w:cs="Arial"/>
          <w:szCs w:val="28"/>
        </w:rPr>
        <w:t>，评估估价对象房地产市场价值。其中，</w:t>
      </w:r>
      <w:r>
        <w:rPr>
          <w:rFonts w:hint="eastAsia" w:ascii="Arial" w:hAnsi="Arial" w:cs="Arial"/>
          <w:szCs w:val="21"/>
        </w:rPr>
        <w:t>成本法中土地购买价格采用基准地价系数修正法求取。</w:t>
      </w:r>
    </w:p>
    <w:p>
      <w:pPr>
        <w:spacing w:line="360" w:lineRule="auto"/>
        <w:ind w:firstLine="420" w:firstLineChars="200"/>
        <w:rPr>
          <w:rFonts w:ascii="Arial" w:hAnsi="Arial" w:eastAsia="宋体" w:cs="Arial"/>
        </w:rPr>
      </w:pPr>
      <w:r>
        <w:rPr>
          <w:rFonts w:ascii="Arial" w:hAnsi="Arial" w:eastAsia="宋体" w:cs="Arial"/>
        </w:rPr>
        <w:t>二者是从不同的角度</w:t>
      </w:r>
      <w:r>
        <w:rPr>
          <w:rFonts w:hint="eastAsia" w:ascii="Arial" w:hAnsi="Arial" w:eastAsia="宋体" w:cs="Arial"/>
        </w:rPr>
        <w:t>模拟</w:t>
      </w:r>
      <w:r>
        <w:rPr>
          <w:rFonts w:ascii="Arial" w:hAnsi="Arial" w:eastAsia="宋体" w:cs="Arial"/>
        </w:rPr>
        <w:t>房地产</w:t>
      </w:r>
      <w:r>
        <w:rPr>
          <w:rFonts w:hint="eastAsia" w:ascii="Arial" w:hAnsi="Arial" w:eastAsia="宋体" w:cs="Arial"/>
        </w:rPr>
        <w:t>价值形成</w:t>
      </w:r>
      <w:r>
        <w:rPr>
          <w:rFonts w:ascii="Arial" w:hAnsi="Arial" w:eastAsia="宋体" w:cs="Arial"/>
        </w:rPr>
        <w:t>的</w:t>
      </w:r>
      <w:r>
        <w:rPr>
          <w:rFonts w:hint="eastAsia" w:ascii="Arial" w:hAnsi="Arial" w:eastAsia="宋体" w:cs="Arial"/>
        </w:rPr>
        <w:t>过程，是互相验证、互相补充的关系</w:t>
      </w:r>
      <w:r>
        <w:rPr>
          <w:rFonts w:ascii="Arial" w:hAnsi="Arial" w:eastAsia="宋体" w:cs="Arial"/>
        </w:rPr>
        <w:t>。</w:t>
      </w:r>
    </w:p>
    <w:p>
      <w:pPr>
        <w:spacing w:line="360" w:lineRule="auto"/>
        <w:ind w:firstLine="420" w:firstLineChars="200"/>
        <w:rPr>
          <w:rFonts w:ascii="Arial" w:hAnsi="Arial" w:eastAsia="宋体" w:cs="Arial"/>
        </w:rPr>
      </w:pPr>
      <w:r>
        <w:rPr>
          <w:rFonts w:hint="eastAsia" w:ascii="Arial" w:hAnsi="Arial" w:eastAsia="宋体" w:cs="Arial"/>
        </w:rPr>
        <w:t>在采用比较法进行估价时，</w:t>
      </w:r>
      <w:r>
        <w:rPr>
          <w:rFonts w:ascii="Arial" w:hAnsi="Arial" w:eastAsia="宋体" w:cs="Arial"/>
        </w:rPr>
        <w:t>我司所选取的</w:t>
      </w:r>
      <w:r>
        <w:rPr>
          <w:rFonts w:hint="eastAsia" w:ascii="Arial" w:hAnsi="Arial" w:eastAsia="宋体" w:cs="Arial"/>
        </w:rPr>
        <w:t>比较案例均为估价对象周边的成交</w:t>
      </w:r>
      <w:r>
        <w:rPr>
          <w:rFonts w:ascii="Arial" w:hAnsi="Arial" w:eastAsia="宋体" w:cs="Arial"/>
        </w:rPr>
        <w:t>实例。</w:t>
      </w:r>
      <w:r>
        <w:rPr>
          <w:rFonts w:hint="eastAsia" w:ascii="Arial" w:hAnsi="Arial" w:eastAsia="宋体" w:cs="Arial"/>
        </w:rPr>
        <w:t>所选案例详见附件。</w:t>
      </w:r>
    </w:p>
    <w:p>
      <w:pPr>
        <w:spacing w:line="360" w:lineRule="auto"/>
        <w:ind w:firstLine="420" w:firstLineChars="200"/>
        <w:rPr>
          <w:rFonts w:ascii="Arial" w:hAnsi="Arial" w:eastAsia="宋体" w:cs="Arial"/>
        </w:rPr>
      </w:pP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二、报告第二页显示的涉案房屋评估价值总价3010409元，是如何估算的?依据是什么?你们具体参考了哪些因素?是否要参考了中介如链家、我爱我家等网站中的相类似房屋的报价?请问当时房地产市场的发展趋势如何?对评估结果是否有影响?评估时点的北京房价是处于上升还是下降阶段?你们在估价时是如何考虑的?</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答：评估思路：首先，根据《房地产估价规范》[GB/T 50291-2015]的估价程序分别采用比较法、成本法求取房地产市场价值。其次，依据各方法的估价结果，加权平均确定估价对象出让状况下的房地产市场价值。</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比较法案例我司是</w:t>
      </w:r>
      <w:r>
        <w:rPr>
          <w:rFonts w:hint="eastAsia" w:ascii="Arial" w:hAnsi="Arial" w:cs="Arial"/>
          <w:kern w:val="2"/>
          <w:sz w:val="21"/>
          <w:szCs w:val="24"/>
        </w:rPr>
        <w:t>其他业务积累</w:t>
      </w:r>
      <w:r>
        <w:rPr>
          <w:rFonts w:ascii="Arial" w:hAnsi="Arial" w:cs="Arial"/>
          <w:kern w:val="2"/>
          <w:sz w:val="21"/>
          <w:szCs w:val="24"/>
        </w:rPr>
        <w:t>的</w:t>
      </w:r>
      <w:r>
        <w:rPr>
          <w:rFonts w:hint="eastAsia" w:ascii="Arial" w:hAnsi="Arial" w:cs="Arial"/>
          <w:kern w:val="2"/>
          <w:sz w:val="21"/>
          <w:szCs w:val="24"/>
        </w:rPr>
        <w:t>、</w:t>
      </w:r>
      <w:r>
        <w:rPr>
          <w:rFonts w:ascii="Arial" w:hAnsi="Arial" w:cs="Arial"/>
          <w:kern w:val="2"/>
          <w:sz w:val="21"/>
          <w:szCs w:val="24"/>
        </w:rPr>
        <w:t>估价对象周边距价值时点1年以内的3个市场成交案例</w:t>
      </w:r>
      <w:r>
        <w:rPr>
          <w:rFonts w:hint="eastAsia" w:ascii="Arial" w:hAnsi="Arial" w:cs="Arial"/>
          <w:kern w:val="2"/>
          <w:sz w:val="21"/>
          <w:szCs w:val="24"/>
        </w:rPr>
        <w:t>，考虑成交时间、市场情况、权属状况、区位状况（居住社区成熟度、交通便捷度、公共配套设施、基础设施水平、自然与人文环境、楼层、朝向等因素）、实物状况</w:t>
      </w:r>
      <w:r>
        <w:rPr>
          <w:rStyle w:val="11"/>
          <w:rFonts w:hint="eastAsia" w:asciiTheme="minorHAnsi" w:hAnsiTheme="minorHAnsi" w:eastAsiaTheme="minorEastAsia" w:cstheme="minorBidi"/>
          <w:kern w:val="2"/>
        </w:rPr>
        <w:t>（建筑类型、建筑面积、建筑结构、建筑品质、成新度、物业管理、市政基础设施、内部装修、设施设备、是否有赠送等因素）</w:t>
      </w:r>
      <w:r>
        <w:rPr>
          <w:rFonts w:hint="eastAsia" w:ascii="Arial" w:hAnsi="Arial" w:cs="Arial"/>
          <w:kern w:val="2"/>
          <w:sz w:val="21"/>
          <w:szCs w:val="24"/>
        </w:rPr>
        <w:t>评估。而非提交人所说的中介机构报价。</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根据《房地产估价规范》[GB/T 50291-2015]</w:t>
      </w:r>
      <w:r>
        <w:rPr>
          <w:rFonts w:hint="eastAsia" w:ascii="Arial" w:hAnsi="Arial" w:cs="Arial"/>
          <w:kern w:val="2"/>
          <w:sz w:val="21"/>
          <w:szCs w:val="24"/>
        </w:rPr>
        <w:t>，本次估价遵循价值时点原则，即评估价值为根据估价目的确定的某一特定时间（本案为2014年3月3日）的价值或价格。</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根据上述原则，我司在报告第5页一般估价假设、第12页至24页影响房地产价格因素都进行了描述。</w:t>
      </w:r>
      <w:r>
        <w:rPr>
          <w:rFonts w:ascii="Arial" w:hAnsi="Arial" w:cs="Arial"/>
          <w:kern w:val="2"/>
          <w:sz w:val="21"/>
          <w:szCs w:val="24"/>
        </w:rPr>
        <w:t>2013年</w:t>
      </w:r>
      <w:r>
        <w:rPr>
          <w:rFonts w:hint="eastAsia" w:ascii="Arial" w:hAnsi="Arial" w:cs="Arial"/>
          <w:kern w:val="2"/>
          <w:sz w:val="21"/>
          <w:szCs w:val="24"/>
        </w:rPr>
        <w:t>下半年</w:t>
      </w:r>
      <w:r>
        <w:rPr>
          <w:rFonts w:ascii="Arial" w:hAnsi="Arial" w:cs="Arial"/>
          <w:kern w:val="2"/>
          <w:sz w:val="21"/>
          <w:szCs w:val="24"/>
        </w:rPr>
        <w:t>至</w:t>
      </w:r>
      <w:r>
        <w:rPr>
          <w:rFonts w:hint="eastAsia" w:ascii="Arial" w:hAnsi="Arial" w:cs="Arial"/>
          <w:kern w:val="2"/>
          <w:sz w:val="21"/>
          <w:szCs w:val="24"/>
        </w:rPr>
        <w:t>价值时点，</w:t>
      </w:r>
      <w:r>
        <w:rPr>
          <w:rFonts w:ascii="Arial" w:hAnsi="Arial" w:cs="Arial"/>
          <w:kern w:val="2"/>
          <w:sz w:val="21"/>
          <w:szCs w:val="24"/>
        </w:rPr>
        <w:t>北京住宅（二手房）房地产市场处于</w:t>
      </w:r>
      <w:r>
        <w:rPr>
          <w:rFonts w:hint="eastAsia" w:ascii="Arial" w:hAnsi="Arial" w:cs="Arial"/>
          <w:kern w:val="2"/>
          <w:sz w:val="21"/>
          <w:szCs w:val="24"/>
        </w:rPr>
        <w:t>较</w:t>
      </w:r>
      <w:r>
        <w:rPr>
          <w:rFonts w:ascii="Arial" w:hAnsi="Arial" w:cs="Arial"/>
          <w:kern w:val="2"/>
          <w:sz w:val="21"/>
          <w:szCs w:val="24"/>
        </w:rPr>
        <w:t>平稳状态，无</w:t>
      </w:r>
      <w:r>
        <w:rPr>
          <w:rFonts w:hint="eastAsia" w:ascii="Arial" w:hAnsi="Arial" w:cs="Arial"/>
          <w:kern w:val="2"/>
          <w:sz w:val="21"/>
          <w:szCs w:val="24"/>
        </w:rPr>
        <w:t>剧烈</w:t>
      </w:r>
      <w:r>
        <w:rPr>
          <w:rFonts w:ascii="Arial" w:hAnsi="Arial" w:cs="Arial"/>
          <w:kern w:val="2"/>
          <w:sz w:val="21"/>
          <w:szCs w:val="24"/>
        </w:rPr>
        <w:t>波动，每季度小幅提升。</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三、报告第二页显示的涉案房屋评估价值总价3010409元，已经抵押担保的债权数额为497666元，在涉案房屋已经出售的情况下已抵押担保的债权数额是如何确定的?这两个数据之间是什么关系?可否理解为房屋评估总价是扣除抵押担保债权之后的价值?</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答：评估总值为未扣除抵押担保数额的房地产市场价值</w:t>
      </w:r>
      <w:r>
        <w:rPr>
          <w:rFonts w:hint="eastAsia" w:ascii="Arial" w:hAnsi="Arial" w:cs="Arial"/>
          <w:kern w:val="2"/>
          <w:sz w:val="21"/>
          <w:szCs w:val="24"/>
        </w:rPr>
        <w:t>。</w:t>
      </w:r>
      <w:r>
        <w:rPr>
          <w:rFonts w:ascii="Arial" w:hAnsi="Arial" w:cs="Arial"/>
          <w:kern w:val="2"/>
          <w:sz w:val="21"/>
          <w:szCs w:val="24"/>
        </w:rPr>
        <w:t>我司在报告P6页已阐述：根据估价委托人提供的资料，估价对象于价值时点存在担保物权，因本次评估估价目的为为估价委托人核定估价对象房地产市场价值提供参考依据，故本次估价不考虑估价对象存在的担保物权对评估结果的影响。</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四、本次评估时点为2014年3月3日，本报告作出时间为2022年7月15日，早于评估时间8年之久，请问你们是如何实现</w:t>
      </w:r>
      <w:r>
        <w:rPr>
          <w:rFonts w:ascii="Arial" w:hAnsi="Arial" w:cs="Arial"/>
          <w:b/>
          <w:kern w:val="2"/>
          <w:sz w:val="21"/>
          <w:szCs w:val="24"/>
        </w:rPr>
        <w:t>追溯性</w:t>
      </w:r>
      <w:r>
        <w:rPr>
          <w:rFonts w:ascii="Arial" w:hAnsi="Arial" w:cs="Arial"/>
          <w:kern w:val="2"/>
          <w:sz w:val="21"/>
          <w:szCs w:val="24"/>
        </w:rPr>
        <w:t>评估的?方法是什么?依据是什么?追溯性评估和当时房屋实际价值之间是否存有误差?误差率是多少?评估规范中对此有无具体要求?本次评估的结果是否符合评估规范要求?</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答：评估方法第一条已阐述，《房地产估价规范》[GB/T 50291-2015]中要求估价遵循的原则有价值时点原则，我们采用的两种评估方法都已遵循该原则。</w:t>
      </w:r>
      <w:r>
        <w:rPr>
          <w:rFonts w:hint="eastAsia" w:ascii="Arial" w:hAnsi="Arial" w:cs="Arial"/>
          <w:kern w:val="2"/>
          <w:sz w:val="21"/>
          <w:szCs w:val="24"/>
        </w:rPr>
        <w:t>首先，</w:t>
      </w:r>
      <w:r>
        <w:rPr>
          <w:rFonts w:ascii="Arial" w:hAnsi="Arial" w:cs="Arial"/>
          <w:kern w:val="2"/>
          <w:sz w:val="21"/>
          <w:szCs w:val="24"/>
        </w:rPr>
        <w:t>比较法案例是我司</w:t>
      </w:r>
      <w:r>
        <w:rPr>
          <w:rFonts w:hint="eastAsia" w:ascii="Arial" w:hAnsi="Arial" w:cs="Arial"/>
          <w:kern w:val="2"/>
          <w:sz w:val="21"/>
          <w:szCs w:val="24"/>
        </w:rPr>
        <w:t>其他业务积累</w:t>
      </w:r>
      <w:r>
        <w:rPr>
          <w:rFonts w:ascii="Arial" w:hAnsi="Arial" w:cs="Arial"/>
          <w:kern w:val="2"/>
          <w:sz w:val="21"/>
          <w:szCs w:val="24"/>
        </w:rPr>
        <w:t>的</w:t>
      </w:r>
      <w:r>
        <w:rPr>
          <w:rFonts w:hint="eastAsia" w:ascii="Arial" w:hAnsi="Arial" w:cs="Arial"/>
          <w:kern w:val="2"/>
          <w:sz w:val="21"/>
          <w:szCs w:val="24"/>
        </w:rPr>
        <w:t>、</w:t>
      </w:r>
      <w:r>
        <w:rPr>
          <w:rFonts w:ascii="Arial" w:hAnsi="Arial" w:cs="Arial"/>
          <w:kern w:val="2"/>
          <w:sz w:val="21"/>
          <w:szCs w:val="24"/>
        </w:rPr>
        <w:t>估价对象周边距价值时点1年以内的3个市场成交案例</w:t>
      </w:r>
      <w:r>
        <w:rPr>
          <w:rFonts w:hint="eastAsia" w:ascii="Arial" w:hAnsi="Arial" w:cs="Arial"/>
          <w:kern w:val="2"/>
          <w:sz w:val="21"/>
          <w:szCs w:val="24"/>
        </w:rPr>
        <w:t>，考虑成交时间、市场情况、权属状况、区位状况、实物状况等因素评估。其次，成本法我司是依据价值时点原则，参考当时的同类建筑物的建造水平，并综合考虑税费、利息、利润等因素评估。</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我司评估报告最终出具的评估价值与实际成交价格（市场价格）是不同概念。可以简单地把市场价格理解为现实市场状况下较多成交价格经综合处理后的正常、一般交易价格，是对现实市场状况下正常成交价格的反应。而市场价值趋向于在理性、正常市场状况（如市场既不很火热、也不很低迷）下的内在价值、真实价值。</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我司在评估作业中，价值定义、价值时点、方法选择、参数确定严格遵守</w:t>
      </w:r>
      <w:r>
        <w:rPr>
          <w:rFonts w:ascii="Arial" w:hAnsi="Arial" w:cs="Arial"/>
          <w:kern w:val="2"/>
          <w:sz w:val="21"/>
          <w:szCs w:val="24"/>
        </w:rPr>
        <w:t>《房地产估价规范》[GB/T 50291-2015]</w:t>
      </w:r>
      <w:r>
        <w:rPr>
          <w:rFonts w:hint="eastAsia" w:ascii="Arial" w:hAnsi="Arial" w:cs="Arial"/>
          <w:kern w:val="2"/>
          <w:sz w:val="21"/>
          <w:szCs w:val="24"/>
        </w:rPr>
        <w:t>，符合评估规范。</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五、评估规范中对实地勘察内容是如何规定的?实地勘察的目的是什么?意义何在?勘察是否会影响到房屋的估价结果?报告第三十页显示实地勘察期为2022年7月8日，请问两位评估师是否于当日进行实地勘察?是否实际入户勘察?勘察时都谁在场?本次勘察结果如何?请对涉案房屋的户型、结构、楼层等勘察情况作出说明</w:t>
      </w:r>
      <w:r>
        <w:rPr>
          <w:rFonts w:hint="eastAsia" w:ascii="Arial" w:hAnsi="Arial" w:cs="Arial"/>
          <w:kern w:val="2"/>
          <w:sz w:val="21"/>
          <w:szCs w:val="24"/>
        </w:rPr>
        <w:t>。</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答：</w:t>
      </w:r>
      <w:r>
        <w:rPr>
          <w:rFonts w:ascii="Arial" w:hAnsi="Arial" w:cs="Arial"/>
          <w:kern w:val="2"/>
          <w:sz w:val="21"/>
          <w:szCs w:val="24"/>
        </w:rPr>
        <w:t>《房地产估价规范》[GB/T 50291-2015]中</w:t>
      </w:r>
      <w:r>
        <w:rPr>
          <w:rFonts w:hint="eastAsia" w:ascii="Arial" w:hAnsi="Arial" w:cs="Arial"/>
          <w:kern w:val="2"/>
          <w:sz w:val="21"/>
          <w:szCs w:val="24"/>
        </w:rPr>
        <w:t>3.0.2条第四下项规定：除应采用批量估价的项目外，每个估价项目应至少有一名注册房地产估价师全程参与受理估价委托、实地查勘估价对象、撰写估价报告等估价工作。</w:t>
      </w:r>
      <w:r>
        <w:rPr>
          <w:rFonts w:ascii="Arial" w:hAnsi="Arial" w:cs="Arial"/>
          <w:kern w:val="2"/>
          <w:sz w:val="21"/>
          <w:szCs w:val="24"/>
        </w:rPr>
        <w:t>3.0.7条</w:t>
      </w:r>
      <w:r>
        <w:rPr>
          <w:rFonts w:hint="eastAsia" w:ascii="Arial" w:hAnsi="Arial" w:cs="Arial"/>
          <w:kern w:val="2"/>
          <w:sz w:val="21"/>
          <w:szCs w:val="24"/>
        </w:rPr>
        <w:t>规定：估价对象的实地查勘应符合下列规定：1、应观察、询问、检查、核对估价对象的区位状况、实物状况和权益状况；2、应拍摄反映估价对象内部状况、外部状况和周围环境状况的照片等影像资料，并应补充搜集估价所需的关于估价对象的其他资料；3、应制作实地查勘记录，并应记载实地查勘的对象、内容、结果、时间和人员及其签名，记载的内容应真实、客观、准确、完整、清晰。</w:t>
      </w:r>
      <w:r>
        <w:rPr>
          <w:rFonts w:ascii="Arial" w:hAnsi="Arial" w:cs="Arial"/>
          <w:kern w:val="2"/>
          <w:sz w:val="21"/>
          <w:szCs w:val="24"/>
        </w:rPr>
        <w:t>3.0.8条</w:t>
      </w:r>
      <w:r>
        <w:rPr>
          <w:rFonts w:hint="eastAsia" w:ascii="Arial" w:hAnsi="Arial" w:cs="Arial"/>
          <w:kern w:val="2"/>
          <w:sz w:val="21"/>
          <w:szCs w:val="24"/>
        </w:rPr>
        <w:t>规定：当无法进入估价对象内部进行实地查勘时，应对估价对象的外部状况和区位状况进行实地查勘，并应在估价报告中说明未进入估价对象内部进行实地查勘及其具体原因。对未进行实地查勘的估价对象内部状况，应作为估价假设中的依据不足假设在估价报告中说明。</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2022年7月8日评估师陈颖</w:t>
      </w:r>
      <w:r>
        <w:rPr>
          <w:rFonts w:hint="eastAsia" w:ascii="Arial" w:hAnsi="Arial" w:cs="Arial"/>
          <w:kern w:val="2"/>
          <w:sz w:val="21"/>
          <w:szCs w:val="24"/>
        </w:rPr>
        <w:t>及评估专业人员边远</w:t>
      </w:r>
      <w:r>
        <w:rPr>
          <w:rFonts w:ascii="Arial" w:hAnsi="Arial" w:cs="Arial"/>
          <w:kern w:val="2"/>
          <w:sz w:val="21"/>
          <w:szCs w:val="24"/>
        </w:rPr>
        <w:t>已到估价对象现场实地查勘</w:t>
      </w:r>
      <w:r>
        <w:rPr>
          <w:rFonts w:hint="eastAsia" w:ascii="Arial" w:hAnsi="Arial" w:cs="Arial"/>
          <w:kern w:val="2"/>
          <w:sz w:val="21"/>
          <w:szCs w:val="24"/>
        </w:rPr>
        <w:t>。现场勘查之日，涉案标的物的产权人已非案件双方当事人，故我司工作人员</w:t>
      </w:r>
      <w:r>
        <w:rPr>
          <w:rFonts w:ascii="Arial" w:hAnsi="Arial" w:cs="Arial"/>
          <w:kern w:val="2"/>
          <w:sz w:val="21"/>
          <w:szCs w:val="24"/>
        </w:rPr>
        <w:t>未能入户。2022年7月8日实地查勘</w:t>
      </w:r>
      <w:r>
        <w:rPr>
          <w:rFonts w:hint="eastAsia" w:ascii="Arial" w:hAnsi="Arial" w:cs="Arial"/>
          <w:kern w:val="2"/>
          <w:sz w:val="21"/>
          <w:szCs w:val="24"/>
        </w:rPr>
        <w:t>到场人员有：当事人：任艳、杜威；其他人员：杜威的母亲；评估师：陈颖；</w:t>
      </w:r>
      <w:r>
        <w:rPr>
          <w:rFonts w:ascii="Arial" w:hAnsi="Arial" w:cs="Arial"/>
          <w:kern w:val="2"/>
          <w:sz w:val="21"/>
          <w:szCs w:val="24"/>
        </w:rPr>
        <w:t>评估</w:t>
      </w:r>
      <w:r>
        <w:rPr>
          <w:rFonts w:hint="eastAsia" w:ascii="Arial" w:hAnsi="Arial" w:cs="Arial"/>
          <w:kern w:val="2"/>
          <w:sz w:val="21"/>
          <w:szCs w:val="24"/>
        </w:rPr>
        <w:t>专</w:t>
      </w:r>
      <w:r>
        <w:rPr>
          <w:rFonts w:ascii="Arial" w:hAnsi="Arial" w:cs="Arial"/>
          <w:kern w:val="2"/>
          <w:sz w:val="21"/>
          <w:szCs w:val="24"/>
        </w:rPr>
        <w:t>业人员</w:t>
      </w:r>
      <w:r>
        <w:rPr>
          <w:rFonts w:hint="eastAsia" w:ascii="Arial" w:hAnsi="Arial" w:cs="Arial"/>
          <w:kern w:val="2"/>
          <w:sz w:val="21"/>
          <w:szCs w:val="24"/>
        </w:rPr>
        <w:t>：边远。</w:t>
      </w:r>
      <w:r>
        <w:rPr>
          <w:rFonts w:ascii="Arial" w:hAnsi="Arial" w:cs="Arial"/>
          <w:kern w:val="2"/>
          <w:sz w:val="21"/>
          <w:szCs w:val="24"/>
        </w:rPr>
        <w:t>双方当事人均</w:t>
      </w:r>
      <w:r>
        <w:rPr>
          <w:rFonts w:hint="eastAsia" w:ascii="Arial" w:hAnsi="Arial" w:cs="Arial"/>
          <w:kern w:val="2"/>
          <w:sz w:val="21"/>
          <w:szCs w:val="24"/>
        </w:rPr>
        <w:t>到</w:t>
      </w:r>
      <w:r>
        <w:rPr>
          <w:rFonts w:ascii="Arial" w:hAnsi="Arial" w:cs="Arial"/>
          <w:kern w:val="2"/>
          <w:sz w:val="21"/>
          <w:szCs w:val="24"/>
        </w:rPr>
        <w:t>现场并在现场查勘表上签字</w:t>
      </w:r>
      <w:r>
        <w:rPr>
          <w:rFonts w:hint="eastAsia" w:ascii="Arial" w:hAnsi="Arial" w:cs="Arial"/>
          <w:kern w:val="2"/>
          <w:sz w:val="21"/>
          <w:szCs w:val="24"/>
        </w:rPr>
        <w:t>，对现场查勘表上填写的估价对象设定的户型、结构、楼层表示认可</w:t>
      </w:r>
      <w:r>
        <w:rPr>
          <w:rFonts w:ascii="Arial" w:hAnsi="Arial" w:cs="Arial"/>
          <w:kern w:val="2"/>
          <w:sz w:val="21"/>
          <w:szCs w:val="24"/>
        </w:rPr>
        <w:t>。</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我司在《房地产评估报告》第10、11页已根据现场查勘表描述户型、结构、楼层等相关信息。</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六、报告第30页显示，其他专业评估人员为</w:t>
      </w:r>
      <w:r>
        <w:rPr>
          <w:rFonts w:hint="eastAsia" w:ascii="Arial" w:hAnsi="Arial" w:cs="Arial"/>
          <w:kern w:val="2"/>
          <w:sz w:val="21"/>
          <w:szCs w:val="24"/>
        </w:rPr>
        <w:t>“</w:t>
      </w:r>
      <w:r>
        <w:rPr>
          <w:rFonts w:ascii="Arial" w:hAnsi="Arial" w:cs="Arial"/>
          <w:kern w:val="2"/>
          <w:sz w:val="21"/>
          <w:szCs w:val="24"/>
        </w:rPr>
        <w:t>边某</w:t>
      </w:r>
      <w:r>
        <w:rPr>
          <w:rFonts w:hint="eastAsia" w:ascii="Arial" w:hAnsi="Arial" w:cs="Arial"/>
          <w:kern w:val="2"/>
          <w:sz w:val="21"/>
          <w:szCs w:val="24"/>
        </w:rPr>
        <w:t>”，</w:t>
      </w:r>
      <w:r>
        <w:rPr>
          <w:rFonts w:ascii="Arial" w:hAnsi="Arial" w:cs="Arial"/>
          <w:kern w:val="2"/>
          <w:sz w:val="21"/>
          <w:szCs w:val="24"/>
        </w:rPr>
        <w:t>请问</w:t>
      </w:r>
      <w:r>
        <w:rPr>
          <w:rFonts w:hint="eastAsia" w:ascii="Arial" w:hAnsi="Arial" w:cs="Arial"/>
          <w:kern w:val="2"/>
          <w:sz w:val="21"/>
          <w:szCs w:val="24"/>
        </w:rPr>
        <w:t>“</w:t>
      </w:r>
      <w:r>
        <w:rPr>
          <w:rFonts w:ascii="Arial" w:hAnsi="Arial" w:cs="Arial"/>
          <w:kern w:val="2"/>
          <w:sz w:val="21"/>
          <w:szCs w:val="24"/>
        </w:rPr>
        <w:t>边某</w:t>
      </w:r>
      <w:r>
        <w:rPr>
          <w:rFonts w:hint="eastAsia" w:ascii="Arial" w:hAnsi="Arial" w:cs="Arial"/>
          <w:kern w:val="2"/>
          <w:sz w:val="21"/>
          <w:szCs w:val="24"/>
        </w:rPr>
        <w:t>”</w:t>
      </w:r>
      <w:r>
        <w:rPr>
          <w:rFonts w:ascii="Arial" w:hAnsi="Arial" w:cs="Arial"/>
          <w:kern w:val="2"/>
          <w:sz w:val="21"/>
          <w:szCs w:val="24"/>
        </w:rPr>
        <w:t>具体负责了本次评估的哪些具体工作?其是否具备北京市住房和城乡建设委员会授予的估价师资格?估价师刘朝阳和陈颖为什么没有参与涉案房屋的实地勘察?</w:t>
      </w:r>
    </w:p>
    <w:p>
      <w:pPr>
        <w:pStyle w:val="7"/>
        <w:shd w:val="clear" w:color="auto" w:fill="FFFFFF"/>
        <w:adjustRightInd w:val="0"/>
        <w:snapToGrid w:val="0"/>
        <w:spacing w:before="0" w:beforeAutospacing="0" w:after="0" w:afterAutospacing="0" w:line="360" w:lineRule="auto"/>
        <w:ind w:firstLine="420" w:firstLineChars="200"/>
        <w:jc w:val="both"/>
        <w:rPr>
          <w:rFonts w:ascii="Arial" w:hAnsi="Arial" w:cs="Arial"/>
          <w:kern w:val="2"/>
          <w:sz w:val="21"/>
        </w:rPr>
      </w:pPr>
      <w:r>
        <w:rPr>
          <w:rFonts w:ascii="Arial" w:hAnsi="Arial" w:cs="Arial"/>
          <w:kern w:val="2"/>
          <w:sz w:val="21"/>
        </w:rPr>
        <w:t>答：“边某”为我司辅助评估作业人员“边远”，属于《资产评估法》第八条所指其他具有评估专业知识及实践经验的评估从业人员。“边某”全程参与了本次评估工作，包括但不限于“实地查勘、估价测算、报告撰写”等。</w:t>
      </w:r>
    </w:p>
    <w:p>
      <w:pPr>
        <w:pStyle w:val="12"/>
        <w:autoSpaceDE w:val="0"/>
        <w:autoSpaceDN w:val="0"/>
        <w:snapToGrid w:val="0"/>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2022年7月8日评估师陈颖已到估价对象现场实地查勘，我司在《房地产评估报告》附件中已提供估价师陈颖于2022年7月8日在现场拍照的照片。</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七、报告第十页显示房屋总层数为06（-01），其中-01是什么意思? 报告第十一页显示单元类型为平层，其中</w:t>
      </w:r>
      <w:r>
        <w:rPr>
          <w:rFonts w:hint="eastAsia" w:ascii="Arial" w:hAnsi="Arial" w:cs="Arial"/>
          <w:kern w:val="2"/>
          <w:sz w:val="21"/>
          <w:szCs w:val="24"/>
        </w:rPr>
        <w:t>“</w:t>
      </w:r>
      <w:r>
        <w:rPr>
          <w:rFonts w:ascii="Arial" w:hAnsi="Arial" w:cs="Arial"/>
          <w:kern w:val="2"/>
          <w:sz w:val="21"/>
          <w:szCs w:val="24"/>
        </w:rPr>
        <w:t>平层</w:t>
      </w:r>
      <w:r>
        <w:rPr>
          <w:rFonts w:hint="eastAsia" w:ascii="Arial" w:hAnsi="Arial" w:cs="Arial"/>
          <w:kern w:val="2"/>
          <w:sz w:val="21"/>
          <w:szCs w:val="24"/>
        </w:rPr>
        <w:t>”</w:t>
      </w:r>
      <w:r>
        <w:rPr>
          <w:rFonts w:ascii="Arial" w:hAnsi="Arial" w:cs="Arial"/>
          <w:kern w:val="2"/>
          <w:sz w:val="21"/>
          <w:szCs w:val="24"/>
        </w:rPr>
        <w:t>怎么解释?户型为二室二厅一卫一厨，</w:t>
      </w:r>
      <w:r>
        <w:rPr>
          <w:rFonts w:hint="eastAsia" w:ascii="Arial" w:hAnsi="Arial" w:cs="Arial"/>
          <w:kern w:val="2"/>
          <w:sz w:val="21"/>
          <w:szCs w:val="24"/>
        </w:rPr>
        <w:t>“</w:t>
      </w:r>
      <w:r>
        <w:rPr>
          <w:rFonts w:ascii="Arial" w:hAnsi="Arial" w:cs="Arial"/>
          <w:kern w:val="2"/>
          <w:sz w:val="21"/>
          <w:szCs w:val="24"/>
        </w:rPr>
        <w:t>二室二厅一卫一厨</w:t>
      </w:r>
      <w:r>
        <w:rPr>
          <w:rFonts w:hint="eastAsia" w:ascii="Arial" w:hAnsi="Arial" w:cs="Arial"/>
          <w:kern w:val="2"/>
          <w:sz w:val="21"/>
          <w:szCs w:val="24"/>
        </w:rPr>
        <w:t>”</w:t>
      </w:r>
      <w:r>
        <w:rPr>
          <w:rFonts w:ascii="Arial" w:hAnsi="Arial" w:cs="Arial"/>
          <w:kern w:val="2"/>
          <w:sz w:val="21"/>
          <w:szCs w:val="24"/>
        </w:rPr>
        <w:t>怎么解释?</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答：</w:t>
      </w:r>
      <w:r>
        <w:rPr>
          <w:rFonts w:ascii="Arial" w:hAnsi="Arial" w:cs="Arial"/>
          <w:kern w:val="2"/>
          <w:sz w:val="21"/>
          <w:szCs w:val="24"/>
        </w:rPr>
        <w:t>06（-01）是估价委托人提供的《房屋所有权证》所记录的房屋总层数，（-01）代表该幢楼宇存在地下一层。</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ascii="Arial" w:hAnsi="Arial" w:cs="Arial"/>
          <w:kern w:val="2"/>
          <w:sz w:val="21"/>
          <w:szCs w:val="24"/>
        </w:rPr>
        <w:t>平层意思是在房地产开发建设过程中，房屋的厅、卧、卫、厨等房间均处于同一层面上</w:t>
      </w:r>
      <w:r>
        <w:rPr>
          <w:rFonts w:hint="eastAsia" w:ascii="Arial" w:hAnsi="Arial" w:cs="Arial"/>
          <w:kern w:val="2"/>
          <w:sz w:val="21"/>
          <w:szCs w:val="24"/>
        </w:rPr>
        <w:t>。</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w:t>
      </w:r>
      <w:r>
        <w:rPr>
          <w:rFonts w:ascii="Arial" w:hAnsi="Arial" w:cs="Arial"/>
          <w:kern w:val="2"/>
          <w:sz w:val="21"/>
          <w:szCs w:val="24"/>
        </w:rPr>
        <w:t>二室二厅一卫一厨</w:t>
      </w:r>
      <w:r>
        <w:rPr>
          <w:rFonts w:hint="eastAsia" w:ascii="Arial" w:hAnsi="Arial" w:cs="Arial"/>
          <w:kern w:val="2"/>
          <w:sz w:val="21"/>
          <w:szCs w:val="24"/>
        </w:rPr>
        <w:t>”为室内有2间卧室，客厅、餐厅各1间，厨房1间，卫生间1间；</w:t>
      </w:r>
      <w:r>
        <w:rPr>
          <w:rFonts w:ascii="Arial" w:hAnsi="Arial" w:cs="Arial"/>
          <w:kern w:val="2"/>
          <w:sz w:val="21"/>
          <w:szCs w:val="24"/>
        </w:rPr>
        <w:t>双方当事人</w:t>
      </w:r>
      <w:r>
        <w:rPr>
          <w:rFonts w:hint="eastAsia" w:ascii="Arial" w:hAnsi="Arial" w:cs="Arial"/>
          <w:kern w:val="2"/>
          <w:sz w:val="21"/>
          <w:szCs w:val="24"/>
        </w:rPr>
        <w:t>均</w:t>
      </w:r>
      <w:r>
        <w:rPr>
          <w:rFonts w:ascii="Arial" w:hAnsi="Arial" w:cs="Arial"/>
          <w:kern w:val="2"/>
          <w:sz w:val="21"/>
          <w:szCs w:val="24"/>
        </w:rPr>
        <w:t>认可的</w:t>
      </w:r>
      <w:r>
        <w:rPr>
          <w:rFonts w:hint="eastAsia" w:ascii="Arial" w:hAnsi="Arial" w:cs="Arial"/>
          <w:kern w:val="2"/>
          <w:sz w:val="21"/>
          <w:szCs w:val="24"/>
        </w:rPr>
        <w:t>该</w:t>
      </w:r>
      <w:r>
        <w:rPr>
          <w:rFonts w:ascii="Arial" w:hAnsi="Arial" w:cs="Arial"/>
          <w:kern w:val="2"/>
          <w:sz w:val="21"/>
          <w:szCs w:val="24"/>
        </w:rPr>
        <w:t>房屋结构。</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p>
    <w:p>
      <w:pPr>
        <w:widowControl/>
        <w:spacing w:line="360" w:lineRule="auto"/>
        <w:ind w:firstLine="420" w:firstLineChars="200"/>
        <w:jc w:val="left"/>
        <w:rPr>
          <w:rFonts w:ascii="Arial" w:hAnsi="Arial" w:eastAsia="宋体" w:cs="Arial"/>
        </w:rPr>
      </w:pPr>
      <w:r>
        <w:rPr>
          <w:rFonts w:ascii="Arial" w:hAnsi="Arial" w:eastAsia="宋体" w:cs="Arial"/>
        </w:rPr>
        <w:t>八、报告第十一页显示建筑类型为多层板楼未体现电梯情况，请问涉案房屋是否有电梯?有无电梯是否影响房屋的价值?</w:t>
      </w:r>
    </w:p>
    <w:p>
      <w:pPr>
        <w:widowControl/>
        <w:spacing w:line="360" w:lineRule="auto"/>
        <w:ind w:firstLine="420" w:firstLineChars="200"/>
        <w:jc w:val="left"/>
        <w:rPr>
          <w:rFonts w:ascii="Arial" w:hAnsi="Arial" w:eastAsia="宋体" w:cs="Arial"/>
        </w:rPr>
      </w:pPr>
      <w:r>
        <w:rPr>
          <w:rFonts w:hint="eastAsia" w:ascii="Arial" w:hAnsi="Arial" w:eastAsia="宋体" w:cs="Arial"/>
        </w:rPr>
        <w:t>答：</w:t>
      </w:r>
      <w:r>
        <w:rPr>
          <w:rFonts w:ascii="Arial" w:hAnsi="Arial" w:eastAsia="宋体" w:cs="Arial"/>
        </w:rPr>
        <w:t>涉案房屋所在</w:t>
      </w:r>
      <w:r>
        <w:rPr>
          <w:rFonts w:hint="eastAsia" w:ascii="Arial" w:hAnsi="Arial" w:eastAsia="宋体" w:cs="Arial"/>
        </w:rPr>
        <w:t>单元</w:t>
      </w:r>
      <w:r>
        <w:rPr>
          <w:rFonts w:ascii="Arial" w:hAnsi="Arial" w:eastAsia="宋体" w:cs="Arial"/>
        </w:rPr>
        <w:t>有电梯，《房地产评估报告》第</w:t>
      </w:r>
      <w:r>
        <w:rPr>
          <w:rFonts w:hint="eastAsia" w:ascii="Arial" w:hAnsi="Arial" w:eastAsia="宋体" w:cs="Arial"/>
        </w:rPr>
        <w:t>11</w:t>
      </w:r>
      <w:r>
        <w:rPr>
          <w:rFonts w:ascii="Arial" w:hAnsi="Arial" w:eastAsia="宋体" w:cs="Arial"/>
        </w:rPr>
        <w:t>页</w:t>
      </w:r>
      <w:r>
        <w:rPr>
          <w:rFonts w:hint="eastAsia" w:ascii="Arial" w:hAnsi="Arial" w:eastAsia="宋体" w:cs="Arial"/>
        </w:rPr>
        <w:t>中已描述首层电梯间及轿厢装饰的装修状态，此外，</w:t>
      </w:r>
      <w:r>
        <w:rPr>
          <w:rFonts w:ascii="Arial" w:hAnsi="Arial" w:eastAsia="宋体" w:cs="Arial"/>
        </w:rPr>
        <w:t>我司</w:t>
      </w:r>
      <w:r>
        <w:rPr>
          <w:rFonts w:hint="eastAsia" w:ascii="Arial" w:hAnsi="Arial" w:eastAsia="宋体" w:cs="Arial"/>
        </w:rPr>
        <w:t>在评估估价对象过程中</w:t>
      </w:r>
      <w:r>
        <w:rPr>
          <w:rFonts w:ascii="Arial" w:hAnsi="Arial" w:eastAsia="宋体" w:cs="Arial"/>
        </w:rPr>
        <w:t>已考虑电梯对房屋价值的影响。</w:t>
      </w:r>
    </w:p>
    <w:p>
      <w:pPr>
        <w:widowControl/>
        <w:spacing w:line="360" w:lineRule="auto"/>
        <w:ind w:firstLine="420" w:firstLineChars="200"/>
        <w:jc w:val="left"/>
        <w:rPr>
          <w:rFonts w:ascii="Arial" w:hAnsi="Arial" w:eastAsia="宋体" w:cs="Arial"/>
        </w:rPr>
      </w:pPr>
    </w:p>
    <w:p>
      <w:pPr>
        <w:widowControl/>
        <w:spacing w:line="360" w:lineRule="auto"/>
        <w:ind w:firstLine="420" w:firstLineChars="200"/>
        <w:jc w:val="left"/>
        <w:rPr>
          <w:rFonts w:ascii="Arial" w:hAnsi="Arial" w:eastAsia="宋体" w:cs="Arial"/>
        </w:rPr>
      </w:pPr>
      <w:r>
        <w:rPr>
          <w:rFonts w:ascii="Arial" w:hAnsi="Arial" w:eastAsia="宋体" w:cs="Arial"/>
        </w:rPr>
        <w:t>九、报告第八页显示本次报告自出具起一年内有效是什么意思?为什么仅有一年的有效期?报告第二页显示的涉案房屋评估价值总价3010409元是指什么时间范围的房屋价值?本报告对于超过这个时间点的房屋价值是否有效?</w:t>
      </w:r>
    </w:p>
    <w:p>
      <w:pPr>
        <w:widowControl/>
        <w:spacing w:line="360" w:lineRule="auto"/>
        <w:ind w:firstLine="420" w:firstLineChars="200"/>
        <w:jc w:val="left"/>
        <w:rPr>
          <w:rFonts w:ascii="Arial" w:hAnsi="Arial" w:eastAsia="宋体" w:cs="Arial"/>
        </w:rPr>
      </w:pPr>
      <w:r>
        <w:rPr>
          <w:rFonts w:hint="eastAsia" w:ascii="Arial" w:hAnsi="Arial" w:eastAsia="宋体" w:cs="Arial"/>
        </w:rPr>
        <w:t>答：</w:t>
      </w:r>
      <w:r>
        <w:rPr>
          <w:rFonts w:ascii="Arial" w:hAnsi="Arial" w:eastAsia="宋体" w:cs="Arial"/>
        </w:rPr>
        <w:t>《房地产估价规范》[GB/T 50291-2015]中</w:t>
      </w:r>
      <w:r>
        <w:rPr>
          <w:rFonts w:hint="eastAsia" w:ascii="Arial" w:hAnsi="Arial" w:eastAsia="宋体" w:cs="Arial"/>
        </w:rPr>
        <w:t>第</w:t>
      </w:r>
      <w:r>
        <w:rPr>
          <w:rFonts w:ascii="Arial" w:hAnsi="Arial" w:eastAsia="宋体" w:cs="Arial"/>
        </w:rPr>
        <w:t>7.0.16条第6下项</w:t>
      </w:r>
      <w:r>
        <w:rPr>
          <w:rFonts w:hint="eastAsia" w:ascii="Arial" w:hAnsi="Arial" w:eastAsia="宋体" w:cs="Arial"/>
        </w:rPr>
        <w:t>规定：估价报告使用限制，应说明估价报告和估价结果的用途、使用者、使用期限等使用范围及在使用估价报告和估价结果时需要注意的其他事项。其中的估价报告使用期限应自估价报告出具之日起计算，根据估价目的和预计估价对象的市场价格变化程度确定，不宜超过一年。</w:t>
      </w:r>
    </w:p>
    <w:p>
      <w:pPr>
        <w:widowControl/>
        <w:spacing w:line="360" w:lineRule="auto"/>
        <w:ind w:firstLine="420" w:firstLineChars="200"/>
        <w:jc w:val="left"/>
        <w:rPr>
          <w:rFonts w:ascii="Arial" w:hAnsi="Arial" w:eastAsia="宋体" w:cs="Arial"/>
        </w:rPr>
      </w:pPr>
      <w:r>
        <w:rPr>
          <w:rFonts w:hint="eastAsia" w:ascii="Arial" w:hAnsi="Arial" w:eastAsia="宋体" w:cs="Arial"/>
        </w:rPr>
        <w:t>评估报告中的价值的</w:t>
      </w:r>
      <w:r>
        <w:rPr>
          <w:rFonts w:ascii="Arial" w:hAnsi="Arial" w:eastAsia="宋体" w:cs="Arial"/>
        </w:rPr>
        <w:t>时间范围</w:t>
      </w:r>
      <w:r>
        <w:rPr>
          <w:rFonts w:hint="eastAsia" w:ascii="Arial" w:hAnsi="Arial" w:eastAsia="宋体" w:cs="Arial"/>
        </w:rPr>
        <w:t>，我司在</w:t>
      </w:r>
      <w:r>
        <w:rPr>
          <w:rFonts w:ascii="Arial" w:hAnsi="Arial" w:eastAsia="宋体" w:cs="Arial"/>
        </w:rPr>
        <w:t>《房地产评估报告》第</w:t>
      </w:r>
      <w:r>
        <w:rPr>
          <w:rFonts w:hint="eastAsia" w:ascii="Arial" w:hAnsi="Arial" w:eastAsia="宋体" w:cs="Arial"/>
        </w:rPr>
        <w:t>1</w:t>
      </w:r>
      <w:r>
        <w:rPr>
          <w:rFonts w:ascii="Arial" w:hAnsi="Arial" w:eastAsia="宋体" w:cs="Arial"/>
        </w:rPr>
        <w:t>页价值类型</w:t>
      </w:r>
      <w:r>
        <w:rPr>
          <w:rFonts w:hint="eastAsia" w:ascii="Arial" w:hAnsi="Arial" w:eastAsia="宋体" w:cs="Arial"/>
        </w:rPr>
        <w:t>中这样表述：本次估价的“房地产市场价值”是指在正常市场情况下，在价值时点2014年3月3日，估价对象用途为住宅，室内装修情况设定为一般装修（石膏板顶棚、涂料墙面、木地板地面），土地取得方式为出让的房地产市场价值。</w:t>
      </w:r>
    </w:p>
    <w:p>
      <w:pPr>
        <w:widowControl/>
        <w:spacing w:line="360" w:lineRule="auto"/>
        <w:ind w:firstLine="420" w:firstLineChars="200"/>
        <w:jc w:val="left"/>
        <w:rPr>
          <w:rFonts w:ascii="Arial" w:hAnsi="Arial" w:eastAsia="宋体" w:cs="Arial"/>
        </w:rPr>
      </w:pPr>
    </w:p>
    <w:p>
      <w:pPr>
        <w:widowControl/>
        <w:spacing w:line="360" w:lineRule="auto"/>
        <w:ind w:firstLine="420" w:firstLineChars="200"/>
        <w:jc w:val="left"/>
        <w:rPr>
          <w:rFonts w:ascii="Arial" w:hAnsi="Arial" w:eastAsia="宋体" w:cs="Arial"/>
        </w:rPr>
      </w:pPr>
      <w:r>
        <w:rPr>
          <w:rFonts w:ascii="Arial" w:hAnsi="Arial" w:eastAsia="宋体" w:cs="Arial"/>
        </w:rPr>
        <w:t>十、两位估价师是何时取得估价师资格证书的?是何时开始从事房地产估价业务的?对于任艳提供的评估材料是否收到?是否作为参考的依据?你们是否能够出庭对本次评估问题作出说明?如果不能出庭请说明理由。</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答：两位估价师是2006年取得的房地产估价师资格，估价师资质证书请详见《房地产评估报告》附件。2006年取得房地产估价师资格之前已从事房地产评估工作。</w:t>
      </w:r>
    </w:p>
    <w:p>
      <w:pPr>
        <w:pStyle w:val="12"/>
        <w:autoSpaceDE w:val="0"/>
        <w:autoSpaceDN w:val="0"/>
        <w:adjustRightInd/>
        <w:spacing w:before="0" w:after="0" w:line="360" w:lineRule="auto"/>
        <w:ind w:firstLine="420" w:firstLineChars="200"/>
        <w:jc w:val="both"/>
        <w:textAlignment w:val="bottom"/>
        <w:rPr>
          <w:rFonts w:ascii="Arial" w:hAnsi="Arial" w:cs="Arial"/>
          <w:kern w:val="2"/>
          <w:sz w:val="21"/>
          <w:szCs w:val="24"/>
        </w:rPr>
      </w:pPr>
      <w:r>
        <w:rPr>
          <w:rFonts w:hint="eastAsia" w:ascii="Arial" w:hAnsi="Arial" w:cs="Arial"/>
          <w:kern w:val="2"/>
          <w:sz w:val="21"/>
          <w:szCs w:val="24"/>
        </w:rPr>
        <w:t>对于提出的“对于任艳提供的评估材料是否收到?是否作为参考的依据?”我司不知其所谓何物。我司所采用的评估资料均为法官质证后，由法院提给我司的资料。估价师可以在缴费义务方缴费后出庭作答。</w:t>
      </w:r>
    </w:p>
    <w:p>
      <w:pPr>
        <w:pStyle w:val="12"/>
        <w:autoSpaceDE w:val="0"/>
        <w:autoSpaceDN w:val="0"/>
        <w:adjustRightInd/>
        <w:spacing w:before="0" w:after="0" w:line="360" w:lineRule="auto"/>
        <w:jc w:val="right"/>
        <w:textAlignment w:val="bottom"/>
        <w:rPr>
          <w:rFonts w:hint="eastAsia" w:ascii="Arial" w:hAnsi="Arial" w:cs="Arial"/>
          <w:kern w:val="2"/>
          <w:sz w:val="21"/>
          <w:szCs w:val="24"/>
        </w:rPr>
      </w:pPr>
    </w:p>
    <w:p>
      <w:pPr>
        <w:pStyle w:val="12"/>
        <w:autoSpaceDE w:val="0"/>
        <w:autoSpaceDN w:val="0"/>
        <w:adjustRightInd/>
        <w:spacing w:before="0" w:after="0" w:line="360" w:lineRule="auto"/>
        <w:jc w:val="right"/>
        <w:textAlignment w:val="bottom"/>
        <w:rPr>
          <w:rFonts w:hint="eastAsia" w:ascii="Arial" w:hAnsi="Arial" w:cs="Arial"/>
          <w:kern w:val="2"/>
          <w:sz w:val="21"/>
          <w:szCs w:val="24"/>
        </w:rPr>
      </w:pPr>
    </w:p>
    <w:p>
      <w:pPr>
        <w:pStyle w:val="12"/>
        <w:autoSpaceDE w:val="0"/>
        <w:autoSpaceDN w:val="0"/>
        <w:adjustRightInd/>
        <w:spacing w:before="0" w:after="0" w:line="360" w:lineRule="auto"/>
        <w:jc w:val="right"/>
        <w:textAlignment w:val="bottom"/>
        <w:rPr>
          <w:rFonts w:ascii="Arial" w:hAnsi="Arial" w:cs="Arial"/>
          <w:kern w:val="2"/>
          <w:sz w:val="21"/>
          <w:szCs w:val="24"/>
        </w:rPr>
      </w:pPr>
      <w:r>
        <w:rPr>
          <w:rFonts w:hint="eastAsia" w:ascii="Arial" w:hAnsi="Arial" w:cs="Arial"/>
          <w:kern w:val="2"/>
          <w:sz w:val="21"/>
          <w:szCs w:val="24"/>
        </w:rPr>
        <w:t>北京康正宏基房地产评估有限公司</w:t>
      </w:r>
    </w:p>
    <w:p>
      <w:pPr>
        <w:pStyle w:val="12"/>
        <w:autoSpaceDE w:val="0"/>
        <w:autoSpaceDN w:val="0"/>
        <w:adjustRightInd/>
        <w:spacing w:before="0" w:after="0" w:line="360" w:lineRule="auto"/>
        <w:jc w:val="right"/>
        <w:textAlignment w:val="bottom"/>
        <w:rPr>
          <w:rFonts w:ascii="Arial" w:hAnsi="Arial" w:cs="Arial"/>
          <w:kern w:val="2"/>
          <w:sz w:val="21"/>
          <w:szCs w:val="24"/>
        </w:rPr>
      </w:pPr>
    </w:p>
    <w:p>
      <w:pPr>
        <w:rPr>
          <w:rFonts w:hint="eastAsia" w:ascii="Arial" w:hAnsi="Arial" w:cs="Arial"/>
        </w:rPr>
      </w:pPr>
      <w:r>
        <w:rPr>
          <w:rFonts w:hint="eastAsia" w:ascii="Arial" w:hAnsi="Arial" w:cs="Arial"/>
        </w:rPr>
        <w:t>附件</w:t>
      </w:r>
    </w:p>
    <w:p>
      <w:pPr>
        <w:rPr>
          <w:rFonts w:hint="eastAsia" w:ascii="Arial" w:hAnsi="Arial" w:cs="Arial"/>
        </w:rPr>
      </w:pPr>
      <w:r>
        <w:rPr>
          <w:rFonts w:hint="eastAsia" w:ascii="Arial" w:hAnsi="Arial" w:cs="Arial"/>
        </w:rPr>
        <w:t>成交实例：</w:t>
      </w:r>
    </w:p>
    <w:tbl>
      <w:tblPr>
        <w:tblStyle w:val="9"/>
        <w:tblW w:w="9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5"/>
        <w:gridCol w:w="3776"/>
        <w:gridCol w:w="3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序号</w:t>
            </w:r>
          </w:p>
        </w:tc>
        <w:tc>
          <w:tcPr>
            <w:tcW w:w="3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坐落</w:t>
            </w:r>
          </w:p>
        </w:tc>
        <w:tc>
          <w:tcPr>
            <w:tcW w:w="3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成交时间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北苑家园紫绶园13号楼****号</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2013年12月25日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w:t>
            </w:r>
          </w:p>
        </w:tc>
        <w:tc>
          <w:tcPr>
            <w:tcW w:w="377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北苑</w:t>
            </w:r>
            <w:r>
              <w:rPr>
                <w:rStyle w:val="19"/>
                <w:rFonts w:hint="default" w:ascii="Arial" w:hAnsi="Arial" w:eastAsia="华文细黑" w:cs="Arial"/>
                <w:sz w:val="18"/>
                <w:szCs w:val="18"/>
                <w:lang w:val="en-US" w:eastAsia="zh-CN" w:bidi="ar"/>
              </w:rPr>
              <w:t>5</w:t>
            </w:r>
            <w:r>
              <w:rPr>
                <w:rStyle w:val="20"/>
                <w:rFonts w:hint="default" w:ascii="Arial" w:hAnsi="Arial" w:eastAsia="华文细黑" w:cs="Arial"/>
                <w:sz w:val="18"/>
                <w:szCs w:val="18"/>
                <w:lang w:val="en-US" w:eastAsia="zh-CN" w:bidi="ar"/>
              </w:rPr>
              <w:t>号院</w:t>
            </w:r>
            <w:r>
              <w:rPr>
                <w:rStyle w:val="19"/>
                <w:rFonts w:hint="default" w:ascii="Arial" w:hAnsi="Arial" w:eastAsia="华文细黑" w:cs="Arial"/>
                <w:sz w:val="18"/>
                <w:szCs w:val="18"/>
                <w:lang w:val="en-US" w:eastAsia="zh-CN" w:bidi="ar"/>
              </w:rPr>
              <w:t>605</w:t>
            </w:r>
            <w:r>
              <w:rPr>
                <w:rStyle w:val="20"/>
                <w:rFonts w:hint="default" w:ascii="Arial" w:hAnsi="Arial" w:eastAsia="华文细黑" w:cs="Arial"/>
                <w:sz w:val="18"/>
                <w:szCs w:val="18"/>
                <w:lang w:val="en-US" w:eastAsia="zh-CN" w:bidi="ar"/>
              </w:rPr>
              <w:t>号楼</w:t>
            </w:r>
            <w:r>
              <w:rPr>
                <w:rStyle w:val="19"/>
                <w:rFonts w:hint="default" w:ascii="Arial" w:hAnsi="Arial" w:eastAsia="华文细黑" w:cs="Arial"/>
                <w:sz w:val="18"/>
                <w:szCs w:val="18"/>
                <w:lang w:val="en-US" w:eastAsia="zh-CN" w:bidi="ar"/>
              </w:rPr>
              <w:t>B</w:t>
            </w:r>
            <w:r>
              <w:rPr>
                <w:rStyle w:val="20"/>
                <w:rFonts w:hint="default" w:ascii="Arial" w:hAnsi="Arial" w:eastAsia="华文细黑" w:cs="Arial"/>
                <w:sz w:val="18"/>
                <w:szCs w:val="18"/>
                <w:lang w:val="en-US" w:eastAsia="zh-CN" w:bidi="ar"/>
              </w:rPr>
              <w:t>单元****号</w:t>
            </w:r>
          </w:p>
        </w:tc>
        <w:tc>
          <w:tcPr>
            <w:tcW w:w="369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2013年12月24日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3</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北苑家园清友园10号楼20层****号</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2013年11月22日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w:t>
            </w:r>
          </w:p>
        </w:tc>
        <w:tc>
          <w:tcPr>
            <w:tcW w:w="377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红军营东路</w:t>
            </w:r>
            <w:r>
              <w:rPr>
                <w:rStyle w:val="19"/>
                <w:rFonts w:hint="default" w:ascii="Arial" w:hAnsi="Arial" w:eastAsia="华文细黑" w:cs="Arial"/>
                <w:sz w:val="18"/>
                <w:szCs w:val="18"/>
                <w:lang w:val="en-US" w:eastAsia="zh-CN" w:bidi="ar"/>
              </w:rPr>
              <w:t>8</w:t>
            </w:r>
            <w:r>
              <w:rPr>
                <w:rStyle w:val="20"/>
                <w:rFonts w:hint="default" w:ascii="Arial" w:hAnsi="Arial" w:eastAsia="华文细黑" w:cs="Arial"/>
                <w:sz w:val="18"/>
                <w:szCs w:val="18"/>
                <w:lang w:val="en-US" w:eastAsia="zh-CN" w:bidi="ar"/>
              </w:rPr>
              <w:t>号院</w:t>
            </w:r>
            <w:r>
              <w:rPr>
                <w:rStyle w:val="19"/>
                <w:rFonts w:hint="default" w:ascii="Arial" w:hAnsi="Arial" w:eastAsia="华文细黑" w:cs="Arial"/>
                <w:sz w:val="18"/>
                <w:szCs w:val="18"/>
                <w:lang w:val="en-US" w:eastAsia="zh-CN" w:bidi="ar"/>
              </w:rPr>
              <w:t>19</w:t>
            </w:r>
            <w:r>
              <w:rPr>
                <w:rStyle w:val="20"/>
                <w:rFonts w:hint="default" w:ascii="Arial" w:hAnsi="Arial" w:eastAsia="华文细黑" w:cs="Arial"/>
                <w:sz w:val="18"/>
                <w:szCs w:val="18"/>
                <w:lang w:val="en-US" w:eastAsia="zh-CN" w:bidi="ar"/>
              </w:rPr>
              <w:t>号楼***号</w:t>
            </w:r>
          </w:p>
        </w:tc>
        <w:tc>
          <w:tcPr>
            <w:tcW w:w="369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2013年11月6日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北苑家园清友园11号楼</w:t>
            </w:r>
            <w:r>
              <w:rPr>
                <w:rStyle w:val="20"/>
                <w:rFonts w:hint="default" w:ascii="Arial" w:hAnsi="Arial" w:eastAsia="华文细黑" w:cs="Arial"/>
                <w:sz w:val="18"/>
                <w:szCs w:val="18"/>
                <w:lang w:val="en-US" w:eastAsia="zh-CN" w:bidi="ar"/>
              </w:rPr>
              <w:t>****</w:t>
            </w:r>
            <w:r>
              <w:rPr>
                <w:rStyle w:val="21"/>
                <w:rFonts w:hint="default" w:ascii="Arial" w:hAnsi="Arial" w:eastAsia="华文细黑" w:cs="Arial"/>
                <w:sz w:val="18"/>
                <w:szCs w:val="18"/>
                <w:lang w:val="en-US" w:eastAsia="zh-CN" w:bidi="ar"/>
              </w:rPr>
              <w:t>号</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2013年10月12日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6</w:t>
            </w:r>
          </w:p>
        </w:tc>
        <w:tc>
          <w:tcPr>
            <w:tcW w:w="3776"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北苑</w:t>
            </w:r>
            <w:r>
              <w:rPr>
                <w:rStyle w:val="19"/>
                <w:rFonts w:hint="default" w:ascii="Arial" w:hAnsi="Arial" w:eastAsia="华文细黑" w:cs="Arial"/>
                <w:sz w:val="18"/>
                <w:szCs w:val="18"/>
                <w:lang w:val="en-US" w:eastAsia="zh-CN" w:bidi="ar"/>
              </w:rPr>
              <w:t>2</w:t>
            </w:r>
            <w:r>
              <w:rPr>
                <w:rStyle w:val="20"/>
                <w:rFonts w:hint="default" w:ascii="Arial" w:hAnsi="Arial" w:eastAsia="华文细黑" w:cs="Arial"/>
                <w:sz w:val="18"/>
                <w:szCs w:val="18"/>
                <w:lang w:val="en-US" w:eastAsia="zh-CN" w:bidi="ar"/>
              </w:rPr>
              <w:t>号院</w:t>
            </w:r>
            <w:r>
              <w:rPr>
                <w:rStyle w:val="19"/>
                <w:rFonts w:hint="default" w:ascii="Arial" w:hAnsi="Arial" w:eastAsia="华文细黑" w:cs="Arial"/>
                <w:sz w:val="18"/>
                <w:szCs w:val="18"/>
                <w:lang w:val="en-US" w:eastAsia="zh-CN" w:bidi="ar"/>
              </w:rPr>
              <w:t>14</w:t>
            </w:r>
            <w:r>
              <w:rPr>
                <w:rStyle w:val="20"/>
                <w:rFonts w:hint="default" w:ascii="Arial" w:hAnsi="Arial" w:eastAsia="华文细黑" w:cs="Arial"/>
                <w:sz w:val="18"/>
                <w:szCs w:val="18"/>
                <w:lang w:val="en-US" w:eastAsia="zh-CN" w:bidi="ar"/>
              </w:rPr>
              <w:t>号楼</w:t>
            </w:r>
            <w:r>
              <w:rPr>
                <w:rStyle w:val="19"/>
                <w:rFonts w:hint="default" w:ascii="Arial" w:hAnsi="Arial" w:eastAsia="华文细黑" w:cs="Arial"/>
                <w:sz w:val="18"/>
                <w:szCs w:val="18"/>
                <w:lang w:val="en-US" w:eastAsia="zh-CN" w:bidi="ar"/>
              </w:rPr>
              <w:t>6</w:t>
            </w:r>
            <w:r>
              <w:rPr>
                <w:rStyle w:val="20"/>
                <w:rFonts w:hint="default" w:ascii="Arial" w:hAnsi="Arial" w:eastAsia="华文细黑" w:cs="Arial"/>
                <w:sz w:val="18"/>
                <w:szCs w:val="18"/>
                <w:lang w:val="en-US" w:eastAsia="zh-CN" w:bidi="ar"/>
              </w:rPr>
              <w:t>门***号</w:t>
            </w:r>
          </w:p>
        </w:tc>
        <w:tc>
          <w:tcPr>
            <w:tcW w:w="369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2013年8月8日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北苑家园茉藜园18号楼</w:t>
            </w:r>
            <w:r>
              <w:rPr>
                <w:rStyle w:val="20"/>
                <w:rFonts w:hint="default" w:ascii="Arial" w:hAnsi="Arial" w:eastAsia="华文细黑" w:cs="Arial"/>
                <w:sz w:val="18"/>
                <w:szCs w:val="18"/>
                <w:lang w:val="en-US" w:eastAsia="zh-CN" w:bidi="ar"/>
              </w:rPr>
              <w:t>****</w:t>
            </w:r>
            <w:r>
              <w:rPr>
                <w:rStyle w:val="21"/>
                <w:rFonts w:hint="default" w:ascii="Arial" w:hAnsi="Arial" w:eastAsia="华文细黑" w:cs="Arial"/>
                <w:sz w:val="18"/>
                <w:szCs w:val="18"/>
                <w:lang w:val="en-US" w:eastAsia="zh-CN" w:bidi="ar"/>
              </w:rPr>
              <w:t>号</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2013年7月30日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8</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北苑5号院6区603号楼1单元***号</w:t>
            </w:r>
          </w:p>
        </w:tc>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2013年5月17日</w:t>
            </w:r>
          </w:p>
        </w:tc>
      </w:tr>
    </w:tbl>
    <w:p>
      <w:pPr>
        <w:rPr>
          <w:rFonts w:hint="eastAsia" w:ascii="Arial" w:hAnsi="Arial" w:cs="Arial"/>
        </w:rPr>
      </w:pPr>
    </w:p>
    <w:p>
      <w:pPr>
        <w:rPr>
          <w:rFonts w:hint="eastAsia" w:ascii="Arial" w:hAnsi="Arial" w:cs="Arial"/>
        </w:rPr>
      </w:pPr>
    </w:p>
    <w:p>
      <w:pPr>
        <w:rPr>
          <w:rFonts w:hint="eastAsia" w:ascii="Arial" w:hAnsi="Arial" w:cs="Arial" w:eastAsiaTheme="minorEastAsia"/>
          <w:lang w:eastAsia="zh-CN"/>
        </w:rPr>
      </w:pPr>
      <w:r>
        <w:rPr>
          <w:rFonts w:hint="eastAsia" w:ascii="Arial" w:hAnsi="Arial" w:cs="Arial"/>
          <w:lang w:eastAsia="zh-CN"/>
        </w:rPr>
        <w:t>选取的实例：</w:t>
      </w:r>
    </w:p>
    <w:tbl>
      <w:tblPr>
        <w:tblStyle w:val="9"/>
        <w:tblW w:w="9298" w:type="dxa"/>
        <w:jc w:val="center"/>
        <w:tblLayout w:type="fixed"/>
        <w:tblCellMar>
          <w:top w:w="0" w:type="dxa"/>
          <w:left w:w="108" w:type="dxa"/>
          <w:bottom w:w="0" w:type="dxa"/>
          <w:right w:w="108" w:type="dxa"/>
        </w:tblCellMar>
      </w:tblPr>
      <w:tblGrid>
        <w:gridCol w:w="401"/>
        <w:gridCol w:w="710"/>
        <w:gridCol w:w="1087"/>
        <w:gridCol w:w="792"/>
        <w:gridCol w:w="693"/>
        <w:gridCol w:w="594"/>
        <w:gridCol w:w="873"/>
        <w:gridCol w:w="628"/>
        <w:gridCol w:w="989"/>
        <w:gridCol w:w="709"/>
        <w:gridCol w:w="911"/>
        <w:gridCol w:w="911"/>
      </w:tblGrid>
      <w:tr>
        <w:tblPrEx>
          <w:tblCellMar>
            <w:top w:w="0" w:type="dxa"/>
            <w:left w:w="108" w:type="dxa"/>
            <w:bottom w:w="0" w:type="dxa"/>
            <w:right w:w="108" w:type="dxa"/>
          </w:tblCellMar>
        </w:tblPrEx>
        <w:trPr>
          <w:trHeight w:val="42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序号</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案例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坐落</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建筑面积（㎡）</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朝向</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建筑类型</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所在楼层/总楼层</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建筑结构</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设施设备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是否有赠送</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成交价（元/㎡）</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Arial" w:hAnsi="Arial" w:eastAsia="华文细黑" w:cs="Arial"/>
                <w:color w:val="000000"/>
                <w:kern w:val="0"/>
                <w:sz w:val="18"/>
                <w:szCs w:val="18"/>
                <w:lang w:val="en-US" w:eastAsia="zh-CN" w:bidi="ar"/>
              </w:rPr>
            </w:pPr>
            <w:r>
              <w:rPr>
                <w:rFonts w:hint="eastAsia" w:ascii="Arial" w:hAnsi="Arial" w:eastAsia="华文细黑" w:cs="Arial"/>
                <w:color w:val="000000"/>
                <w:kern w:val="0"/>
                <w:sz w:val="18"/>
                <w:szCs w:val="18"/>
                <w:lang w:val="en-US" w:eastAsia="zh-CN" w:bidi="ar"/>
              </w:rPr>
              <w:t>成交日期</w:t>
            </w:r>
          </w:p>
        </w:tc>
      </w:tr>
      <w:tr>
        <w:tblPrEx>
          <w:tblCellMar>
            <w:top w:w="0" w:type="dxa"/>
            <w:left w:w="108" w:type="dxa"/>
            <w:bottom w:w="0" w:type="dxa"/>
            <w:right w:w="108" w:type="dxa"/>
          </w:tblCellMar>
        </w:tblPrEx>
        <w:trPr>
          <w:trHeight w:val="42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成交实例1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北苑2号院14号楼6门502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95.61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南北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多层板楼</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5/6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混合</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无电梯</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无</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29915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kern w:val="0"/>
                <w:sz w:val="18"/>
                <w:szCs w:val="18"/>
                <w:lang w:bidi="ar"/>
              </w:rPr>
            </w:pPr>
            <w:r>
              <w:rPr>
                <w:rFonts w:ascii="华文细黑" w:hAnsi="华文细黑" w:eastAsia="华文细黑" w:cs="Arial"/>
                <w:sz w:val="16"/>
              </w:rPr>
              <w:t>2013年8月8日</w:t>
            </w:r>
          </w:p>
        </w:tc>
      </w:tr>
      <w:tr>
        <w:tblPrEx>
          <w:tblCellMar>
            <w:top w:w="0" w:type="dxa"/>
            <w:left w:w="108" w:type="dxa"/>
            <w:bottom w:w="0" w:type="dxa"/>
            <w:right w:w="108" w:type="dxa"/>
          </w:tblCellMar>
        </w:tblPrEx>
        <w:trPr>
          <w:trHeight w:val="63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成交实例2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北苑5号院605号楼B单元1101号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122.81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南北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高层板楼</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11/14</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钢混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有电梯</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无</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31993</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kern w:val="0"/>
                <w:sz w:val="18"/>
                <w:szCs w:val="18"/>
                <w:lang w:bidi="ar"/>
              </w:rPr>
            </w:pPr>
            <w:r>
              <w:rPr>
                <w:rFonts w:ascii="华文细黑" w:hAnsi="华文细黑" w:eastAsia="华文细黑" w:cs="Arial"/>
                <w:sz w:val="16"/>
              </w:rPr>
              <w:t>2013年12月24日</w:t>
            </w:r>
          </w:p>
        </w:tc>
      </w:tr>
      <w:tr>
        <w:tblPrEx>
          <w:tblCellMar>
            <w:top w:w="0" w:type="dxa"/>
            <w:left w:w="108" w:type="dxa"/>
            <w:bottom w:w="0" w:type="dxa"/>
            <w:right w:w="108" w:type="dxa"/>
          </w:tblCellMar>
        </w:tblPrEx>
        <w:trPr>
          <w:trHeight w:val="63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成交实例3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红军营东路8号院19号楼311号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102.37</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南北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多层板楼</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1/6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混合</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无电梯</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无</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sz w:val="18"/>
                <w:szCs w:val="18"/>
              </w:rPr>
            </w:pPr>
            <w:r>
              <w:rPr>
                <w:rFonts w:ascii="Arial" w:hAnsi="Arial" w:eastAsia="华文细黑" w:cs="Arial"/>
                <w:color w:val="000000"/>
                <w:kern w:val="0"/>
                <w:sz w:val="18"/>
                <w:szCs w:val="18"/>
                <w:lang w:bidi="ar"/>
              </w:rPr>
              <w:t>31003</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eastAsia="华文细黑" w:cs="Arial"/>
                <w:color w:val="000000"/>
                <w:kern w:val="0"/>
                <w:sz w:val="18"/>
                <w:szCs w:val="18"/>
                <w:lang w:bidi="ar"/>
              </w:rPr>
            </w:pPr>
            <w:r>
              <w:rPr>
                <w:rFonts w:ascii="华文细黑" w:hAnsi="华文细黑" w:eastAsia="华文细黑" w:cs="Arial"/>
                <w:sz w:val="16"/>
              </w:rPr>
              <w:t>2013年11月6日</w:t>
            </w:r>
          </w:p>
        </w:tc>
      </w:tr>
    </w:tbl>
    <w:p>
      <w:pPr>
        <w:pStyle w:val="12"/>
        <w:autoSpaceDE w:val="0"/>
        <w:autoSpaceDN w:val="0"/>
        <w:adjustRightInd/>
        <w:spacing w:before="0" w:after="0" w:line="360" w:lineRule="auto"/>
        <w:jc w:val="both"/>
        <w:textAlignment w:val="bottom"/>
        <w:rPr>
          <w:rFonts w:hint="eastAsia" w:ascii="Arial" w:hAnsi="Arial" w:eastAsia="宋体" w:cs="Arial"/>
          <w:kern w:val="2"/>
          <w:sz w:val="21"/>
          <w:szCs w:val="24"/>
          <w:lang w:val="en-US" w:eastAsia="zh-CN"/>
        </w:rPr>
      </w:pPr>
      <w:r>
        <w:rPr>
          <w:rFonts w:hint="eastAsia" w:ascii="Arial" w:hAnsi="Arial" w:cs="Arial"/>
          <w:kern w:val="2"/>
          <w:sz w:val="21"/>
          <w:szCs w:val="24"/>
          <w:lang w:val="en-US" w:eastAsia="zh-CN"/>
        </w:rPr>
        <w:t>基于与客户签订的保密协议，不能公开具体的门牌号和业主姓名。</w:t>
      </w:r>
      <w:bookmarkStart w:id="0" w:name="_GoBack"/>
      <w:bookmarkEnd w:id="0"/>
    </w:p>
    <w:sectPr>
      <w:pgSz w:w="11906" w:h="16838"/>
      <w:pgMar w:top="1843" w:right="1304" w:bottom="113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FB4F0A"/>
    <w:rsid w:val="000B23A4"/>
    <w:rsid w:val="000B7CCA"/>
    <w:rsid w:val="000F4FEA"/>
    <w:rsid w:val="00166720"/>
    <w:rsid w:val="001F70A5"/>
    <w:rsid w:val="00214FEB"/>
    <w:rsid w:val="00225B95"/>
    <w:rsid w:val="002D1092"/>
    <w:rsid w:val="003D4A1C"/>
    <w:rsid w:val="004A48C7"/>
    <w:rsid w:val="005050F7"/>
    <w:rsid w:val="005D6FE0"/>
    <w:rsid w:val="006E7CAA"/>
    <w:rsid w:val="00777E27"/>
    <w:rsid w:val="0081135B"/>
    <w:rsid w:val="00827B24"/>
    <w:rsid w:val="00854630"/>
    <w:rsid w:val="00990136"/>
    <w:rsid w:val="00AC215D"/>
    <w:rsid w:val="00B82A15"/>
    <w:rsid w:val="00E02197"/>
    <w:rsid w:val="00E10CDC"/>
    <w:rsid w:val="00EF5BA2"/>
    <w:rsid w:val="00EF7204"/>
    <w:rsid w:val="00F631FC"/>
    <w:rsid w:val="00FB4F0A"/>
    <w:rsid w:val="1021570C"/>
    <w:rsid w:val="12487561"/>
    <w:rsid w:val="13155E88"/>
    <w:rsid w:val="16785BC2"/>
    <w:rsid w:val="22857CBD"/>
    <w:rsid w:val="2C426622"/>
    <w:rsid w:val="4E5920BF"/>
    <w:rsid w:val="4FB2790C"/>
    <w:rsid w:val="57637362"/>
    <w:rsid w:val="64876DC4"/>
    <w:rsid w:val="7EEE2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正文1"/>
    <w:qFormat/>
    <w:uiPriority w:val="0"/>
    <w:pPr>
      <w:widowControl w:val="0"/>
      <w:adjustRightInd w:val="0"/>
      <w:spacing w:before="20" w:after="20" w:line="360" w:lineRule="atLeast"/>
      <w:textAlignment w:val="baseline"/>
    </w:pPr>
    <w:rPr>
      <w:rFonts w:ascii="宋体" w:hAnsi="Times New Roman" w:eastAsia="宋体" w:cs="Times New Roman"/>
      <w:sz w:val="34"/>
      <w:lang w:val="en-US" w:eastAsia="zh-CN" w:bidi="ar-SA"/>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0"/>
    <w:rPr>
      <w:rFonts w:asciiTheme="minorHAnsi" w:hAnsiTheme="minorHAnsi" w:eastAsiaTheme="minorEastAsia" w:cstheme="minorBidi"/>
      <w:kern w:val="2"/>
      <w:sz w:val="18"/>
      <w:szCs w:val="18"/>
    </w:rPr>
  </w:style>
  <w:style w:type="character" w:customStyle="1" w:styleId="15">
    <w:name w:val="批注文字 Char"/>
    <w:basedOn w:val="10"/>
    <w:link w:val="3"/>
    <w:qFormat/>
    <w:uiPriority w:val="0"/>
    <w:rPr>
      <w:rFonts w:asciiTheme="minorHAnsi" w:hAnsiTheme="minorHAnsi" w:eastAsiaTheme="minorEastAsia" w:cstheme="minorBidi"/>
      <w:kern w:val="2"/>
      <w:sz w:val="21"/>
      <w:szCs w:val="24"/>
    </w:rPr>
  </w:style>
  <w:style w:type="character" w:customStyle="1" w:styleId="16">
    <w:name w:val="批注主题 Char"/>
    <w:basedOn w:val="15"/>
    <w:link w:val="8"/>
    <w:qFormat/>
    <w:uiPriority w:val="0"/>
    <w:rPr>
      <w:rFonts w:asciiTheme="minorHAnsi" w:hAnsiTheme="minorHAnsi" w:eastAsiaTheme="minorEastAsia" w:cstheme="minorBidi"/>
      <w:b/>
      <w:bCs/>
      <w:kern w:val="2"/>
      <w:sz w:val="21"/>
      <w:szCs w:val="24"/>
    </w:rPr>
  </w:style>
  <w:style w:type="character" w:customStyle="1" w:styleId="17">
    <w:name w:val="批注框文本 Char"/>
    <w:basedOn w:val="10"/>
    <w:link w:val="4"/>
    <w:qFormat/>
    <w:uiPriority w:val="0"/>
    <w:rPr>
      <w:rFonts w:asciiTheme="minorHAnsi" w:hAnsiTheme="minorHAnsi" w:eastAsiaTheme="minorEastAsia" w:cstheme="minorBidi"/>
      <w:kern w:val="2"/>
      <w:sz w:val="18"/>
      <w:szCs w:val="18"/>
    </w:rPr>
  </w:style>
  <w:style w:type="paragraph" w:customStyle="1" w:styleId="18">
    <w:name w:val="正文2"/>
    <w:qFormat/>
    <w:uiPriority w:val="0"/>
    <w:pPr>
      <w:widowControl w:val="0"/>
      <w:adjustRightInd w:val="0"/>
      <w:spacing w:before="20" w:after="20" w:line="360" w:lineRule="atLeast"/>
      <w:textAlignment w:val="baseline"/>
    </w:pPr>
    <w:rPr>
      <w:rFonts w:ascii="宋体" w:hAnsi="Times New Roman" w:eastAsia="宋体" w:cs="Times New Roman"/>
      <w:sz w:val="34"/>
      <w:lang w:val="en-US" w:eastAsia="zh-CN" w:bidi="ar-SA"/>
    </w:rPr>
  </w:style>
  <w:style w:type="character" w:customStyle="1" w:styleId="19">
    <w:name w:val="font51"/>
    <w:basedOn w:val="10"/>
    <w:qFormat/>
    <w:uiPriority w:val="0"/>
    <w:rPr>
      <w:rFonts w:ascii="Arial" w:hAnsi="Arial" w:cs="Arial"/>
      <w:color w:val="000000"/>
      <w:sz w:val="18"/>
      <w:szCs w:val="18"/>
      <w:u w:val="none"/>
    </w:rPr>
  </w:style>
  <w:style w:type="character" w:customStyle="1" w:styleId="20">
    <w:name w:val="font31"/>
    <w:basedOn w:val="10"/>
    <w:qFormat/>
    <w:uiPriority w:val="0"/>
    <w:rPr>
      <w:rFonts w:hint="eastAsia" w:ascii="华文细黑" w:hAnsi="华文细黑" w:eastAsia="华文细黑" w:cs="华文细黑"/>
      <w:color w:val="000000"/>
      <w:sz w:val="18"/>
      <w:szCs w:val="18"/>
      <w:u w:val="none"/>
    </w:rPr>
  </w:style>
  <w:style w:type="character" w:customStyle="1" w:styleId="21">
    <w:name w:val="font41"/>
    <w:basedOn w:val="10"/>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4934</Words>
  <Characters>5251</Characters>
  <Lines>36</Lines>
  <Paragraphs>10</Paragraphs>
  <TotalTime>50</TotalTime>
  <ScaleCrop>false</ScaleCrop>
  <LinksUpToDate>false</LinksUpToDate>
  <CharactersWithSpaces>5260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2023-06-01T07:27:00Z</dcterms:created>
  <dc:creator>kz</dc:creator>
  <cp:lastModifiedBy>俊然</cp:lastModifiedBy>
  <dcterms:modified xsi:type="dcterms:W3CDTF">2023-06-05T07:59:55Z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BF2C12EAE2434521BA4A4B2E605981FE_13</vt:lpwstr>
  </property>
</Properties>
</file>