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5B5C" w14:textId="77777777" w:rsidR="00C91BA1" w:rsidRDefault="00A4036B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光大</w:t>
      </w:r>
      <w:r>
        <w:rPr>
          <w:rFonts w:ascii="Arial" w:eastAsia="宋体" w:hAnsi="Arial" w:cs="Arial"/>
          <w:b/>
          <w:sz w:val="30"/>
          <w:szCs w:val="30"/>
        </w:rPr>
        <w:t>•</w:t>
      </w:r>
      <w:r>
        <w:rPr>
          <w:rFonts w:ascii="Arial" w:eastAsia="宋体" w:hAnsi="Arial" w:cs="Arial"/>
          <w:b/>
          <w:sz w:val="30"/>
          <w:szCs w:val="30"/>
        </w:rPr>
        <w:t>瑞华</w:t>
      </w:r>
      <w:r>
        <w:rPr>
          <w:rFonts w:ascii="Arial" w:eastAsia="宋体" w:hAnsi="Arial" w:cs="Arial"/>
          <w:b/>
          <w:sz w:val="30"/>
          <w:szCs w:val="30"/>
        </w:rPr>
        <w:t>6</w:t>
      </w:r>
      <w:r>
        <w:rPr>
          <w:rFonts w:ascii="Arial" w:eastAsia="宋体" w:hAnsi="Arial" w:cs="Arial"/>
          <w:b/>
          <w:sz w:val="30"/>
          <w:szCs w:val="30"/>
        </w:rPr>
        <w:t>号</w:t>
      </w:r>
      <w:r>
        <w:rPr>
          <w:rFonts w:ascii="Arial" w:eastAsia="宋体" w:hAnsi="Arial" w:cs="Arial" w:hint="eastAsia"/>
          <w:b/>
          <w:sz w:val="30"/>
          <w:szCs w:val="30"/>
        </w:rPr>
        <w:t>（武汉）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6BEB7CFC" w14:textId="7796B9DB" w:rsidR="00C91BA1" w:rsidRDefault="00A4036B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B84133">
        <w:rPr>
          <w:rFonts w:ascii="Arial" w:eastAsia="宋体" w:hAnsi="Arial" w:cs="Arial" w:hint="eastAsia"/>
          <w:b/>
          <w:sz w:val="30"/>
          <w:szCs w:val="30"/>
        </w:rPr>
        <w:t>三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14:paraId="4426C1F7" w14:textId="77777777" w:rsidR="00C91BA1" w:rsidRDefault="00C91BA1">
      <w:pPr>
        <w:rPr>
          <w:rFonts w:ascii="Arial" w:eastAsia="宋体" w:hAnsi="Arial" w:cs="Arial"/>
        </w:rPr>
      </w:pPr>
    </w:p>
    <w:p w14:paraId="1DEBEDD6" w14:textId="77777777" w:rsidR="00C91BA1" w:rsidRDefault="00A4036B">
      <w:pPr>
        <w:spacing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14:paraId="7F0FDAB1" w14:textId="733F2BED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/>
          <w:sz w:val="24"/>
          <w:szCs w:val="24"/>
        </w:rPr>
        <w:t>2019Z0890-JGFWBC01</w:t>
      </w:r>
      <w:r>
        <w:rPr>
          <w:rFonts w:ascii="Arial" w:eastAsia="宋体" w:hAnsi="Arial" w:cs="Arial"/>
          <w:sz w:val="24"/>
          <w:szCs w:val="24"/>
        </w:rPr>
        <w:t>的《光大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号集合资金信托计划监管服务协议</w:t>
      </w:r>
      <w:r>
        <w:rPr>
          <w:rFonts w:ascii="Arial" w:eastAsia="宋体" w:hAnsi="Arial" w:cs="Arial" w:hint="eastAsia"/>
          <w:sz w:val="24"/>
          <w:szCs w:val="24"/>
        </w:rPr>
        <w:t>之补充协议一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>
        <w:rPr>
          <w:rFonts w:ascii="Arial" w:eastAsia="宋体" w:hAnsi="Arial" w:cs="Arial"/>
          <w:sz w:val="24"/>
          <w:szCs w:val="24"/>
        </w:rPr>
        <w:t>“</w:t>
      </w:r>
      <w:r>
        <w:rPr>
          <w:rFonts w:ascii="Arial" w:eastAsia="宋体" w:hAnsi="Arial" w:cs="Arial"/>
          <w:sz w:val="24"/>
          <w:szCs w:val="24"/>
        </w:rPr>
        <w:t>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</w:t>
      </w:r>
      <w:r>
        <w:rPr>
          <w:rFonts w:ascii="Arial" w:eastAsia="宋体" w:hAnsi="Arial" w:cs="Arial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截至</w:t>
      </w:r>
      <w:r>
        <w:rPr>
          <w:rFonts w:ascii="Arial" w:eastAsia="宋体" w:hAnsi="Arial" w:cs="Arial"/>
          <w:sz w:val="24"/>
          <w:szCs w:val="24"/>
        </w:rPr>
        <w:t>202</w:t>
      </w:r>
      <w:r w:rsidR="005823B4"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84133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日，根据我司与贵司监管服务协议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14:paraId="1E45C219" w14:textId="77777777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日派驻监管人员进驻项目开始监管工作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光大信托应向北京康信君安支付的监管服务费标准为人民币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000</w:t>
      </w:r>
      <w:r>
        <w:rPr>
          <w:rFonts w:ascii="Arial" w:eastAsia="宋体" w:hAnsi="Arial" w:cs="Arial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/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（不足整月按天计算）</w:t>
      </w:r>
      <w:r>
        <w:rPr>
          <w:rFonts w:ascii="Arial" w:eastAsia="宋体" w:hAnsi="Arial" w:cs="Arial"/>
          <w:sz w:val="24"/>
          <w:szCs w:val="24"/>
        </w:rPr>
        <w:t>，监管服务费按半年支付</w:t>
      </w:r>
      <w:r>
        <w:rPr>
          <w:rFonts w:ascii="Arial" w:eastAsia="宋体" w:hAnsi="Arial" w:cs="Arial" w:hint="eastAsia"/>
          <w:sz w:val="24"/>
          <w:szCs w:val="24"/>
        </w:rPr>
        <w:t>，支付日期为每自然年度</w:t>
      </w:r>
      <w:r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日、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7533EE0E" w14:textId="24A4E2DC" w:rsidR="00C91BA1" w:rsidRDefault="00A4036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第</w:t>
      </w:r>
      <w:r w:rsidR="00B84133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/>
          <w:sz w:val="24"/>
          <w:szCs w:val="24"/>
        </w:rPr>
        <w:t>期服务费覆盖监管周期为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 w:rsidR="00B84133"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84133"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 w:rsidR="005823B4"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 w:rsidR="005823B4"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84133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日，对应的服务费用为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5823B4"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*40000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=</w:t>
      </w:r>
      <w:bookmarkStart w:id="0" w:name="_Hlk74316482"/>
      <w:r w:rsidR="005823B4">
        <w:rPr>
          <w:rFonts w:ascii="Arial" w:eastAsia="宋体" w:hAnsi="Arial" w:cs="Arial"/>
          <w:sz w:val="24"/>
          <w:szCs w:val="24"/>
        </w:rPr>
        <w:t>240</w:t>
      </w:r>
      <w:r>
        <w:rPr>
          <w:rFonts w:ascii="Arial" w:eastAsia="宋体" w:hAnsi="Arial" w:cs="Arial" w:hint="eastAsia"/>
          <w:sz w:val="24"/>
          <w:szCs w:val="24"/>
        </w:rPr>
        <w:t>,</w:t>
      </w:r>
      <w:r w:rsidR="005823B4">
        <w:rPr>
          <w:rFonts w:ascii="Arial" w:eastAsia="宋体" w:hAnsi="Arial" w:cs="Arial"/>
          <w:sz w:val="24"/>
          <w:szCs w:val="24"/>
        </w:rPr>
        <w:t>000</w:t>
      </w:r>
      <w:r>
        <w:rPr>
          <w:rFonts w:ascii="Arial" w:eastAsia="宋体" w:hAnsi="Arial" w:cs="Arial" w:hint="eastAsia"/>
          <w:sz w:val="24"/>
          <w:szCs w:val="24"/>
        </w:rPr>
        <w:t>.</w:t>
      </w:r>
      <w:r w:rsidR="005823B4">
        <w:rPr>
          <w:rFonts w:ascii="Arial" w:eastAsia="宋体" w:hAnsi="Arial" w:cs="Arial"/>
          <w:sz w:val="24"/>
          <w:szCs w:val="24"/>
        </w:rPr>
        <w:t>00</w:t>
      </w:r>
      <w:bookmarkEnd w:id="0"/>
      <w:r>
        <w:rPr>
          <w:rFonts w:ascii="Arial" w:eastAsia="宋体" w:hAnsi="Arial" w:cs="Arial"/>
          <w:sz w:val="24"/>
          <w:szCs w:val="24"/>
        </w:rPr>
        <w:t>元。</w:t>
      </w:r>
    </w:p>
    <w:p w14:paraId="64407908" w14:textId="511F5DCF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本次申请贵公司</w:t>
      </w:r>
      <w:r>
        <w:rPr>
          <w:rFonts w:ascii="Arial" w:eastAsia="宋体" w:hAnsi="Arial" w:cs="Arial"/>
          <w:sz w:val="24"/>
          <w:szCs w:val="24"/>
        </w:rPr>
        <w:t>202</w:t>
      </w:r>
      <w:r w:rsidR="005823B4"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84133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B84133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人民币</w:t>
      </w:r>
      <w:r w:rsidR="005823B4" w:rsidRPr="005823B4">
        <w:rPr>
          <w:rFonts w:ascii="Arial" w:eastAsia="宋体" w:hAnsi="Arial" w:cs="Arial"/>
          <w:sz w:val="24"/>
          <w:szCs w:val="24"/>
        </w:rPr>
        <w:t>240,000.00</w:t>
      </w:r>
      <w:r>
        <w:rPr>
          <w:rFonts w:ascii="Arial" w:eastAsia="宋体" w:hAnsi="Arial" w:cs="Arial"/>
          <w:sz w:val="24"/>
          <w:szCs w:val="24"/>
        </w:rPr>
        <w:t>元。</w:t>
      </w:r>
    </w:p>
    <w:p w14:paraId="1870221E" w14:textId="77777777" w:rsidR="00C91BA1" w:rsidRDefault="00A4036B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14:paraId="20D99631" w14:textId="77777777" w:rsidR="00C91BA1" w:rsidRDefault="00A4036B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56639F9B" w14:textId="00010518" w:rsidR="00C91BA1" w:rsidRDefault="00A4036B">
      <w:pPr>
        <w:spacing w:line="480" w:lineRule="auto"/>
        <w:jc w:val="right"/>
        <w:rPr>
          <w:rFonts w:ascii="Arial" w:eastAsia="宋体" w:hAnsi="Arial" w:cs="Arial"/>
          <w:color w:val="FF0000"/>
          <w:sz w:val="24"/>
          <w:szCs w:val="24"/>
        </w:rPr>
      </w:pPr>
      <w:bookmarkStart w:id="1" w:name="_Hlk38804275"/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1"/>
      <w:r>
        <w:rPr>
          <w:rFonts w:ascii="Arial" w:eastAsia="宋体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eastAsia="宋体" w:hAnsi="Arial" w:cs="Arial"/>
          <w:color w:val="FF0000"/>
          <w:sz w:val="24"/>
          <w:szCs w:val="24"/>
        </w:rPr>
        <w:t xml:space="preserve">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202</w:t>
      </w:r>
      <w:r w:rsidR="005823B4">
        <w:rPr>
          <w:rFonts w:ascii="Arial" w:eastAsia="宋体" w:hAnsi="Arial" w:cs="Arial"/>
          <w:color w:val="000000" w:themeColor="text1"/>
          <w:sz w:val="24"/>
          <w:szCs w:val="24"/>
        </w:rPr>
        <w:t>1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B84133">
        <w:rPr>
          <w:rFonts w:ascii="Arial" w:eastAsia="宋体" w:hAnsi="Arial" w:cs="Arial"/>
          <w:color w:val="000000" w:themeColor="text1"/>
          <w:sz w:val="24"/>
          <w:szCs w:val="24"/>
        </w:rPr>
        <w:t>12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</w:p>
    <w:p w14:paraId="46EED3ED" w14:textId="77777777" w:rsidR="00C91BA1" w:rsidRDefault="00C91BA1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53450409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19B8BE6A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5F6DA69F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0C9E11DC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0A36A452" w14:textId="77777777" w:rsidR="00C91BA1" w:rsidRPr="00E14A36" w:rsidRDefault="00A4036B" w:rsidP="00E14A36">
      <w:pPr>
        <w:spacing w:before="300" w:after="300" w:line="360" w:lineRule="exact"/>
        <w:rPr>
          <w:rFonts w:ascii="Arial" w:eastAsia="宋体" w:hAnsi="Arial" w:cs="Arial"/>
          <w:b/>
          <w:bCs/>
          <w:sz w:val="24"/>
          <w:szCs w:val="24"/>
        </w:rPr>
      </w:pPr>
      <w:r w:rsidRPr="00E14A36">
        <w:rPr>
          <w:rFonts w:ascii="Arial" w:eastAsia="宋体" w:hAnsi="Arial" w:cs="Arial"/>
          <w:b/>
          <w:bCs/>
          <w:sz w:val="24"/>
          <w:szCs w:val="24"/>
        </w:rPr>
        <w:lastRenderedPageBreak/>
        <w:t>附件</w:t>
      </w:r>
      <w:r w:rsidRPr="00E14A36">
        <w:rPr>
          <w:rFonts w:ascii="Arial" w:eastAsia="宋体" w:hAnsi="Arial" w:cs="Arial"/>
          <w:b/>
          <w:bCs/>
          <w:sz w:val="24"/>
          <w:szCs w:val="24"/>
        </w:rPr>
        <w:t>1</w:t>
      </w:r>
      <w:r w:rsidRPr="00E14A36">
        <w:rPr>
          <w:rFonts w:ascii="Arial" w:eastAsia="宋体" w:hAnsi="Arial" w:cs="Arial"/>
          <w:b/>
          <w:bCs/>
          <w:sz w:val="24"/>
          <w:szCs w:val="24"/>
        </w:rPr>
        <w:t>：</w:t>
      </w:r>
      <w:r w:rsidRPr="00E14A36">
        <w:rPr>
          <w:rFonts w:ascii="Arial" w:eastAsia="宋体" w:hAnsi="Arial" w:cs="Arial"/>
          <w:b/>
          <w:bCs/>
          <w:sz w:val="24"/>
          <w:szCs w:val="24"/>
        </w:rPr>
        <w:t xml:space="preserve">  </w:t>
      </w:r>
    </w:p>
    <w:p w14:paraId="6D4A81D4" w14:textId="77777777" w:rsidR="00C91BA1" w:rsidRDefault="00A4036B" w:rsidP="00E14A36">
      <w:pPr>
        <w:widowControl/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北京康信君安资产管理有限公司的账户信息如下：</w:t>
      </w:r>
    </w:p>
    <w:p w14:paraId="5E638A04" w14:textId="77777777" w:rsidR="00C91BA1" w:rsidRDefault="00A4036B" w:rsidP="00E14A36">
      <w:pPr>
        <w:widowControl/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户名：</w:t>
      </w:r>
      <w:r>
        <w:rPr>
          <w:rFonts w:ascii="Arial" w:eastAsia="宋体" w:hAnsi="Arial" w:cs="Arial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2BB299CA" w14:textId="0AA6EAAA" w:rsidR="00C91BA1" w:rsidRDefault="00BE0734" w:rsidP="00E14A36">
      <w:pPr>
        <w:widowControl/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账</w:t>
      </w:r>
      <w:r w:rsidR="00A4036B">
        <w:rPr>
          <w:rFonts w:ascii="Arial" w:eastAsia="宋体" w:hAnsi="Arial" w:cs="Arial"/>
          <w:sz w:val="24"/>
          <w:szCs w:val="24"/>
        </w:rPr>
        <w:t>号：</w:t>
      </w:r>
      <w:r w:rsidR="00A4036B">
        <w:rPr>
          <w:rFonts w:ascii="Arial" w:eastAsia="宋体" w:hAnsi="Arial" w:cs="Arial"/>
          <w:sz w:val="24"/>
          <w:szCs w:val="24"/>
        </w:rPr>
        <w:t xml:space="preserve"> 0200337619100015708</w:t>
      </w:r>
    </w:p>
    <w:p w14:paraId="7DC2A828" w14:textId="77777777" w:rsidR="00C91BA1" w:rsidRDefault="00A4036B" w:rsidP="00E14A36">
      <w:pPr>
        <w:widowControl/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开户行：中国工商银行股份有限公司北京地安门支行</w:t>
      </w:r>
    </w:p>
    <w:p w14:paraId="2FB9F534" w14:textId="77777777" w:rsidR="00C91BA1" w:rsidRDefault="00C91BA1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sectPr w:rsidR="00C91B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99ED" w14:textId="77777777" w:rsidR="00A4036B" w:rsidRDefault="00A4036B">
      <w:r>
        <w:separator/>
      </w:r>
    </w:p>
  </w:endnote>
  <w:endnote w:type="continuationSeparator" w:id="0">
    <w:p w14:paraId="3792C778" w14:textId="77777777" w:rsidR="00A4036B" w:rsidRDefault="00A4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8549" w14:textId="77777777" w:rsidR="00C91BA1" w:rsidRDefault="00C91BA1">
    <w:pPr>
      <w:pStyle w:val="a7"/>
    </w:pPr>
  </w:p>
  <w:p w14:paraId="36C43642" w14:textId="77777777" w:rsidR="00C91BA1" w:rsidRDefault="00C91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0B50" w14:textId="77777777" w:rsidR="00A4036B" w:rsidRDefault="00A4036B">
      <w:r>
        <w:separator/>
      </w:r>
    </w:p>
  </w:footnote>
  <w:footnote w:type="continuationSeparator" w:id="0">
    <w:p w14:paraId="2CEA30EC" w14:textId="77777777" w:rsidR="00A4036B" w:rsidRDefault="00A4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3D06" w14:textId="77777777" w:rsidR="00C91BA1" w:rsidRDefault="00A4036B">
    <w:pPr>
      <w:pStyle w:val="a9"/>
      <w:pBdr>
        <w:bottom w:val="none" w:sz="0" w:space="0" w:color="auto"/>
      </w:pBdr>
    </w:pPr>
    <w:r>
      <w:rPr>
        <w:noProof/>
      </w:rPr>
      <w:drawing>
        <wp:inline distT="0" distB="0" distL="0" distR="0" wp14:anchorId="76C6F0F8" wp14:editId="49174EC2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23B4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036B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4133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0734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1BA1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4A3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2FBB40"/>
  <w15:docId w15:val="{740D36B1-E1EF-4120-9533-56F0FAF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 h</cp:lastModifiedBy>
  <cp:revision>22</cp:revision>
  <dcterms:created xsi:type="dcterms:W3CDTF">2019-10-25T08:15:00Z</dcterms:created>
  <dcterms:modified xsi:type="dcterms:W3CDTF">2021-11-29T12:03:00Z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