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关于</w:t>
      </w:r>
      <w:r>
        <w:rPr>
          <w:rFonts w:ascii="宋体" w:hAnsi="宋体" w:eastAsia="宋体"/>
          <w:sz w:val="28"/>
          <w:szCs w:val="32"/>
        </w:rPr>
        <w:t>“</w:t>
      </w:r>
      <w:r>
        <w:rPr>
          <w:rFonts w:hint="eastAsia" w:ascii="宋体" w:hAnsi="宋体" w:eastAsia="宋体"/>
          <w:sz w:val="28"/>
          <w:szCs w:val="32"/>
        </w:rPr>
        <w:t>桂林春天里</w:t>
      </w:r>
      <w:r>
        <w:rPr>
          <w:rFonts w:ascii="宋体" w:hAnsi="宋体" w:eastAsia="宋体"/>
          <w:sz w:val="28"/>
          <w:szCs w:val="32"/>
        </w:rPr>
        <w:t>项目” 2021年3月至2021</w:t>
      </w:r>
      <w:r>
        <w:rPr>
          <w:rFonts w:hint="eastAsia" w:ascii="宋体" w:hAnsi="宋体" w:eastAsia="宋体"/>
          <w:sz w:val="28"/>
          <w:szCs w:val="32"/>
        </w:rPr>
        <w:t>年</w:t>
      </w:r>
      <w:r>
        <w:rPr>
          <w:rFonts w:ascii="宋体" w:hAnsi="宋体" w:eastAsia="宋体"/>
          <w:sz w:val="28"/>
          <w:szCs w:val="32"/>
        </w:rPr>
        <w:t>5月</w:t>
      </w: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支出及回款情况说明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关于“桂林春天里</w:t>
      </w:r>
      <w:r>
        <w:rPr>
          <w:rFonts w:ascii="宋体" w:hAnsi="宋体" w:eastAsia="宋体"/>
          <w:sz w:val="24"/>
          <w:szCs w:val="24"/>
        </w:rPr>
        <w:t>项目</w:t>
      </w:r>
      <w:r>
        <w:rPr>
          <w:rFonts w:hint="eastAsia" w:ascii="宋体" w:hAnsi="宋体" w:eastAsia="宋体"/>
          <w:sz w:val="24"/>
          <w:szCs w:val="24"/>
        </w:rPr>
        <w:t>”（以下简称“项目公司”）</w:t>
      </w:r>
      <w:r>
        <w:rPr>
          <w:rFonts w:ascii="宋体" w:hAnsi="宋体" w:eastAsia="宋体"/>
          <w:sz w:val="24"/>
          <w:szCs w:val="24"/>
        </w:rPr>
        <w:t>2021年3月至2021年5月份资金使用及在途销售回款，就本项目相关财务情</w:t>
      </w:r>
      <w:r>
        <w:rPr>
          <w:rFonts w:hint="eastAsia" w:ascii="宋体" w:hAnsi="宋体" w:eastAsia="宋体"/>
          <w:sz w:val="24"/>
          <w:szCs w:val="24"/>
        </w:rPr>
        <w:t>况披露如下</w:t>
      </w:r>
      <w:r>
        <w:rPr>
          <w:rFonts w:ascii="宋体" w:hAnsi="宋体" w:eastAsia="宋体"/>
          <w:sz w:val="24"/>
          <w:szCs w:val="24"/>
        </w:rPr>
        <w:t xml:space="preserve">（附件1 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2021年3月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5月</w:t>
      </w:r>
      <w:r>
        <w:rPr>
          <w:rFonts w:hint="eastAsia" w:ascii="宋体" w:hAnsi="宋体" w:eastAsia="宋体"/>
          <w:sz w:val="24"/>
          <w:szCs w:val="24"/>
        </w:rPr>
        <w:t>现金流量表</w:t>
      </w:r>
      <w:r>
        <w:rPr>
          <w:rFonts w:ascii="宋体" w:hAnsi="宋体" w:eastAsia="宋体"/>
          <w:sz w:val="24"/>
          <w:szCs w:val="24"/>
        </w:rPr>
        <w:t>）：</w:t>
      </w:r>
    </w:p>
    <w:tbl>
      <w:tblPr>
        <w:tblStyle w:val="7"/>
        <w:tblW w:w="98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128"/>
        <w:gridCol w:w="1418"/>
        <w:gridCol w:w="1390"/>
        <w:gridCol w:w="1571"/>
        <w:gridCol w:w="1541"/>
      </w:tblGrid>
      <w:tr>
        <w:trPr>
          <w:trHeight w:val="460" w:hRule="atLeast"/>
          <w:jc w:val="center"/>
        </w:trPr>
        <w:tc>
          <w:tcPr>
            <w:tcW w:w="9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桂林威祺房地产有限公司2021年3月-5月现金流量表</w:t>
            </w:r>
          </w:p>
        </w:tc>
      </w:tr>
      <w:tr>
        <w:trPr>
          <w:trHeight w:val="240" w:hRule="atLeast"/>
          <w:jc w:val="center"/>
        </w:trPr>
        <w:tc>
          <w:tcPr>
            <w:tcW w:w="9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单位（万元）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科目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累计实现金额</w:t>
            </w:r>
          </w:p>
        </w:tc>
        <w:tc>
          <w:tcPr>
            <w:tcW w:w="5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2021年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3月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4月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5月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期初余额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271.00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 xml:space="preserve">271.00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271.00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873.33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306.57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净现金流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44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415.57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44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415.57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602.33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34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433.24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380.00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期末余额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44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686.57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44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686.57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873.33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42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306.57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44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686.57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现金流入合计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933.07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933.07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551.83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381.24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000.00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房地产销售回款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933.07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933.07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551.83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381.24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000.00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股东投入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项目融资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000.00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000.00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其他收入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往来款收入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现金流出合计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517.50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517.50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949.50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948.00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620.00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收购公司或项目、土地购置支出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776.32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776.32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776.32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工程款、报建费、设计费等成本支出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030.15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030.15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30.15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000.00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000.00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资本化利息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104.53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104.53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104.53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营销费用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770.00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770.00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285.00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485.00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管理费用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557.50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557.50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37.50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192.00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328.00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财务费用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3.00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1.00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1.00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税金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276.00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276.00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470.00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806.00 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归还贷款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往来款支出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38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调回股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Hans"/>
              </w:rPr>
              <w:t>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（股东的关联方）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240" w:hRule="atLeast"/>
          <w:jc w:val="center"/>
        </w:trPr>
        <w:tc>
          <w:tcPr>
            <w:tcW w:w="2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其他支出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</w:tbl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根据“项目公司”提报的资料，预计回款情况：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2021年3月至2021年5月预计销售回款情况，销售回款</w:t>
      </w:r>
      <w:r>
        <w:rPr>
          <w:rFonts w:hint="eastAsia" w:ascii="宋体" w:hAnsi="宋体" w:eastAsia="宋体"/>
          <w:sz w:val="24"/>
          <w:szCs w:val="24"/>
        </w:rPr>
        <w:t>预计3</w:t>
      </w:r>
      <w:r>
        <w:rPr>
          <w:rFonts w:ascii="宋体" w:hAnsi="宋体" w:eastAsia="宋体"/>
          <w:sz w:val="24"/>
          <w:szCs w:val="24"/>
        </w:rPr>
        <w:t>0,933.07万元，考虑到销售回款存在不确定性，按照80%考虑，即：</w:t>
      </w:r>
      <w:r>
        <w:rPr>
          <w:rFonts w:hint="eastAsia" w:ascii="宋体" w:hAnsi="宋体" w:eastAsia="宋体"/>
          <w:sz w:val="24"/>
          <w:szCs w:val="24"/>
        </w:rPr>
        <w:t>销售回款预计2</w:t>
      </w:r>
      <w:r>
        <w:rPr>
          <w:rFonts w:ascii="宋体" w:hAnsi="宋体" w:eastAsia="宋体"/>
          <w:sz w:val="24"/>
          <w:szCs w:val="24"/>
        </w:rPr>
        <w:t>4,746.46万元（附件1）。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住宅销售情况</w:t>
      </w:r>
    </w:p>
    <w:tbl>
      <w:tblPr>
        <w:tblStyle w:val="7"/>
        <w:tblW w:w="104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97"/>
        <w:gridCol w:w="397"/>
        <w:gridCol w:w="669"/>
        <w:gridCol w:w="964"/>
        <w:gridCol w:w="911"/>
        <w:gridCol w:w="910"/>
        <w:gridCol w:w="607"/>
        <w:gridCol w:w="893"/>
        <w:gridCol w:w="1000"/>
        <w:gridCol w:w="679"/>
        <w:gridCol w:w="946"/>
        <w:gridCol w:w="804"/>
        <w:gridCol w:w="900"/>
      </w:tblGrid>
      <w:tr>
        <w:trPr>
          <w:trHeight w:val="420" w:hRule="atLeast"/>
          <w:jc w:val="center"/>
        </w:trPr>
        <w:tc>
          <w:tcPr>
            <w:tcW w:w="1047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春天里楼栋信息表3-8</w:t>
            </w:r>
          </w:p>
        </w:tc>
      </w:tr>
      <w:tr>
        <w:trPr>
          <w:trHeight w:val="380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物业形态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套数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货值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已签约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签约套数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签约面积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未签约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未签约套数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未签约面积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签约去化率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已回款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rPr>
          <w:trHeight w:val="480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车位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993 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11,906.03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14430.00 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3,554.03 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12346.14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8,352.00 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696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2083.86 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1,688.04 </w:t>
            </w:r>
          </w:p>
        </w:tc>
      </w:tr>
      <w:tr>
        <w:trPr>
          <w:trHeight w:val="480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商铺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5,934.93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3960.16 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512.04 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344.90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5,422.89 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3615.26 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9%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193.76 </w:t>
            </w:r>
          </w:p>
        </w:tc>
      </w:tr>
      <w:tr>
        <w:trPr>
          <w:trHeight w:val="480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春天里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住宅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1122 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137,182.41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140603.50 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31,354.47 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35229.96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105,827.94 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825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105373.54 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23%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11,087.64 </w:t>
            </w:r>
          </w:p>
        </w:tc>
      </w:tr>
      <w:tr>
        <w:trPr>
          <w:trHeight w:val="490" w:hRule="atLeast"/>
          <w:jc w:val="center"/>
        </w:trPr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2131 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155,023.37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158993.66 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35,420.54 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603 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47921.00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119,602.83 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1528 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111072.66 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22.85%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12,969.43 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color w:val="FF0000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根据项目销售情况，全盘可售面积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158993.664㎡，全盘货值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023.37万元。其中，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住宅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可售面积140603.5㎡， 货值137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182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万元；商铺可售面积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3960.16㎡，货值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5,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934.93万元；车位可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售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993个，货值11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906.03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元。（见上表）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1、截至出表日期2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年3月1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日，还未办理预售证，未正式开始销售，不涉及已推房源。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、截至2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年3月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日，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累计认筹面积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47921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㎡，</w:t>
      </w:r>
      <w:r>
        <w:rPr>
          <w:rFonts w:hint="eastAsia" w:ascii="宋体" w:hAnsi="宋体" w:eastAsia="宋体"/>
          <w:sz w:val="24"/>
          <w:szCs w:val="24"/>
        </w:rPr>
        <w:t>累计认筹货值3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420.54</w:t>
      </w:r>
      <w:r>
        <w:rPr>
          <w:rFonts w:hint="eastAsia" w:ascii="宋体" w:hAnsi="宋体" w:eastAsia="宋体"/>
          <w:sz w:val="24"/>
          <w:szCs w:val="24"/>
        </w:rPr>
        <w:t>万元，已回款1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969.43</w:t>
      </w:r>
      <w:r>
        <w:rPr>
          <w:rFonts w:hint="eastAsia" w:ascii="宋体" w:hAnsi="宋体" w:eastAsia="宋体"/>
          <w:sz w:val="24"/>
          <w:szCs w:val="24"/>
        </w:rPr>
        <w:t>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（1）已认筹住宅2</w:t>
      </w:r>
      <w:r>
        <w:rPr>
          <w:rFonts w:ascii="宋体" w:hAnsi="宋体" w:eastAsia="宋体"/>
          <w:sz w:val="24"/>
          <w:szCs w:val="24"/>
        </w:rPr>
        <w:t>97</w:t>
      </w:r>
      <w:r>
        <w:rPr>
          <w:rFonts w:hint="eastAsia" w:ascii="宋体" w:hAnsi="宋体" w:eastAsia="宋体"/>
          <w:sz w:val="24"/>
          <w:szCs w:val="24"/>
        </w:rPr>
        <w:t>套，面积</w:t>
      </w:r>
      <w:r>
        <w:rPr>
          <w:rFonts w:ascii="宋体" w:hAnsi="宋体" w:eastAsia="宋体"/>
          <w:sz w:val="24"/>
          <w:szCs w:val="24"/>
        </w:rPr>
        <w:t>35229.96</w:t>
      </w:r>
      <w:r>
        <w:rPr>
          <w:rFonts w:hint="eastAsia" w:ascii="宋体" w:hAnsi="宋体" w:eastAsia="宋体"/>
          <w:sz w:val="24"/>
          <w:szCs w:val="24"/>
        </w:rPr>
        <w:t>㎡，累计已认筹货值</w:t>
      </w:r>
      <w:r>
        <w:rPr>
          <w:rFonts w:ascii="宋体" w:hAnsi="宋体" w:eastAsia="宋体"/>
          <w:sz w:val="24"/>
          <w:szCs w:val="24"/>
        </w:rPr>
        <w:t>31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354.47</w:t>
      </w:r>
      <w:r>
        <w:rPr>
          <w:rFonts w:hint="eastAsia" w:ascii="宋体" w:hAnsi="宋体" w:eastAsia="宋体"/>
          <w:sz w:val="24"/>
          <w:szCs w:val="24"/>
        </w:rPr>
        <w:t>万元，已回款；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（2）已认筹商业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套，面积</w:t>
      </w:r>
      <w:r>
        <w:rPr>
          <w:rFonts w:ascii="宋体" w:hAnsi="宋体" w:eastAsia="宋体"/>
          <w:sz w:val="24"/>
          <w:szCs w:val="24"/>
        </w:rPr>
        <w:t>344.9</w:t>
      </w:r>
      <w:r>
        <w:rPr>
          <w:rFonts w:hint="eastAsia" w:ascii="宋体" w:hAnsi="宋体" w:eastAsia="宋体"/>
          <w:sz w:val="24"/>
          <w:szCs w:val="24"/>
        </w:rPr>
        <w:t>㎡，累计已认筹货值</w:t>
      </w:r>
      <w:r>
        <w:rPr>
          <w:rFonts w:ascii="宋体" w:hAnsi="宋体" w:eastAsia="宋体"/>
          <w:sz w:val="24"/>
          <w:szCs w:val="24"/>
        </w:rPr>
        <w:t>512.04</w:t>
      </w:r>
      <w:r>
        <w:rPr>
          <w:rFonts w:hint="eastAsia" w:ascii="宋体" w:hAnsi="宋体" w:eastAsia="宋体"/>
          <w:sz w:val="24"/>
          <w:szCs w:val="24"/>
        </w:rPr>
        <w:t>万元，已回款1</w:t>
      </w:r>
      <w:r>
        <w:rPr>
          <w:rFonts w:ascii="宋体" w:hAnsi="宋体" w:eastAsia="宋体"/>
          <w:sz w:val="24"/>
          <w:szCs w:val="24"/>
        </w:rPr>
        <w:t>93.76</w:t>
      </w:r>
      <w:r>
        <w:rPr>
          <w:rFonts w:hint="eastAsia" w:ascii="宋体" w:hAnsi="宋体" w:eastAsia="宋体"/>
          <w:sz w:val="24"/>
          <w:szCs w:val="24"/>
        </w:rPr>
        <w:t>万元；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（3）已认筹车位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</w:rPr>
        <w:t>套，面积</w:t>
      </w:r>
      <w:r>
        <w:rPr>
          <w:rFonts w:ascii="宋体" w:hAnsi="宋体" w:eastAsia="宋体"/>
          <w:sz w:val="24"/>
          <w:szCs w:val="24"/>
        </w:rPr>
        <w:t>12346.14</w:t>
      </w:r>
      <w:r>
        <w:rPr>
          <w:rFonts w:hint="eastAsia" w:ascii="宋体" w:hAnsi="宋体" w:eastAsia="宋体"/>
          <w:sz w:val="24"/>
          <w:szCs w:val="24"/>
        </w:rPr>
        <w:t>㎡，累计已认筹货值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554.03</w:t>
      </w:r>
      <w:r>
        <w:rPr>
          <w:rFonts w:hint="eastAsia" w:ascii="宋体" w:hAnsi="宋体" w:eastAsia="宋体"/>
          <w:sz w:val="24"/>
          <w:szCs w:val="24"/>
        </w:rPr>
        <w:t>万元，已回款1,</w:t>
      </w:r>
      <w:r>
        <w:rPr>
          <w:rFonts w:ascii="宋体" w:hAnsi="宋体" w:eastAsia="宋体"/>
          <w:sz w:val="24"/>
          <w:szCs w:val="24"/>
        </w:rPr>
        <w:t>688.04</w:t>
      </w:r>
      <w:r>
        <w:rPr>
          <w:rFonts w:hint="eastAsia" w:ascii="宋体" w:hAnsi="宋体" w:eastAsia="宋体"/>
          <w:sz w:val="24"/>
          <w:szCs w:val="24"/>
        </w:rPr>
        <w:t>万元；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sz w:val="24"/>
          <w:szCs w:val="24"/>
        </w:rPr>
        <w:t>截止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年3月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ascii="宋体" w:hAnsi="宋体" w:eastAsia="宋体"/>
          <w:sz w:val="24"/>
          <w:szCs w:val="24"/>
        </w:rPr>
        <w:t>，未售住宅825套，面</w:t>
      </w:r>
      <w:r>
        <w:rPr>
          <w:rFonts w:hint="eastAsia" w:ascii="宋体" w:hAnsi="宋体" w:eastAsia="宋体"/>
          <w:sz w:val="24"/>
          <w:szCs w:val="24"/>
        </w:rPr>
        <w:t>积</w:t>
      </w:r>
      <w:r>
        <w:rPr>
          <w:rFonts w:ascii="宋体" w:hAnsi="宋体" w:eastAsia="宋体"/>
          <w:sz w:val="24"/>
          <w:szCs w:val="24"/>
        </w:rPr>
        <w:t>105373.54㎡，预计货值 105,827.94万元；未售商铺</w:t>
      </w:r>
      <w:r>
        <w:rPr>
          <w:rFonts w:hint="eastAsia" w:ascii="宋体" w:hAnsi="宋体" w:eastAsia="宋体"/>
          <w:sz w:val="24"/>
          <w:szCs w:val="24"/>
        </w:rPr>
        <w:t>7套，</w:t>
      </w:r>
      <w:r>
        <w:rPr>
          <w:rFonts w:ascii="宋体" w:hAnsi="宋体" w:eastAsia="宋体"/>
          <w:sz w:val="24"/>
          <w:szCs w:val="24"/>
        </w:rPr>
        <w:t>面积3615.26㎡，</w:t>
      </w:r>
      <w:r>
        <w:rPr>
          <w:rFonts w:hint="eastAsia" w:ascii="宋体" w:hAnsi="宋体" w:eastAsia="宋体"/>
          <w:sz w:val="24"/>
          <w:szCs w:val="24"/>
        </w:rPr>
        <w:t>预计货值</w:t>
      </w:r>
      <w:r>
        <w:rPr>
          <w:rFonts w:ascii="宋体" w:hAnsi="宋体" w:eastAsia="宋体"/>
          <w:sz w:val="24"/>
          <w:szCs w:val="24"/>
        </w:rPr>
        <w:t>5,422.89万元；</w:t>
      </w:r>
      <w:r>
        <w:rPr>
          <w:rFonts w:hint="eastAsia" w:ascii="宋体" w:hAnsi="宋体" w:eastAsia="宋体"/>
          <w:sz w:val="24"/>
          <w:szCs w:val="24"/>
        </w:rPr>
        <w:t>未售</w:t>
      </w:r>
      <w:r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车库696个，预计货值8,352万</w:t>
      </w:r>
      <w:r>
        <w:rPr>
          <w:rFonts w:ascii="宋体" w:hAnsi="宋体" w:eastAsia="宋体"/>
          <w:sz w:val="24"/>
          <w:szCs w:val="24"/>
        </w:rPr>
        <w:t>元。</w:t>
      </w:r>
      <w:r>
        <w:rPr>
          <w:rFonts w:hint="eastAsia" w:ascii="宋体" w:hAnsi="宋体" w:eastAsia="宋体"/>
          <w:sz w:val="24"/>
          <w:szCs w:val="24"/>
        </w:rPr>
        <w:t>未售货值合计</w:t>
      </w:r>
      <w:r>
        <w:rPr>
          <w:rFonts w:ascii="宋体" w:hAnsi="宋体" w:eastAsia="宋体"/>
          <w:sz w:val="24"/>
          <w:szCs w:val="24"/>
        </w:rPr>
        <w:t>119,602.83万元。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（二）回款分析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1、截至2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年3月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日，累计认筹货值3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420.54</w:t>
      </w:r>
      <w:r>
        <w:rPr>
          <w:rFonts w:hint="eastAsia" w:ascii="宋体" w:hAnsi="宋体" w:eastAsia="宋体"/>
          <w:sz w:val="24"/>
          <w:szCs w:val="24"/>
        </w:rPr>
        <w:t>万元，累计已回款合计1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969.43</w:t>
      </w:r>
      <w:r>
        <w:rPr>
          <w:rFonts w:hint="eastAsia" w:ascii="宋体" w:hAnsi="宋体" w:eastAsia="宋体"/>
          <w:sz w:val="24"/>
          <w:szCs w:val="24"/>
        </w:rPr>
        <w:t>万元。包括：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）已认筹住宅</w:t>
      </w:r>
      <w:r>
        <w:rPr>
          <w:rFonts w:ascii="宋体" w:hAnsi="宋体" w:eastAsia="宋体"/>
          <w:sz w:val="24"/>
          <w:szCs w:val="24"/>
        </w:rPr>
        <w:t>297套，面积140603.5㎡；已</w:t>
      </w:r>
      <w:r>
        <w:rPr>
          <w:rFonts w:hint="eastAsia" w:ascii="宋体" w:hAnsi="宋体" w:eastAsia="宋体"/>
          <w:sz w:val="24"/>
          <w:szCs w:val="24"/>
        </w:rPr>
        <w:t>认筹</w:t>
      </w:r>
      <w:r>
        <w:rPr>
          <w:rFonts w:ascii="宋体" w:hAnsi="宋体" w:eastAsia="宋体"/>
          <w:sz w:val="24"/>
          <w:szCs w:val="24"/>
        </w:rPr>
        <w:t>住宅货值31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354.47万元，已回款11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087.64万元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  <w:highlight w:val="yellow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2）</w:t>
      </w:r>
      <w:r>
        <w:rPr>
          <w:rFonts w:hint="eastAsia" w:ascii="宋体" w:hAnsi="宋体" w:eastAsia="宋体"/>
          <w:sz w:val="24"/>
          <w:szCs w:val="24"/>
        </w:rPr>
        <w:t>已认筹商铺</w:t>
      </w:r>
      <w:r>
        <w:rPr>
          <w:rFonts w:ascii="宋体" w:hAnsi="宋体" w:eastAsia="宋体"/>
          <w:sz w:val="24"/>
          <w:szCs w:val="24"/>
        </w:rPr>
        <w:t>9套，面积344.9㎡；已</w:t>
      </w:r>
      <w:r>
        <w:rPr>
          <w:rFonts w:hint="eastAsia" w:ascii="宋体" w:hAnsi="宋体" w:eastAsia="宋体"/>
          <w:sz w:val="24"/>
          <w:szCs w:val="24"/>
        </w:rPr>
        <w:t>认筹商铺</w:t>
      </w:r>
      <w:r>
        <w:rPr>
          <w:rFonts w:ascii="宋体" w:hAnsi="宋体" w:eastAsia="宋体"/>
          <w:sz w:val="24"/>
          <w:szCs w:val="24"/>
        </w:rPr>
        <w:t>货值512.04万元，已回款193.76万元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3）</w:t>
      </w:r>
      <w:r>
        <w:rPr>
          <w:rFonts w:hint="eastAsia" w:ascii="宋体" w:hAnsi="宋体" w:eastAsia="宋体"/>
          <w:sz w:val="24"/>
          <w:szCs w:val="24"/>
        </w:rPr>
        <w:t>已认筹</w:t>
      </w:r>
      <w:r>
        <w:rPr>
          <w:rFonts w:ascii="宋体" w:hAnsi="宋体" w:eastAsia="宋体"/>
          <w:sz w:val="24"/>
          <w:szCs w:val="24"/>
        </w:rPr>
        <w:t>车位297个</w:t>
      </w:r>
      <w:r>
        <w:rPr>
          <w:rFonts w:hint="eastAsia" w:ascii="宋体" w:hAnsi="宋体" w:eastAsia="宋体"/>
          <w:sz w:val="24"/>
          <w:szCs w:val="24"/>
        </w:rPr>
        <w:t>，认筹</w:t>
      </w:r>
      <w:r>
        <w:rPr>
          <w:rFonts w:ascii="宋体" w:hAnsi="宋体" w:eastAsia="宋体"/>
          <w:sz w:val="24"/>
          <w:szCs w:val="24"/>
        </w:rPr>
        <w:t>货值3,554.03万元，已回款1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688.04万元。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3、自2021年3月至2021年5月，企业预估新增销售货值0万元，预计回款30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933.07万元</w:t>
      </w:r>
      <w:r>
        <w:rPr>
          <w:rFonts w:hint="eastAsia" w:ascii="宋体" w:hAnsi="宋体" w:eastAsia="宋体"/>
          <w:sz w:val="24"/>
          <w:szCs w:val="24"/>
        </w:rPr>
        <w:t>（保留两位小数）</w:t>
      </w:r>
      <w:r>
        <w:rPr>
          <w:rFonts w:ascii="宋体" w:hAnsi="宋体" w:eastAsia="宋体"/>
          <w:sz w:val="24"/>
          <w:szCs w:val="24"/>
        </w:rPr>
        <w:t>。（明细详见附件3）</w:t>
      </w:r>
    </w:p>
    <w:tbl>
      <w:tblPr>
        <w:tblStyle w:val="7"/>
        <w:tblW w:w="9965" w:type="dxa"/>
        <w:jc w:val="center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918"/>
        <w:gridCol w:w="3268"/>
        <w:gridCol w:w="2464"/>
      </w:tblGrid>
      <w:tr>
        <w:trPr>
          <w:trHeight w:val="880" w:hRule="atLeast"/>
          <w:jc w:val="center"/>
        </w:trPr>
        <w:tc>
          <w:tcPr>
            <w:tcW w:w="9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未来三个月新增货值及回款情况</w:t>
            </w:r>
          </w:p>
        </w:tc>
      </w:tr>
      <w:tr>
        <w:trPr>
          <w:trHeight w:val="72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月份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预估新增销售货值（万元）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预计新增及在途回款（万元）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rPr>
          <w:trHeight w:val="72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3月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551.83 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72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4月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381.24 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3月取证4月签约</w:t>
            </w:r>
          </w:p>
        </w:tc>
      </w:tr>
      <w:tr>
        <w:trPr>
          <w:trHeight w:val="72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5月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 xml:space="preserve">000.00 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rPr>
          <w:trHeight w:val="76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2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30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933.0701</w:t>
            </w:r>
          </w:p>
        </w:tc>
        <w:tc>
          <w:tcPr>
            <w:tcW w:w="2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/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新增销售情况：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因项目预售证还未办理成功，只能预估新增销售额及预计回款，无法预估新增明细，如首付回款、一次性回款等。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项目公司测算：</w:t>
      </w:r>
      <w:r>
        <w:rPr>
          <w:rFonts w:ascii="宋体" w:hAnsi="宋体" w:eastAsia="宋体"/>
          <w:sz w:val="24"/>
          <w:szCs w:val="24"/>
        </w:rPr>
        <w:t>自2021年3月至2021年5月：</w:t>
      </w:r>
      <w:r>
        <w:rPr>
          <w:rFonts w:hint="eastAsia" w:ascii="宋体" w:hAnsi="宋体" w:eastAsia="宋体"/>
          <w:sz w:val="24"/>
          <w:szCs w:val="24"/>
        </w:rPr>
        <w:t>预计新增及在途回款</w:t>
      </w:r>
      <w:r>
        <w:rPr>
          <w:rFonts w:ascii="宋体" w:hAnsi="宋体" w:eastAsia="宋体"/>
          <w:sz w:val="24"/>
          <w:szCs w:val="24"/>
        </w:rPr>
        <w:t>30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933.07万元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default" w:ascii="宋体" w:hAnsi="宋体" w:eastAsia="宋体"/>
          <w:sz w:val="24"/>
          <w:szCs w:val="24"/>
        </w:rPr>
        <w:t>我司</w:t>
      </w:r>
      <w:r>
        <w:rPr>
          <w:rFonts w:hint="eastAsia" w:ascii="宋体" w:hAnsi="宋体" w:eastAsia="宋体"/>
          <w:sz w:val="24"/>
          <w:szCs w:val="24"/>
          <w:lang w:eastAsia="zh-Hans"/>
        </w:rPr>
        <w:t>认为该测算回款金额合理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二、根据“项目公司”提报的资料，自</w:t>
      </w:r>
      <w:r>
        <w:rPr>
          <w:rFonts w:ascii="宋体" w:hAnsi="宋体" w:eastAsia="宋体"/>
          <w:sz w:val="24"/>
          <w:szCs w:val="24"/>
        </w:rPr>
        <w:t>2021年3月至2021年5月预计支出6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517万元，其中，</w:t>
      </w:r>
      <w:r>
        <w:rPr>
          <w:rFonts w:hint="eastAsia" w:ascii="宋体" w:hAnsi="宋体" w:eastAsia="宋体"/>
          <w:sz w:val="24"/>
          <w:szCs w:val="24"/>
        </w:rPr>
        <w:t>收购公司或项目、土地购置支出7</w:t>
      </w:r>
      <w:r>
        <w:rPr>
          <w:rFonts w:ascii="宋体" w:hAnsi="宋体" w:eastAsia="宋体"/>
          <w:sz w:val="24"/>
          <w:szCs w:val="24"/>
        </w:rPr>
        <w:t>76.32万元</w:t>
      </w:r>
      <w:r>
        <w:rPr>
          <w:rFonts w:hint="eastAsia" w:ascii="宋体" w:hAnsi="宋体" w:eastAsia="宋体"/>
          <w:sz w:val="24"/>
          <w:szCs w:val="24"/>
        </w:rPr>
        <w:t>，工程款、报建费、设计费等成本支出2,</w:t>
      </w:r>
      <w:r>
        <w:rPr>
          <w:rFonts w:ascii="宋体" w:hAnsi="宋体" w:eastAsia="宋体"/>
          <w:sz w:val="24"/>
          <w:szCs w:val="24"/>
        </w:rPr>
        <w:t>030.15</w:t>
      </w:r>
      <w:r>
        <w:rPr>
          <w:rFonts w:hint="eastAsia" w:ascii="宋体" w:hAnsi="宋体" w:eastAsia="宋体"/>
          <w:sz w:val="24"/>
          <w:szCs w:val="24"/>
        </w:rPr>
        <w:t>万元，营销</w:t>
      </w:r>
      <w:r>
        <w:rPr>
          <w:rFonts w:ascii="宋体" w:hAnsi="宋体" w:eastAsia="宋体"/>
          <w:sz w:val="24"/>
          <w:szCs w:val="24"/>
        </w:rPr>
        <w:t>费用770</w:t>
      </w:r>
      <w:r>
        <w:rPr>
          <w:rFonts w:hint="eastAsia" w:ascii="宋体" w:hAnsi="宋体" w:eastAsia="宋体"/>
          <w:sz w:val="24"/>
          <w:szCs w:val="24"/>
        </w:rPr>
        <w:t>万元，管理费用</w:t>
      </w:r>
      <w:r>
        <w:rPr>
          <w:rFonts w:ascii="宋体" w:hAnsi="宋体" w:eastAsia="宋体"/>
          <w:sz w:val="24"/>
          <w:szCs w:val="24"/>
        </w:rPr>
        <w:t>557.5万元、</w:t>
      </w:r>
      <w:r>
        <w:rPr>
          <w:rFonts w:hint="eastAsia" w:ascii="宋体" w:hAnsi="宋体" w:eastAsia="宋体"/>
          <w:sz w:val="24"/>
          <w:szCs w:val="24"/>
        </w:rPr>
        <w:t>财务费用3万元，</w:t>
      </w:r>
      <w:r>
        <w:rPr>
          <w:rFonts w:ascii="宋体" w:hAnsi="宋体" w:eastAsia="宋体"/>
          <w:sz w:val="24"/>
          <w:szCs w:val="24"/>
        </w:rPr>
        <w:t>税金1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276万元、</w:t>
      </w:r>
      <w:r>
        <w:rPr>
          <w:rFonts w:hint="eastAsia" w:ascii="宋体" w:hAnsi="宋体" w:eastAsia="宋体"/>
          <w:sz w:val="24"/>
          <w:szCs w:val="24"/>
        </w:rPr>
        <w:t>资本化</w:t>
      </w:r>
      <w:r>
        <w:rPr>
          <w:rFonts w:ascii="宋体" w:hAnsi="宋体" w:eastAsia="宋体"/>
          <w:sz w:val="24"/>
          <w:szCs w:val="24"/>
        </w:rPr>
        <w:t>利息1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104.53万元。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1、根据项目公司上报资料，自2021年3月至2021年5月</w:t>
      </w:r>
      <w:r>
        <w:rPr>
          <w:rFonts w:hint="eastAsia" w:ascii="宋体" w:hAnsi="宋体" w:eastAsia="宋体"/>
          <w:sz w:val="24"/>
          <w:szCs w:val="24"/>
        </w:rPr>
        <w:t>收购公司或项目、土地购置支出7</w:t>
      </w:r>
      <w:r>
        <w:rPr>
          <w:rFonts w:ascii="宋体" w:hAnsi="宋体" w:eastAsia="宋体"/>
          <w:sz w:val="24"/>
          <w:szCs w:val="24"/>
        </w:rPr>
        <w:t>76.32万元（详见附件1：</w:t>
      </w:r>
      <w:r>
        <w:rPr>
          <w:rFonts w:hint="eastAsia" w:ascii="宋体" w:hAnsi="宋体" w:eastAsia="宋体"/>
          <w:sz w:val="24"/>
          <w:szCs w:val="24"/>
        </w:rPr>
        <w:t>桂林威祺房地产有限公司</w:t>
      </w:r>
      <w:r>
        <w:rPr>
          <w:rFonts w:ascii="宋体" w:hAnsi="宋体" w:eastAsia="宋体"/>
          <w:sz w:val="24"/>
          <w:szCs w:val="24"/>
        </w:rPr>
        <w:t>2021年3月-5月现金流量表)。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项目公司上报的施工进度计划</w:t>
      </w:r>
      <w:r>
        <w:rPr>
          <w:rFonts w:ascii="宋体" w:hAnsi="宋体" w:eastAsia="宋体"/>
          <w:sz w:val="24"/>
          <w:szCs w:val="24"/>
        </w:rPr>
        <w:t>（附件4：2021年施工计划）与资金使用现</w:t>
      </w:r>
      <w:r>
        <w:rPr>
          <w:rFonts w:hint="eastAsia" w:ascii="宋体" w:hAnsi="宋体" w:eastAsia="宋体"/>
          <w:sz w:val="24"/>
          <w:szCs w:val="24"/>
        </w:rPr>
        <w:t>金流支出</w:t>
      </w:r>
      <w:r>
        <w:rPr>
          <w:rFonts w:ascii="宋体" w:hAnsi="宋体" w:eastAsia="宋体"/>
          <w:sz w:val="24"/>
          <w:szCs w:val="24"/>
        </w:rPr>
        <w:t>（附件1</w:t>
      </w:r>
      <w:r>
        <w:rPr>
          <w:rFonts w:hint="eastAsia" w:ascii="宋体" w:hAnsi="宋体" w:eastAsia="宋体"/>
          <w:sz w:val="24"/>
          <w:szCs w:val="24"/>
        </w:rPr>
        <w:t>桂林威祺房地产有限公司</w:t>
      </w:r>
      <w:r>
        <w:rPr>
          <w:rFonts w:ascii="宋体" w:hAnsi="宋体" w:eastAsia="宋体"/>
          <w:sz w:val="24"/>
          <w:szCs w:val="24"/>
        </w:rPr>
        <w:t>2021年3月-5月现金流量表）相符合。</w:t>
      </w:r>
    </w:p>
    <w:tbl>
      <w:tblPr>
        <w:tblStyle w:val="7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89"/>
        <w:gridCol w:w="479"/>
        <w:gridCol w:w="911"/>
        <w:gridCol w:w="1125"/>
        <w:gridCol w:w="1250"/>
        <w:gridCol w:w="1375"/>
        <w:gridCol w:w="1268"/>
        <w:gridCol w:w="1214"/>
        <w:gridCol w:w="893"/>
      </w:tblGrid>
      <w:tr>
        <w:trPr>
          <w:trHeight w:val="600" w:hRule="atLeast"/>
          <w:jc w:val="center"/>
        </w:trPr>
        <w:tc>
          <w:tcPr>
            <w:tcW w:w="10070" w:type="dxa"/>
            <w:gridSpan w:val="10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2021年施工计划</w:t>
            </w:r>
          </w:p>
        </w:tc>
      </w:tr>
      <w:tr>
        <w:trPr>
          <w:trHeight w:val="680" w:hRule="atLeast"/>
          <w:jc w:val="center"/>
        </w:trPr>
        <w:tc>
          <w:tcPr>
            <w:tcW w:w="766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供货楼栋</w:t>
            </w:r>
          </w:p>
        </w:tc>
        <w:tc>
          <w:tcPr>
            <w:tcW w:w="47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层数</w:t>
            </w:r>
          </w:p>
        </w:tc>
        <w:tc>
          <w:tcPr>
            <w:tcW w:w="911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供货面积（㎡）</w:t>
            </w:r>
          </w:p>
        </w:tc>
        <w:tc>
          <w:tcPr>
            <w:tcW w:w="112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供货货值（万元）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动工时间</w:t>
            </w:r>
          </w:p>
        </w:tc>
        <w:tc>
          <w:tcPr>
            <w:tcW w:w="137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取得预售证时间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推售时间</w:t>
            </w: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封顶计划时间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春天里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3#</w:t>
            </w:r>
          </w:p>
        </w:tc>
        <w:tc>
          <w:tcPr>
            <w:tcW w:w="47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1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9430</w:t>
            </w:r>
          </w:p>
        </w:tc>
        <w:tc>
          <w:tcPr>
            <w:tcW w:w="112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8,959 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2021/3/30</w:t>
            </w:r>
          </w:p>
        </w:tc>
        <w:tc>
          <w:tcPr>
            <w:tcW w:w="137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2021/6/30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2021/6/30</w:t>
            </w: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2021/9/30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蒋永材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春天里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5#</w:t>
            </w:r>
          </w:p>
        </w:tc>
        <w:tc>
          <w:tcPr>
            <w:tcW w:w="47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1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9900</w:t>
            </w:r>
          </w:p>
        </w:tc>
        <w:tc>
          <w:tcPr>
            <w:tcW w:w="112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9,702 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2021/3/30</w:t>
            </w:r>
          </w:p>
        </w:tc>
        <w:tc>
          <w:tcPr>
            <w:tcW w:w="137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2021/6/30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2021/6/30</w:t>
            </w: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2021/9/30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蒋永材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春天里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11#</w:t>
            </w:r>
          </w:p>
        </w:tc>
        <w:tc>
          <w:tcPr>
            <w:tcW w:w="47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1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9831</w:t>
            </w:r>
          </w:p>
        </w:tc>
        <w:tc>
          <w:tcPr>
            <w:tcW w:w="112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8,406 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2021/3/30</w:t>
            </w:r>
          </w:p>
        </w:tc>
        <w:tc>
          <w:tcPr>
            <w:tcW w:w="137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2021/6/30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已推售</w:t>
            </w: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2021/9/30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蒋永材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春天里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6#</w:t>
            </w:r>
          </w:p>
        </w:tc>
        <w:tc>
          <w:tcPr>
            <w:tcW w:w="47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1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6974</w:t>
            </w:r>
          </w:p>
        </w:tc>
        <w:tc>
          <w:tcPr>
            <w:tcW w:w="112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8,020 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2021/4/30</w:t>
            </w:r>
          </w:p>
        </w:tc>
        <w:tc>
          <w:tcPr>
            <w:tcW w:w="137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2021/7/31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待调规未确定</w:t>
            </w: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2021/10/31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蒋永材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  <w:jc w:val="center"/>
        </w:trPr>
        <w:tc>
          <w:tcPr>
            <w:tcW w:w="76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春天里</w:t>
            </w:r>
          </w:p>
        </w:tc>
        <w:tc>
          <w:tcPr>
            <w:tcW w:w="78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12#</w:t>
            </w:r>
          </w:p>
        </w:tc>
        <w:tc>
          <w:tcPr>
            <w:tcW w:w="479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911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6975</w:t>
            </w:r>
          </w:p>
        </w:tc>
        <w:tc>
          <w:tcPr>
            <w:tcW w:w="112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 xml:space="preserve">8,370 </w:t>
            </w:r>
          </w:p>
        </w:tc>
        <w:tc>
          <w:tcPr>
            <w:tcW w:w="1250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2021/4/30</w:t>
            </w:r>
          </w:p>
        </w:tc>
        <w:tc>
          <w:tcPr>
            <w:tcW w:w="1375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2021/7/31</w:t>
            </w:r>
          </w:p>
        </w:tc>
        <w:tc>
          <w:tcPr>
            <w:tcW w:w="1268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待调规未确定</w:t>
            </w:r>
          </w:p>
        </w:tc>
        <w:tc>
          <w:tcPr>
            <w:tcW w:w="1214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2021/10/31</w:t>
            </w:r>
          </w:p>
        </w:tc>
        <w:tc>
          <w:tcPr>
            <w:tcW w:w="893" w:type="dxa"/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蒋永材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 、根据项目公司上报资料，</w:t>
      </w:r>
      <w:r>
        <w:rPr>
          <w:rFonts w:hint="eastAsia" w:ascii="宋体" w:hAnsi="宋体" w:eastAsia="宋体"/>
          <w:sz w:val="24"/>
          <w:szCs w:val="24"/>
        </w:rPr>
        <w:t>自</w:t>
      </w:r>
      <w:r>
        <w:rPr>
          <w:rFonts w:ascii="宋体" w:hAnsi="宋体" w:eastAsia="宋体"/>
          <w:sz w:val="24"/>
          <w:szCs w:val="24"/>
        </w:rPr>
        <w:t>2021年3月至2021年5月，销</w:t>
      </w:r>
      <w:r>
        <w:rPr>
          <w:rFonts w:hint="eastAsia" w:ascii="宋体" w:hAnsi="宋体" w:eastAsia="宋体"/>
          <w:sz w:val="24"/>
          <w:szCs w:val="24"/>
        </w:rPr>
        <w:t>售费用</w:t>
      </w:r>
      <w:r>
        <w:rPr>
          <w:rFonts w:ascii="宋体" w:hAnsi="宋体" w:eastAsia="宋体"/>
          <w:sz w:val="24"/>
          <w:szCs w:val="24"/>
        </w:rPr>
        <w:t>770万元，管理费用557.5万元、</w:t>
      </w:r>
      <w:r>
        <w:rPr>
          <w:rFonts w:hint="eastAsia" w:ascii="宋体" w:hAnsi="宋体" w:eastAsia="宋体"/>
          <w:sz w:val="24"/>
          <w:szCs w:val="24"/>
        </w:rPr>
        <w:t>财务费用3万元、</w:t>
      </w:r>
      <w:r>
        <w:rPr>
          <w:rFonts w:ascii="宋体" w:hAnsi="宋体" w:eastAsia="宋体"/>
          <w:sz w:val="24"/>
          <w:szCs w:val="24"/>
        </w:rPr>
        <w:t>税金</w:t>
      </w:r>
      <w:r>
        <w:rPr>
          <w:rFonts w:hint="eastAsia" w:ascii="宋体" w:hAnsi="宋体" w:eastAsia="宋体"/>
          <w:sz w:val="24"/>
          <w:szCs w:val="24"/>
        </w:rPr>
        <w:t>1,</w:t>
      </w:r>
      <w:r>
        <w:rPr>
          <w:rFonts w:ascii="宋体" w:hAnsi="宋体" w:eastAsia="宋体"/>
          <w:sz w:val="24"/>
          <w:szCs w:val="24"/>
        </w:rPr>
        <w:t>276万元，暂按上报金额</w:t>
      </w:r>
      <w:r>
        <w:rPr>
          <w:rFonts w:hint="eastAsia" w:ascii="宋体" w:hAnsi="宋体" w:eastAsia="宋体"/>
          <w:sz w:val="24"/>
          <w:szCs w:val="24"/>
        </w:rPr>
        <w:t>测算</w:t>
      </w:r>
      <w:r>
        <w:rPr>
          <w:rFonts w:ascii="宋体" w:hAnsi="宋体" w:eastAsia="宋体"/>
          <w:sz w:val="24"/>
          <w:szCs w:val="24"/>
        </w:rPr>
        <w:t>（附件1)。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 、根据《</w:t>
      </w:r>
      <w:r>
        <w:rPr>
          <w:rFonts w:hint="eastAsia" w:ascii="宋体" w:hAnsi="宋体" w:eastAsia="宋体"/>
          <w:sz w:val="24"/>
          <w:szCs w:val="24"/>
        </w:rPr>
        <w:t>五矿信托</w:t>
      </w:r>
      <w:r>
        <w:rPr>
          <w:rFonts w:ascii="宋体" w:hAnsi="宋体" w:eastAsia="宋体"/>
          <w:sz w:val="24"/>
          <w:szCs w:val="24"/>
        </w:rPr>
        <w:t>-恒信共筑257号-吾泰1号地产基金</w:t>
      </w:r>
      <w:r>
        <w:rPr>
          <w:rFonts w:hint="eastAsia" w:ascii="宋体" w:hAnsi="宋体" w:eastAsia="宋体"/>
          <w:sz w:val="24"/>
          <w:szCs w:val="24"/>
        </w:rPr>
        <w:t>集合资金信托计划第Ⅳ期</w:t>
      </w:r>
      <w:r>
        <w:rPr>
          <w:rFonts w:ascii="宋体" w:hAnsi="宋体" w:eastAsia="宋体"/>
          <w:sz w:val="24"/>
          <w:szCs w:val="24"/>
        </w:rPr>
        <w:t>-先锋1号</w:t>
      </w:r>
      <w:r>
        <w:rPr>
          <w:rFonts w:hint="eastAsia" w:ascii="宋体" w:hAnsi="宋体" w:eastAsia="宋体"/>
          <w:sz w:val="24"/>
          <w:szCs w:val="24"/>
        </w:rPr>
        <w:t>》，</w:t>
      </w:r>
      <w:r>
        <w:rPr>
          <w:rFonts w:ascii="宋体" w:hAnsi="宋体" w:eastAsia="宋体"/>
          <w:sz w:val="24"/>
          <w:szCs w:val="24"/>
        </w:rPr>
        <w:t>2021年3月至2021年5月，项目公司需向五矿、</w:t>
      </w:r>
      <w:r>
        <w:rPr>
          <w:rFonts w:hint="eastAsia" w:ascii="宋体" w:hAnsi="宋体" w:eastAsia="宋体"/>
          <w:sz w:val="24"/>
          <w:szCs w:val="24"/>
        </w:rPr>
        <w:t>彰泰集团付借款利息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104.53万元（附件1）。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 xml:space="preserve"> 、项目运营进度情况：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五证情况：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根据项目公司运营进度情况，项目公司开发均已取得《不动产权登记证》、《建设用地规划许可证》、《建设工程规划许可证》、《建筑工程施工许可证》。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取证情况见下表：</w:t>
      </w:r>
    </w:p>
    <w:tbl>
      <w:tblPr>
        <w:tblStyle w:val="7"/>
        <w:tblW w:w="102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2410"/>
        <w:gridCol w:w="1117"/>
        <w:gridCol w:w="3212"/>
      </w:tblGrid>
      <w:tr>
        <w:trPr>
          <w:trHeight w:val="540" w:hRule="atLeast"/>
          <w:tblHeader/>
          <w:jc w:val="center"/>
        </w:trPr>
        <w:tc>
          <w:tcPr>
            <w:tcW w:w="10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春天里五证办理情况</w:t>
            </w:r>
          </w:p>
        </w:tc>
      </w:tr>
      <w:tr>
        <w:trPr>
          <w:trHeight w:val="380" w:hRule="atLeast"/>
          <w:tblHeader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楼栋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面积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编号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不动产权证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2021/2/26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所有楼栋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64956㎡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桂（2021）桂林市不动产权第0007499号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用地规划许可证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2020/9/29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所有楼栋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64956㎡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地字第450300202000028号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工程规划许可证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2020/10/12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13#、15#-22#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78010.02㎡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地字第450300202000269号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2021/5/15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5#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6#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12#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2021/11/15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#、13#、16#、17#、18#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工程施工许可证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2020/11/5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13#、15#-2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78010.02㎡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编号450300202011050101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2021/7/15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5#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6#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12#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2022/1/15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#、13#、16#、17#、18#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预售许可证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预计2021-3-20取证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42352.89㎡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2021/9/15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5#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6#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-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12#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</w:tr>
      <w:tr>
        <w:trPr>
          <w:trHeight w:val="300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2022/3/15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#、13#、16#、17#、18#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暂无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根据项目公司上报资料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>不动产权证书</w:t>
      </w:r>
      <w:r>
        <w:rPr>
          <w:rFonts w:ascii="宋体" w:hAnsi="宋体" w:eastAsia="宋体"/>
          <w:sz w:val="24"/>
          <w:szCs w:val="24"/>
        </w:rPr>
        <w:t>已办理完毕；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建设用地规划许可证</w:t>
      </w:r>
      <w:r>
        <w:rPr>
          <w:rFonts w:ascii="宋体" w:hAnsi="宋体" w:eastAsia="宋体"/>
          <w:sz w:val="24"/>
          <w:szCs w:val="24"/>
        </w:rPr>
        <w:t>已办理完毕；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3.建设工程规划许可证已办理13#、15#-22#楼及一期地下公共停车场，其余未办理；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4.建筑工程施工许可证已办理13#、15#-22#楼及一期地下公共停车场，其余未办理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正在办理首开区预售证，包括1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#、1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#-2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#楼，预计在3月末前办理成功。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四、桂林威祺及桂林弘彰</w:t>
      </w:r>
      <w:r>
        <w:rPr>
          <w:rFonts w:ascii="宋体" w:hAnsi="宋体" w:eastAsia="宋体"/>
          <w:sz w:val="24"/>
          <w:szCs w:val="24"/>
        </w:rPr>
        <w:t>公司账户情况</w:t>
      </w:r>
      <w:r>
        <w:rPr>
          <w:rFonts w:hint="eastAsia" w:ascii="宋体" w:hAnsi="宋体" w:eastAsia="宋体"/>
          <w:sz w:val="24"/>
          <w:szCs w:val="24"/>
        </w:rPr>
        <w:t>（截至2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年3月1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日）</w:t>
      </w:r>
      <w:r>
        <w:rPr>
          <w:rFonts w:ascii="宋体" w:hAnsi="宋体" w:eastAsia="宋体"/>
          <w:sz w:val="24"/>
          <w:szCs w:val="24"/>
        </w:rPr>
        <w:t>：</w:t>
      </w:r>
    </w:p>
    <w:tbl>
      <w:tblPr>
        <w:tblStyle w:val="7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560"/>
        <w:gridCol w:w="2401"/>
        <w:gridCol w:w="1321"/>
        <w:gridCol w:w="1607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tblHeader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银行名称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账号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账户性质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账户余额（元）</w:t>
            </w:r>
          </w:p>
        </w:tc>
        <w:tc>
          <w:tcPr>
            <w:tcW w:w="83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桂林弘彰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交通银行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4538 0100 0018 0101 4938 3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基本户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82,155,268.03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桂林威祺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建设银行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4505 0163 5101 0000 0964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基本户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2,710,123.26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工商银行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2103 2001 1930 0034 555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交通银行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4530 6080 1013 0001 5985 3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民生银行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6324 3534 8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2020 9601 0400 1436 1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桂林银行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6600 0001 3369 8000 10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兴业银行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5550 1010 0100 2032 13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光大银行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5031 0188 0001 8946 3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中国银行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6119 8020 8076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浦发银行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4102 0078 8018 0000 0432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一般户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截止</w:t>
      </w:r>
      <w:r>
        <w:rPr>
          <w:rFonts w:ascii="宋体" w:hAnsi="宋体" w:eastAsia="宋体"/>
          <w:sz w:val="24"/>
          <w:szCs w:val="24"/>
        </w:rPr>
        <w:t>2021年3月14日账户余额8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486.539129万元（附件6：</w:t>
      </w:r>
      <w:r>
        <w:rPr>
          <w:rFonts w:hint="eastAsia" w:ascii="宋体" w:hAnsi="宋体" w:eastAsia="宋体"/>
          <w:sz w:val="24"/>
          <w:szCs w:val="24"/>
        </w:rPr>
        <w:t>桂林威祺银行余额截图（</w:t>
      </w:r>
      <w:r>
        <w:rPr>
          <w:rFonts w:ascii="宋体" w:hAnsi="宋体" w:eastAsia="宋体"/>
          <w:sz w:val="24"/>
          <w:szCs w:val="24"/>
        </w:rPr>
        <w:t>2021年3月14日）</w:t>
      </w:r>
      <w:r>
        <w:rPr>
          <w:rFonts w:hint="eastAsia" w:ascii="宋体" w:hAnsi="宋体" w:eastAsia="宋体"/>
          <w:sz w:val="24"/>
          <w:szCs w:val="24"/>
        </w:rPr>
        <w:t>、附件7：桂林弘彰银行余额截图（2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年3月1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日）。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</w:t>
      </w:r>
      <w:r>
        <w:rPr>
          <w:rFonts w:ascii="宋体" w:hAnsi="宋体" w:eastAsia="宋体"/>
          <w:sz w:val="24"/>
          <w:szCs w:val="24"/>
        </w:rPr>
        <w:t xml:space="preserve"> 、资金支出及在途销售回款情况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按照</w:t>
      </w:r>
      <w:r>
        <w:rPr>
          <w:rFonts w:ascii="宋体" w:hAnsi="宋体" w:eastAsia="宋体"/>
          <w:sz w:val="24"/>
          <w:szCs w:val="24"/>
        </w:rPr>
        <w:t>2021年3月至2021年5月的资金情况考虑，分析如下：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1、根据项目公司上报资料，项目公司测算2021年3月至2021年5月销售回款预计30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933.07万元，</w:t>
      </w:r>
      <w:r>
        <w:rPr>
          <w:rFonts w:ascii="宋体" w:hAnsi="宋体" w:eastAsia="宋体"/>
          <w:sz w:val="24"/>
          <w:szCs w:val="24"/>
        </w:rPr>
        <w:t>我司</w:t>
      </w:r>
      <w:r>
        <w:rPr>
          <w:rFonts w:ascii="宋体" w:hAnsi="宋体" w:eastAsia="宋体"/>
          <w:sz w:val="24"/>
          <w:szCs w:val="24"/>
        </w:rPr>
        <w:t>预估销售可回款24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746.46万元</w:t>
      </w:r>
      <w:r>
        <w:rPr>
          <w:rFonts w:hint="eastAsia" w:ascii="宋体" w:hAnsi="宋体" w:eastAsia="宋体"/>
          <w:sz w:val="24"/>
          <w:szCs w:val="24"/>
        </w:rPr>
        <w:t>（按企业测算销售预计回款的8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%）；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2、根据项目公司上报资料，截止2021年3月14日账户余额8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486.539129万元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3、自2021年3月至2021年5月总支出预计6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517.5万元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4、自2021年3月至2021年5月底监管户冻结资金：</w:t>
      </w:r>
      <w:r>
        <w:rPr>
          <w:rFonts w:hint="eastAsia" w:ascii="宋体" w:hAnsi="宋体" w:eastAsia="宋体"/>
          <w:sz w:val="24"/>
          <w:szCs w:val="24"/>
        </w:rPr>
        <w:t>春天里项目一期备案总价是</w:t>
      </w:r>
      <w:r>
        <w:rPr>
          <w:rFonts w:ascii="宋体" w:hAnsi="宋体" w:eastAsia="宋体"/>
          <w:sz w:val="24"/>
          <w:szCs w:val="24"/>
        </w:rPr>
        <w:t>44,196万元，按10%资金监管，监管资金为4,420万元。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综合上述情况，项目未来</w:t>
      </w:r>
      <w:r>
        <w:rPr>
          <w:rFonts w:ascii="宋体" w:hAnsi="宋体" w:eastAsia="宋体"/>
          <w:sz w:val="24"/>
          <w:szCs w:val="24"/>
        </w:rPr>
        <w:t>3个月可支配资金预计33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232.999129万元，扣</w:t>
      </w:r>
      <w:r>
        <w:rPr>
          <w:rFonts w:hint="eastAsia" w:ascii="宋体" w:hAnsi="宋体" w:eastAsia="宋体"/>
          <w:sz w:val="24"/>
          <w:szCs w:val="24"/>
        </w:rPr>
        <w:t>除未来</w:t>
      </w:r>
      <w:r>
        <w:rPr>
          <w:rFonts w:ascii="宋体" w:hAnsi="宋体" w:eastAsia="宋体"/>
          <w:sz w:val="24"/>
          <w:szCs w:val="24"/>
        </w:rPr>
        <w:t>3个月预计总支出6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517.5万元及监管户冻结资金4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420万元</w:t>
      </w:r>
      <w:r>
        <w:rPr>
          <w:rFonts w:hint="eastAsia" w:ascii="宋体" w:hAnsi="宋体" w:eastAsia="宋体"/>
          <w:sz w:val="24"/>
          <w:szCs w:val="24"/>
        </w:rPr>
        <w:t>后，剩余可支配资金</w:t>
      </w:r>
      <w:r>
        <w:rPr>
          <w:rFonts w:ascii="宋体" w:hAnsi="宋体" w:eastAsia="宋体"/>
          <w:sz w:val="24"/>
          <w:szCs w:val="24"/>
        </w:rPr>
        <w:t>22</w:t>
      </w:r>
      <w:r>
        <w:rPr>
          <w:rFonts w:hint="eastAsia" w:ascii="宋体" w:hAnsi="宋体" w:eastAsia="宋体"/>
          <w:sz w:val="24"/>
          <w:szCs w:val="24"/>
        </w:rPr>
        <w:t>,</w:t>
      </w:r>
      <w:r>
        <w:rPr>
          <w:rFonts w:ascii="宋体" w:hAnsi="宋体" w:eastAsia="宋体"/>
          <w:sz w:val="24"/>
          <w:szCs w:val="24"/>
        </w:rPr>
        <w:t>295.499129万元。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请五矿领导审阅。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北京康正宏基房地产评估有限公司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021</w:t>
      </w:r>
      <w:r>
        <w:rPr>
          <w:rFonts w:hint="eastAsia" w:ascii="宋体" w:hAnsi="宋体" w:eastAsia="宋体"/>
          <w:sz w:val="24"/>
          <w:szCs w:val="24"/>
        </w:rPr>
        <w:t>年3月1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5841"/>
    <w:multiLevelType w:val="multilevel"/>
    <w:tmpl w:val="16A85841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B062D47"/>
    <w:multiLevelType w:val="multilevel"/>
    <w:tmpl w:val="5B062D47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5645E4"/>
    <w:multiLevelType w:val="multilevel"/>
    <w:tmpl w:val="5B5645E4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65"/>
    <w:rsid w:val="00023387"/>
    <w:rsid w:val="00031BE1"/>
    <w:rsid w:val="000B20F8"/>
    <w:rsid w:val="000D3598"/>
    <w:rsid w:val="000F2393"/>
    <w:rsid w:val="001071D7"/>
    <w:rsid w:val="00143B4E"/>
    <w:rsid w:val="001447C5"/>
    <w:rsid w:val="001534D2"/>
    <w:rsid w:val="00171FA0"/>
    <w:rsid w:val="001B376D"/>
    <w:rsid w:val="001E1327"/>
    <w:rsid w:val="0022277C"/>
    <w:rsid w:val="00412FF3"/>
    <w:rsid w:val="00426250"/>
    <w:rsid w:val="00467988"/>
    <w:rsid w:val="004E4FE0"/>
    <w:rsid w:val="00564475"/>
    <w:rsid w:val="005A3B5A"/>
    <w:rsid w:val="005C7A01"/>
    <w:rsid w:val="005F6265"/>
    <w:rsid w:val="006B2AB2"/>
    <w:rsid w:val="006E106F"/>
    <w:rsid w:val="00753263"/>
    <w:rsid w:val="00771B7C"/>
    <w:rsid w:val="00811362"/>
    <w:rsid w:val="00893DF2"/>
    <w:rsid w:val="008A4BCC"/>
    <w:rsid w:val="00920D5A"/>
    <w:rsid w:val="009A06A4"/>
    <w:rsid w:val="00A32C45"/>
    <w:rsid w:val="00A837A6"/>
    <w:rsid w:val="00AF22ED"/>
    <w:rsid w:val="00B60D73"/>
    <w:rsid w:val="00B87849"/>
    <w:rsid w:val="00BC5156"/>
    <w:rsid w:val="00BE1792"/>
    <w:rsid w:val="00C018D5"/>
    <w:rsid w:val="00C605D4"/>
    <w:rsid w:val="00C6455C"/>
    <w:rsid w:val="00C8197B"/>
    <w:rsid w:val="00CC474A"/>
    <w:rsid w:val="00CF18E4"/>
    <w:rsid w:val="00D075DA"/>
    <w:rsid w:val="00D42107"/>
    <w:rsid w:val="00DA09A4"/>
    <w:rsid w:val="00DA09D5"/>
    <w:rsid w:val="00DC3165"/>
    <w:rsid w:val="00E33653"/>
    <w:rsid w:val="00E778F5"/>
    <w:rsid w:val="00F17591"/>
    <w:rsid w:val="00F47AE5"/>
    <w:rsid w:val="77EF5610"/>
    <w:rsid w:val="7FBFF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annotation reference"/>
    <w:basedOn w:val="5"/>
    <w:unhideWhenUsed/>
    <w:qFormat/>
    <w:uiPriority w:val="99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819</Words>
  <Characters>4673</Characters>
  <Lines>38</Lines>
  <Paragraphs>10</Paragraphs>
  <TotalTime>0</TotalTime>
  <ScaleCrop>false</ScaleCrop>
  <LinksUpToDate>false</LinksUpToDate>
  <CharactersWithSpaces>5482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2021-03-15T17:02:00Z</dcterms:created>
  <dc:creator>1362119696@qq.com</dc:creator>
  <cp:lastModifiedBy>吴国军</cp:lastModifiedBy>
  <dcterms:modified xsi:type="dcterms:W3CDTF">2021-03-18T23:24:23Z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