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天垣11号融创杭州望江未来社区项目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2020年</w:t>
      </w:r>
      <w:r>
        <w:rPr>
          <w:rFonts w:hint="eastAsia" w:ascii="Arial" w:hAnsi="Arial" w:cs="Arial"/>
          <w:b/>
          <w:sz w:val="36"/>
          <w:lang w:val="en-US" w:eastAsia="zh-CN"/>
        </w:rPr>
        <w:t>11</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天垣11号融创杭州望江未来社区项目股权投资集合资金信托计划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eastAsia="zh-CN"/>
        </w:rPr>
        <w:t>吴远远</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numberInDash" w:start="1"/>
          <w:cols w:space="720" w:num="1"/>
          <w:titlePg/>
          <w:docGrid w:type="lines" w:linePitch="312" w:charSpace="0"/>
        </w:sectPr>
      </w:pPr>
      <w:r>
        <w:rPr>
          <w:rFonts w:ascii="Arial" w:hAnsi="Arial" w:cs="Arial"/>
          <w:b/>
          <w:color w:val="000000"/>
          <w:szCs w:val="28"/>
        </w:rPr>
        <w:t>日期：2020年</w:t>
      </w:r>
      <w:r>
        <w:rPr>
          <w:rFonts w:hint="eastAsia" w:ascii="Arial" w:hAnsi="Arial" w:cs="Arial"/>
          <w:b/>
          <w:color w:val="000000"/>
          <w:szCs w:val="28"/>
          <w:lang w:val="en-US" w:eastAsia="zh-CN"/>
        </w:rPr>
        <w:t>12</w:t>
      </w:r>
      <w:r>
        <w:rPr>
          <w:rFonts w:ascii="Arial" w:hAnsi="Arial" w:cs="Arial"/>
          <w:b/>
          <w:color w:val="000000"/>
          <w:szCs w:val="28"/>
        </w:rPr>
        <w:t>月</w:t>
      </w:r>
      <w:r>
        <w:rPr>
          <w:rFonts w:hint="eastAsia" w:ascii="Arial" w:hAnsi="Arial" w:cs="Arial"/>
          <w:b/>
          <w:color w:val="000000"/>
          <w:szCs w:val="28"/>
          <w:lang w:val="en-US" w:eastAsia="zh-CN"/>
        </w:rPr>
        <w:t>5</w:t>
      </w:r>
      <w:r>
        <w:rPr>
          <w:rFonts w:ascii="Arial" w:hAnsi="Arial" w:cs="Arial"/>
          <w:b/>
          <w:color w:val="000000"/>
          <w:szCs w:val="28"/>
        </w:rPr>
        <w:t>日</w:t>
      </w:r>
    </w:p>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bookmarkStart w:id="507" w:name="_GoBack"/>
      <w:r>
        <w:rPr>
          <w:rFonts w:ascii="Arial" w:hAnsi="Arial" w:cs="Arial"/>
          <w:b/>
          <w:bCs w:val="0"/>
          <w:color w:val="000000"/>
          <w:sz w:val="28"/>
          <w:szCs w:val="28"/>
        </w:rPr>
        <w:t>目录</w:t>
      </w:r>
      <w:r>
        <w:rPr>
          <w:rFonts w:ascii="Arial" w:hAnsi="Arial" w:cs="Arial"/>
          <w:sz w:val="21"/>
          <w:szCs w:val="21"/>
        </w:rPr>
        <w:fldChar w:fldCharType="begin"/>
      </w:r>
      <w:r>
        <w:rPr>
          <w:rStyle w:val="25"/>
          <w:rFonts w:ascii="Arial" w:hAnsi="Arial" w:cs="Arial"/>
          <w:sz w:val="21"/>
          <w:szCs w:val="21"/>
        </w:rPr>
        <w:instrText xml:space="preserve"> TOC \o "1-3" \h \z \u </w:instrText>
      </w:r>
      <w:r>
        <w:rPr>
          <w:rFonts w:ascii="Arial" w:hAnsi="Arial" w:cs="Arial"/>
          <w:sz w:val="21"/>
          <w:szCs w:val="21"/>
        </w:rPr>
        <w:fldChar w:fldCharType="separate"/>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_Toc6752 </w:instrText>
      </w:r>
      <w:r>
        <w:rPr>
          <w:rFonts w:ascii="Arial" w:hAnsi="Arial" w:cs="Arial"/>
          <w:szCs w:val="21"/>
        </w:rPr>
        <w:fldChar w:fldCharType="separate"/>
      </w:r>
      <w:r>
        <w:rPr>
          <w:rFonts w:ascii="Arial" w:hAnsi="Arial" w:cs="Arial"/>
          <w:szCs w:val="24"/>
        </w:rPr>
        <w:t>1项目基本情况</w:t>
      </w:r>
      <w:r>
        <w:tab/>
      </w:r>
      <w:r>
        <w:fldChar w:fldCharType="begin"/>
      </w:r>
      <w:r>
        <w:instrText xml:space="preserve"> PAGEREF _Toc6752 </w:instrText>
      </w:r>
      <w:r>
        <w:fldChar w:fldCharType="separate"/>
      </w:r>
      <w:r>
        <w:t>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_Toc25433 </w:instrText>
      </w:r>
      <w:r>
        <w:rPr>
          <w:rFonts w:ascii="Arial" w:hAnsi="Arial" w:cs="Arial"/>
          <w:szCs w:val="21"/>
        </w:rPr>
        <w:fldChar w:fldCharType="separate"/>
      </w:r>
      <w:r>
        <w:rPr>
          <w:rFonts w:hint="default" w:ascii="Arial" w:hAnsi="Arial" w:eastAsia="宋体" w:cs="Arial"/>
          <w:szCs w:val="24"/>
        </w:rPr>
        <w:t>1.1项目公司基本情况</w:t>
      </w:r>
      <w:r>
        <w:tab/>
      </w:r>
      <w:r>
        <w:fldChar w:fldCharType="begin"/>
      </w:r>
      <w:r>
        <w:instrText xml:space="preserve"> PAGEREF _Toc25433 </w:instrText>
      </w:r>
      <w:r>
        <w:fldChar w:fldCharType="separate"/>
      </w:r>
      <w:r>
        <w:t>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_Toc3622 </w:instrText>
      </w:r>
      <w:r>
        <w:rPr>
          <w:rFonts w:ascii="Arial" w:hAnsi="Arial" w:cs="Arial"/>
          <w:szCs w:val="21"/>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ascii="Arial" w:hAnsi="Arial" w:eastAsia="宋体" w:cs="Arial"/>
          <w:szCs w:val="24"/>
        </w:rPr>
        <w:t>项目</w:t>
      </w:r>
      <w:r>
        <w:rPr>
          <w:rFonts w:hint="default" w:ascii="Arial" w:hAnsi="Arial" w:eastAsia="宋体" w:cs="Arial"/>
          <w:szCs w:val="24"/>
        </w:rPr>
        <w:t>概况</w:t>
      </w:r>
      <w:r>
        <w:tab/>
      </w:r>
      <w:r>
        <w:fldChar w:fldCharType="begin"/>
      </w:r>
      <w:r>
        <w:instrText xml:space="preserve"> PAGEREF _Toc3622 </w:instrText>
      </w:r>
      <w:r>
        <w:fldChar w:fldCharType="separate"/>
      </w:r>
      <w:r>
        <w:t>2</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_Toc25730 </w:instrText>
      </w:r>
      <w:r>
        <w:rPr>
          <w:rFonts w:ascii="Arial" w:hAnsi="Arial" w:cs="Arial"/>
          <w:szCs w:val="21"/>
        </w:rPr>
        <w:fldChar w:fldCharType="separate"/>
      </w:r>
      <w:r>
        <w:rPr>
          <w:rFonts w:ascii="Arial" w:hAnsi="Arial" w:cs="Arial"/>
          <w:szCs w:val="24"/>
        </w:rPr>
        <w:t>2重大事件披露</w:t>
      </w:r>
      <w:r>
        <w:tab/>
      </w:r>
      <w:r>
        <w:fldChar w:fldCharType="begin"/>
      </w:r>
      <w:r>
        <w:instrText xml:space="preserve"> PAGEREF _Toc25730 </w:instrText>
      </w:r>
      <w:r>
        <w:fldChar w:fldCharType="separate"/>
      </w:r>
      <w:r>
        <w:t>3</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_Toc25937 </w:instrText>
      </w:r>
      <w:r>
        <w:rPr>
          <w:rFonts w:ascii="Arial" w:hAnsi="Arial" w:cs="Arial"/>
          <w:szCs w:val="21"/>
        </w:rPr>
        <w:fldChar w:fldCharType="separate"/>
      </w:r>
      <w:r>
        <w:rPr>
          <w:rFonts w:ascii="Arial" w:hAnsi="Arial" w:cs="Arial"/>
          <w:szCs w:val="24"/>
        </w:rPr>
        <w:t>3项目五证办理及施工进度情况</w:t>
      </w:r>
      <w:r>
        <w:tab/>
      </w:r>
      <w:r>
        <w:fldChar w:fldCharType="begin"/>
      </w:r>
      <w:r>
        <w:instrText xml:space="preserve"> PAGEREF _Toc25937 </w:instrText>
      </w:r>
      <w:r>
        <w:fldChar w:fldCharType="separate"/>
      </w:r>
      <w:r>
        <w:t>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_Toc32427 </w:instrText>
      </w:r>
      <w:r>
        <w:rPr>
          <w:rFonts w:ascii="Arial" w:hAnsi="Arial" w:cs="Arial"/>
          <w:szCs w:val="21"/>
        </w:rPr>
        <w:fldChar w:fldCharType="separate"/>
      </w:r>
      <w:r>
        <w:rPr>
          <w:rFonts w:eastAsia="宋体" w:cs="Arial"/>
        </w:rPr>
        <w:t>3.1项目五证办理情况说明</w:t>
      </w:r>
      <w:r>
        <w:tab/>
      </w:r>
      <w:r>
        <w:fldChar w:fldCharType="begin"/>
      </w:r>
      <w:r>
        <w:instrText xml:space="preserve"> PAGEREF _Toc32427 </w:instrText>
      </w:r>
      <w:r>
        <w:fldChar w:fldCharType="separate"/>
      </w:r>
      <w:r>
        <w:t>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_Toc10490 </w:instrText>
      </w:r>
      <w:r>
        <w:rPr>
          <w:rFonts w:ascii="Arial" w:hAnsi="Arial" w:cs="Arial"/>
          <w:szCs w:val="21"/>
        </w:rPr>
        <w:fldChar w:fldCharType="separate"/>
      </w:r>
      <w:r>
        <w:rPr>
          <w:rFonts w:eastAsia="宋体" w:cs="Arial"/>
        </w:rPr>
        <w:t>3.2项目施工情况</w:t>
      </w:r>
      <w:r>
        <w:tab/>
      </w:r>
      <w:r>
        <w:fldChar w:fldCharType="begin"/>
      </w:r>
      <w:r>
        <w:instrText xml:space="preserve"> PAGEREF _Toc10490 </w:instrText>
      </w:r>
      <w:r>
        <w:fldChar w:fldCharType="separate"/>
      </w:r>
      <w:r>
        <w:t>5</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_Toc10728 </w:instrText>
      </w:r>
      <w:r>
        <w:rPr>
          <w:rFonts w:ascii="Arial" w:hAnsi="Arial" w:cs="Arial"/>
          <w:szCs w:val="21"/>
        </w:rPr>
        <w:fldChar w:fldCharType="separate"/>
      </w:r>
      <w:r>
        <w:rPr>
          <w:rFonts w:eastAsia="宋体" w:cs="Arial"/>
        </w:rPr>
        <w:t>3.2</w:t>
      </w:r>
      <w:r>
        <w:rPr>
          <w:rFonts w:hint="eastAsia" w:eastAsia="宋体" w:cs="Arial"/>
        </w:rPr>
        <w:t>.1</w:t>
      </w:r>
      <w:r>
        <w:rPr>
          <w:rFonts w:eastAsia="宋体" w:cs="Arial"/>
        </w:rPr>
        <w:t>项目2020年</w:t>
      </w:r>
      <w:r>
        <w:rPr>
          <w:rFonts w:hint="eastAsia" w:cs="Arial"/>
          <w:lang w:val="en-US" w:eastAsia="zh-CN"/>
        </w:rPr>
        <w:t>11</w:t>
      </w:r>
      <w:r>
        <w:rPr>
          <w:rFonts w:eastAsia="宋体" w:cs="Arial"/>
        </w:rPr>
        <w:t>月施工进度情况及</w:t>
      </w:r>
      <w:r>
        <w:rPr>
          <w:rFonts w:hint="eastAsia" w:cs="Arial"/>
          <w:lang w:val="en-US" w:eastAsia="zh-CN"/>
        </w:rPr>
        <w:t>12</w:t>
      </w:r>
      <w:r>
        <w:rPr>
          <w:rFonts w:eastAsia="宋体" w:cs="Arial"/>
        </w:rPr>
        <w:t>月施工计划</w:t>
      </w:r>
      <w:r>
        <w:tab/>
      </w:r>
      <w:r>
        <w:fldChar w:fldCharType="begin"/>
      </w:r>
      <w:r>
        <w:instrText xml:space="preserve"> PAGEREF _Toc10728 </w:instrText>
      </w:r>
      <w:r>
        <w:fldChar w:fldCharType="separate"/>
      </w:r>
      <w:r>
        <w:t>5</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_Toc16058 </w:instrText>
      </w:r>
      <w:r>
        <w:rPr>
          <w:rFonts w:ascii="Arial" w:hAnsi="Arial" w:cs="Arial"/>
          <w:szCs w:val="21"/>
        </w:rPr>
        <w:fldChar w:fldCharType="separate"/>
      </w:r>
      <w:r>
        <w:rPr>
          <w:rFonts w:eastAsia="宋体" w:cs="Arial"/>
        </w:rPr>
        <w:t>3.2</w:t>
      </w:r>
      <w:r>
        <w:rPr>
          <w:rFonts w:hint="eastAsia" w:eastAsia="宋体" w:cs="Arial"/>
        </w:rPr>
        <w:t>.</w:t>
      </w:r>
      <w:r>
        <w:rPr>
          <w:rFonts w:hint="eastAsia" w:eastAsia="宋体" w:cs="Arial"/>
          <w:lang w:val="en-US" w:eastAsia="zh-CN"/>
        </w:rPr>
        <w:t>2</w:t>
      </w:r>
      <w:r>
        <w:rPr>
          <w:rFonts w:eastAsia="宋体" w:cs="Arial"/>
        </w:rPr>
        <w:t>项目施工进度</w:t>
      </w:r>
      <w:r>
        <w:rPr>
          <w:rFonts w:hint="eastAsia" w:eastAsia="宋体" w:cs="Arial"/>
        </w:rPr>
        <w:t>分析</w:t>
      </w:r>
      <w:r>
        <w:tab/>
      </w:r>
      <w:r>
        <w:fldChar w:fldCharType="begin"/>
      </w:r>
      <w:r>
        <w:instrText xml:space="preserve"> PAGEREF _Toc16058 </w:instrText>
      </w:r>
      <w:r>
        <w:fldChar w:fldCharType="separate"/>
      </w:r>
      <w:r>
        <w:t>5</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_Toc13282 </w:instrText>
      </w:r>
      <w:r>
        <w:rPr>
          <w:rFonts w:ascii="Arial" w:hAnsi="Arial" w:cs="Arial"/>
          <w:szCs w:val="21"/>
        </w:rPr>
        <w:fldChar w:fldCharType="separate"/>
      </w:r>
      <w:r>
        <w:rPr>
          <w:rFonts w:ascii="Arial" w:hAnsi="Arial" w:cs="Arial"/>
          <w:szCs w:val="24"/>
        </w:rPr>
        <w:t>4印鉴使用情况</w:t>
      </w:r>
      <w:r>
        <w:tab/>
      </w:r>
      <w:r>
        <w:fldChar w:fldCharType="begin"/>
      </w:r>
      <w:r>
        <w:instrText xml:space="preserve"> PAGEREF _Toc13282 </w:instrText>
      </w:r>
      <w:r>
        <w:fldChar w:fldCharType="separate"/>
      </w:r>
      <w:r>
        <w:t>7</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_Toc2629 </w:instrText>
      </w:r>
      <w:r>
        <w:rPr>
          <w:rFonts w:ascii="Arial" w:hAnsi="Arial" w:cs="Arial"/>
          <w:szCs w:val="21"/>
        </w:rPr>
        <w:fldChar w:fldCharType="separate"/>
      </w:r>
      <w:r>
        <w:rPr>
          <w:rFonts w:hint="eastAsia" w:ascii="Arial" w:hAnsi="Arial"/>
          <w:szCs w:val="28"/>
          <w:lang w:eastAsia="zh-CN"/>
        </w:rPr>
        <w:t>印鉴</w:t>
      </w:r>
      <w:r>
        <w:rPr>
          <w:rFonts w:hint="eastAsia" w:ascii="Arial" w:hAnsi="Arial"/>
          <w:szCs w:val="28"/>
          <w:lang w:val="en-US" w:eastAsia="zh-CN"/>
        </w:rPr>
        <w:t>/</w:t>
      </w:r>
      <w:r>
        <w:rPr>
          <w:rFonts w:hint="eastAsia" w:ascii="Arial" w:hAnsi="Arial"/>
          <w:szCs w:val="28"/>
          <w:lang w:eastAsia="zh-CN"/>
        </w:rPr>
        <w:t>证照外出使用登记</w:t>
      </w:r>
      <w:r>
        <w:rPr>
          <w:rFonts w:hint="eastAsia" w:ascii="Arial" w:hAnsi="Arial"/>
          <w:szCs w:val="28"/>
        </w:rPr>
        <w:t>表</w:t>
      </w:r>
      <w:r>
        <w:tab/>
      </w:r>
      <w:r>
        <w:fldChar w:fldCharType="begin"/>
      </w:r>
      <w:r>
        <w:instrText xml:space="preserve"> PAGEREF _Toc2629 </w:instrText>
      </w:r>
      <w:r>
        <w:fldChar w:fldCharType="separate"/>
      </w:r>
      <w:r>
        <w:t>8</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_Toc13179 </w:instrText>
      </w:r>
      <w:r>
        <w:rPr>
          <w:rFonts w:ascii="Arial" w:hAnsi="Arial" w:cs="Arial"/>
          <w:szCs w:val="21"/>
        </w:rPr>
        <w:fldChar w:fldCharType="separate"/>
      </w:r>
      <w:r>
        <w:rPr>
          <w:rFonts w:ascii="Arial" w:hAnsi="Arial" w:cs="Arial"/>
          <w:szCs w:val="24"/>
        </w:rPr>
        <w:t>5</w:t>
      </w:r>
      <w:r>
        <w:rPr>
          <w:rFonts w:cs="Arial"/>
          <w:szCs w:val="24"/>
        </w:rPr>
        <w:t>合同签订情况</w:t>
      </w:r>
      <w:r>
        <w:tab/>
      </w:r>
      <w:r>
        <w:fldChar w:fldCharType="begin"/>
      </w:r>
      <w:r>
        <w:instrText xml:space="preserve"> PAGEREF _Toc13179 </w:instrText>
      </w:r>
      <w:r>
        <w:fldChar w:fldCharType="separate"/>
      </w:r>
      <w:r>
        <w:t>8</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_Toc2281 </w:instrText>
      </w:r>
      <w:r>
        <w:rPr>
          <w:rFonts w:ascii="Arial" w:hAnsi="Arial" w:cs="Arial"/>
          <w:szCs w:val="21"/>
        </w:rPr>
        <w:fldChar w:fldCharType="separate"/>
      </w:r>
      <w:r>
        <w:rPr>
          <w:rFonts w:hint="eastAsia" w:eastAsia="宋体" w:cs="Arial"/>
        </w:rPr>
        <w:t>5</w:t>
      </w:r>
      <w:r>
        <w:rPr>
          <w:rFonts w:eastAsia="宋体" w:cs="Arial"/>
        </w:rPr>
        <w:t>.1</w:t>
      </w:r>
      <w:r>
        <w:rPr>
          <w:rFonts w:hint="eastAsia" w:eastAsia="宋体" w:cs="Arial"/>
        </w:rPr>
        <w:t>新签订合同</w:t>
      </w:r>
      <w:r>
        <w:rPr>
          <w:rFonts w:eastAsia="宋体" w:cs="Arial"/>
        </w:rPr>
        <w:t>情况</w:t>
      </w:r>
      <w:r>
        <w:tab/>
      </w:r>
      <w:r>
        <w:fldChar w:fldCharType="begin"/>
      </w:r>
      <w:r>
        <w:instrText xml:space="preserve"> PAGEREF _Toc2281 </w:instrText>
      </w:r>
      <w:r>
        <w:fldChar w:fldCharType="separate"/>
      </w:r>
      <w:r>
        <w:t>8</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_Toc21215 </w:instrText>
      </w:r>
      <w:r>
        <w:rPr>
          <w:rFonts w:ascii="Arial" w:hAnsi="Arial" w:cs="Arial"/>
          <w:szCs w:val="21"/>
        </w:rPr>
        <w:fldChar w:fldCharType="separate"/>
      </w:r>
      <w:r>
        <w:rPr>
          <w:rFonts w:hint="eastAsia" w:eastAsia="宋体" w:cs="Arial"/>
        </w:rPr>
        <w:t>5</w:t>
      </w:r>
      <w:r>
        <w:rPr>
          <w:rFonts w:eastAsia="宋体" w:cs="Arial"/>
        </w:rPr>
        <w:t>.</w:t>
      </w:r>
      <w:r>
        <w:rPr>
          <w:rFonts w:hint="eastAsia" w:eastAsia="宋体" w:cs="Arial"/>
        </w:rPr>
        <w:t>2</w:t>
      </w:r>
      <w:r>
        <w:rPr>
          <w:rFonts w:hint="eastAsia" w:eastAsia="宋体" w:cs="Arial"/>
          <w:lang w:eastAsia="zh-CN"/>
        </w:rPr>
        <w:t>项目</w:t>
      </w:r>
      <w:r>
        <w:rPr>
          <w:rFonts w:hint="eastAsia" w:eastAsia="宋体" w:cs="Arial"/>
        </w:rPr>
        <w:t>合同支付</w:t>
      </w:r>
      <w:r>
        <w:rPr>
          <w:rFonts w:eastAsia="宋体" w:cs="Arial"/>
        </w:rPr>
        <w:t>情况</w:t>
      </w:r>
      <w:r>
        <w:tab/>
      </w:r>
      <w:r>
        <w:fldChar w:fldCharType="begin"/>
      </w:r>
      <w:r>
        <w:instrText xml:space="preserve"> PAGEREF _Toc21215 </w:instrText>
      </w:r>
      <w:r>
        <w:fldChar w:fldCharType="separate"/>
      </w:r>
      <w:r>
        <w:t>9</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_Toc7665 </w:instrText>
      </w:r>
      <w:r>
        <w:rPr>
          <w:rFonts w:ascii="Arial" w:hAnsi="Arial" w:cs="Arial"/>
          <w:szCs w:val="21"/>
        </w:rPr>
        <w:fldChar w:fldCharType="separate"/>
      </w:r>
      <w:r>
        <w:rPr>
          <w:rFonts w:ascii="Arial" w:hAnsi="Arial" w:cs="Arial"/>
          <w:szCs w:val="24"/>
        </w:rPr>
        <w:t>6资金情况</w:t>
      </w:r>
      <w:r>
        <w:tab/>
      </w:r>
      <w:r>
        <w:fldChar w:fldCharType="begin"/>
      </w:r>
      <w:r>
        <w:instrText xml:space="preserve"> PAGEREF _Toc7665 </w:instrText>
      </w:r>
      <w:r>
        <w:fldChar w:fldCharType="separate"/>
      </w:r>
      <w:r>
        <w:t>11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_Toc27338 </w:instrText>
      </w:r>
      <w:r>
        <w:rPr>
          <w:rFonts w:ascii="Arial" w:hAnsi="Arial" w:cs="Arial"/>
          <w:szCs w:val="21"/>
        </w:rPr>
        <w:fldChar w:fldCharType="separate"/>
      </w:r>
      <w:r>
        <w:rPr>
          <w:rFonts w:eastAsia="宋体" w:cs="Arial"/>
          <w:highlight w:val="none"/>
        </w:rPr>
        <w:t>6.1资金流出情况</w:t>
      </w:r>
      <w:r>
        <w:tab/>
      </w:r>
      <w:r>
        <w:fldChar w:fldCharType="begin"/>
      </w:r>
      <w:r>
        <w:instrText xml:space="preserve"> PAGEREF _Toc27338 </w:instrText>
      </w:r>
      <w:r>
        <w:fldChar w:fldCharType="separate"/>
      </w:r>
      <w:r>
        <w:t>11</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_Toc16193 </w:instrText>
      </w:r>
      <w:r>
        <w:rPr>
          <w:rFonts w:ascii="Arial" w:hAnsi="Arial" w:cs="Arial"/>
          <w:szCs w:val="21"/>
        </w:rPr>
        <w:fldChar w:fldCharType="separate"/>
      </w:r>
      <w:r>
        <w:rPr>
          <w:rFonts w:eastAsia="宋体" w:cs="Arial"/>
        </w:rPr>
        <w:t>6.</w:t>
      </w:r>
      <w:r>
        <w:rPr>
          <w:rFonts w:hint="eastAsia" w:eastAsia="宋体" w:cs="Arial"/>
        </w:rPr>
        <w:t>2</w:t>
      </w:r>
      <w:r>
        <w:rPr>
          <w:rFonts w:eastAsia="宋体" w:cs="Arial"/>
        </w:rPr>
        <w:t>资金流入情况</w:t>
      </w:r>
      <w:r>
        <w:tab/>
      </w:r>
      <w:r>
        <w:fldChar w:fldCharType="begin"/>
      </w:r>
      <w:r>
        <w:instrText xml:space="preserve"> PAGEREF _Toc16193 </w:instrText>
      </w:r>
      <w:r>
        <w:fldChar w:fldCharType="separate"/>
      </w:r>
      <w:r>
        <w:t>13</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_Toc327 </w:instrText>
      </w:r>
      <w:r>
        <w:rPr>
          <w:rFonts w:ascii="Arial" w:hAnsi="Arial" w:cs="Arial"/>
          <w:szCs w:val="21"/>
        </w:rPr>
        <w:fldChar w:fldCharType="separate"/>
      </w:r>
      <w:r>
        <w:rPr>
          <w:rFonts w:hint="eastAsia" w:ascii="Arial" w:hAnsi="Arial"/>
          <w:lang w:val="en-US" w:eastAsia="zh-CN"/>
        </w:rPr>
        <w:t>6</w:t>
      </w:r>
      <w:r>
        <w:rPr>
          <w:rFonts w:hint="eastAsia" w:ascii="Arial" w:hAnsi="Arial"/>
        </w:rPr>
        <w:t>.2.1销售回款流入</w:t>
      </w:r>
      <w:r>
        <w:tab/>
      </w:r>
      <w:r>
        <w:fldChar w:fldCharType="begin"/>
      </w:r>
      <w:r>
        <w:instrText xml:space="preserve"> PAGEREF _Toc327 </w:instrText>
      </w:r>
      <w:r>
        <w:fldChar w:fldCharType="separate"/>
      </w:r>
      <w:r>
        <w:t>13</w:t>
      </w:r>
      <w:r>
        <w:fldChar w:fldCharType="end"/>
      </w:r>
      <w:r>
        <w:rPr>
          <w:rFonts w:ascii="Arial" w:hAnsi="Arial" w:cs="Arial"/>
          <w:color w:val="000000"/>
          <w:szCs w:val="21"/>
        </w:rPr>
        <w:fldChar w:fldCharType="end"/>
      </w:r>
    </w:p>
    <w:p>
      <w:pPr>
        <w:pStyle w:val="8"/>
        <w:keepNext w:val="0"/>
        <w:keepLines w:val="0"/>
        <w:pageBreakBefore w:val="0"/>
        <w:widowControl/>
        <w:tabs>
          <w:tab w:val="right" w:leader="dot" w:pos="9298"/>
        </w:tabs>
        <w:kinsoku/>
        <w:wordWrap/>
        <w:overflowPunct/>
        <w:topLinePunct w:val="0"/>
        <w:autoSpaceDE/>
        <w:autoSpaceDN/>
        <w:bidi w:val="0"/>
        <w:adjustRightInd/>
        <w:snapToGrid/>
        <w:spacing w:line="240" w:lineRule="auto"/>
        <w:ind w:left="442"/>
        <w:textAlignment w:val="auto"/>
      </w:pPr>
      <w:r>
        <w:rPr>
          <w:rFonts w:ascii="Arial" w:hAnsi="Arial" w:cs="Arial"/>
          <w:color w:val="000000"/>
          <w:szCs w:val="21"/>
        </w:rPr>
        <w:fldChar w:fldCharType="begin"/>
      </w:r>
      <w:r>
        <w:rPr>
          <w:rFonts w:ascii="Arial" w:hAnsi="Arial" w:cs="Arial"/>
          <w:szCs w:val="21"/>
        </w:rPr>
        <w:instrText xml:space="preserve"> HYPERLINK \l _Toc3904 </w:instrText>
      </w:r>
      <w:r>
        <w:rPr>
          <w:rFonts w:ascii="Arial" w:hAnsi="Arial" w:cs="Arial"/>
          <w:szCs w:val="21"/>
        </w:rPr>
        <w:fldChar w:fldCharType="separate"/>
      </w:r>
      <w:r>
        <w:rPr>
          <w:rFonts w:hint="eastAsia" w:ascii="Arial" w:hAnsi="Arial"/>
          <w:lang w:val="en-US" w:eastAsia="zh-CN"/>
        </w:rPr>
        <w:t>6</w:t>
      </w:r>
      <w:r>
        <w:rPr>
          <w:rFonts w:hint="eastAsia" w:ascii="Arial" w:hAnsi="Arial"/>
        </w:rPr>
        <w:t>.2.2其他资金流入</w:t>
      </w:r>
      <w:r>
        <w:tab/>
      </w:r>
      <w:r>
        <w:fldChar w:fldCharType="begin"/>
      </w:r>
      <w:r>
        <w:instrText xml:space="preserve"> PAGEREF _Toc3904 </w:instrText>
      </w:r>
      <w:r>
        <w:fldChar w:fldCharType="separate"/>
      </w:r>
      <w:r>
        <w:t>13</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_Toc24720 </w:instrText>
      </w:r>
      <w:r>
        <w:rPr>
          <w:rFonts w:ascii="Arial" w:hAnsi="Arial" w:cs="Arial"/>
          <w:szCs w:val="21"/>
        </w:rPr>
        <w:fldChar w:fldCharType="separate"/>
      </w:r>
      <w:r>
        <w:rPr>
          <w:rFonts w:eastAsia="宋体" w:cs="Arial"/>
        </w:rPr>
        <w:t>6.</w:t>
      </w:r>
      <w:r>
        <w:rPr>
          <w:rFonts w:hint="eastAsia" w:eastAsia="宋体" w:cs="Arial"/>
          <w:lang w:val="en-US" w:eastAsia="zh-CN"/>
        </w:rPr>
        <w:t>3</w:t>
      </w:r>
      <w:r>
        <w:rPr>
          <w:rFonts w:hint="eastAsia" w:eastAsia="宋体" w:cs="Arial"/>
          <w:lang w:eastAsia="zh-CN"/>
        </w:rPr>
        <w:t>各类保证金</w:t>
      </w:r>
      <w:r>
        <w:rPr>
          <w:rFonts w:eastAsia="宋体" w:cs="Arial"/>
        </w:rPr>
        <w:t>情况</w:t>
      </w:r>
      <w:r>
        <w:tab/>
      </w:r>
      <w:r>
        <w:fldChar w:fldCharType="begin"/>
      </w:r>
      <w:r>
        <w:instrText xml:space="preserve"> PAGEREF _Toc24720 </w:instrText>
      </w:r>
      <w:r>
        <w:fldChar w:fldCharType="separate"/>
      </w:r>
      <w:r>
        <w:t>13</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_Toc19335 </w:instrText>
      </w:r>
      <w:r>
        <w:rPr>
          <w:rFonts w:ascii="Arial" w:hAnsi="Arial" w:cs="Arial"/>
          <w:szCs w:val="21"/>
        </w:rPr>
        <w:fldChar w:fldCharType="separate"/>
      </w:r>
      <w:r>
        <w:rPr>
          <w:rFonts w:eastAsia="宋体" w:cs="Arial"/>
        </w:rPr>
        <w:t>6.</w:t>
      </w:r>
      <w:r>
        <w:rPr>
          <w:rFonts w:hint="eastAsia" w:eastAsia="宋体" w:cs="Arial"/>
          <w:lang w:val="en-US" w:eastAsia="zh-CN"/>
        </w:rPr>
        <w:t>4</w:t>
      </w:r>
      <w:r>
        <w:rPr>
          <w:rFonts w:eastAsia="宋体" w:cs="Arial"/>
        </w:rPr>
        <w:t>各银行账户余额</w:t>
      </w:r>
      <w:r>
        <w:tab/>
      </w:r>
      <w:r>
        <w:fldChar w:fldCharType="begin"/>
      </w:r>
      <w:r>
        <w:instrText xml:space="preserve"> PAGEREF _Toc19335 </w:instrText>
      </w:r>
      <w:r>
        <w:fldChar w:fldCharType="separate"/>
      </w:r>
      <w:r>
        <w:t>13</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_Toc29599 </w:instrText>
      </w:r>
      <w:r>
        <w:rPr>
          <w:rFonts w:ascii="Arial" w:hAnsi="Arial" w:cs="Arial"/>
          <w:szCs w:val="21"/>
        </w:rPr>
        <w:fldChar w:fldCharType="separate"/>
      </w:r>
      <w:r>
        <w:rPr>
          <w:rFonts w:hint="eastAsia" w:ascii="Arial" w:hAnsi="Arial" w:cs="Arial"/>
          <w:szCs w:val="24"/>
        </w:rPr>
        <w:t>7项目成本统计</w:t>
      </w:r>
      <w:r>
        <w:tab/>
      </w:r>
      <w:r>
        <w:fldChar w:fldCharType="begin"/>
      </w:r>
      <w:r>
        <w:instrText xml:space="preserve"> PAGEREF _Toc29599 </w:instrText>
      </w:r>
      <w:r>
        <w:fldChar w:fldCharType="separate"/>
      </w:r>
      <w:r>
        <w:t>14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_Toc28492 </w:instrText>
      </w:r>
      <w:r>
        <w:rPr>
          <w:rFonts w:ascii="Arial" w:hAnsi="Arial" w:cs="Arial"/>
          <w:szCs w:val="21"/>
        </w:rPr>
        <w:fldChar w:fldCharType="separate"/>
      </w:r>
      <w:r>
        <w:rPr>
          <w:rFonts w:hint="eastAsia" w:cs="Arial"/>
          <w:szCs w:val="24"/>
        </w:rPr>
        <w:t>7.1</w:t>
      </w:r>
      <w:r>
        <w:rPr>
          <w:rFonts w:eastAsia="宋体" w:cs="Arial"/>
        </w:rPr>
        <w:t>资金</w:t>
      </w:r>
      <w:r>
        <w:rPr>
          <w:rFonts w:hint="eastAsia" w:eastAsia="宋体" w:cs="Arial"/>
        </w:rPr>
        <w:t>使用</w:t>
      </w:r>
      <w:r>
        <w:rPr>
          <w:rFonts w:eastAsia="宋体" w:cs="Arial"/>
        </w:rPr>
        <w:t>情况</w:t>
      </w:r>
      <w:r>
        <w:rPr>
          <w:rFonts w:hint="eastAsia" w:eastAsia="宋体" w:cs="Arial"/>
        </w:rPr>
        <w:t>统计</w:t>
      </w:r>
      <w:r>
        <w:tab/>
      </w:r>
      <w:r>
        <w:fldChar w:fldCharType="begin"/>
      </w:r>
      <w:r>
        <w:instrText xml:space="preserve"> PAGEREF _Toc28492 </w:instrText>
      </w:r>
      <w:r>
        <w:fldChar w:fldCharType="separate"/>
      </w:r>
      <w:r>
        <w:t>14</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_Toc21404 </w:instrText>
      </w:r>
      <w:r>
        <w:rPr>
          <w:rFonts w:ascii="Arial" w:hAnsi="Arial" w:cs="Arial"/>
          <w:szCs w:val="21"/>
        </w:rPr>
        <w:fldChar w:fldCharType="separate"/>
      </w:r>
      <w:r>
        <w:rPr>
          <w:rFonts w:hint="eastAsia" w:eastAsia="宋体" w:cs="Arial"/>
        </w:rPr>
        <w:t>7</w:t>
      </w:r>
      <w:r>
        <w:rPr>
          <w:rFonts w:eastAsia="宋体" w:cs="Arial"/>
        </w:rPr>
        <w:t>.</w:t>
      </w:r>
      <w:r>
        <w:rPr>
          <w:rFonts w:hint="eastAsia" w:eastAsia="宋体" w:cs="Arial"/>
        </w:rPr>
        <w:t>2</w:t>
      </w:r>
      <w:r>
        <w:rPr>
          <w:rFonts w:hint="default" w:ascii="Arial" w:hAnsi="Arial" w:eastAsia="宋体" w:cs="Arial"/>
          <w:szCs w:val="21"/>
        </w:rPr>
        <w:t>合约成本统计</w:t>
      </w:r>
      <w:r>
        <w:tab/>
      </w:r>
      <w:r>
        <w:fldChar w:fldCharType="begin"/>
      </w:r>
      <w:r>
        <w:instrText xml:space="preserve"> PAGEREF _Toc21404 </w:instrText>
      </w:r>
      <w:r>
        <w:fldChar w:fldCharType="separate"/>
      </w:r>
      <w:r>
        <w:t>15</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_Toc18198 </w:instrText>
      </w:r>
      <w:r>
        <w:rPr>
          <w:rFonts w:ascii="Arial" w:hAnsi="Arial" w:cs="Arial"/>
          <w:szCs w:val="21"/>
        </w:rPr>
        <w:fldChar w:fldCharType="separate"/>
      </w:r>
      <w:r>
        <w:rPr>
          <w:rFonts w:hint="eastAsia" w:ascii="Arial" w:hAnsi="Arial" w:cs="Arial"/>
          <w:szCs w:val="24"/>
        </w:rPr>
        <w:t>8</w:t>
      </w:r>
      <w:r>
        <w:rPr>
          <w:rFonts w:hint="eastAsia" w:cs="Arial"/>
          <w:szCs w:val="24"/>
        </w:rPr>
        <w:t>项目销售情况</w:t>
      </w:r>
      <w:r>
        <w:tab/>
      </w:r>
      <w:r>
        <w:fldChar w:fldCharType="begin"/>
      </w:r>
      <w:r>
        <w:instrText xml:space="preserve"> PAGEREF _Toc18198 </w:instrText>
      </w:r>
      <w:r>
        <w:fldChar w:fldCharType="separate"/>
      </w:r>
      <w:r>
        <w:t>15</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_Toc22549 </w:instrText>
      </w:r>
      <w:r>
        <w:rPr>
          <w:rFonts w:ascii="Arial" w:hAnsi="Arial" w:cs="Arial"/>
          <w:szCs w:val="21"/>
        </w:rPr>
        <w:fldChar w:fldCharType="separate"/>
      </w:r>
      <w:r>
        <w:rPr>
          <w:rFonts w:hint="eastAsia" w:eastAsia="宋体" w:cs="Arial"/>
        </w:rPr>
        <w:t>8</w:t>
      </w:r>
      <w:r>
        <w:rPr>
          <w:rFonts w:eastAsia="宋体" w:cs="Arial"/>
        </w:rPr>
        <w:t>.1</w:t>
      </w:r>
      <w:r>
        <w:rPr>
          <w:rFonts w:hint="eastAsia" w:ascii="Calibri" w:hAnsi="Calibri" w:eastAsia="宋体" w:cs="Arial"/>
          <w:kern w:val="44"/>
          <w:szCs w:val="24"/>
        </w:rPr>
        <w:t>当地销售政策（预售政策、限购限售、限价政策描述）</w:t>
      </w:r>
      <w:r>
        <w:tab/>
      </w:r>
      <w:r>
        <w:fldChar w:fldCharType="begin"/>
      </w:r>
      <w:r>
        <w:instrText xml:space="preserve"> PAGEREF _Toc22549 </w:instrText>
      </w:r>
      <w:r>
        <w:fldChar w:fldCharType="separate"/>
      </w:r>
      <w:r>
        <w:t>15</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_Toc15550 </w:instrText>
      </w:r>
      <w:r>
        <w:rPr>
          <w:rFonts w:ascii="Arial" w:hAnsi="Arial" w:cs="Arial"/>
          <w:szCs w:val="21"/>
        </w:rPr>
        <w:fldChar w:fldCharType="separate"/>
      </w:r>
      <w:r>
        <w:rPr>
          <w:rFonts w:hint="eastAsia" w:eastAsia="宋体" w:cs="Arial"/>
        </w:rPr>
        <w:t>8.2项目销售及营销推广计划</w:t>
      </w:r>
      <w:r>
        <w:tab/>
      </w:r>
      <w:r>
        <w:fldChar w:fldCharType="begin"/>
      </w:r>
      <w:r>
        <w:instrText xml:space="preserve"> PAGEREF _Toc15550 </w:instrText>
      </w:r>
      <w:r>
        <w:fldChar w:fldCharType="separate"/>
      </w:r>
      <w:r>
        <w:t>16</w:t>
      </w:r>
      <w:r>
        <w:fldChar w:fldCharType="end"/>
      </w:r>
      <w:r>
        <w:rPr>
          <w:rFonts w:ascii="Arial" w:hAnsi="Arial" w:cs="Arial"/>
          <w:color w:val="000000"/>
          <w:szCs w:val="21"/>
        </w:rPr>
        <w:fldChar w:fldCharType="end"/>
      </w:r>
    </w:p>
    <w:p>
      <w:pPr>
        <w:pStyle w:val="14"/>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_Toc31231 </w:instrText>
      </w:r>
      <w:r>
        <w:rPr>
          <w:rFonts w:ascii="Arial" w:hAnsi="Arial" w:cs="Arial"/>
          <w:szCs w:val="21"/>
        </w:rPr>
        <w:fldChar w:fldCharType="separate"/>
      </w:r>
      <w:r>
        <w:rPr>
          <w:rFonts w:hint="eastAsia" w:eastAsia="宋体" w:cs="Arial"/>
        </w:rPr>
        <w:t>8.3项目销售情况统计</w:t>
      </w:r>
      <w:r>
        <w:tab/>
      </w:r>
      <w:r>
        <w:fldChar w:fldCharType="begin"/>
      </w:r>
      <w:r>
        <w:instrText xml:space="preserve"> PAGEREF _Toc31231 </w:instrText>
      </w:r>
      <w:r>
        <w:fldChar w:fldCharType="separate"/>
      </w:r>
      <w:r>
        <w:t>16</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_Toc10746 </w:instrText>
      </w:r>
      <w:r>
        <w:rPr>
          <w:rFonts w:ascii="Arial" w:hAnsi="Arial" w:cs="Arial"/>
          <w:szCs w:val="21"/>
        </w:rPr>
        <w:fldChar w:fldCharType="separate"/>
      </w:r>
      <w:r>
        <w:rPr>
          <w:rFonts w:hint="eastAsia" w:ascii="Arial" w:hAnsi="Arial" w:cs="Arial"/>
          <w:bCs/>
          <w:szCs w:val="24"/>
          <w:lang w:val="en-US" w:eastAsia="zh-CN"/>
        </w:rPr>
        <w:t>9</w:t>
      </w:r>
      <w:r>
        <w:rPr>
          <w:rFonts w:hint="eastAsia" w:ascii="Arial" w:hAnsi="Arial" w:cs="Arial"/>
          <w:szCs w:val="24"/>
          <w:lang w:val="en-US" w:eastAsia="zh-CN"/>
        </w:rPr>
        <w:t>下期关注重点</w:t>
      </w:r>
      <w:r>
        <w:tab/>
      </w:r>
      <w:r>
        <w:fldChar w:fldCharType="begin"/>
      </w:r>
      <w:r>
        <w:instrText xml:space="preserve"> PAGEREF _Toc10746 </w:instrText>
      </w:r>
      <w:r>
        <w:fldChar w:fldCharType="separate"/>
      </w:r>
      <w:r>
        <w:t>16</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_Toc9857 </w:instrText>
      </w:r>
      <w:r>
        <w:rPr>
          <w:rFonts w:ascii="Arial" w:hAnsi="Arial" w:cs="Arial"/>
          <w:szCs w:val="21"/>
        </w:rPr>
        <w:fldChar w:fldCharType="separate"/>
      </w:r>
      <w:r>
        <w:rPr>
          <w:rFonts w:ascii="Arial" w:hAnsi="Arial" w:cs="Arial"/>
          <w:szCs w:val="24"/>
        </w:rPr>
        <w:t>附件</w:t>
      </w:r>
      <w:r>
        <w:tab/>
      </w:r>
      <w:r>
        <w:fldChar w:fldCharType="begin"/>
      </w:r>
      <w:r>
        <w:instrText xml:space="preserve"> PAGEREF _Toc9857 </w:instrText>
      </w:r>
      <w:r>
        <w:fldChar w:fldCharType="separate"/>
      </w:r>
      <w:r>
        <w:t>17</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_Toc117 </w:instrText>
      </w:r>
      <w:r>
        <w:rPr>
          <w:rFonts w:ascii="Arial" w:hAnsi="Arial" w:cs="Arial"/>
          <w:szCs w:val="21"/>
        </w:rPr>
        <w:fldChar w:fldCharType="separate"/>
      </w:r>
      <w:r>
        <w:rPr>
          <w:rFonts w:ascii="Arial" w:hAnsi="Arial" w:cs="Arial"/>
        </w:rPr>
        <w:t>附件一 SPV公司对账单</w:t>
      </w:r>
      <w:r>
        <w:tab/>
      </w:r>
      <w:r>
        <w:fldChar w:fldCharType="begin"/>
      </w:r>
      <w:r>
        <w:instrText xml:space="preserve"> PAGEREF _Toc117 </w:instrText>
      </w:r>
      <w:r>
        <w:fldChar w:fldCharType="separate"/>
      </w:r>
      <w:r>
        <w:t>17</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_Toc25909 </w:instrText>
      </w:r>
      <w:r>
        <w:rPr>
          <w:rFonts w:ascii="Arial" w:hAnsi="Arial" w:cs="Arial"/>
          <w:szCs w:val="21"/>
        </w:rPr>
        <w:fldChar w:fldCharType="separate"/>
      </w:r>
      <w:r>
        <w:rPr>
          <w:rFonts w:ascii="Arial" w:hAnsi="Arial" w:cs="Arial"/>
          <w:bCs/>
          <w:szCs w:val="32"/>
        </w:rPr>
        <w:t xml:space="preserve">附件二 </w:t>
      </w:r>
      <w:r>
        <w:rPr>
          <w:rFonts w:hint="eastAsia" w:ascii="Arial" w:hAnsi="Arial" w:cs="Arial"/>
          <w:bCs/>
          <w:szCs w:val="32"/>
          <w:lang w:eastAsia="zh-CN"/>
        </w:rPr>
        <w:t>合资</w:t>
      </w:r>
      <w:r>
        <w:rPr>
          <w:rFonts w:ascii="Arial" w:hAnsi="Arial" w:cs="Arial"/>
          <w:bCs/>
          <w:szCs w:val="32"/>
        </w:rPr>
        <w:t>公司对账单</w:t>
      </w:r>
      <w:r>
        <w:tab/>
      </w:r>
      <w:r>
        <w:fldChar w:fldCharType="begin"/>
      </w:r>
      <w:r>
        <w:instrText xml:space="preserve"> PAGEREF _Toc25909 </w:instrText>
      </w:r>
      <w:r>
        <w:fldChar w:fldCharType="separate"/>
      </w:r>
      <w:r>
        <w:t>18</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_Toc31630 </w:instrText>
      </w:r>
      <w:r>
        <w:rPr>
          <w:rFonts w:ascii="Arial" w:hAnsi="Arial" w:cs="Arial"/>
          <w:szCs w:val="21"/>
        </w:rPr>
        <w:fldChar w:fldCharType="separate"/>
      </w:r>
      <w:r>
        <w:rPr>
          <w:rFonts w:ascii="Arial" w:hAnsi="Arial" w:cs="Arial"/>
          <w:bCs/>
          <w:szCs w:val="32"/>
        </w:rPr>
        <w:t>附件</w:t>
      </w:r>
      <w:r>
        <w:rPr>
          <w:rFonts w:hint="eastAsia" w:ascii="Arial" w:hAnsi="Arial" w:cs="Arial"/>
          <w:bCs/>
          <w:szCs w:val="32"/>
          <w:lang w:eastAsia="zh-CN"/>
        </w:rPr>
        <w:t>三</w:t>
      </w:r>
      <w:r>
        <w:rPr>
          <w:rFonts w:ascii="Arial" w:hAnsi="Arial" w:cs="Arial"/>
          <w:bCs/>
          <w:szCs w:val="32"/>
        </w:rPr>
        <w:t xml:space="preserve"> </w:t>
      </w:r>
      <w:r>
        <w:rPr>
          <w:rFonts w:hint="eastAsia" w:ascii="Arial" w:hAnsi="Arial" w:cs="Arial"/>
          <w:bCs/>
          <w:szCs w:val="32"/>
          <w:lang w:eastAsia="zh-CN"/>
        </w:rPr>
        <w:t>项目</w:t>
      </w:r>
      <w:r>
        <w:rPr>
          <w:rFonts w:ascii="Arial" w:hAnsi="Arial" w:cs="Arial"/>
          <w:bCs/>
          <w:szCs w:val="32"/>
        </w:rPr>
        <w:t>公司对账单</w:t>
      </w:r>
      <w:r>
        <w:tab/>
      </w:r>
      <w:r>
        <w:fldChar w:fldCharType="begin"/>
      </w:r>
      <w:r>
        <w:instrText xml:space="preserve"> PAGEREF _Toc31630 </w:instrText>
      </w:r>
      <w:r>
        <w:fldChar w:fldCharType="separate"/>
      </w:r>
      <w:r>
        <w:t>19</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_Toc21859 </w:instrText>
      </w:r>
      <w:r>
        <w:rPr>
          <w:rFonts w:ascii="Arial" w:hAnsi="Arial" w:cs="Arial"/>
          <w:szCs w:val="21"/>
        </w:rPr>
        <w:fldChar w:fldCharType="separate"/>
      </w:r>
      <w:r>
        <w:rPr>
          <w:rFonts w:ascii="Arial" w:hAnsi="Arial" w:cs="Arial"/>
          <w:bCs/>
          <w:szCs w:val="32"/>
        </w:rPr>
        <w:t xml:space="preserve">附件四 </w:t>
      </w:r>
      <w:r>
        <w:rPr>
          <w:rFonts w:hint="eastAsia" w:ascii="Arial" w:hAnsi="Arial" w:cs="Arial"/>
          <w:bCs/>
          <w:szCs w:val="32"/>
        </w:rPr>
        <w:t>用印登记薄</w:t>
      </w:r>
      <w:r>
        <w:tab/>
      </w:r>
      <w:r>
        <w:fldChar w:fldCharType="begin"/>
      </w:r>
      <w:r>
        <w:instrText xml:space="preserve"> PAGEREF _Toc21859 </w:instrText>
      </w:r>
      <w:r>
        <w:fldChar w:fldCharType="separate"/>
      </w:r>
      <w:r>
        <w:t>20</w:t>
      </w:r>
      <w:r>
        <w:fldChar w:fldCharType="end"/>
      </w:r>
      <w:r>
        <w:rPr>
          <w:rFonts w:ascii="Arial" w:hAnsi="Arial" w:cs="Arial"/>
          <w:color w:val="000000"/>
          <w:szCs w:val="21"/>
        </w:rPr>
        <w:fldChar w:fldCharType="end"/>
      </w:r>
    </w:p>
    <w:p>
      <w:pPr>
        <w:pStyle w:val="13"/>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pPr>
      <w:r>
        <w:rPr>
          <w:rFonts w:ascii="Arial" w:hAnsi="Arial" w:cs="Arial"/>
          <w:color w:val="000000"/>
          <w:szCs w:val="21"/>
        </w:rPr>
        <w:fldChar w:fldCharType="begin"/>
      </w:r>
      <w:r>
        <w:rPr>
          <w:rFonts w:ascii="Arial" w:hAnsi="Arial" w:cs="Arial"/>
          <w:szCs w:val="21"/>
        </w:rPr>
        <w:instrText xml:space="preserve"> HYPERLINK \l _Toc28983 </w:instrText>
      </w:r>
      <w:r>
        <w:rPr>
          <w:rFonts w:ascii="Arial" w:hAnsi="Arial" w:cs="Arial"/>
          <w:szCs w:val="21"/>
        </w:rPr>
        <w:fldChar w:fldCharType="separate"/>
      </w:r>
      <w:r>
        <w:rPr>
          <w:rFonts w:ascii="Arial" w:hAnsi="Arial" w:cs="Arial"/>
          <w:bCs/>
          <w:szCs w:val="32"/>
        </w:rPr>
        <w:t>附件</w:t>
      </w:r>
      <w:r>
        <w:rPr>
          <w:rFonts w:hint="eastAsia" w:ascii="Arial" w:hAnsi="Arial" w:cs="Arial"/>
          <w:bCs/>
          <w:szCs w:val="32"/>
          <w:lang w:eastAsia="zh-CN"/>
        </w:rPr>
        <w:t>五</w:t>
      </w:r>
      <w:r>
        <w:rPr>
          <w:rFonts w:hint="eastAsia" w:ascii="Arial" w:hAnsi="Arial" w:cs="Arial"/>
          <w:bCs/>
          <w:szCs w:val="32"/>
          <w:lang w:val="en-US" w:eastAsia="zh-CN"/>
        </w:rPr>
        <w:t xml:space="preserve">  共</w:t>
      </w:r>
      <w:r>
        <w:rPr>
          <w:rFonts w:hint="eastAsia" w:ascii="Arial" w:hAnsi="Arial" w:cs="Arial"/>
          <w:bCs/>
          <w:szCs w:val="32"/>
          <w:lang w:eastAsia="zh-CN"/>
        </w:rPr>
        <w:t>管交接清单</w:t>
      </w:r>
      <w:r>
        <w:tab/>
      </w:r>
      <w:r>
        <w:fldChar w:fldCharType="begin"/>
      </w:r>
      <w:r>
        <w:instrText xml:space="preserve"> PAGEREF _Toc28983 </w:instrText>
      </w:r>
      <w:r>
        <w:fldChar w:fldCharType="separate"/>
      </w:r>
      <w:r>
        <w:t>22</w:t>
      </w:r>
      <w:r>
        <w:fldChar w:fldCharType="end"/>
      </w:r>
      <w:r>
        <w:rPr>
          <w:rFonts w:ascii="Arial" w:hAnsi="Arial" w:cs="Arial"/>
          <w:color w:val="000000"/>
          <w:szCs w:val="21"/>
        </w:rPr>
        <w:fldChar w:fldCharType="end"/>
      </w:r>
    </w:p>
    <w:p>
      <w:pPr>
        <w:pStyle w:val="13"/>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eastAsia="宋体"/>
          <w:lang w:eastAsia="zh-CN"/>
        </w:rPr>
        <w:sectPr>
          <w:headerReference r:id="rId7" w:type="default"/>
          <w:footerReference r:id="rId8" w:type="default"/>
          <w:pgSz w:w="11906" w:h="16838"/>
          <w:pgMar w:top="1843" w:right="1134" w:bottom="1134" w:left="1134" w:header="851" w:footer="992" w:gutter="340"/>
          <w:cols w:space="0" w:num="1"/>
          <w:docGrid w:linePitch="312" w:charSpace="0"/>
        </w:sectPr>
      </w:pPr>
      <w:r>
        <w:rPr>
          <w:rFonts w:ascii="Arial" w:hAnsi="Arial" w:cs="Arial"/>
          <w:color w:val="000000"/>
          <w:sz w:val="21"/>
          <w:szCs w:val="21"/>
        </w:rPr>
        <w:fldChar w:fldCharType="end"/>
      </w:r>
      <w:bookmarkEnd w:id="507"/>
      <w:bookmarkStart w:id="0" w:name="_Toc532281654"/>
      <w:bookmarkStart w:id="1" w:name="_Toc535570745"/>
      <w:bookmarkStart w:id="2" w:name="_Toc45217873"/>
      <w:bookmarkStart w:id="3" w:name="_Toc535508633"/>
      <w:bookmarkStart w:id="4" w:name="_Toc535580086"/>
      <w:bookmarkStart w:id="5" w:name="_Toc535580018"/>
      <w:bookmarkStart w:id="6" w:name="_Toc373309848"/>
    </w:p>
    <w:p>
      <w:pPr>
        <w:pStyle w:val="13"/>
        <w:jc w:val="both"/>
        <w:rPr>
          <w:rFonts w:ascii="Arial" w:hAnsi="Arial" w:cs="Arial"/>
          <w:bCs/>
          <w:kern w:val="44"/>
          <w:szCs w:val="21"/>
        </w:rPr>
      </w:pPr>
      <w:r>
        <w:rPr>
          <w:rFonts w:ascii="Arial" w:hAnsi="Arial" w:cs="Arial"/>
          <w:bCs/>
          <w:kern w:val="44"/>
          <w:szCs w:val="21"/>
        </w:rPr>
        <w:t>为了方便阅读之目的，本报告中将部分名称简写为：</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杭州融跃企业管理有限公司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合资公司：杭州滨科企业管理有限公司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杭州滨来置业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val="0"/>
        <w:keepLines w:val="0"/>
        <w:spacing w:before="300" w:after="300" w:line="360" w:lineRule="exact"/>
        <w:jc w:val="left"/>
        <w:rPr>
          <w:rFonts w:ascii="Arial" w:hAnsi="Arial" w:cs="Arial"/>
          <w:color w:val="000000"/>
          <w:sz w:val="24"/>
          <w:szCs w:val="24"/>
        </w:rPr>
      </w:pPr>
      <w:bookmarkStart w:id="7" w:name="_Toc12540"/>
      <w:bookmarkStart w:id="8" w:name="_Toc10225"/>
      <w:bookmarkStart w:id="9" w:name="_Toc14889"/>
      <w:bookmarkStart w:id="10" w:name="_Toc4304"/>
      <w:bookmarkStart w:id="11" w:name="_Toc32746"/>
      <w:bookmarkStart w:id="12" w:name="_Toc30168"/>
      <w:bookmarkStart w:id="13" w:name="_Toc29335"/>
      <w:bookmarkStart w:id="14" w:name="_Toc6752"/>
      <w:bookmarkStart w:id="15" w:name="_Toc16082"/>
      <w:bookmarkStart w:id="16" w:name="_Toc6331"/>
      <w:bookmarkStart w:id="17" w:name="_Toc4224"/>
      <w:bookmarkStart w:id="18" w:name="_Toc2029"/>
      <w:bookmarkStart w:id="19" w:name="_Toc688"/>
      <w:bookmarkStart w:id="20" w:name="_Toc4250"/>
      <w:bookmarkStart w:id="21" w:name="_Toc14395"/>
      <w:bookmarkStart w:id="22" w:name="_Toc30922"/>
      <w:bookmarkStart w:id="23" w:name="_Toc15496"/>
      <w:bookmarkStart w:id="24" w:name="_Toc2847"/>
      <w:bookmarkStart w:id="25" w:name="_Toc25771"/>
      <w:r>
        <w:rPr>
          <w:rFonts w:ascii="Arial" w:hAnsi="Arial" w:cs="Arial"/>
          <w:color w:val="000000"/>
          <w:sz w:val="24"/>
          <w:szCs w:val="24"/>
        </w:rPr>
        <w:t>1项目基本情况</w:t>
      </w:r>
      <w:bookmarkEnd w:id="0"/>
      <w:bookmarkEnd w:id="1"/>
      <w:bookmarkEnd w:id="2"/>
      <w:bookmarkEnd w:id="3"/>
      <w:bookmarkEnd w:id="4"/>
      <w:bookmarkEnd w:id="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pPr>
        <w:pStyle w:val="3"/>
        <w:pageBreakBefore w:val="0"/>
        <w:widowControl w:val="0"/>
        <w:kinsoku/>
        <w:wordWrap/>
        <w:overflowPunct/>
        <w:topLinePunct w:val="0"/>
        <w:autoSpaceDE/>
        <w:autoSpaceDN/>
        <w:bidi w:val="0"/>
        <w:adjustRightInd/>
        <w:snapToGrid/>
        <w:spacing w:before="300" w:after="300" w:line="360" w:lineRule="exact"/>
        <w:textAlignment w:val="auto"/>
        <w:outlineLvl w:val="1"/>
        <w:rPr>
          <w:rFonts w:hint="default" w:ascii="Arial" w:hAnsi="Arial" w:eastAsia="宋体" w:cs="Arial"/>
          <w:color w:val="000000"/>
          <w:sz w:val="24"/>
          <w:szCs w:val="24"/>
        </w:rPr>
      </w:pPr>
      <w:bookmarkStart w:id="26" w:name="_Toc11021"/>
      <w:bookmarkStart w:id="27" w:name="_Toc4110"/>
      <w:bookmarkStart w:id="28" w:name="_Toc32113"/>
      <w:bookmarkStart w:id="29" w:name="_Toc24356"/>
      <w:bookmarkStart w:id="30" w:name="_Toc25433"/>
      <w:bookmarkStart w:id="31" w:name="_Toc23886"/>
      <w:bookmarkStart w:id="32" w:name="_Toc7349"/>
      <w:bookmarkStart w:id="33" w:name="_Toc13384"/>
      <w:bookmarkStart w:id="34" w:name="_Toc15897"/>
      <w:bookmarkStart w:id="35" w:name="_Toc27553"/>
      <w:r>
        <w:rPr>
          <w:rFonts w:hint="default" w:ascii="Arial" w:hAnsi="Arial" w:eastAsia="宋体" w:cs="Arial"/>
          <w:color w:val="000000"/>
          <w:sz w:val="24"/>
          <w:szCs w:val="24"/>
        </w:rPr>
        <w:t>1.1</w:t>
      </w:r>
      <w:bookmarkEnd w:id="26"/>
      <w:bookmarkStart w:id="36" w:name="_Toc1132"/>
      <w:r>
        <w:rPr>
          <w:rFonts w:hint="default" w:ascii="Arial" w:hAnsi="Arial" w:eastAsia="宋体" w:cs="Arial"/>
          <w:color w:val="000000"/>
          <w:sz w:val="24"/>
          <w:szCs w:val="24"/>
        </w:rPr>
        <w:t>项目公司基本情况</w:t>
      </w:r>
      <w:bookmarkEnd w:id="27"/>
      <w:bookmarkEnd w:id="28"/>
      <w:bookmarkEnd w:id="29"/>
      <w:bookmarkEnd w:id="30"/>
      <w:bookmarkEnd w:id="31"/>
      <w:bookmarkEnd w:id="32"/>
      <w:bookmarkEnd w:id="33"/>
      <w:bookmarkEnd w:id="34"/>
      <w:bookmarkEnd w:id="35"/>
      <w:bookmarkEnd w:id="36"/>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bookmarkStart w:id="37" w:name="_Toc535508634"/>
      <w:bookmarkStart w:id="38" w:name="_Toc532281655"/>
      <w:bookmarkStart w:id="39" w:name="_Toc535570748"/>
      <w:bookmarkStart w:id="40" w:name="_Toc535580089"/>
      <w:bookmarkStart w:id="41" w:name="_Toc535580021"/>
      <w:bookmarkStart w:id="42" w:name="_Toc45217874"/>
      <w:r>
        <w:rPr>
          <w:rFonts w:hint="eastAsia" w:ascii="宋体" w:hAnsi="宋体" w:eastAsia="宋体" w:cs="宋体"/>
          <w:b w:val="0"/>
          <w:bCs w:val="0"/>
          <w:sz w:val="21"/>
          <w:szCs w:val="21"/>
        </w:rPr>
        <w:t>中航信托成立《中航信托·天垣11号融创杭州望江未来社区项目股权投资集合资金信托计划</w:t>
      </w:r>
      <w:r>
        <w:rPr>
          <w:rFonts w:hint="eastAsia" w:ascii="宋体" w:hAnsi="宋体" w:eastAsia="宋体" w:cs="宋体"/>
          <w:sz w:val="21"/>
          <w:szCs w:val="21"/>
        </w:rPr>
        <w:t>》（以下简称“信托计划”），</w:t>
      </w:r>
      <w:r>
        <w:rPr>
          <w:rFonts w:hint="eastAsia" w:ascii="宋体" w:hAnsi="宋体" w:eastAsia="宋体" w:cs="宋体"/>
          <w:sz w:val="21"/>
          <w:szCs w:val="21"/>
          <w:lang w:eastAsia="zh-CN"/>
        </w:rPr>
        <w:t>中航信托</w:t>
      </w:r>
      <w:r>
        <w:rPr>
          <w:rFonts w:hint="eastAsia" w:ascii="宋体" w:hAnsi="宋体" w:eastAsia="宋体" w:cs="宋体"/>
          <w:sz w:val="21"/>
          <w:szCs w:val="21"/>
        </w:rPr>
        <w:t>平价受让</w:t>
      </w:r>
      <w:r>
        <w:rPr>
          <w:rFonts w:hint="eastAsia" w:ascii="Arial" w:hAnsi="Arial" w:eastAsia="宋体" w:cs="Arial"/>
          <w:sz w:val="21"/>
          <w:szCs w:val="21"/>
        </w:rPr>
        <w:t>SPV</w:t>
      </w:r>
      <w:r>
        <w:rPr>
          <w:rFonts w:hint="eastAsia" w:ascii="宋体" w:hAnsi="宋体" w:eastAsia="宋体" w:cs="宋体"/>
          <w:sz w:val="21"/>
          <w:szCs w:val="21"/>
        </w:rPr>
        <w:t>公司</w:t>
      </w:r>
      <w:r>
        <w:rPr>
          <w:rFonts w:hint="default" w:ascii="Arial" w:hAnsi="Arial" w:eastAsia="宋体" w:cs="Arial"/>
          <w:sz w:val="21"/>
          <w:szCs w:val="21"/>
        </w:rPr>
        <w:t>49%</w:t>
      </w:r>
      <w:r>
        <w:rPr>
          <w:rFonts w:hint="eastAsia" w:ascii="宋体" w:hAnsi="宋体" w:eastAsia="宋体" w:cs="宋体"/>
          <w:sz w:val="21"/>
          <w:szCs w:val="21"/>
        </w:rPr>
        <w:t>股权（开发贷期间由融创代持并质押给信托），并进行实缴增资，资金除认缴信保基金外，其余资金最终投入项目开发建设。</w:t>
      </w:r>
      <w:r>
        <w:rPr>
          <w:rFonts w:hint="eastAsia" w:ascii="Arial" w:hAnsi="Arial" w:eastAsia="宋体" w:cs="Arial"/>
          <w:sz w:val="21"/>
          <w:szCs w:val="21"/>
        </w:rPr>
        <w:t>SPV</w:t>
      </w:r>
      <w:r>
        <w:rPr>
          <w:rFonts w:hint="eastAsia" w:ascii="宋体" w:hAnsi="宋体" w:eastAsia="宋体" w:cs="宋体"/>
          <w:sz w:val="21"/>
          <w:szCs w:val="21"/>
        </w:rPr>
        <w:t>公司按照持股比例向合资公司投资，合资公司将资金用于项目公司，项目公司负责杭州望江未来社区项目的开发建设。中航在</w:t>
      </w:r>
      <w:r>
        <w:rPr>
          <w:rFonts w:hint="eastAsia" w:ascii="Arial" w:hAnsi="Arial" w:eastAsia="宋体" w:cs="Arial"/>
          <w:sz w:val="21"/>
          <w:szCs w:val="21"/>
        </w:rPr>
        <w:t>SPV</w:t>
      </w:r>
      <w:r>
        <w:rPr>
          <w:rFonts w:hint="eastAsia" w:ascii="宋体" w:hAnsi="宋体" w:eastAsia="宋体" w:cs="宋体"/>
          <w:sz w:val="21"/>
          <w:szCs w:val="21"/>
        </w:rPr>
        <w:t>公司出资占比</w:t>
      </w:r>
      <w:r>
        <w:rPr>
          <w:rFonts w:hint="default" w:ascii="Arial" w:hAnsi="Arial" w:eastAsia="宋体" w:cs="Arial"/>
          <w:sz w:val="21"/>
          <w:szCs w:val="21"/>
        </w:rPr>
        <w:t>70%</w:t>
      </w:r>
      <w:r>
        <w:rPr>
          <w:rFonts w:hint="eastAsia" w:ascii="宋体" w:hAnsi="宋体" w:eastAsia="宋体" w:cs="宋体"/>
          <w:sz w:val="21"/>
          <w:szCs w:val="21"/>
        </w:rPr>
        <w:t>，占股</w:t>
      </w:r>
      <w:r>
        <w:rPr>
          <w:rFonts w:hint="default" w:ascii="Arial" w:hAnsi="Arial" w:eastAsia="宋体" w:cs="Arial"/>
          <w:sz w:val="21"/>
          <w:szCs w:val="21"/>
        </w:rPr>
        <w:t>49%</w:t>
      </w:r>
      <w:r>
        <w:rPr>
          <w:rFonts w:hint="eastAsia" w:ascii="宋体" w:hAnsi="宋体" w:eastAsia="宋体" w:cs="宋体"/>
          <w:sz w:val="21"/>
          <w:szCs w:val="21"/>
        </w:rPr>
        <w:t>，在项目中出资占比</w:t>
      </w:r>
      <w:r>
        <w:rPr>
          <w:rFonts w:hint="default" w:ascii="Arial" w:hAnsi="Arial" w:eastAsia="宋体" w:cs="Arial"/>
          <w:sz w:val="21"/>
          <w:szCs w:val="21"/>
        </w:rPr>
        <w:t>34.31%</w:t>
      </w:r>
      <w:r>
        <w:rPr>
          <w:rFonts w:hint="eastAsia" w:ascii="宋体" w:hAnsi="宋体" w:eastAsia="宋体" w:cs="宋体"/>
          <w:sz w:val="21"/>
          <w:szCs w:val="21"/>
        </w:rPr>
        <w:t>，股权占比</w:t>
      </w:r>
      <w:r>
        <w:rPr>
          <w:rFonts w:hint="default" w:ascii="Arial" w:hAnsi="Arial" w:eastAsia="宋体" w:cs="Arial"/>
          <w:sz w:val="21"/>
          <w:szCs w:val="21"/>
        </w:rPr>
        <w:t>24.01%</w:t>
      </w:r>
      <w:r>
        <w:rPr>
          <w:rFonts w:hint="eastAsia" w:ascii="宋体" w:hAnsi="宋体" w:eastAsia="宋体" w:cs="宋体"/>
          <w:sz w:val="21"/>
          <w:szCs w:val="21"/>
        </w:rPr>
        <w:t>。具体情况如</w:t>
      </w:r>
      <w:r>
        <w:rPr>
          <w:rFonts w:hint="eastAsia" w:ascii="宋体" w:hAnsi="宋体" w:eastAsia="宋体" w:cs="宋体"/>
          <w:sz w:val="21"/>
          <w:szCs w:val="21"/>
          <w:lang w:eastAsia="zh-CN"/>
        </w:rPr>
        <w:t>下图所示：</w:t>
      </w:r>
    </w:p>
    <w:p>
      <w:pPr>
        <w:spacing w:line="480" w:lineRule="auto"/>
        <w:ind w:firstLine="420" w:firstLineChars="200"/>
        <w:jc w:val="center"/>
        <w:rPr>
          <w:rFonts w:ascii="Arial" w:hAnsi="Arial" w:cs="Arial"/>
          <w:szCs w:val="21"/>
        </w:rPr>
      </w:pPr>
      <w:r>
        <w:drawing>
          <wp:inline distT="0" distB="0" distL="114300" distR="114300">
            <wp:extent cx="3163570" cy="3864610"/>
            <wp:effectExtent l="0" t="0" r="17780" b="254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2"/>
                    <a:stretch>
                      <a:fillRect/>
                    </a:stretch>
                  </pic:blipFill>
                  <pic:spPr>
                    <a:xfrm>
                      <a:off x="0" y="0"/>
                      <a:ext cx="3163570" cy="3864610"/>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杭州融跃企业管理</w:t>
      </w:r>
      <w:r>
        <w:rPr>
          <w:rFonts w:ascii="Arial" w:hAnsi="Arial" w:cs="Arial"/>
          <w:sz w:val="18"/>
          <w:szCs w:val="18"/>
        </w:rPr>
        <w:t>有限公司股权穿透图</w:t>
      </w:r>
    </w:p>
    <w:p>
      <w:pPr>
        <w:pStyle w:val="15"/>
        <w:keepNext w:val="0"/>
        <w:keepLines w:val="0"/>
        <w:widowControl/>
        <w:suppressLineNumbers w:val="0"/>
        <w:spacing w:line="420" w:lineRule="atLeast"/>
        <w:ind w:firstLine="630" w:firstLineChars="300"/>
        <w:jc w:val="left"/>
        <w:rPr>
          <w:rFonts w:hint="eastAsia" w:ascii="宋体" w:hAnsi="宋体" w:eastAsia="宋体" w:cs="宋体"/>
          <w:sz w:val="21"/>
          <w:szCs w:val="21"/>
        </w:rPr>
      </w:pP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年</w:t>
      </w:r>
      <w:r>
        <w:rPr>
          <w:rFonts w:hint="default" w:ascii="Arial" w:hAnsi="Arial" w:eastAsia="宋体" w:cs="Arial"/>
          <w:sz w:val="21"/>
          <w:szCs w:val="21"/>
          <w:lang w:val="en-US" w:eastAsia="zh-CN"/>
        </w:rPr>
        <w:t>6</w:t>
      </w:r>
      <w:r>
        <w:rPr>
          <w:rFonts w:hint="eastAsia" w:ascii="宋体" w:hAnsi="宋体" w:eastAsia="宋体" w:cs="宋体"/>
          <w:sz w:val="21"/>
          <w:szCs w:val="21"/>
          <w:lang w:val="en-US" w:eastAsia="zh-CN"/>
        </w:rPr>
        <w:t>月</w:t>
      </w:r>
      <w:r>
        <w:rPr>
          <w:rFonts w:hint="default" w:ascii="Arial" w:hAnsi="Arial" w:eastAsia="宋体" w:cs="Arial"/>
          <w:sz w:val="21"/>
          <w:szCs w:val="21"/>
          <w:lang w:val="en-US" w:eastAsia="zh-CN"/>
        </w:rPr>
        <w:t>16</w:t>
      </w:r>
      <w:r>
        <w:rPr>
          <w:rFonts w:hint="eastAsia" w:ascii="宋体" w:hAnsi="宋体" w:eastAsia="宋体" w:cs="宋体"/>
          <w:sz w:val="21"/>
          <w:szCs w:val="21"/>
          <w:lang w:val="en-US" w:eastAsia="zh-CN"/>
        </w:rPr>
        <w:t>日</w:t>
      </w:r>
      <w:r>
        <w:rPr>
          <w:rFonts w:hint="eastAsia" w:ascii="宋体" w:hAnsi="宋体" w:eastAsia="宋体" w:cs="宋体"/>
          <w:sz w:val="21"/>
          <w:szCs w:val="21"/>
          <w:lang w:eastAsia="zh-CN"/>
        </w:rPr>
        <w:t>杭州市土地交易中心公示杭政储出【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b w:val="0"/>
          <w:color w:val="333333"/>
          <w:sz w:val="21"/>
          <w:szCs w:val="21"/>
          <w:lang w:eastAsia="zh-CN"/>
        </w:rPr>
        <w:t>，</w:t>
      </w:r>
      <w:r>
        <w:rPr>
          <w:rFonts w:hint="eastAsia" w:ascii="宋体" w:hAnsi="宋体" w:eastAsia="宋体" w:cs="宋体"/>
          <w:sz w:val="21"/>
          <w:szCs w:val="21"/>
        </w:rPr>
        <w:t>由</w:t>
      </w:r>
      <w:r>
        <w:rPr>
          <w:rFonts w:hint="eastAsia" w:ascii="宋体" w:hAnsi="宋体" w:eastAsia="宋体" w:cs="宋体"/>
          <w:bCs/>
          <w:kern w:val="44"/>
          <w:sz w:val="21"/>
          <w:szCs w:val="21"/>
          <w:lang w:eastAsia="zh-CN"/>
        </w:rPr>
        <w:t>杭州滨科企业管理有限公司</w:t>
      </w:r>
      <w:r>
        <w:rPr>
          <w:rFonts w:hint="eastAsia" w:ascii="宋体" w:hAnsi="宋体" w:cs="宋体"/>
          <w:bCs/>
          <w:kern w:val="44"/>
          <w:sz w:val="21"/>
          <w:szCs w:val="21"/>
          <w:lang w:eastAsia="zh-CN"/>
        </w:rPr>
        <w:t>（合资公司）</w:t>
      </w:r>
      <w:r>
        <w:rPr>
          <w:rFonts w:hint="eastAsia" w:ascii="宋体" w:hAnsi="宋体" w:cs="宋体"/>
          <w:sz w:val="21"/>
          <w:szCs w:val="21"/>
          <w:lang w:eastAsia="zh-CN"/>
        </w:rPr>
        <w:t>以总价</w:t>
      </w:r>
      <w:r>
        <w:rPr>
          <w:rFonts w:hint="default" w:ascii="Arial" w:hAnsi="Arial" w:cs="Arial"/>
          <w:sz w:val="21"/>
          <w:szCs w:val="21"/>
          <w:lang w:val="en-US" w:eastAsia="zh-CN"/>
        </w:rPr>
        <w:t>618,564</w:t>
      </w:r>
      <w:r>
        <w:rPr>
          <w:rFonts w:hint="eastAsia" w:ascii="宋体" w:hAnsi="宋体" w:cs="宋体"/>
          <w:sz w:val="21"/>
          <w:szCs w:val="21"/>
          <w:lang w:val="en-US" w:eastAsia="zh-CN"/>
        </w:rPr>
        <w:t>万元获取</w:t>
      </w:r>
      <w:r>
        <w:rPr>
          <w:rFonts w:hint="eastAsia" w:ascii="宋体" w:hAnsi="宋体" w:eastAsia="宋体" w:cs="宋体"/>
          <w:sz w:val="21"/>
          <w:szCs w:val="21"/>
        </w:rPr>
        <w:t>，</w:t>
      </w:r>
      <w:r>
        <w:rPr>
          <w:rFonts w:hint="eastAsia" w:ascii="宋体" w:hAnsi="宋体" w:cs="宋体"/>
          <w:sz w:val="21"/>
          <w:szCs w:val="21"/>
          <w:lang w:eastAsia="zh-CN"/>
        </w:rPr>
        <w:t>合资公司成立</w:t>
      </w:r>
      <w:r>
        <w:rPr>
          <w:rFonts w:hint="eastAsia" w:ascii="宋体" w:hAnsi="宋体" w:eastAsia="宋体" w:cs="宋体"/>
          <w:sz w:val="21"/>
          <w:szCs w:val="21"/>
        </w:rPr>
        <w:t>项目公司</w:t>
      </w:r>
      <w:r>
        <w:rPr>
          <w:rFonts w:hint="eastAsia" w:ascii="宋体" w:hAnsi="宋体" w:cs="宋体"/>
          <w:sz w:val="21"/>
          <w:szCs w:val="21"/>
          <w:lang w:eastAsia="zh-CN"/>
        </w:rPr>
        <w:t>开发望江未来社区项目</w:t>
      </w:r>
      <w:r>
        <w:rPr>
          <w:rFonts w:hint="eastAsia" w:ascii="宋体" w:hAnsi="宋体" w:eastAsia="宋体" w:cs="宋体"/>
          <w:sz w:val="21"/>
          <w:szCs w:val="21"/>
        </w:rPr>
        <w:t>，同时</w:t>
      </w:r>
      <w:r>
        <w:rPr>
          <w:rFonts w:hint="eastAsia" w:ascii="宋体" w:hAnsi="宋体" w:cs="宋体"/>
          <w:sz w:val="21"/>
          <w:szCs w:val="21"/>
          <w:lang w:eastAsia="zh-CN"/>
        </w:rPr>
        <w:t>合资公司持项目公司</w:t>
      </w:r>
      <w:r>
        <w:rPr>
          <w:rFonts w:hint="default" w:ascii="Arial" w:hAnsi="Arial" w:cs="Arial"/>
          <w:sz w:val="21"/>
          <w:szCs w:val="21"/>
          <w:lang w:val="en-US" w:eastAsia="zh-CN"/>
        </w:rPr>
        <w:t>100%</w:t>
      </w:r>
      <w:r>
        <w:rPr>
          <w:rFonts w:hint="eastAsia" w:ascii="宋体" w:hAnsi="宋体" w:cs="宋体"/>
          <w:sz w:val="21"/>
          <w:szCs w:val="21"/>
          <w:lang w:val="en-US" w:eastAsia="zh-CN"/>
        </w:rPr>
        <w:t>的股权</w:t>
      </w:r>
      <w:r>
        <w:rPr>
          <w:rFonts w:hint="eastAsia" w:ascii="宋体" w:hAnsi="宋体" w:eastAsia="宋体" w:cs="宋体"/>
          <w:sz w:val="21"/>
          <w:szCs w:val="21"/>
        </w:rPr>
        <w:t>，</w:t>
      </w:r>
      <w:r>
        <w:rPr>
          <w:rFonts w:hint="eastAsia" w:ascii="宋体" w:hAnsi="宋体" w:cs="宋体"/>
          <w:sz w:val="21"/>
          <w:szCs w:val="21"/>
          <w:lang w:eastAsia="zh-CN"/>
        </w:rPr>
        <w:t>滨江持合资公司</w:t>
      </w:r>
      <w:r>
        <w:rPr>
          <w:rFonts w:hint="default" w:ascii="Arial" w:hAnsi="Arial" w:cs="Arial"/>
          <w:sz w:val="21"/>
          <w:szCs w:val="21"/>
          <w:lang w:val="en-US" w:eastAsia="zh-CN"/>
        </w:rPr>
        <w:t>51%</w:t>
      </w:r>
      <w:r>
        <w:rPr>
          <w:rFonts w:hint="eastAsia" w:ascii="宋体" w:hAnsi="宋体" w:cs="宋体"/>
          <w:sz w:val="21"/>
          <w:szCs w:val="21"/>
          <w:lang w:val="en-US" w:eastAsia="zh-CN"/>
        </w:rPr>
        <w:t>的股权，</w:t>
      </w:r>
      <w:r>
        <w:rPr>
          <w:rFonts w:hint="default" w:ascii="Arial" w:hAnsi="Arial" w:eastAsia="宋体" w:cs="Arial"/>
          <w:sz w:val="21"/>
          <w:szCs w:val="21"/>
          <w:lang w:val="en-US" w:eastAsia="zh-CN"/>
        </w:rPr>
        <w:t>SPV</w:t>
      </w:r>
      <w:r>
        <w:rPr>
          <w:rFonts w:hint="eastAsia" w:ascii="宋体" w:hAnsi="宋体" w:cs="宋体"/>
          <w:sz w:val="21"/>
          <w:szCs w:val="21"/>
          <w:lang w:val="en-US" w:eastAsia="zh-CN"/>
        </w:rPr>
        <w:t>公司持合资公司</w:t>
      </w:r>
      <w:r>
        <w:rPr>
          <w:rFonts w:hint="default" w:ascii="Arial" w:hAnsi="Arial" w:cs="Arial"/>
          <w:sz w:val="21"/>
          <w:szCs w:val="21"/>
          <w:lang w:val="en-US" w:eastAsia="zh-CN"/>
        </w:rPr>
        <w:t>49</w:t>
      </w:r>
      <w:r>
        <w:rPr>
          <w:rFonts w:hint="eastAsia" w:ascii="宋体" w:hAnsi="宋体" w:eastAsia="宋体" w:cs="宋体"/>
          <w:sz w:val="21"/>
          <w:szCs w:val="21"/>
        </w:rPr>
        <w:t>%</w:t>
      </w:r>
      <w:r>
        <w:rPr>
          <w:rFonts w:hint="eastAsia" w:ascii="宋体" w:hAnsi="宋体" w:cs="宋体"/>
          <w:sz w:val="21"/>
          <w:szCs w:val="21"/>
          <w:lang w:eastAsia="zh-CN"/>
        </w:rPr>
        <w:t>的股权</w:t>
      </w:r>
      <w:r>
        <w:rPr>
          <w:rFonts w:hint="eastAsia" w:ascii="宋体" w:hAnsi="宋体" w:eastAsia="宋体" w:cs="宋体"/>
          <w:sz w:val="21"/>
          <w:szCs w:val="21"/>
        </w:rPr>
        <w:t>，共同开发</w:t>
      </w:r>
      <w:r>
        <w:rPr>
          <w:rFonts w:hint="eastAsia" w:ascii="宋体" w:hAnsi="宋体" w:cs="宋体"/>
          <w:sz w:val="21"/>
          <w:szCs w:val="21"/>
          <w:lang w:eastAsia="zh-CN"/>
        </w:rPr>
        <w:t>望江未来社区项目</w:t>
      </w:r>
      <w:r>
        <w:rPr>
          <w:rFonts w:hint="eastAsia" w:ascii="宋体" w:hAnsi="宋体" w:eastAsia="宋体" w:cs="宋体"/>
          <w:sz w:val="21"/>
          <w:szCs w:val="21"/>
        </w:rPr>
        <w:t>。具体情况如下图：</w:t>
      </w:r>
    </w:p>
    <w:p>
      <w:pPr>
        <w:spacing w:line="480" w:lineRule="auto"/>
        <w:ind w:firstLine="420" w:firstLineChars="200"/>
        <w:jc w:val="center"/>
        <w:rPr>
          <w:rFonts w:ascii="Arial" w:hAnsi="Arial" w:cs="Arial"/>
          <w:sz w:val="18"/>
          <w:szCs w:val="18"/>
        </w:rPr>
      </w:pPr>
      <w:r>
        <w:drawing>
          <wp:inline distT="0" distB="0" distL="114300" distR="114300">
            <wp:extent cx="3716655" cy="3783965"/>
            <wp:effectExtent l="0" t="0" r="17145" b="698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3"/>
                    <a:stretch>
                      <a:fillRect/>
                    </a:stretch>
                  </pic:blipFill>
                  <pic:spPr>
                    <a:xfrm>
                      <a:off x="0" y="0"/>
                      <a:ext cx="3716655" cy="3783965"/>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pageBreakBefore w:val="0"/>
        <w:kinsoku/>
        <w:wordWrap/>
        <w:overflowPunct/>
        <w:topLinePunct w:val="0"/>
        <w:autoSpaceDE/>
        <w:autoSpaceDN/>
        <w:bidi w:val="0"/>
        <w:adjustRightInd/>
        <w:snapToGrid/>
        <w:spacing w:before="300" w:after="300" w:line="360" w:lineRule="exact"/>
        <w:textAlignment w:val="auto"/>
        <w:outlineLvl w:val="1"/>
        <w:rPr>
          <w:rFonts w:eastAsia="宋体" w:cs="Arial"/>
          <w:color w:val="000000"/>
          <w:sz w:val="24"/>
          <w:szCs w:val="24"/>
        </w:rPr>
      </w:pPr>
      <w:bookmarkStart w:id="43" w:name="_Toc3622"/>
      <w:bookmarkStart w:id="44" w:name="_Toc3568"/>
      <w:bookmarkStart w:id="45" w:name="_Toc25070"/>
      <w:bookmarkStart w:id="46" w:name="_Toc4782"/>
      <w:bookmarkStart w:id="47" w:name="_Toc15915"/>
      <w:bookmarkStart w:id="48" w:name="_Toc4573"/>
      <w:bookmarkStart w:id="49" w:name="_Toc3212"/>
      <w:bookmarkStart w:id="50" w:name="_Toc16918"/>
      <w:bookmarkStart w:id="51" w:name="_Toc3400"/>
      <w:bookmarkStart w:id="52" w:name="_Toc7466"/>
      <w:r>
        <w:rPr>
          <w:rFonts w:hint="default" w:ascii="Arial" w:hAnsi="Arial" w:eastAsia="宋体" w:cs="Arial"/>
          <w:color w:val="000000"/>
          <w:sz w:val="24"/>
          <w:szCs w:val="24"/>
        </w:rPr>
        <w:t>1.</w:t>
      </w:r>
      <w:r>
        <w:rPr>
          <w:rFonts w:hint="default" w:ascii="Arial" w:hAnsi="Arial" w:eastAsia="宋体" w:cs="Arial"/>
          <w:color w:val="000000"/>
          <w:sz w:val="24"/>
          <w:szCs w:val="24"/>
          <w:lang w:val="en-US" w:eastAsia="zh-CN"/>
        </w:rPr>
        <w:t>2</w:t>
      </w:r>
      <w:r>
        <w:rPr>
          <w:rFonts w:ascii="Arial" w:hAnsi="Arial" w:eastAsia="宋体" w:cs="Arial"/>
          <w:color w:val="000000"/>
          <w:sz w:val="24"/>
          <w:szCs w:val="24"/>
        </w:rPr>
        <w:t>项目</w:t>
      </w:r>
      <w:r>
        <w:rPr>
          <w:rFonts w:hint="default" w:ascii="Arial" w:hAnsi="Arial" w:eastAsia="宋体" w:cs="Arial"/>
          <w:color w:val="000000"/>
          <w:sz w:val="24"/>
          <w:szCs w:val="24"/>
        </w:rPr>
        <w:t>概况</w:t>
      </w:r>
      <w:bookmarkEnd w:id="43"/>
      <w:bookmarkEnd w:id="44"/>
      <w:bookmarkEnd w:id="45"/>
      <w:bookmarkEnd w:id="46"/>
      <w:bookmarkEnd w:id="47"/>
      <w:bookmarkEnd w:id="48"/>
      <w:bookmarkEnd w:id="49"/>
      <w:bookmarkEnd w:id="50"/>
      <w:bookmarkEnd w:id="51"/>
      <w:bookmarkEnd w:id="52"/>
    </w:p>
    <w:p>
      <w:pPr>
        <w:pStyle w:val="15"/>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sz w:val="21"/>
          <w:szCs w:val="21"/>
          <w:lang w:val="en-US"/>
        </w:rPr>
      </w:pPr>
      <w:r>
        <w:rPr>
          <w:rFonts w:hint="eastAsia" w:ascii="宋体" w:hAnsi="宋体" w:cs="宋体"/>
          <w:sz w:val="21"/>
          <w:szCs w:val="21"/>
          <w:lang w:val="en-US" w:eastAsia="zh-CN"/>
        </w:rPr>
        <w:t xml:space="preserve"> </w:t>
      </w:r>
      <w:r>
        <w:rPr>
          <w:rFonts w:hint="eastAsia" w:ascii="宋体" w:hAnsi="宋体" w:eastAsia="宋体" w:cs="宋体"/>
          <w:sz w:val="21"/>
          <w:szCs w:val="21"/>
          <w:lang w:eastAsia="zh-CN"/>
        </w:rPr>
        <w:t>合资公司</w:t>
      </w:r>
      <w:r>
        <w:rPr>
          <w:rFonts w:hint="eastAsia" w:ascii="宋体" w:hAnsi="宋体" w:cs="宋体"/>
          <w:sz w:val="21"/>
          <w:szCs w:val="21"/>
          <w:lang w:eastAsia="zh-CN"/>
        </w:rPr>
        <w:t>以</w:t>
      </w:r>
      <w:r>
        <w:rPr>
          <w:rFonts w:hint="eastAsia" w:ascii="宋体" w:hAnsi="宋体" w:eastAsia="宋体" w:cs="宋体"/>
          <w:sz w:val="21"/>
          <w:szCs w:val="21"/>
          <w:lang w:eastAsia="zh-CN"/>
        </w:rPr>
        <w:t>总价</w:t>
      </w:r>
      <w:r>
        <w:rPr>
          <w:rFonts w:hint="default" w:ascii="Arial" w:hAnsi="Arial" w:eastAsia="宋体" w:cs="Arial"/>
          <w:sz w:val="21"/>
          <w:szCs w:val="21"/>
          <w:lang w:val="en-US" w:eastAsia="zh-CN"/>
        </w:rPr>
        <w:t>618</w:t>
      </w:r>
      <w:r>
        <w:rPr>
          <w:rFonts w:hint="default" w:ascii="Arial" w:hAnsi="Arial" w:cs="Arial"/>
          <w:sz w:val="21"/>
          <w:szCs w:val="21"/>
          <w:lang w:val="en-US" w:eastAsia="zh-CN"/>
        </w:rPr>
        <w:t>,</w:t>
      </w:r>
      <w:r>
        <w:rPr>
          <w:rFonts w:hint="default" w:ascii="Arial" w:hAnsi="Arial" w:eastAsia="宋体" w:cs="Arial"/>
          <w:sz w:val="21"/>
          <w:szCs w:val="21"/>
          <w:lang w:val="en-US" w:eastAsia="zh-CN"/>
        </w:rPr>
        <w:t>564</w:t>
      </w:r>
      <w:r>
        <w:rPr>
          <w:rFonts w:hint="eastAsia" w:ascii="宋体" w:hAnsi="宋体" w:eastAsia="宋体" w:cs="宋体"/>
          <w:sz w:val="21"/>
          <w:szCs w:val="21"/>
          <w:lang w:val="en-US" w:eastAsia="zh-CN"/>
        </w:rPr>
        <w:t>万元</w:t>
      </w:r>
      <w:r>
        <w:rPr>
          <w:rFonts w:hint="eastAsia" w:ascii="宋体" w:hAnsi="宋体" w:eastAsia="宋体" w:cs="宋体"/>
          <w:sz w:val="21"/>
          <w:szCs w:val="21"/>
        </w:rPr>
        <w:t>竞得</w:t>
      </w:r>
      <w:r>
        <w:rPr>
          <w:rFonts w:hint="eastAsia" w:ascii="宋体" w:hAnsi="宋体" w:eastAsia="宋体" w:cs="宋体"/>
          <w:sz w:val="21"/>
          <w:szCs w:val="21"/>
          <w:lang w:eastAsia="zh-CN"/>
        </w:rPr>
        <w:t>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sz w:val="21"/>
          <w:szCs w:val="21"/>
        </w:rPr>
        <w:t>，</w:t>
      </w:r>
      <w:r>
        <w:rPr>
          <w:rFonts w:hint="eastAsia" w:ascii="宋体" w:hAnsi="宋体" w:eastAsia="宋体" w:cs="宋体"/>
          <w:sz w:val="21"/>
          <w:szCs w:val="21"/>
          <w:lang w:eastAsia="zh-CN"/>
        </w:rPr>
        <w:t>项目名</w:t>
      </w:r>
      <w:r>
        <w:rPr>
          <w:rFonts w:hint="eastAsia" w:ascii="宋体" w:hAnsi="宋体" w:eastAsia="宋体" w:cs="宋体"/>
          <w:sz w:val="21"/>
          <w:szCs w:val="21"/>
        </w:rPr>
        <w:t>为“</w:t>
      </w:r>
      <w:r>
        <w:rPr>
          <w:rFonts w:hint="eastAsia" w:ascii="宋体" w:hAnsi="宋体" w:eastAsia="宋体" w:cs="宋体"/>
          <w:sz w:val="21"/>
          <w:szCs w:val="21"/>
          <w:lang w:eastAsia="zh-CN"/>
        </w:rPr>
        <w:t>望江未来社区</w:t>
      </w:r>
      <w:r>
        <w:rPr>
          <w:rFonts w:hint="eastAsia" w:ascii="宋体" w:hAnsi="宋体" w:eastAsia="宋体" w:cs="宋体"/>
          <w:sz w:val="21"/>
          <w:szCs w:val="21"/>
        </w:rPr>
        <w:t>”，楼面地价</w:t>
      </w:r>
      <w:r>
        <w:rPr>
          <w:rFonts w:hint="default" w:ascii="Arial" w:hAnsi="Arial" w:eastAsia="宋体" w:cs="Arial"/>
          <w:sz w:val="21"/>
          <w:szCs w:val="21"/>
          <w:lang w:val="en-US" w:eastAsia="zh-CN"/>
        </w:rPr>
        <w:t>29</w:t>
      </w:r>
      <w:r>
        <w:rPr>
          <w:rFonts w:hint="default" w:ascii="Arial" w:hAnsi="Arial" w:cs="Arial"/>
          <w:sz w:val="21"/>
          <w:szCs w:val="21"/>
          <w:lang w:val="en-US" w:eastAsia="zh-CN"/>
        </w:rPr>
        <w:t>,</w:t>
      </w:r>
      <w:r>
        <w:rPr>
          <w:rFonts w:hint="default" w:ascii="Arial" w:hAnsi="Arial" w:eastAsia="宋体" w:cs="Arial"/>
          <w:sz w:val="21"/>
          <w:szCs w:val="21"/>
          <w:lang w:val="en-US" w:eastAsia="zh-CN"/>
        </w:rPr>
        <w:t>058</w:t>
      </w:r>
      <w:r>
        <w:rPr>
          <w:rFonts w:hint="eastAsia" w:ascii="宋体" w:hAnsi="宋体" w:eastAsia="宋体" w:cs="宋体"/>
          <w:sz w:val="21"/>
          <w:szCs w:val="21"/>
          <w:lang w:val="en-US" w:eastAsia="zh-CN"/>
        </w:rPr>
        <w:t>元</w:t>
      </w:r>
      <w:r>
        <w:rPr>
          <w:rFonts w:hint="default" w:ascii="Arial" w:hAnsi="Arial" w:eastAsia="宋体" w:cs="Arial"/>
          <w:sz w:val="21"/>
          <w:szCs w:val="21"/>
        </w:rPr>
        <w:t>/</w:t>
      </w:r>
      <w:r>
        <w:rPr>
          <w:rFonts w:hint="default" w:ascii="Arial" w:hAnsi="Arial" w:eastAsia="宋体" w:cs="Arial"/>
          <w:color w:val="222222"/>
          <w:sz w:val="21"/>
          <w:szCs w:val="21"/>
          <w:shd w:val="clear" w:color="auto" w:fill="FFFFFF"/>
        </w:rPr>
        <w:t>㎡</w:t>
      </w:r>
      <w:r>
        <w:rPr>
          <w:rFonts w:hint="eastAsia" w:ascii="Arial" w:hAnsi="Arial" w:cs="Arial"/>
          <w:color w:val="222222"/>
          <w:sz w:val="21"/>
          <w:szCs w:val="21"/>
          <w:shd w:val="clear" w:color="auto" w:fill="FFFFFF"/>
          <w:lang w:eastAsia="zh-CN"/>
        </w:rPr>
        <w:t>。项目已</w:t>
      </w:r>
      <w:r>
        <w:rPr>
          <w:rFonts w:hint="eastAsia" w:ascii="宋体" w:hAnsi="宋体" w:eastAsia="宋体" w:cs="宋体"/>
          <w:color w:val="222222"/>
          <w:sz w:val="21"/>
          <w:szCs w:val="21"/>
          <w:shd w:val="clear" w:color="auto" w:fill="FFFFFF"/>
        </w:rPr>
        <w:t>于</w:t>
      </w:r>
      <w:r>
        <w:rPr>
          <w:rFonts w:hint="default" w:ascii="Arial" w:hAnsi="Arial" w:eastAsia="宋体" w:cs="Arial"/>
          <w:color w:val="222222"/>
          <w:sz w:val="21"/>
          <w:szCs w:val="21"/>
          <w:shd w:val="clear" w:color="auto" w:fill="FFFFFF"/>
        </w:rPr>
        <w:t>2020</w:t>
      </w:r>
      <w:r>
        <w:rPr>
          <w:rFonts w:hint="eastAsia" w:ascii="宋体" w:hAnsi="宋体" w:eastAsia="宋体" w:cs="宋体"/>
          <w:color w:val="222222"/>
          <w:sz w:val="21"/>
          <w:szCs w:val="21"/>
          <w:shd w:val="clear" w:color="auto" w:fill="FFFFFF"/>
        </w:rPr>
        <w:t>年</w:t>
      </w:r>
      <w:r>
        <w:rPr>
          <w:rFonts w:hint="default" w:ascii="Arial" w:hAnsi="Arial" w:eastAsia="宋体" w:cs="Arial"/>
          <w:color w:val="222222"/>
          <w:sz w:val="21"/>
          <w:szCs w:val="21"/>
          <w:shd w:val="clear" w:color="auto" w:fill="FFFFFF"/>
          <w:lang w:val="en-US" w:eastAsia="zh-CN"/>
        </w:rPr>
        <w:t>7</w:t>
      </w:r>
      <w:r>
        <w:rPr>
          <w:rFonts w:hint="eastAsia" w:ascii="宋体" w:hAnsi="宋体" w:eastAsia="宋体" w:cs="宋体"/>
          <w:color w:val="222222"/>
          <w:sz w:val="21"/>
          <w:szCs w:val="21"/>
          <w:shd w:val="clear" w:color="auto" w:fill="FFFFFF"/>
        </w:rPr>
        <w:t>月</w:t>
      </w:r>
      <w:r>
        <w:rPr>
          <w:rFonts w:hint="default" w:ascii="Arial" w:hAnsi="Arial" w:eastAsia="宋体" w:cs="Arial"/>
          <w:color w:val="222222"/>
          <w:sz w:val="21"/>
          <w:szCs w:val="21"/>
          <w:shd w:val="clear" w:color="auto" w:fill="FFFFFF"/>
          <w:lang w:val="en-US" w:eastAsia="zh-CN"/>
        </w:rPr>
        <w:t>14</w:t>
      </w:r>
      <w:r>
        <w:rPr>
          <w:rFonts w:hint="eastAsia" w:ascii="宋体" w:hAnsi="宋体" w:eastAsia="宋体" w:cs="宋体"/>
          <w:color w:val="222222"/>
          <w:sz w:val="21"/>
          <w:szCs w:val="21"/>
          <w:shd w:val="clear" w:color="auto" w:fill="FFFFFF"/>
        </w:rPr>
        <w:t>日取得</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建设用地规划许可证</w:t>
      </w:r>
      <w:r>
        <w:rPr>
          <w:rFonts w:hint="eastAsia" w:ascii="宋体" w:hAnsi="宋体" w:cs="宋体"/>
          <w:color w:val="222222"/>
          <w:sz w:val="21"/>
          <w:szCs w:val="21"/>
          <w:shd w:val="clear" w:color="auto" w:fill="FFFFFF"/>
          <w:lang w:eastAsia="zh-CN"/>
        </w:rPr>
        <w:t>》</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项目</w:t>
      </w:r>
      <w:r>
        <w:rPr>
          <w:rFonts w:hint="eastAsia" w:ascii="宋体" w:hAnsi="宋体" w:eastAsia="宋体" w:cs="宋体"/>
          <w:color w:val="222222"/>
          <w:sz w:val="21"/>
          <w:szCs w:val="21"/>
          <w:shd w:val="clear" w:color="auto" w:fill="FFFFFF"/>
          <w:lang w:eastAsia="zh-CN"/>
        </w:rPr>
        <w:t>四至：</w:t>
      </w:r>
      <w:r>
        <w:rPr>
          <w:rFonts w:hint="eastAsia" w:ascii="宋体" w:hAnsi="宋体" w:eastAsia="宋体" w:cs="宋体"/>
          <w:color w:val="222222"/>
          <w:sz w:val="21"/>
          <w:szCs w:val="21"/>
          <w:shd w:val="clear" w:color="auto" w:fill="FFFFFF"/>
        </w:rPr>
        <w:t>东至规划凯旋路、规划莫邪塘路，南至规划绿化、规划始版桥路，西至规划始版桥路直街，北至规划绿化、规划凯旋路，总面积为</w:t>
      </w:r>
      <w:r>
        <w:rPr>
          <w:rFonts w:hint="default" w:ascii="Arial" w:hAnsi="Arial" w:eastAsia="宋体" w:cs="Arial"/>
          <w:color w:val="222222"/>
          <w:sz w:val="21"/>
          <w:szCs w:val="21"/>
          <w:shd w:val="clear" w:color="auto" w:fill="FFFFFF"/>
          <w:lang w:val="en-US" w:eastAsia="zh-CN"/>
        </w:rPr>
        <w:t>43652</w:t>
      </w:r>
      <w:r>
        <w:rPr>
          <w:rFonts w:hint="eastAsia" w:ascii="宋体" w:hAnsi="宋体" w:eastAsia="宋体" w:cs="宋体"/>
          <w:color w:val="222222"/>
          <w:sz w:val="21"/>
          <w:szCs w:val="21"/>
          <w:shd w:val="clear" w:color="auto" w:fill="FFFFFF"/>
        </w:rPr>
        <w:t>㎡，用途为</w:t>
      </w:r>
      <w:r>
        <w:rPr>
          <w:rFonts w:hint="eastAsia" w:ascii="宋体" w:hAnsi="宋体" w:eastAsia="宋体" w:cs="宋体"/>
          <w:b w:val="0"/>
          <w:color w:val="333333"/>
          <w:sz w:val="21"/>
          <w:szCs w:val="21"/>
        </w:rPr>
        <w:t>住宅兼商业服务业设施用地、商业商务用地</w:t>
      </w:r>
      <w:r>
        <w:rPr>
          <w:rFonts w:hint="eastAsia" w:ascii="宋体" w:hAnsi="宋体" w:cs="宋体"/>
          <w:b w:val="0"/>
          <w:color w:val="333333"/>
          <w:sz w:val="21"/>
          <w:szCs w:val="21"/>
          <w:lang w:eastAsia="zh-CN"/>
        </w:rPr>
        <w:t>。</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eastAsia" w:ascii="宋体" w:hAnsi="宋体" w:cs="宋体"/>
          <w:b w:val="0"/>
          <w:color w:val="333333"/>
          <w:sz w:val="21"/>
          <w:szCs w:val="21"/>
          <w:lang w:eastAsia="zh-CN"/>
        </w:rPr>
        <w:t>是住宅与商业服务业用房，商住比例为</w:t>
      </w:r>
      <w:r>
        <w:rPr>
          <w:rFonts w:hint="default" w:ascii="Arial" w:hAnsi="Arial" w:cs="Arial"/>
          <w:b w:val="0"/>
          <w:color w:val="333333"/>
          <w:sz w:val="21"/>
          <w:szCs w:val="21"/>
          <w:lang w:val="en-US" w:eastAsia="zh-CN"/>
        </w:rPr>
        <w:t>4:6</w:t>
      </w:r>
      <w:r>
        <w:rPr>
          <w:rFonts w:hint="eastAsia" w:ascii="宋体" w:hAnsi="宋体" w:cs="宋体"/>
          <w:b w:val="0"/>
          <w:color w:val="333333"/>
          <w:sz w:val="21"/>
          <w:szCs w:val="21"/>
          <w:lang w:val="en-US" w:eastAsia="zh-CN"/>
        </w:rPr>
        <w:t>，</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4.5</w:t>
      </w:r>
      <w:r>
        <w:rPr>
          <w:rFonts w:hint="eastAsia" w:ascii="宋体" w:hAnsi="宋体" w:cs="宋体"/>
          <w:color w:val="222222"/>
          <w:sz w:val="21"/>
          <w:szCs w:val="21"/>
          <w:shd w:val="clear" w:color="auto" w:fill="FFFFFF"/>
          <w:lang w:val="en-US" w:eastAsia="zh-CN"/>
        </w:rPr>
        <w:t>，建筑密度</w:t>
      </w:r>
      <w:r>
        <w:rPr>
          <w:rFonts w:hint="default" w:ascii="Arial" w:hAnsi="Arial" w:eastAsia="宋体" w:cs="Arial"/>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40%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30%</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95</w:t>
      </w:r>
      <w:r>
        <w:rPr>
          <w:rFonts w:hint="eastAsia" w:ascii="宋体" w:hAnsi="宋体" w:cs="宋体"/>
          <w:color w:val="222222"/>
          <w:sz w:val="21"/>
          <w:szCs w:val="21"/>
          <w:shd w:val="clear" w:color="auto" w:fill="FFFFFF"/>
          <w:lang w:val="en-US" w:eastAsia="zh-CN"/>
        </w:rPr>
        <w:t>米；</w:t>
      </w:r>
      <w:r>
        <w:rPr>
          <w:rFonts w:hint="default" w:ascii="Arial" w:hAnsi="Arial" w:eastAsia="宋体" w:cs="Arial"/>
          <w:b w:val="0"/>
          <w:color w:val="333333"/>
          <w:sz w:val="21"/>
          <w:szCs w:val="21"/>
        </w:rPr>
        <w:t>SC0402-B1/B2-11</w:t>
      </w:r>
      <w:r>
        <w:rPr>
          <w:rFonts w:hint="eastAsia" w:ascii="宋体" w:hAnsi="宋体" w:cs="宋体"/>
          <w:b w:val="0"/>
          <w:color w:val="333333"/>
          <w:sz w:val="21"/>
          <w:szCs w:val="21"/>
          <w:lang w:eastAsia="zh-CN"/>
        </w:rPr>
        <w:t>地块是商业商务用房，</w:t>
      </w:r>
      <w:r>
        <w:rPr>
          <w:rFonts w:hint="eastAsia" w:ascii="宋体" w:hAnsi="宋体" w:eastAsia="宋体" w:cs="宋体"/>
          <w:color w:val="222222"/>
          <w:sz w:val="21"/>
          <w:szCs w:val="21"/>
          <w:shd w:val="clear" w:color="auto" w:fill="FFFFFF"/>
        </w:rPr>
        <w:t>容积率为</w:t>
      </w:r>
      <w:r>
        <w:rPr>
          <w:rFonts w:hint="default" w:ascii="Arial" w:hAnsi="Arial" w:eastAsia="宋体" w:cs="Arial"/>
          <w:color w:val="222222"/>
          <w:sz w:val="21"/>
          <w:szCs w:val="21"/>
          <w:shd w:val="clear" w:color="auto" w:fill="FFFFFF"/>
        </w:rPr>
        <w:t>≦</w:t>
      </w:r>
      <w:r>
        <w:rPr>
          <w:rFonts w:hint="default" w:ascii="Arial" w:hAnsi="Arial" w:cs="Arial"/>
          <w:color w:val="222222"/>
          <w:sz w:val="21"/>
          <w:szCs w:val="21"/>
          <w:shd w:val="clear" w:color="auto" w:fill="FFFFFF"/>
          <w:lang w:val="en-US" w:eastAsia="zh-CN"/>
        </w:rPr>
        <w:t>5.5</w:t>
      </w:r>
      <w:r>
        <w:rPr>
          <w:rFonts w:hint="eastAsia" w:ascii="宋体" w:hAnsi="宋体" w:cs="宋体"/>
          <w:color w:val="222222"/>
          <w:sz w:val="21"/>
          <w:szCs w:val="21"/>
          <w:shd w:val="clear" w:color="auto" w:fill="FFFFFF"/>
          <w:lang w:val="en-US" w:eastAsia="zh-CN"/>
        </w:rPr>
        <w:t>，建筑密度</w:t>
      </w:r>
      <w:r>
        <w:rPr>
          <w:rFonts w:hint="eastAsia" w:ascii="宋体" w:hAnsi="宋体" w:eastAsia="宋体" w:cs="宋体"/>
          <w:color w:val="222222"/>
          <w:sz w:val="21"/>
          <w:szCs w:val="21"/>
          <w:shd w:val="clear" w:color="auto" w:fill="FFFFFF"/>
          <w:lang w:val="en-US" w:eastAsia="zh-CN"/>
        </w:rPr>
        <w:t>≦</w:t>
      </w:r>
      <w:r>
        <w:rPr>
          <w:rFonts w:hint="default" w:ascii="Arial" w:hAnsi="Arial" w:cs="Arial"/>
          <w:color w:val="222222"/>
          <w:sz w:val="21"/>
          <w:szCs w:val="21"/>
          <w:shd w:val="clear" w:color="auto" w:fill="FFFFFF"/>
          <w:lang w:val="en-US" w:eastAsia="zh-CN"/>
        </w:rPr>
        <w:t>50%</w:t>
      </w:r>
      <w:r>
        <w:rPr>
          <w:rFonts w:hint="eastAsia" w:ascii="宋体" w:hAnsi="宋体" w:eastAsia="宋体" w:cs="宋体"/>
          <w:color w:val="222222"/>
          <w:sz w:val="21"/>
          <w:szCs w:val="21"/>
          <w:shd w:val="clear" w:color="auto" w:fill="FFFFFF"/>
        </w:rPr>
        <w:t>，</w:t>
      </w:r>
      <w:r>
        <w:rPr>
          <w:rFonts w:hint="eastAsia" w:ascii="宋体" w:hAnsi="宋体" w:cs="宋体"/>
          <w:color w:val="222222"/>
          <w:sz w:val="21"/>
          <w:szCs w:val="21"/>
          <w:shd w:val="clear" w:color="auto" w:fill="FFFFFF"/>
          <w:lang w:eastAsia="zh-CN"/>
        </w:rPr>
        <w:t>绿地率</w:t>
      </w:r>
      <w:r>
        <w:rPr>
          <w:rFonts w:hint="default" w:ascii="Arial" w:hAnsi="Arial" w:eastAsia="宋体" w:cs="Arial"/>
          <w:color w:val="222222"/>
          <w:sz w:val="21"/>
          <w:szCs w:val="21"/>
          <w:shd w:val="clear" w:color="auto" w:fill="FFFFFF"/>
          <w:lang w:eastAsia="zh-CN"/>
        </w:rPr>
        <w:t>≧</w:t>
      </w:r>
      <w:r>
        <w:rPr>
          <w:rFonts w:hint="default" w:ascii="Arial" w:hAnsi="Arial" w:cs="Arial"/>
          <w:color w:val="222222"/>
          <w:sz w:val="21"/>
          <w:szCs w:val="21"/>
          <w:shd w:val="clear" w:color="auto" w:fill="FFFFFF"/>
          <w:lang w:val="en-US" w:eastAsia="zh-CN"/>
        </w:rPr>
        <w:t>25%</w:t>
      </w:r>
      <w:r>
        <w:rPr>
          <w:rFonts w:hint="eastAsia" w:ascii="宋体" w:hAnsi="宋体" w:cs="宋体"/>
          <w:color w:val="222222"/>
          <w:sz w:val="21"/>
          <w:szCs w:val="21"/>
          <w:shd w:val="clear" w:color="auto" w:fill="FFFFFF"/>
          <w:lang w:val="en-US" w:eastAsia="zh-CN"/>
        </w:rPr>
        <w:t>，建筑限高</w:t>
      </w:r>
      <w:r>
        <w:rPr>
          <w:rFonts w:hint="default" w:ascii="Arial" w:hAnsi="Arial" w:cs="Arial"/>
          <w:color w:val="222222"/>
          <w:sz w:val="21"/>
          <w:szCs w:val="21"/>
          <w:shd w:val="clear" w:color="auto" w:fill="FFFFFF"/>
          <w:lang w:val="en-US" w:eastAsia="zh-CN"/>
        </w:rPr>
        <w:t>100</w:t>
      </w:r>
      <w:r>
        <w:rPr>
          <w:rFonts w:hint="eastAsia" w:ascii="宋体" w:hAnsi="宋体" w:cs="宋体"/>
          <w:color w:val="222222"/>
          <w:sz w:val="21"/>
          <w:szCs w:val="21"/>
          <w:shd w:val="clear" w:color="auto" w:fill="FFFFFF"/>
          <w:lang w:val="en-US" w:eastAsia="zh-CN"/>
        </w:rPr>
        <w:t>米。</w:t>
      </w:r>
    </w:p>
    <w:p>
      <w:pPr>
        <w:spacing w:line="480" w:lineRule="auto"/>
        <w:ind w:firstLine="420" w:firstLineChars="200"/>
        <w:rPr>
          <w:rFonts w:ascii="Arial" w:hAnsi="Arial" w:cs="Arial"/>
          <w:szCs w:val="21"/>
        </w:rPr>
      </w:pPr>
      <w:r>
        <w:rPr>
          <w:rFonts w:hint="eastAsia" w:ascii="Arial" w:hAnsi="Arial" w:cs="Arial"/>
          <w:szCs w:val="21"/>
        </w:rPr>
        <w:t>根据</w:t>
      </w:r>
      <w:r>
        <w:rPr>
          <w:rFonts w:hint="eastAsia" w:ascii="Arial" w:hAnsi="Arial" w:cs="Arial"/>
          <w:szCs w:val="21"/>
          <w:lang w:eastAsia="zh-CN"/>
        </w:rPr>
        <w:t>信托尽调报告</w:t>
      </w:r>
      <w:r>
        <w:rPr>
          <w:rFonts w:hint="eastAsia" w:ascii="Arial" w:hAnsi="Arial" w:cs="Arial"/>
          <w:szCs w:val="21"/>
        </w:rPr>
        <w:t>，</w:t>
      </w:r>
      <w:r>
        <w:rPr>
          <w:rFonts w:ascii="Arial" w:hAnsi="Arial" w:cs="Arial"/>
          <w:szCs w:val="21"/>
        </w:rPr>
        <w:t>项目详细经济指标见下表：</w:t>
      </w:r>
    </w:p>
    <w:p>
      <w:pPr>
        <w:spacing w:line="480" w:lineRule="auto"/>
        <w:ind w:firstLine="420" w:firstLineChars="200"/>
        <w:rPr>
          <w:rFonts w:ascii="Arial" w:hAnsi="Arial" w:cs="Arial"/>
          <w:szCs w:val="21"/>
        </w:rPr>
      </w:pPr>
    </w:p>
    <w:tbl>
      <w:tblPr>
        <w:tblStyle w:val="18"/>
        <w:tblW w:w="6581" w:type="dxa"/>
        <w:jc w:val="center"/>
        <w:tblLayout w:type="autofit"/>
        <w:tblCellMar>
          <w:top w:w="0" w:type="dxa"/>
          <w:left w:w="108" w:type="dxa"/>
          <w:bottom w:w="0" w:type="dxa"/>
          <w:right w:w="108" w:type="dxa"/>
        </w:tblCellMar>
      </w:tblPr>
      <w:tblGrid>
        <w:gridCol w:w="654"/>
        <w:gridCol w:w="533"/>
        <w:gridCol w:w="1584"/>
        <w:gridCol w:w="1250"/>
        <w:gridCol w:w="1308"/>
        <w:gridCol w:w="1252"/>
      </w:tblGrid>
      <w:tr>
        <w:tblPrEx>
          <w:tblCellMar>
            <w:top w:w="0" w:type="dxa"/>
            <w:left w:w="108" w:type="dxa"/>
            <w:bottom w:w="0" w:type="dxa"/>
            <w:right w:w="108" w:type="dxa"/>
          </w:tblCellMar>
        </w:tblPrEx>
        <w:trPr>
          <w:cantSplit/>
          <w:trHeight w:val="317" w:hRule="atLeast"/>
          <w:tblHeader/>
          <w:jc w:val="center"/>
        </w:trPr>
        <w:tc>
          <w:tcPr>
            <w:tcW w:w="277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汇总</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占地面积</w:t>
            </w:r>
          </w:p>
        </w:tc>
        <w:tc>
          <w:tcPr>
            <w:tcW w:w="1250" w:type="dxa"/>
            <w:tcBorders>
              <w:top w:val="nil"/>
              <w:left w:val="nil"/>
              <w:bottom w:val="single" w:color="auto" w:sz="4" w:space="0"/>
              <w:right w:val="single" w:color="auto" w:sz="4" w:space="0"/>
            </w:tcBorders>
            <w:shd w:val="clear" w:color="000000" w:fill="FFFFFF"/>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43652.01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37211.00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6441.01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总建筑面积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292291.00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229859.80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62431.20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地上计容建筑面积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212871.00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171111.00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高层住宅（精装）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LOFT（精装）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计容配套用房面积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79420.00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58748.80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20671.20 </w:t>
            </w:r>
          </w:p>
        </w:tc>
      </w:tr>
      <w:tr>
        <w:tblPrEx>
          <w:tblCellMar>
            <w:top w:w="0" w:type="dxa"/>
            <w:left w:w="108" w:type="dxa"/>
            <w:bottom w:w="0" w:type="dxa"/>
            <w:right w:w="108" w:type="dxa"/>
          </w:tblCellMar>
        </w:tblPrEx>
        <w:trPr>
          <w:trHeight w:val="30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19234.10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15893.30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3340.80 </w:t>
            </w:r>
          </w:p>
        </w:tc>
      </w:tr>
      <w:tr>
        <w:tblPrEx>
          <w:tblCellMar>
            <w:top w:w="0" w:type="dxa"/>
            <w:left w:w="108" w:type="dxa"/>
            <w:bottom w:w="0" w:type="dxa"/>
            <w:right w:w="108" w:type="dxa"/>
          </w:tblCellMar>
        </w:tblPrEx>
        <w:trPr>
          <w:trHeight w:val="30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地下非人防车库面积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60185.91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42855.51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17330.40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容积率</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6.48 </w:t>
            </w:r>
          </w:p>
        </w:tc>
      </w:tr>
      <w:tr>
        <w:tblPrEx>
          <w:tblCellMar>
            <w:top w:w="0" w:type="dxa"/>
            <w:left w:w="108" w:type="dxa"/>
            <w:bottom w:w="0" w:type="dxa"/>
            <w:right w:w="108" w:type="dxa"/>
          </w:tblCellMar>
        </w:tblPrEx>
        <w:trPr>
          <w:trHeight w:val="30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机动车停车位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06" w:hRule="atLeast"/>
          <w:jc w:val="center"/>
        </w:trPr>
        <w:tc>
          <w:tcPr>
            <w:tcW w:w="6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地下可售停车位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bl>
    <w:p>
      <w:pPr>
        <w:spacing w:line="480" w:lineRule="auto"/>
        <w:ind w:firstLine="420" w:firstLineChars="200"/>
        <w:rPr>
          <w:rFonts w:ascii="Arial" w:hAnsi="Arial" w:cs="Arial"/>
          <w:szCs w:val="21"/>
        </w:rPr>
      </w:pPr>
    </w:p>
    <w:p>
      <w:pPr>
        <w:pStyle w:val="2"/>
        <w:keepNext w:val="0"/>
        <w:keepLines w:val="0"/>
        <w:spacing w:before="300" w:after="300" w:line="360" w:lineRule="exact"/>
        <w:jc w:val="left"/>
        <w:rPr>
          <w:rFonts w:ascii="Arial" w:hAnsi="Arial" w:cs="Arial"/>
          <w:color w:val="000000"/>
          <w:sz w:val="24"/>
          <w:szCs w:val="24"/>
        </w:rPr>
      </w:pPr>
      <w:bookmarkStart w:id="53" w:name="_Toc2018"/>
      <w:bookmarkStart w:id="54" w:name="_Toc4962"/>
      <w:bookmarkStart w:id="55" w:name="_Toc7734"/>
      <w:bookmarkStart w:id="56" w:name="_Toc4721"/>
      <w:bookmarkStart w:id="57" w:name="_Toc6245"/>
      <w:bookmarkStart w:id="58" w:name="_Toc29264"/>
      <w:bookmarkStart w:id="59" w:name="_Toc3398"/>
      <w:bookmarkStart w:id="60" w:name="_Toc979"/>
      <w:bookmarkStart w:id="61" w:name="_Toc23582"/>
      <w:bookmarkStart w:id="62" w:name="_Toc6921"/>
      <w:bookmarkStart w:id="63" w:name="_Toc32706"/>
      <w:bookmarkStart w:id="64" w:name="_Toc11151"/>
      <w:bookmarkStart w:id="65" w:name="_Toc18822"/>
      <w:bookmarkStart w:id="66" w:name="_Toc7203"/>
      <w:bookmarkStart w:id="67" w:name="_Toc11933"/>
      <w:bookmarkStart w:id="68" w:name="_Toc7811"/>
      <w:bookmarkStart w:id="69" w:name="_Toc20465"/>
      <w:bookmarkStart w:id="70" w:name="_Toc5072"/>
      <w:bookmarkStart w:id="71" w:name="_Toc25730"/>
      <w:r>
        <w:rPr>
          <w:rFonts w:ascii="Arial" w:hAnsi="Arial" w:cs="Arial"/>
          <w:color w:val="000000"/>
          <w:sz w:val="24"/>
          <w:szCs w:val="24"/>
        </w:rPr>
        <w:t>2重大事件披露</w:t>
      </w:r>
      <w:bookmarkEnd w:id="37"/>
      <w:bookmarkEnd w:id="38"/>
      <w:bookmarkEnd w:id="39"/>
      <w:bookmarkEnd w:id="40"/>
      <w:bookmarkEnd w:id="41"/>
      <w:bookmarkEnd w:id="4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End w:id="6"/>
    <w:p>
      <w:pPr>
        <w:numPr>
          <w:ilvl w:val="0"/>
          <w:numId w:val="1"/>
        </w:numPr>
        <w:spacing w:line="480" w:lineRule="auto"/>
        <w:ind w:left="845"/>
        <w:rPr>
          <w:rFonts w:ascii="Arial" w:hAnsi="Arial" w:cs="Arial"/>
          <w:szCs w:val="21"/>
        </w:rPr>
      </w:pPr>
      <w:bookmarkStart w:id="72" w:name="_Toc45217875"/>
      <w:bookmarkStart w:id="73" w:name="_Toc535580022"/>
      <w:bookmarkStart w:id="74" w:name="_Toc535580090"/>
      <w:bookmarkStart w:id="75" w:name="_Toc535508635"/>
      <w:bookmarkStart w:id="76" w:name="_Toc535570749"/>
      <w:bookmarkStart w:id="77" w:name="_Toc532281656"/>
      <w:r>
        <w:rPr>
          <w:rFonts w:ascii="Arial" w:hAnsi="Arial" w:cs="Arial"/>
          <w:szCs w:val="21"/>
        </w:rPr>
        <w:t>2020年</w:t>
      </w:r>
      <w:r>
        <w:rPr>
          <w:rFonts w:hint="eastAsia" w:ascii="Arial" w:hAnsi="Arial" w:cs="Arial"/>
          <w:szCs w:val="21"/>
          <w:lang w:val="en-US" w:eastAsia="zh-CN"/>
        </w:rPr>
        <w:t>10</w:t>
      </w:r>
      <w:r>
        <w:rPr>
          <w:rFonts w:ascii="Arial" w:hAnsi="Arial" w:cs="Arial"/>
          <w:szCs w:val="21"/>
        </w:rPr>
        <w:t>月</w:t>
      </w:r>
      <w:r>
        <w:rPr>
          <w:rFonts w:hint="eastAsia" w:ascii="Arial" w:hAnsi="Arial" w:cs="Arial"/>
          <w:szCs w:val="21"/>
          <w:lang w:val="en-US" w:eastAsia="zh-CN"/>
        </w:rPr>
        <w:t>30</w:t>
      </w:r>
      <w:r>
        <w:rPr>
          <w:rFonts w:ascii="Arial" w:hAnsi="Arial" w:cs="Arial"/>
          <w:szCs w:val="21"/>
        </w:rPr>
        <w:t>日康信资管驻场人员在中航信托</w:t>
      </w:r>
      <w:r>
        <w:rPr>
          <w:rFonts w:hint="eastAsia" w:ascii="Arial" w:hAnsi="Arial" w:cs="Arial"/>
          <w:szCs w:val="21"/>
          <w:lang w:eastAsia="zh-CN"/>
        </w:rPr>
        <w:t>徐亿凝</w:t>
      </w:r>
      <w:r>
        <w:rPr>
          <w:rFonts w:ascii="Arial" w:hAnsi="Arial" w:cs="Arial"/>
          <w:szCs w:val="21"/>
        </w:rPr>
        <w:t>见证下，</w:t>
      </w:r>
      <w:r>
        <w:rPr>
          <w:rFonts w:hint="eastAsia" w:ascii="Arial" w:hAnsi="Arial" w:cs="Arial"/>
          <w:szCs w:val="21"/>
          <w:lang w:eastAsia="zh-CN"/>
        </w:rPr>
        <w:t>与</w:t>
      </w:r>
      <w:r>
        <w:rPr>
          <w:rFonts w:hint="eastAsia" w:ascii="Arial" w:hAnsi="Arial" w:cs="Arial"/>
          <w:szCs w:val="21"/>
          <w:lang w:val="en-US" w:eastAsia="zh-CN"/>
        </w:rPr>
        <w:t>SPV公司</w:t>
      </w:r>
      <w:r>
        <w:rPr>
          <w:rFonts w:hint="eastAsia" w:ascii="Arial" w:hAnsi="Arial" w:cs="Arial"/>
          <w:szCs w:val="21"/>
          <w:lang w:eastAsia="zh-CN"/>
        </w:rPr>
        <w:t>行政陈滦滦和王祐祺</w:t>
      </w:r>
      <w:r>
        <w:rPr>
          <w:rFonts w:hint="eastAsia" w:ascii="Arial" w:hAnsi="Arial" w:cs="Arial"/>
          <w:szCs w:val="21"/>
        </w:rPr>
        <w:t>对共管资料进行</w:t>
      </w:r>
      <w:r>
        <w:rPr>
          <w:rFonts w:hint="eastAsia" w:ascii="Arial" w:hAnsi="Arial" w:cs="Arial"/>
          <w:szCs w:val="21"/>
          <w:lang w:eastAsia="zh-CN"/>
        </w:rPr>
        <w:t>首次</w:t>
      </w:r>
      <w:r>
        <w:rPr>
          <w:rFonts w:hint="eastAsia" w:ascii="Arial" w:hAnsi="Arial" w:cs="Arial"/>
          <w:szCs w:val="21"/>
        </w:rPr>
        <w:t>交接</w:t>
      </w:r>
      <w:r>
        <w:rPr>
          <w:rFonts w:ascii="Arial" w:hAnsi="Arial" w:cs="Arial"/>
          <w:szCs w:val="21"/>
        </w:rPr>
        <w:t>。本次监管采用驻场形式，主要监管内容包括：SPV公司</w:t>
      </w:r>
      <w:r>
        <w:rPr>
          <w:rFonts w:hint="eastAsia" w:ascii="Arial" w:hAnsi="Arial" w:cs="Arial"/>
          <w:szCs w:val="21"/>
          <w:lang w:eastAsia="zh-CN"/>
        </w:rPr>
        <w:t>、合资公司、</w:t>
      </w:r>
      <w:r>
        <w:rPr>
          <w:rFonts w:ascii="Arial" w:hAnsi="Arial" w:cs="Arial"/>
          <w:szCs w:val="21"/>
        </w:rPr>
        <w:t>项目公司的章证照监管、账户监管、合同监管、资金支出监管、销售及回款监管、项目工程及销售进度管控、工程及手续监管。</w:t>
      </w:r>
      <w:r>
        <w:rPr>
          <w:rFonts w:hint="eastAsia" w:ascii="Arial" w:hAnsi="Arial" w:cs="Arial"/>
          <w:szCs w:val="21"/>
          <w:lang w:val="en-US" w:eastAsia="zh-CN"/>
        </w:rPr>
        <w:t>（共管清单见附件五）</w:t>
      </w:r>
    </w:p>
    <w:p>
      <w:pPr>
        <w:numPr>
          <w:ilvl w:val="0"/>
          <w:numId w:val="1"/>
        </w:numPr>
        <w:spacing w:line="480" w:lineRule="auto"/>
        <w:ind w:left="845"/>
        <w:rPr>
          <w:rFonts w:ascii="Arial" w:hAnsi="Arial" w:cs="Arial"/>
          <w:szCs w:val="21"/>
        </w:rPr>
      </w:pPr>
      <w:r>
        <w:rPr>
          <w:rFonts w:hint="eastAsia" w:ascii="Arial" w:hAnsi="Arial" w:cs="Arial"/>
          <w:szCs w:val="21"/>
          <w:lang w:val="en-US" w:eastAsia="zh-CN"/>
        </w:rPr>
        <w:t>2020年11月13日康信资管驻场人员与融创行政王祐祺将合资公司和项目公司2枚发票专用章与合资公司共同使用的共管保险柜，并在交接单上签字确认。（共管清单见附件五）</w:t>
      </w:r>
    </w:p>
    <w:p>
      <w:pPr>
        <w:numPr>
          <w:ilvl w:val="0"/>
          <w:numId w:val="1"/>
        </w:numPr>
        <w:spacing w:line="480" w:lineRule="auto"/>
        <w:ind w:left="845"/>
        <w:rPr>
          <w:rFonts w:ascii="Arial" w:hAnsi="Arial" w:cs="Arial"/>
          <w:szCs w:val="21"/>
        </w:rPr>
      </w:pPr>
      <w:r>
        <w:rPr>
          <w:rFonts w:ascii="Arial" w:hAnsi="Arial" w:cs="Arial"/>
          <w:sz w:val="21"/>
          <w:szCs w:val="21"/>
        </w:rPr>
        <w:t>SPV公司于2020年</w:t>
      </w:r>
      <w:r>
        <w:rPr>
          <w:rFonts w:hint="eastAsia" w:ascii="Arial" w:hAnsi="Arial" w:cs="Arial"/>
          <w:sz w:val="21"/>
          <w:szCs w:val="21"/>
          <w:lang w:val="en-US" w:eastAsia="zh-CN"/>
        </w:rPr>
        <w:t>1</w:t>
      </w:r>
      <w:r>
        <w:rPr>
          <w:rFonts w:hint="eastAsia" w:ascii="Arial" w:hAnsi="Arial" w:cs="Arial"/>
          <w:szCs w:val="21"/>
          <w:lang w:val="en-US" w:eastAsia="zh-CN"/>
        </w:rPr>
        <w:t>1</w:t>
      </w:r>
      <w:r>
        <w:rPr>
          <w:rFonts w:ascii="Arial" w:hAnsi="Arial" w:cs="Arial"/>
          <w:szCs w:val="21"/>
        </w:rPr>
        <w:t>月</w:t>
      </w:r>
      <w:r>
        <w:rPr>
          <w:rFonts w:hint="eastAsia" w:ascii="Arial" w:hAnsi="Arial" w:cs="Arial"/>
          <w:szCs w:val="21"/>
          <w:lang w:val="en-US" w:eastAsia="zh-CN"/>
        </w:rPr>
        <w:t>18</w:t>
      </w:r>
      <w:r>
        <w:rPr>
          <w:rFonts w:ascii="Arial" w:hAnsi="Arial" w:cs="Arial"/>
          <w:szCs w:val="21"/>
        </w:rPr>
        <w:t>日</w:t>
      </w:r>
      <w:r>
        <w:rPr>
          <w:rFonts w:hint="eastAsia" w:ascii="Arial" w:hAnsi="Arial" w:cs="Arial"/>
          <w:szCs w:val="21"/>
          <w:lang w:eastAsia="zh-CN"/>
        </w:rPr>
        <w:t>和</w:t>
      </w:r>
      <w:r>
        <w:rPr>
          <w:rFonts w:hint="eastAsia" w:ascii="Arial" w:hAnsi="Arial" w:cs="Arial"/>
          <w:szCs w:val="21"/>
          <w:lang w:val="en-US" w:eastAsia="zh-CN"/>
        </w:rPr>
        <w:t>2020年11月26日分别收到信托股权投资款93,100.00万元和13,300.00万元，截至2020年11月30日信托第一阶段投资款106,400.00万元已全部划转至SPV公司账户</w:t>
      </w:r>
      <w:r>
        <w:rPr>
          <w:rFonts w:hint="eastAsia" w:ascii="Arial" w:hAnsi="Arial" w:cs="Arial"/>
          <w:szCs w:val="21"/>
          <w:lang w:eastAsia="zh-CN"/>
        </w:rPr>
        <w:t>，</w:t>
      </w:r>
      <w:r>
        <w:rPr>
          <w:rFonts w:hint="eastAsia" w:ascii="Arial" w:hAnsi="Arial" w:cs="Arial"/>
          <w:szCs w:val="21"/>
        </w:rPr>
        <w:t>按交易文件约定</w:t>
      </w:r>
      <w:r>
        <w:rPr>
          <w:rFonts w:hint="eastAsia" w:ascii="Arial" w:hAnsi="Arial" w:cs="Arial"/>
          <w:szCs w:val="21"/>
          <w:lang w:eastAsia="zh-CN"/>
        </w:rPr>
        <w:t>，上述</w:t>
      </w:r>
      <w:r>
        <w:rPr>
          <w:rFonts w:hint="eastAsia" w:ascii="Arial" w:hAnsi="Arial" w:cs="Arial"/>
          <w:szCs w:val="21"/>
        </w:rPr>
        <w:t>资金</w:t>
      </w:r>
      <w:r>
        <w:rPr>
          <w:rFonts w:hint="eastAsia" w:ascii="Arial" w:hAnsi="Arial" w:cs="Arial"/>
          <w:szCs w:val="21"/>
          <w:lang w:eastAsia="zh-CN"/>
        </w:rPr>
        <w:t>中</w:t>
      </w:r>
      <w:r>
        <w:rPr>
          <w:rFonts w:hint="eastAsia" w:ascii="Arial" w:hAnsi="Arial" w:cs="Arial"/>
          <w:szCs w:val="21"/>
          <w:lang w:val="en-US" w:eastAsia="zh-CN"/>
        </w:rPr>
        <w:t>1,064.00万元</w:t>
      </w:r>
      <w:r>
        <w:rPr>
          <w:rFonts w:hint="eastAsia" w:ascii="Arial" w:hAnsi="Arial" w:cs="Arial"/>
          <w:szCs w:val="21"/>
        </w:rPr>
        <w:t>用于向</w:t>
      </w:r>
      <w:r>
        <w:rPr>
          <w:rFonts w:hint="eastAsia" w:ascii="Arial" w:hAnsi="Arial" w:cs="Arial"/>
          <w:szCs w:val="21"/>
          <w:lang w:val="en-US" w:eastAsia="zh-CN"/>
        </w:rPr>
        <w:t>中航信托</w:t>
      </w:r>
      <w:r>
        <w:rPr>
          <w:rFonts w:hint="eastAsia" w:ascii="Arial" w:hAnsi="Arial" w:cs="Arial"/>
          <w:szCs w:val="21"/>
        </w:rPr>
        <w:t>缴纳信保基金</w:t>
      </w:r>
      <w:r>
        <w:rPr>
          <w:rFonts w:hint="eastAsia" w:ascii="Arial" w:hAnsi="Arial" w:cs="Arial"/>
          <w:szCs w:val="21"/>
          <w:lang w:eastAsia="zh-CN"/>
        </w:rPr>
        <w:t>，</w:t>
      </w:r>
      <w:r>
        <w:rPr>
          <w:rFonts w:hint="eastAsia" w:ascii="Arial" w:hAnsi="Arial" w:cs="Arial"/>
          <w:szCs w:val="21"/>
          <w:lang w:val="en-US" w:eastAsia="zh-CN"/>
        </w:rPr>
        <w:t>105,336.00万元</w:t>
      </w:r>
      <w:r>
        <w:rPr>
          <w:rFonts w:hint="eastAsia" w:ascii="Arial" w:hAnsi="Arial" w:cs="Arial"/>
          <w:szCs w:val="21"/>
        </w:rPr>
        <w:t>用于偿还</w:t>
      </w:r>
      <w:r>
        <w:rPr>
          <w:rFonts w:hint="eastAsia" w:ascii="Arial" w:hAnsi="Arial" w:cs="Arial"/>
          <w:szCs w:val="21"/>
          <w:lang w:eastAsia="zh-CN"/>
        </w:rPr>
        <w:t>杭州融创东晟房地产开发有限公司</w:t>
      </w:r>
      <w:r>
        <w:rPr>
          <w:rFonts w:hint="eastAsia" w:ascii="Arial" w:hAnsi="Arial" w:cs="Arial"/>
          <w:szCs w:val="21"/>
        </w:rPr>
        <w:t>的前期投入</w:t>
      </w:r>
      <w:r>
        <w:rPr>
          <w:rFonts w:ascii="Arial" w:hAnsi="Arial" w:cs="Arial"/>
          <w:szCs w:val="21"/>
        </w:rPr>
        <w:t>。</w:t>
      </w:r>
    </w:p>
    <w:p>
      <w:pPr>
        <w:pStyle w:val="2"/>
        <w:keepNext w:val="0"/>
        <w:keepLines w:val="0"/>
        <w:spacing w:before="300" w:after="300" w:line="360" w:lineRule="exact"/>
        <w:jc w:val="left"/>
        <w:rPr>
          <w:rFonts w:ascii="Arial" w:hAnsi="Arial" w:cs="Arial"/>
          <w:color w:val="000000"/>
          <w:sz w:val="24"/>
          <w:szCs w:val="24"/>
        </w:rPr>
      </w:pPr>
      <w:bookmarkStart w:id="78" w:name="_Toc10835"/>
      <w:bookmarkStart w:id="79" w:name="_Toc25937"/>
      <w:bookmarkStart w:id="80" w:name="_Toc9691"/>
      <w:bookmarkStart w:id="81" w:name="_Toc17407"/>
      <w:bookmarkStart w:id="82" w:name="_Toc31624"/>
      <w:bookmarkStart w:id="83" w:name="_Toc25504"/>
      <w:bookmarkStart w:id="84" w:name="_Toc23455"/>
      <w:bookmarkStart w:id="85" w:name="_Toc15531"/>
      <w:bookmarkStart w:id="86" w:name="_Toc29796"/>
      <w:bookmarkStart w:id="87" w:name="_Toc6615"/>
      <w:bookmarkStart w:id="88" w:name="_Toc5634"/>
      <w:bookmarkStart w:id="89" w:name="_Toc7713"/>
      <w:bookmarkStart w:id="90" w:name="_Toc12527"/>
      <w:bookmarkStart w:id="91" w:name="_Toc13618"/>
      <w:bookmarkStart w:id="92" w:name="_Toc27344"/>
      <w:bookmarkStart w:id="93" w:name="_Toc22188"/>
      <w:bookmarkStart w:id="94" w:name="_Toc20290"/>
      <w:bookmarkStart w:id="95" w:name="_Toc27206"/>
      <w:bookmarkStart w:id="96" w:name="_Toc27120"/>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color w:val="000000"/>
          <w:sz w:val="24"/>
          <w:szCs w:val="24"/>
        </w:rPr>
        <w:t>3项目五证办理及施工进度情况</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3"/>
        <w:keepNext w:val="0"/>
        <w:keepLines w:val="0"/>
        <w:spacing w:before="300" w:after="300" w:line="360" w:lineRule="exact"/>
        <w:jc w:val="left"/>
        <w:rPr>
          <w:rFonts w:eastAsia="宋体" w:cs="Arial"/>
          <w:sz w:val="24"/>
        </w:rPr>
      </w:pPr>
      <w:bookmarkStart w:id="97" w:name="_Toc16110"/>
      <w:bookmarkStart w:id="98" w:name="_Toc8591"/>
      <w:bookmarkStart w:id="99" w:name="_Toc10109"/>
      <w:bookmarkStart w:id="100" w:name="_Toc535570750"/>
      <w:bookmarkStart w:id="101" w:name="_Toc17332"/>
      <w:bookmarkStart w:id="102" w:name="_Toc7484"/>
      <w:bookmarkStart w:id="103" w:name="_Toc2085"/>
      <w:bookmarkStart w:id="104" w:name="_Toc10147"/>
      <w:bookmarkStart w:id="105" w:name="_Toc2173"/>
      <w:bookmarkStart w:id="106" w:name="_Toc14609"/>
      <w:bookmarkStart w:id="107" w:name="_Toc535580091"/>
      <w:bookmarkStart w:id="108" w:name="_Toc535580023"/>
      <w:bookmarkStart w:id="109" w:name="_Toc8286"/>
      <w:bookmarkStart w:id="110" w:name="_Toc4361"/>
      <w:bookmarkStart w:id="111" w:name="_Toc25865"/>
      <w:bookmarkStart w:id="112" w:name="_Toc45217876"/>
      <w:bookmarkStart w:id="113" w:name="_Toc532281657"/>
      <w:bookmarkStart w:id="114" w:name="_Toc15959"/>
      <w:bookmarkStart w:id="115" w:name="_Toc535508636"/>
      <w:bookmarkStart w:id="116" w:name="_Toc23092"/>
      <w:bookmarkStart w:id="117" w:name="_Toc5455"/>
      <w:bookmarkStart w:id="118" w:name="_Toc21233"/>
      <w:bookmarkStart w:id="119" w:name="_Toc32146"/>
      <w:bookmarkStart w:id="120" w:name="_Toc26816"/>
      <w:bookmarkStart w:id="121" w:name="_Toc32427"/>
      <w:r>
        <w:rPr>
          <w:rFonts w:eastAsia="宋体" w:cs="Arial"/>
          <w:sz w:val="24"/>
        </w:rPr>
        <w:t>3.1项目五证办理情况说明</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before="0" w:beforeLines="-2147483648" w:line="480" w:lineRule="auto"/>
        <w:ind w:firstLine="420" w:firstLineChars="200"/>
        <w:jc w:val="left"/>
        <w:rPr>
          <w:rFonts w:hint="eastAsia" w:ascii="Arial" w:hAnsi="Arial" w:cs="Arial"/>
          <w:b w:val="0"/>
          <w:bCs w:val="0"/>
          <w:kern w:val="2"/>
          <w:sz w:val="21"/>
          <w:szCs w:val="21"/>
          <w:highlight w:val="none"/>
        </w:rPr>
      </w:pPr>
      <w:r>
        <w:rPr>
          <w:rFonts w:ascii="Arial" w:hAnsi="Arial" w:cs="Arial"/>
          <w:szCs w:val="21"/>
        </w:rPr>
        <w:t>截</w:t>
      </w:r>
      <w:r>
        <w:rPr>
          <w:rFonts w:hint="eastAsia" w:ascii="Arial" w:hAnsi="Arial" w:cs="Arial"/>
          <w:szCs w:val="21"/>
          <w:lang w:eastAsia="zh-CN"/>
        </w:rPr>
        <w:t>至</w:t>
      </w:r>
      <w:r>
        <w:rPr>
          <w:rFonts w:ascii="Arial" w:hAnsi="Arial" w:cs="Arial"/>
          <w:szCs w:val="21"/>
        </w:rPr>
        <w:t>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日，项目已经取得了</w:t>
      </w:r>
      <w:r>
        <w:rPr>
          <w:rFonts w:hint="eastAsia" w:ascii="Arial" w:hAnsi="Arial" w:cs="Arial"/>
          <w:szCs w:val="21"/>
          <w:lang w:eastAsia="zh-CN"/>
        </w:rPr>
        <w:t>《</w:t>
      </w:r>
      <w:r>
        <w:rPr>
          <w:rFonts w:ascii="Arial" w:hAnsi="Arial" w:cs="Arial"/>
          <w:szCs w:val="21"/>
        </w:rPr>
        <w:t>建设用地规划许可证</w:t>
      </w:r>
      <w:r>
        <w:rPr>
          <w:rFonts w:hint="eastAsia" w:ascii="Arial" w:hAnsi="Arial" w:cs="Arial"/>
          <w:szCs w:val="21"/>
          <w:lang w:eastAsia="zh-CN"/>
        </w:rPr>
        <w:t>》</w:t>
      </w:r>
      <w:r>
        <w:rPr>
          <w:rFonts w:ascii="Arial" w:hAnsi="Arial" w:cs="Arial"/>
          <w:szCs w:val="21"/>
        </w:rPr>
        <w:t>，具体证照办理进度情况如下表：</w:t>
      </w:r>
    </w:p>
    <w:p>
      <w:pPr>
        <w:keepNext w:val="0"/>
        <w:keepLines w:val="0"/>
        <w:pageBreakBefore w:val="0"/>
        <w:widowControl w:val="0"/>
        <w:kinsoku/>
        <w:wordWrap/>
        <w:overflowPunct/>
        <w:topLinePunct w:val="0"/>
        <w:autoSpaceDE/>
        <w:autoSpaceDN/>
        <w:bidi w:val="0"/>
        <w:adjustRightInd/>
        <w:snapToGrid/>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18"/>
        <w:tblW w:w="9464" w:type="dxa"/>
        <w:jc w:val="center"/>
        <w:tblLayout w:type="fixed"/>
        <w:tblCellMar>
          <w:top w:w="0" w:type="dxa"/>
          <w:left w:w="0" w:type="dxa"/>
          <w:bottom w:w="0" w:type="dxa"/>
          <w:right w:w="0" w:type="dxa"/>
        </w:tblCellMar>
      </w:tblPr>
      <w:tblGrid>
        <w:gridCol w:w="480"/>
        <w:gridCol w:w="972"/>
        <w:gridCol w:w="3985"/>
        <w:gridCol w:w="1180"/>
        <w:gridCol w:w="1440"/>
        <w:gridCol w:w="1407"/>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39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1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44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40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因土地出让金未交清、《不动产权证书》尚未取得。</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2020年7月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w:t>
            </w:r>
            <w:r>
              <w:rPr>
                <w:rFonts w:ascii="Arial" w:hAnsi="Arial" w:cs="Arial"/>
                <w:color w:val="000000"/>
                <w:kern w:val="0"/>
                <w:sz w:val="18"/>
                <w:szCs w:val="18"/>
                <w:lang w:bidi="ar"/>
              </w:rPr>
              <w:t>日</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已共管</w:t>
            </w:r>
          </w:p>
        </w:tc>
      </w:tr>
      <w:tr>
        <w:tblPrEx>
          <w:tblCellMar>
            <w:top w:w="0" w:type="dxa"/>
            <w:left w:w="0" w:type="dxa"/>
            <w:bottom w:w="0" w:type="dxa"/>
            <w:right w:w="0" w:type="dxa"/>
          </w:tblCellMar>
        </w:tblPrEx>
        <w:trPr>
          <w:cantSplit/>
          <w:trHeight w:val="28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2020年11月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项目公司计划于2021年1月取得</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398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2020年12月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40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3"/>
                <w:rFonts w:hint="default" w:ascii="Arial" w:hAnsi="Arial" w:cs="Arial"/>
                <w:lang w:bidi="ar"/>
              </w:rPr>
              <w:t>商品房预售许可证</w:t>
            </w:r>
          </w:p>
        </w:tc>
        <w:tc>
          <w:tcPr>
            <w:tcW w:w="3985"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4"/>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4"/>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18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2021年7月</w:t>
            </w:r>
          </w:p>
        </w:tc>
        <w:tc>
          <w:tcPr>
            <w:tcW w:w="14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407"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20" w:firstLineChars="200"/>
        <w:rPr>
          <w:rFonts w:hint="eastAsia" w:ascii="Arial" w:hAnsi="Arial" w:cs="Arial"/>
          <w:bCs/>
          <w:kern w:val="44"/>
          <w:sz w:val="16"/>
          <w:szCs w:val="16"/>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p>
    <w:p>
      <w:pPr>
        <w:rPr>
          <w:rFonts w:hint="eastAsia"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default" w:ascii="Arial" w:hAnsi="Arial" w:cs="Arial"/>
          <w:szCs w:val="21"/>
          <w:lang w:val="en-US" w:eastAsia="zh-CN"/>
        </w:rPr>
      </w:pPr>
      <w:r>
        <w:rPr>
          <w:rFonts w:hint="eastAsia" w:ascii="Arial" w:hAnsi="Arial" w:cs="Arial"/>
          <w:szCs w:val="21"/>
          <w:lang w:val="en-US" w:eastAsia="zh-CN"/>
        </w:rPr>
        <w:t>项目公司计划于2020年12月30日缴纳剩余土地款309,282万元，预计12月底向相关部门报送办理土地证、</w:t>
      </w:r>
      <w:r>
        <w:rPr>
          <w:rFonts w:hint="default" w:ascii="Arial" w:hAnsi="Arial" w:cs="Arial"/>
          <w:sz w:val="21"/>
          <w:szCs w:val="21"/>
        </w:rPr>
        <w:t>工程规划许可证</w:t>
      </w:r>
      <w:r>
        <w:rPr>
          <w:rFonts w:hint="eastAsia" w:ascii="Arial" w:hAnsi="Arial" w:cs="Arial"/>
          <w:szCs w:val="21"/>
          <w:lang w:val="en-US" w:eastAsia="zh-CN"/>
        </w:rPr>
        <w:t>所需材料，预计2020年1月20日前取得土地证，1月底取得工程规划许可证。</w:t>
      </w:r>
    </w:p>
    <w:p>
      <w:pPr>
        <w:pStyle w:val="3"/>
        <w:keepNext w:val="0"/>
        <w:keepLines w:val="0"/>
        <w:spacing w:before="300" w:after="300" w:line="360" w:lineRule="exact"/>
        <w:jc w:val="left"/>
        <w:rPr>
          <w:rFonts w:eastAsia="宋体" w:cs="Arial"/>
          <w:sz w:val="24"/>
        </w:rPr>
      </w:pPr>
      <w:bookmarkStart w:id="122" w:name="_Toc10490"/>
      <w:bookmarkStart w:id="123" w:name="_Toc24063"/>
      <w:bookmarkStart w:id="124" w:name="_Toc8552"/>
      <w:bookmarkStart w:id="125" w:name="_Toc5783"/>
      <w:bookmarkStart w:id="126" w:name="_Toc9840"/>
      <w:bookmarkStart w:id="127" w:name="_Toc21296"/>
      <w:bookmarkStart w:id="128" w:name="_Toc7898"/>
      <w:bookmarkStart w:id="129" w:name="_Toc16295"/>
      <w:bookmarkStart w:id="130" w:name="_Toc18163"/>
      <w:bookmarkStart w:id="131" w:name="_Toc11581"/>
      <w:bookmarkStart w:id="132" w:name="_Toc45217877"/>
      <w:bookmarkStart w:id="133" w:name="_Toc20083"/>
      <w:bookmarkStart w:id="134" w:name="_Toc535570751"/>
      <w:bookmarkStart w:id="135" w:name="_Toc532281658"/>
      <w:bookmarkStart w:id="136" w:name="_Toc3081"/>
      <w:bookmarkStart w:id="137" w:name="_Toc26908"/>
      <w:bookmarkStart w:id="138" w:name="_Toc25561"/>
      <w:bookmarkStart w:id="139" w:name="_Toc535508637"/>
      <w:bookmarkStart w:id="140" w:name="_Toc535580092"/>
      <w:bookmarkStart w:id="141" w:name="_Toc8131"/>
      <w:bookmarkStart w:id="142" w:name="_Toc14867"/>
      <w:bookmarkStart w:id="143" w:name="_Toc535580024"/>
      <w:bookmarkStart w:id="144" w:name="_Toc1778"/>
      <w:bookmarkStart w:id="145" w:name="_Toc32321"/>
      <w:bookmarkStart w:id="146" w:name="_Toc10110"/>
      <w:r>
        <w:rPr>
          <w:rFonts w:eastAsia="宋体" w:cs="Arial"/>
          <w:sz w:val="24"/>
        </w:rPr>
        <w:t>3.2项目施工情况</w:t>
      </w:r>
      <w:bookmarkEnd w:id="122"/>
      <w:bookmarkEnd w:id="123"/>
      <w:bookmarkEnd w:id="124"/>
      <w:bookmarkEnd w:id="125"/>
      <w:bookmarkEnd w:id="126"/>
      <w:bookmarkEnd w:id="127"/>
      <w:bookmarkEnd w:id="128"/>
      <w:bookmarkEnd w:id="129"/>
      <w:bookmarkEnd w:id="130"/>
      <w:bookmarkEnd w:id="131"/>
    </w:p>
    <w:p>
      <w:pPr>
        <w:pStyle w:val="4"/>
        <w:outlineLvl w:val="2"/>
        <w:rPr>
          <w:rFonts w:eastAsia="宋体" w:cs="Arial"/>
          <w:sz w:val="24"/>
        </w:rPr>
      </w:pPr>
      <w:bookmarkStart w:id="147" w:name="_Toc15389"/>
      <w:bookmarkStart w:id="148" w:name="_Toc2250"/>
      <w:bookmarkStart w:id="149" w:name="_Toc17539"/>
      <w:bookmarkStart w:id="150" w:name="_Toc15612"/>
      <w:bookmarkStart w:id="151" w:name="_Toc8524"/>
      <w:bookmarkStart w:id="152" w:name="_Toc30283"/>
      <w:bookmarkStart w:id="153" w:name="_Toc16700"/>
      <w:bookmarkStart w:id="154" w:name="_Toc11543"/>
      <w:bookmarkStart w:id="155" w:name="_Toc18918"/>
      <w:bookmarkStart w:id="156" w:name="_Toc10728"/>
      <w:r>
        <w:rPr>
          <w:rFonts w:eastAsia="宋体" w:cs="Arial"/>
          <w:sz w:val="24"/>
        </w:rPr>
        <w:t>3.2</w:t>
      </w:r>
      <w:r>
        <w:rPr>
          <w:rFonts w:hint="eastAsia" w:eastAsia="宋体" w:cs="Arial"/>
          <w:sz w:val="24"/>
        </w:rPr>
        <w:t>.1</w:t>
      </w:r>
      <w:r>
        <w:rPr>
          <w:rFonts w:eastAsia="宋体" w:cs="Arial"/>
          <w:sz w:val="24"/>
        </w:rPr>
        <w:t>项目2020年</w:t>
      </w:r>
      <w:r>
        <w:rPr>
          <w:rFonts w:hint="eastAsia" w:cs="Arial"/>
          <w:sz w:val="24"/>
          <w:lang w:val="en-US" w:eastAsia="zh-CN"/>
        </w:rPr>
        <w:t>11</w:t>
      </w:r>
      <w:r>
        <w:rPr>
          <w:rFonts w:eastAsia="宋体" w:cs="Arial"/>
          <w:sz w:val="24"/>
        </w:rPr>
        <w:t>月施工进度情况</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Pr>
          <w:rFonts w:eastAsia="宋体" w:cs="Arial"/>
          <w:sz w:val="24"/>
        </w:rPr>
        <w:t>及</w:t>
      </w:r>
      <w:r>
        <w:rPr>
          <w:rFonts w:hint="eastAsia" w:cs="Arial"/>
          <w:sz w:val="24"/>
          <w:lang w:val="en-US" w:eastAsia="zh-CN"/>
        </w:rPr>
        <w:t>12</w:t>
      </w:r>
      <w:r>
        <w:rPr>
          <w:rFonts w:eastAsia="宋体" w:cs="Arial"/>
          <w:sz w:val="24"/>
        </w:rPr>
        <w:t>月施工计划</w:t>
      </w:r>
      <w:bookmarkEnd w:id="146"/>
      <w:bookmarkEnd w:id="147"/>
      <w:bookmarkEnd w:id="148"/>
      <w:bookmarkEnd w:id="149"/>
      <w:bookmarkEnd w:id="150"/>
      <w:bookmarkEnd w:id="151"/>
      <w:bookmarkEnd w:id="152"/>
      <w:bookmarkEnd w:id="153"/>
      <w:bookmarkEnd w:id="154"/>
      <w:bookmarkEnd w:id="155"/>
      <w:bookmarkEnd w:id="156"/>
    </w:p>
    <w:p>
      <w:pPr>
        <w:spacing w:line="480" w:lineRule="auto"/>
        <w:ind w:firstLine="420" w:firstLineChars="200"/>
        <w:rPr>
          <w:rFonts w:hint="eastAsia" w:ascii="Arial" w:hAnsi="Arial" w:cs="Arial"/>
          <w:szCs w:val="21"/>
          <w:lang w:eastAsia="zh-CN"/>
        </w:rPr>
      </w:pPr>
      <w:r>
        <w:rPr>
          <w:rFonts w:ascii="Arial" w:hAnsi="Arial" w:cs="Arial"/>
          <w:szCs w:val="21"/>
        </w:rPr>
        <w:t>截至2020年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日，项目现场</w:t>
      </w:r>
      <w:r>
        <w:rPr>
          <w:rFonts w:hint="eastAsia" w:ascii="Arial" w:hAnsi="Arial" w:cs="Arial"/>
          <w:szCs w:val="21"/>
          <w:lang w:eastAsia="zh-CN"/>
        </w:rPr>
        <w:t>为净地，未施工。</w:t>
      </w:r>
    </w:p>
    <w:p>
      <w:pPr>
        <w:spacing w:line="480" w:lineRule="auto"/>
        <w:ind w:firstLine="420" w:firstLineChars="200"/>
        <w:rPr>
          <w:rFonts w:hint="default" w:ascii="Arial" w:hAnsi="Arial" w:cs="Arial"/>
          <w:szCs w:val="21"/>
          <w:lang w:val="en-US" w:eastAsia="zh-CN"/>
        </w:rPr>
      </w:pPr>
      <w:r>
        <w:rPr>
          <w:rFonts w:hint="eastAsia" w:ascii="Arial" w:hAnsi="Arial" w:cs="Arial"/>
          <w:szCs w:val="21"/>
          <w:lang w:eastAsia="zh-CN"/>
        </w:rPr>
        <w:t>因项目为滨江操盘建设，融创方未提供</w:t>
      </w:r>
      <w:r>
        <w:rPr>
          <w:rFonts w:hint="eastAsia" w:ascii="Arial" w:hAnsi="Arial" w:cs="Arial"/>
          <w:szCs w:val="21"/>
          <w:lang w:val="en-US" w:eastAsia="zh-CN"/>
        </w:rPr>
        <w:t>12月施工计划。</w:t>
      </w:r>
    </w:p>
    <w:p>
      <w:pPr>
        <w:pStyle w:val="4"/>
        <w:outlineLvl w:val="2"/>
      </w:pPr>
      <w:bookmarkStart w:id="157" w:name="_Toc16642"/>
      <w:bookmarkStart w:id="158" w:name="_Toc13880"/>
      <w:bookmarkStart w:id="159" w:name="_Toc9226"/>
      <w:bookmarkStart w:id="160" w:name="_Toc30796"/>
      <w:bookmarkStart w:id="161" w:name="_Toc971"/>
      <w:bookmarkStart w:id="162" w:name="_Toc32281"/>
      <w:bookmarkStart w:id="163" w:name="_Toc22717"/>
      <w:bookmarkStart w:id="164" w:name="_Toc26538"/>
      <w:bookmarkStart w:id="165" w:name="_Toc26131"/>
      <w:bookmarkStart w:id="166" w:name="_Toc16058"/>
      <w:r>
        <w:rPr>
          <w:rFonts w:eastAsia="宋体" w:cs="Arial"/>
          <w:sz w:val="24"/>
        </w:rPr>
        <w:t>3.2</w:t>
      </w:r>
      <w:r>
        <w:rPr>
          <w:rFonts w:hint="eastAsia" w:eastAsia="宋体" w:cs="Arial"/>
          <w:sz w:val="24"/>
        </w:rPr>
        <w:t>.</w:t>
      </w:r>
      <w:r>
        <w:rPr>
          <w:rFonts w:hint="eastAsia" w:eastAsia="宋体" w:cs="Arial"/>
          <w:sz w:val="24"/>
          <w:lang w:val="en-US" w:eastAsia="zh-CN"/>
        </w:rPr>
        <w:t>2</w:t>
      </w:r>
      <w:r>
        <w:rPr>
          <w:rFonts w:eastAsia="宋体" w:cs="Arial"/>
          <w:sz w:val="24"/>
        </w:rPr>
        <w:t>项目施工进度</w:t>
      </w:r>
      <w:r>
        <w:rPr>
          <w:rFonts w:hint="eastAsia" w:eastAsia="宋体" w:cs="Arial"/>
          <w:sz w:val="24"/>
        </w:rPr>
        <w:t>分析</w:t>
      </w:r>
      <w:bookmarkEnd w:id="157"/>
      <w:bookmarkEnd w:id="158"/>
      <w:bookmarkEnd w:id="159"/>
      <w:bookmarkEnd w:id="160"/>
      <w:bookmarkEnd w:id="161"/>
      <w:bookmarkEnd w:id="162"/>
      <w:bookmarkEnd w:id="163"/>
      <w:bookmarkEnd w:id="164"/>
      <w:bookmarkEnd w:id="165"/>
      <w:bookmarkEnd w:id="166"/>
    </w:p>
    <w:tbl>
      <w:tblPr>
        <w:tblStyle w:val="18"/>
        <w:tblW w:w="7633" w:type="dxa"/>
        <w:jc w:val="center"/>
        <w:tblLayout w:type="autofit"/>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开工仪式</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2020年12月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val="en-US" w:eastAsia="zh-CN"/>
              </w:rPr>
            </w:pPr>
            <w:r>
              <w:rPr>
                <w:rFonts w:hint="eastAsia" w:ascii="Arial" w:hAnsi="Arial" w:cs="Arial"/>
                <w:color w:val="000000"/>
                <w:sz w:val="18"/>
                <w:szCs w:val="18"/>
                <w:lang w:val="en-US"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首开区底板全部浇筑</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kern w:val="0"/>
                <w:sz w:val="18"/>
                <w:szCs w:val="18"/>
              </w:rPr>
              <w:t>2021年4月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首开区满足形象进度</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销售样板区完工开放</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default" w:ascii="Arial" w:hAnsi="Arial" w:cs="Arial"/>
                <w:sz w:val="18"/>
                <w:szCs w:val="18"/>
              </w:rPr>
              <w:t>开盘</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2021年7月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依据信托尽调报告</w:t>
      </w:r>
      <w:r>
        <w:rPr>
          <w:rFonts w:ascii="Arial" w:hAnsi="Arial" w:cs="Arial"/>
          <w:bCs/>
          <w:kern w:val="44"/>
          <w:sz w:val="18"/>
          <w:szCs w:val="18"/>
        </w:rPr>
        <w:t>所填列，</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ind w:firstLine="320" w:firstLineChars="200"/>
        <w:jc w:val="center"/>
        <w:rPr>
          <w:rFonts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rPr>
        <w:t>根据康信资管驻场人员对现场的勘查，截至2020年</w:t>
      </w:r>
      <w:r>
        <w:rPr>
          <w:rFonts w:hint="eastAsia" w:ascii="Arial" w:hAnsi="Arial" w:cs="Arial"/>
          <w:szCs w:val="21"/>
          <w:lang w:val="en-US" w:eastAsia="zh-CN"/>
        </w:rPr>
        <w:t>11</w:t>
      </w:r>
      <w:r>
        <w:rPr>
          <w:rFonts w:hint="eastAsia" w:ascii="Arial" w:hAnsi="Arial" w:cs="Arial"/>
          <w:szCs w:val="21"/>
        </w:rPr>
        <w:t>月3</w:t>
      </w:r>
      <w:r>
        <w:rPr>
          <w:rFonts w:hint="eastAsia" w:ascii="Arial" w:hAnsi="Arial" w:cs="Arial"/>
          <w:szCs w:val="21"/>
          <w:lang w:val="en-US" w:eastAsia="zh-CN"/>
        </w:rPr>
        <w:t>0</w:t>
      </w:r>
      <w:r>
        <w:rPr>
          <w:rFonts w:hint="eastAsia" w:ascii="Arial" w:hAnsi="Arial" w:cs="Arial"/>
          <w:szCs w:val="21"/>
        </w:rPr>
        <w:t>日，</w:t>
      </w:r>
      <w:r>
        <w:rPr>
          <w:rFonts w:hint="eastAsia" w:ascii="Arial" w:hAnsi="Arial" w:cs="Arial"/>
          <w:szCs w:val="21"/>
          <w:lang w:eastAsia="zh-CN"/>
        </w:rPr>
        <w:t>项目现场尚未施工，部分前期勘察已进行，</w:t>
      </w:r>
      <w:r>
        <w:rPr>
          <w:rFonts w:hint="eastAsia" w:ascii="Arial" w:hAnsi="Arial" w:cs="Arial"/>
          <w:szCs w:val="21"/>
        </w:rPr>
        <w:t>工地现场情况详见现场照片</w:t>
      </w:r>
      <w:r>
        <w:rPr>
          <w:rFonts w:hint="eastAsia" w:ascii="Arial" w:hAnsi="Arial" w:cs="Arial"/>
          <w:szCs w:val="21"/>
          <w:lang w:eastAsia="zh-CN"/>
        </w:rPr>
        <w:t>。</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lang w:eastAsia="zh-CN"/>
        </w:rPr>
        <w:t>（转下页）</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Arial" w:hAnsi="Arial" w:cs="Arial"/>
          <w:szCs w:val="21"/>
          <w:lang w:val="en-US" w:eastAsia="zh-CN"/>
        </w:rPr>
      </w:pPr>
      <w:r>
        <w:rPr>
          <w:rFonts w:hint="eastAsia" w:ascii="Arial" w:hAnsi="Arial" w:cs="Arial"/>
          <w:szCs w:val="21"/>
          <w:lang w:val="en-US" w:eastAsia="zh-CN"/>
        </w:rPr>
        <w:br w:type="page"/>
      </w:r>
    </w:p>
    <w:p>
      <w:pPr>
        <w:pageBreakBefore w:val="0"/>
        <w:spacing w:line="480" w:lineRule="auto"/>
        <w:ind w:firstLine="422" w:firstLineChars="200"/>
        <w:rPr>
          <w:rFonts w:ascii="Arial" w:hAnsi="Arial" w:cs="Arial"/>
          <w:b/>
          <w:bCs/>
          <w:kern w:val="44"/>
          <w:szCs w:val="21"/>
        </w:rPr>
      </w:pPr>
      <w:r>
        <w:rPr>
          <w:rFonts w:ascii="Arial" w:hAnsi="Arial" w:cs="Arial"/>
          <w:b/>
          <w:bCs/>
          <w:kern w:val="44"/>
          <w:szCs w:val="21"/>
        </w:rPr>
        <w:t>标的项目现场照片（2020年</w:t>
      </w:r>
      <w:r>
        <w:rPr>
          <w:rFonts w:hint="eastAsia" w:ascii="Arial" w:hAnsi="Arial" w:cs="Arial"/>
          <w:b/>
          <w:bCs/>
          <w:kern w:val="44"/>
          <w:szCs w:val="21"/>
          <w:lang w:val="en-US" w:eastAsia="zh-CN"/>
        </w:rPr>
        <w:t>11</w:t>
      </w:r>
      <w:r>
        <w:rPr>
          <w:rFonts w:ascii="Arial" w:hAnsi="Arial" w:cs="Arial"/>
          <w:b/>
          <w:bCs/>
          <w:kern w:val="44"/>
          <w:szCs w:val="21"/>
        </w:rPr>
        <w:t>月）</w:t>
      </w:r>
    </w:p>
    <w:p>
      <w:pPr>
        <w:jc w:val="left"/>
        <w:rPr>
          <w:rFonts w:ascii="Arial" w:hAnsi="Arial" w:cs="Arial"/>
          <w:color w:val="000000"/>
          <w:sz w:val="28"/>
          <w:szCs w:val="28"/>
        </w:rPr>
      </w:pPr>
      <w:r>
        <w:rPr>
          <w:rFonts w:ascii="Arial" w:hAnsi="Arial" w:cs="Arial"/>
          <w:color w:val="000000"/>
          <w:sz w:val="28"/>
          <w:szCs w:val="28"/>
        </w:rPr>
        <mc:AlternateContent>
          <mc:Choice Requires="wps">
            <w:drawing>
              <wp:anchor distT="0" distB="0" distL="114300" distR="114300" simplePos="0" relativeHeight="251652096" behindDoc="0" locked="0" layoutInCell="1" allowOverlap="1">
                <wp:simplePos x="0" y="0"/>
                <wp:positionH relativeFrom="column">
                  <wp:posOffset>-97790</wp:posOffset>
                </wp:positionH>
                <wp:positionV relativeFrom="paragraph">
                  <wp:posOffset>187960</wp:posOffset>
                </wp:positionV>
                <wp:extent cx="3109595" cy="2272665"/>
                <wp:effectExtent l="0" t="0" r="14605" b="13335"/>
                <wp:wrapNone/>
                <wp:docPr id="1" name="文本框 2"/>
                <wp:cNvGraphicFramePr/>
                <a:graphic xmlns:a="http://schemas.openxmlformats.org/drawingml/2006/main">
                  <a:graphicData uri="http://schemas.microsoft.com/office/word/2010/wordprocessingShape">
                    <wps:wsp>
                      <wps:cNvSpPr txBox="1"/>
                      <wps:spPr>
                        <a:xfrm>
                          <a:off x="0" y="0"/>
                          <a:ext cx="3109595"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8140" cy="2196465"/>
                                  <wp:effectExtent l="0" t="0" r="16510"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2898140" cy="2196465"/>
                                          </a:xfrm>
                                          <a:prstGeom prst="rect">
                                            <a:avLst/>
                                          </a:prstGeom>
                                          <a:noFill/>
                                          <a:ln>
                                            <a:noFill/>
                                          </a:ln>
                                        </pic:spPr>
                                      </pic:pic>
                                    </a:graphicData>
                                  </a:graphic>
                                </wp:inline>
                              </w:drawing>
                            </w:r>
                          </w:p>
                        </w:txbxContent>
                      </wps:txbx>
                      <wps:bodyPr wrap="square" upright="1"/>
                    </wps:wsp>
                  </a:graphicData>
                </a:graphic>
              </wp:anchor>
            </w:drawing>
          </mc:Choice>
          <mc:Fallback>
            <w:pict>
              <v:shape id="文本框 2" o:spid="_x0000_s1026" o:spt="202" type="#_x0000_t202" style="position:absolute;left:0pt;margin-left:-7.7pt;margin-top:14.8pt;height:178.95pt;width:244.85pt;z-index:251652096;mso-width-relative:page;mso-height-relative:page;" fillcolor="#FFFFFF" filled="t" stroked="f" coordsize="21600,21600" o:gfxdata="UEsDBAoAAAAAAIdO4kAAAAAAAAAAAAAAAAAEAAAAZHJzL1BLAwQUAAAACACHTuJAo0/Km9kAAAAK&#10;AQAADwAAAGRycy9kb3ducmV2LnhtbE2Py07DMBBF90j8gzVIbFDrpM2jDZlUAgnEto8PmMRuEhGP&#10;o9ht2r/HrGA5ukf3nil3NzOIq55cbxkhXkYgNDdW9dwinI4fiw0I54kVDZY1wl072FWPDyUVys68&#10;19eDb0UoYVcQQuf9WEjpmk4bcks7ag7Z2U6GfDinVqqJ5lBuBrmKokwa6jksdDTq904334eLQTh/&#10;zS/pdq4//SnfJ9kb9Xlt74jPT3H0CsLrm/+D4Vc/qEMVnGp7YeXEgLCI0ySgCKttBiIASZ6sQdQI&#10;602egqxK+f+F6gdQSwMEFAAAAAgAh07iQAXnsk70AQAAzgMAAA4AAABkcnMvZTJvRG9jLnhtbK1T&#10;S44TMRDdI3EHy3vSSaME0kpnJAhhgwBp4AAVf7ot+YftpDsXgBuwYsOec+UclJ2QmYENQvTCXS4/&#10;v6p6VV7djEaTgwhROdvS2WRKibDMcWW7ln78sH3ynJKYwHLQzoqWHkWkN+vHj1aDb0Tteqe5CARJ&#10;bGwG39I+Jd9UVWS9MBAnzguLh9IFAwm3oat4gAHZja7q6XRRDS5wHxwTMaJ3cz6k68IvpWDpnZRR&#10;JKJbirmlsoay7vJarVfQdAF8r9glDfiHLAwoi0GvVBtIQPZB/UFlFAsuOpkmzJnKSamYKDVgNbPp&#10;b9Xc9uBFqQXFif4qU/x/tOzt4X0gimPvKLFgsEWnr19O336cvn8mdZZn8LFB1K1HXBpfuDFDL/6I&#10;zlz1KIPJf6yH4DkKfbyKK8ZEGDqfzqbL+XJOCcOzun5WLxbzzFPdXfchptfCGZKNlgbsXhEVDm9i&#10;OkN/QXK06LTiW6V12YRu91IHcgDs9LZ8F/YHMG3J0NLlvM6JAA6c1JDQNB4liLYr8azLrBgQmhxv&#10;A7E/8xaqTAuNUUmEYvUC+CvLSTp6VM/imNMcwwhOiRb4KrJVkAmU/hskSqItKpOlP0ucrTTuRqTJ&#10;5s7xI7ZjwLnFrD/tIWDMvQ+q61G30p5yGYemCHwZ8DyV9/clxN0z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Km9kAAAAKAQAADwAAAAAAAAABACAAAAAiAAAAZHJzL2Rvd25yZXYueG1sUEsB&#10;AhQAFAAAAAgAh07iQAXnsk70AQAAzgMAAA4AAAAAAAAAAQAgAAAAKAEAAGRycy9lMm9Eb2MueG1s&#10;UEsFBgAAAAAGAAYAWQEAAI4FAAAAAA==&#10;">
                <v:fill on="t" focussize="0,0"/>
                <v:stroke on="f" joinstyle="miter"/>
                <v:imagedata o:title=""/>
                <o:lock v:ext="edit" aspectratio="f"/>
                <v:textbox>
                  <w:txbxContent>
                    <w:p>
                      <w:pPr>
                        <w:rPr>
                          <w:rFonts w:hint="eastAsia" w:eastAsia="宋体"/>
                          <w:lang w:eastAsia="zh-CN"/>
                        </w:rPr>
                      </w:pPr>
                      <w:r>
                        <w:drawing>
                          <wp:inline distT="0" distB="0" distL="114300" distR="114300">
                            <wp:extent cx="2898140" cy="2196465"/>
                            <wp:effectExtent l="0" t="0" r="16510"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2898140" cy="2196465"/>
                                    </a:xfrm>
                                    <a:prstGeom prst="rect">
                                      <a:avLst/>
                                    </a:prstGeom>
                                    <a:noFill/>
                                    <a:ln>
                                      <a:noFill/>
                                    </a:ln>
                                  </pic:spPr>
                                </pic:pic>
                              </a:graphicData>
                            </a:graphic>
                          </wp:inline>
                        </w:drawing>
                      </w:r>
                    </w:p>
                  </w:txbxContent>
                </v:textbox>
              </v:shape>
            </w:pict>
          </mc:Fallback>
        </mc:AlternateContent>
      </w:r>
      <w:r>
        <w:rPr>
          <w:rFonts w:ascii="Arial" w:hAnsi="Arial" w:cs="Arial"/>
          <w:color w:val="000000"/>
          <w:sz w:val="28"/>
          <w:szCs w:val="28"/>
        </w:rPr>
        <mc:AlternateContent>
          <mc:Choice Requires="wps">
            <w:drawing>
              <wp:anchor distT="0" distB="0" distL="114300" distR="114300" simplePos="0" relativeHeight="251654144" behindDoc="0" locked="0" layoutInCell="1" allowOverlap="1">
                <wp:simplePos x="0" y="0"/>
                <wp:positionH relativeFrom="column">
                  <wp:posOffset>2971800</wp:posOffset>
                </wp:positionH>
                <wp:positionV relativeFrom="paragraph">
                  <wp:posOffset>187960</wp:posOffset>
                </wp:positionV>
                <wp:extent cx="2902585" cy="2275840"/>
                <wp:effectExtent l="0" t="0" r="8255" b="10160"/>
                <wp:wrapNone/>
                <wp:docPr id="2" name="文本框 3"/>
                <wp:cNvGraphicFramePr/>
                <a:graphic xmlns:a="http://schemas.openxmlformats.org/drawingml/2006/main">
                  <a:graphicData uri="http://schemas.microsoft.com/office/word/2010/wordprocessingShape">
                    <wps:wsp>
                      <wps:cNvSpPr txBox="1"/>
                      <wps:spPr>
                        <a:xfrm>
                          <a:off x="0" y="0"/>
                          <a:ext cx="2902585" cy="227584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drawing>
                                <wp:inline distT="0" distB="0" distL="114300" distR="114300">
                                  <wp:extent cx="2898140" cy="2197100"/>
                                  <wp:effectExtent l="0" t="0" r="16510"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898140" cy="2197100"/>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3" o:spid="_x0000_s1026" o:spt="202" type="#_x0000_t202" style="position:absolute;left:0pt;margin-left:234pt;margin-top:14.8pt;height:179.2pt;width:228.55pt;mso-wrap-style:none;z-index:251654144;mso-width-relative:page;mso-height-relative:page;" fillcolor="#FFFFFF" filled="t" stroked="f" coordsize="21600,21600" o:gfxdata="UEsDBAoAAAAAAIdO4kAAAAAAAAAAAAAAAAAEAAAAZHJzL1BLAwQUAAAACACHTuJAfJEKG9gAAAAK&#10;AQAADwAAAGRycy9kb3ducmV2LnhtbE2PwU7DMBBE70j8g7VI3KiTQKI0jVMhUE9VD5RKXF17SaLG&#10;6xC7bfh7lhMcRzOaeVOvZzeIC06h96QgXSQgkIy3PbUKDu+bhxJEiJqsHjyhgm8MsG5ub2pdWX+l&#10;N7zsYyu4hEKlFXQxjpWUwXTodFj4EYm9Tz85HVlOrbSTvnK5G2SWJIV0uide6PSILx2a0/7sFHzh&#10;6+75Iz8Ys5nz7c50dlvOVqn7uzRZgYg4x78w/OIzOjTMdPRnskEMCp6Kkr9EBdmyAMGBZZanII4K&#10;Hkt2ZFPL/xeaH1BLAwQUAAAACACHTuJA3vX0QQACAADjAwAADgAAAGRycy9lMm9Eb2MueG1srVNL&#10;jhMxEN0jcQfLe9KZhkAmSmckCGGDAGngAI7t7rbkn2xPusMB4Aas2LDnXDkHz84kwwwbhOiFu1x+&#10;flX1qry8Go0mOxmicrahF5MpJdJyJ5TtGvrp4+bJnJKYmBVMOysbupeRXq0eP1oOfiFr1zstZCAg&#10;sXEx+Ib2KflFVUXeS8PixHlpcdi6YFjCNnSVCGwAu9FVPZ0+rwYXhA+OyxjhXR8P6arwt63k6X3b&#10;RpmIbihyS2UNZd3mtVot2aILzPeK36bB/iELw5RF0DPVmiVGboL6g8ooHlx0bZpwZyrXtorLUgOq&#10;uZg+qOa6Z16WWiBO9GeZ4v+j5e92HwJRoqE1JZYZtOjw7evh+8/Djy/kaZZn8HEB1LUHLo0v3Yg2&#10;n/wRzlz12AaT/6iH4BxC78/iyjERDmd9Oa1n8xklHGd1/WI2f1bkr+6u+xDTG+kMyUZDA7pXRGW7&#10;tzEhFUBPkBwtOq3ERmldNqHbvtKB7Bg6vSlfzhJX7sG0JUNDL2d1ToRh4FrNEkzjIUG0XYlnXWYt&#10;o5HjrVnsj7yF6jgzRiUZCqSXTLy2gqS9h3oWY05zDCMFJVriVWSrIBNT+m+QSFpb5J6lP0qcrTRu&#10;R9Bkc+vEHu3Au4NMvQufEREzfIrOLIezoSjsxgfV9UCVnhVGTFLR5Xbq86j+vi9x797m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kQob2AAAAAoBAAAPAAAAAAAAAAEAIAAAACIAAABkcnMvZG93&#10;bnJldi54bWxQSwECFAAUAAAACACHTuJA3vX0QQACAADjAwAADgAAAAAAAAABACAAAAAnAQAAZHJz&#10;L2Uyb0RvYy54bWxQSwUGAAAAAAYABgBZAQAAmQUAAAAA&#10;">
                <v:fill on="t" focussize="0,0"/>
                <v:stroke on="f" joinstyle="miter"/>
                <v:imagedata o:title=""/>
                <o:lock v:ext="edit" aspectratio="f"/>
                <v:textbox>
                  <w:txbxContent>
                    <w:p>
                      <w:pPr>
                        <w:rPr>
                          <w:rFonts w:hint="eastAsia" w:eastAsia="宋体"/>
                          <w:lang w:eastAsia="zh-CN"/>
                        </w:rPr>
                      </w:pPr>
                      <w:r>
                        <w:rPr>
                          <w:rFonts w:hint="eastAsia"/>
                        </w:rPr>
                        <w:drawing>
                          <wp:inline distT="0" distB="0" distL="114300" distR="114300">
                            <wp:extent cx="0" cy="0"/>
                            <wp:effectExtent l="0" t="0" r="0" b="0"/>
                            <wp:docPr id="30" name="图片 30" descr="微信图片_2020092013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920135308"/>
                                    <pic:cNvPicPr>
                                      <a:picLocks noChangeAspect="1"/>
                                    </pic:cNvPicPr>
                                  </pic:nvPicPr>
                                  <pic:blipFill>
                                    <a:blip r:embed="rId15"/>
                                    <a:stretch>
                                      <a:fillRect/>
                                    </a:stretch>
                                  </pic:blipFill>
                                  <pic:spPr>
                                    <a:xfrm>
                                      <a:off x="0" y="0"/>
                                      <a:ext cx="0" cy="0"/>
                                    </a:xfrm>
                                    <a:prstGeom prst="rect">
                                      <a:avLst/>
                                    </a:prstGeom>
                                  </pic:spPr>
                                </pic:pic>
                              </a:graphicData>
                            </a:graphic>
                          </wp:inline>
                        </w:drawing>
                      </w:r>
                      <w:r>
                        <w:drawing>
                          <wp:inline distT="0" distB="0" distL="114300" distR="114300">
                            <wp:extent cx="2898140" cy="2197100"/>
                            <wp:effectExtent l="0" t="0" r="16510"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898140" cy="2197100"/>
                                    </a:xfrm>
                                    <a:prstGeom prst="rect">
                                      <a:avLst/>
                                    </a:prstGeom>
                                    <a:noFill/>
                                    <a:ln>
                                      <a:noFill/>
                                    </a:ln>
                                  </pic:spPr>
                                </pic:pic>
                              </a:graphicData>
                            </a:graphic>
                          </wp:inline>
                        </w:drawing>
                      </w:r>
                    </w:p>
                  </w:txbxContent>
                </v:textbox>
              </v:shape>
            </w:pict>
          </mc:Fallback>
        </mc:AlternateContent>
      </w: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jc w:val="left"/>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numPr>
          <w:ilvl w:val="0"/>
          <w:numId w:val="5"/>
        </w:numPr>
        <w:ind w:right="-506" w:rightChars="-241"/>
        <w:rPr>
          <w:rFonts w:hint="eastAsia"/>
          <w:sz w:val="21"/>
          <w:szCs w:val="21"/>
          <w:lang w:eastAsia="zh-CN"/>
        </w:rPr>
      </w:pPr>
      <w:r>
        <w:rPr>
          <w:rFonts w:hint="eastAsia"/>
          <w:sz w:val="21"/>
          <w:szCs w:val="21"/>
          <w:lang w:eastAsia="zh-CN"/>
        </w:rPr>
        <w:t>项目西地块（婺江路与海潮路交叉口西侧）</w:t>
      </w:r>
      <w:r>
        <w:rPr>
          <w:rFonts w:ascii="Arial" w:hAnsi="Arial" w:cs="Arial"/>
          <w:color w:val="000000"/>
          <w:sz w:val="15"/>
          <w:szCs w:val="15"/>
        </w:rPr>
        <w:t xml:space="preserve">      </w:t>
      </w:r>
      <w:r>
        <w:rPr>
          <w:rFonts w:ascii="Arial" w:hAnsi="Arial" w:cs="Arial" w:eastAsiaTheme="minorEastAsia"/>
          <w:color w:val="000000"/>
          <w:szCs w:val="21"/>
        </w:rPr>
        <w:t xml:space="preserve"> 2、</w:t>
      </w:r>
      <w:r>
        <w:rPr>
          <w:rFonts w:hint="eastAsia"/>
          <w:sz w:val="21"/>
          <w:szCs w:val="21"/>
          <w:lang w:eastAsia="zh-CN"/>
        </w:rPr>
        <w:t>项目西地块（婺江路与海潮路交叉口西侧）</w:t>
      </w:r>
    </w:p>
    <w:p>
      <w:pPr>
        <w:numPr>
          <w:ilvl w:val="0"/>
          <w:numId w:val="0"/>
        </w:numPr>
        <w:ind w:right="-506" w:rightChars="-241"/>
        <w:rPr>
          <w:rFonts w:ascii="Arial" w:hAnsi="Arial" w:cs="Arial"/>
          <w:color w:val="000000"/>
          <w:sz w:val="15"/>
          <w:szCs w:val="15"/>
        </w:rPr>
      </w:pPr>
      <w:r>
        <w:rPr>
          <w:rFonts w:ascii="Arial" w:hAnsi="Arial" w:cs="Arial"/>
          <w:color w:val="000000"/>
          <w:sz w:val="18"/>
          <w:szCs w:val="28"/>
        </w:rPr>
        <mc:AlternateContent>
          <mc:Choice Requires="wps">
            <w:drawing>
              <wp:anchor distT="0" distB="0" distL="114300" distR="114300" simplePos="0" relativeHeight="251656192" behindDoc="0" locked="0" layoutInCell="1" allowOverlap="1">
                <wp:simplePos x="0" y="0"/>
                <wp:positionH relativeFrom="column">
                  <wp:posOffset>-98425</wp:posOffset>
                </wp:positionH>
                <wp:positionV relativeFrom="paragraph">
                  <wp:posOffset>71120</wp:posOffset>
                </wp:positionV>
                <wp:extent cx="3231515" cy="2293620"/>
                <wp:effectExtent l="0" t="0" r="14605" b="7620"/>
                <wp:wrapNone/>
                <wp:docPr id="3" name="文本框 4"/>
                <wp:cNvGraphicFramePr/>
                <a:graphic xmlns:a="http://schemas.openxmlformats.org/drawingml/2006/main">
                  <a:graphicData uri="http://schemas.microsoft.com/office/word/2010/wordprocessingShape">
                    <wps:wsp>
                      <wps:cNvSpPr txBox="1"/>
                      <wps:spPr>
                        <a:xfrm>
                          <a:off x="0" y="0"/>
                          <a:ext cx="3231515" cy="2293620"/>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900680" cy="2188210"/>
                                  <wp:effectExtent l="0" t="0" r="1397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7"/>
                                          <a:stretch>
                                            <a:fillRect/>
                                          </a:stretch>
                                        </pic:blipFill>
                                        <pic:spPr>
                                          <a:xfrm>
                                            <a:off x="0" y="0"/>
                                            <a:ext cx="2900680" cy="2188210"/>
                                          </a:xfrm>
                                          <a:prstGeom prst="rect">
                                            <a:avLst/>
                                          </a:prstGeom>
                                          <a:noFill/>
                                          <a:ln>
                                            <a:noFill/>
                                          </a:ln>
                                        </pic:spPr>
                                      </pic:pic>
                                    </a:graphicData>
                                  </a:graphic>
                                </wp:inline>
                              </w:drawing>
                            </w:r>
                          </w:p>
                          <w:p/>
                        </w:txbxContent>
                      </wps:txbx>
                      <wps:bodyPr vert="horz" wrap="square" anchor="t" upright="1"/>
                    </wps:wsp>
                  </a:graphicData>
                </a:graphic>
              </wp:anchor>
            </w:drawing>
          </mc:Choice>
          <mc:Fallback>
            <w:pict>
              <v:shape id="文本框 4" o:spid="_x0000_s1026" o:spt="202" type="#_x0000_t202" style="position:absolute;left:0pt;margin-left:-7.75pt;margin-top:5.6pt;height:180.6pt;width:254.45pt;z-index:251656192;mso-width-relative:page;mso-height-relative:page;" fillcolor="#FFFFFF" filled="t" stroked="f" coordsize="21600,21600" o:gfxdata="UEsDBAoAAAAAAIdO4kAAAAAAAAAAAAAAAAAEAAAAZHJzL1BLAwQUAAAACACHTuJAi6bTxdgAAAAK&#10;AQAADwAAAGRycy9kb3ducmV2LnhtbE2PQW6DMBBF95V6B2sqdVMlBgKhIZhIrdSq26Q5gMETQMFj&#10;hJ2Q3L7TVbsc/af/35S7mx3EFSffO1IQLyMQSI0zPbUKjt8fi1cQPmgyenCECu7oYVc9PpS6MG6m&#10;PV4PoRVcQr7QCroQxkJK33RotV+6EYmzk5usDnxOrTSTnrncDjKJorW0uide6PSI7x0258PFKjh9&#10;zS/ZZq4/wzHfp+s33ee1uyv1/BRHWxABb+EPhl99VoeKnWp3IePFoGARZxmjHMQJCAbSzSoFUStY&#10;5UkKsirl/xeqH1BLAwQUAAAACACHTuJAinzRlgUCAADlAwAADgAAAGRycy9lMm9Eb2MueG1srVNL&#10;jhMxEN0jcQfLe9JJh4yYaDojQQgbBEgDB3Bsd7cl/7CddIcDwA1YsWE/58o5eHZmMnw2CNELd7n8&#10;/KrqVfnqejSa7GWIytmGziZTSqTlTijbNfTD+82TZ5TExKxg2lnZ0IOM9Hr1+NHV4Jeydr3TQgYC&#10;EhuXg29on5JfVlXkvTQsTpyXFoetC4YlbENXicAGsBtd1dPpRTW4IHxwXMYI7/p0SFeFv20lT2/b&#10;NspEdEORWyprKOs2r9Xqii27wHyv+F0a7B+yMExZBD1TrVliZBfUH1RG8eCia9OEO1O5tlVclhpQ&#10;zWz6WzU3PfOy1AJxoj/LFP8fLX+zfxeIEg2dU2KZQYuOX78cv90ev38mT7M8g49LoG48cGl87ka0&#10;+d4f4cxVj20w+Y96CM4h9OEsrhwT4XDO6/lsMVtQwnFW15fzi7rIXz1c9yGmV9IZko2GBnSviMr2&#10;r2NCKoDeQ3K06LQSG6V12YRu+0IHsmfo9KZ8OUtc+QWmLRkaermocyIMA9dqlmAaDwmi7Uo86zJr&#10;GY0cb81if+ItVKeZMSrJUCC9ZOKlFSQdPNSzGHOaYxgpKNESryJbBZmY0n+DRNLaIvcs/UnibKVx&#10;O4Imm1snDmgH3h1k6l34hIiYYVTwcccC4jPL4W4oStv5oLoeuNK1wolZKsrczX0e1p/3JfLD61z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um08XYAAAACgEAAA8AAAAAAAAAAQAgAAAAIgAAAGRy&#10;cy9kb3ducmV2LnhtbFBLAQIUABQAAAAIAIdO4kCKfNGWBQIAAOUDAAAOAAAAAAAAAAEAIAAAACcB&#10;AABkcnMvZTJvRG9jLnhtbFBLBQYAAAAABgAGAFkBAACeBQAAAAA=&#10;">
                <v:fill on="t" focussize="0,0"/>
                <v:stroke on="f" joinstyle="miter"/>
                <v:imagedata o:title=""/>
                <o:lock v:ext="edit" aspectratio="f"/>
                <v:textbox>
                  <w:txbxContent>
                    <w:p>
                      <w:pPr>
                        <w:rPr>
                          <w:rFonts w:hint="eastAsia" w:eastAsia="宋体"/>
                          <w:lang w:eastAsia="zh-CN"/>
                        </w:rPr>
                      </w:pPr>
                      <w:r>
                        <w:drawing>
                          <wp:inline distT="0" distB="0" distL="114300" distR="114300">
                            <wp:extent cx="2900680" cy="2188210"/>
                            <wp:effectExtent l="0" t="0" r="13970" b="254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7"/>
                                    <a:stretch>
                                      <a:fillRect/>
                                    </a:stretch>
                                  </pic:blipFill>
                                  <pic:spPr>
                                    <a:xfrm>
                                      <a:off x="0" y="0"/>
                                      <a:ext cx="2900680" cy="2188210"/>
                                    </a:xfrm>
                                    <a:prstGeom prst="rect">
                                      <a:avLst/>
                                    </a:prstGeom>
                                    <a:noFill/>
                                    <a:ln>
                                      <a:noFill/>
                                    </a:ln>
                                  </pic:spPr>
                                </pic:pic>
                              </a:graphicData>
                            </a:graphic>
                          </wp:inline>
                        </w:drawing>
                      </w:r>
                    </w:p>
                    <w:p/>
                  </w:txbxContent>
                </v:textbox>
              </v:shape>
            </w:pict>
          </mc:Fallback>
        </mc:AlternateContent>
      </w:r>
      <w:r>
        <w:rPr>
          <w:rFonts w:ascii="Arial" w:hAnsi="Arial" w:cs="Arial"/>
          <w:color w:val="000000"/>
          <w:sz w:val="18"/>
          <w:szCs w:val="28"/>
        </w:rPr>
        <mc:AlternateContent>
          <mc:Choice Requires="wps">
            <w:drawing>
              <wp:anchor distT="0" distB="0" distL="114300" distR="114300" simplePos="0" relativeHeight="251658240" behindDoc="0" locked="0" layoutInCell="1" allowOverlap="1">
                <wp:simplePos x="0" y="0"/>
                <wp:positionH relativeFrom="column">
                  <wp:posOffset>2994660</wp:posOffset>
                </wp:positionH>
                <wp:positionV relativeFrom="paragraph">
                  <wp:posOffset>71120</wp:posOffset>
                </wp:positionV>
                <wp:extent cx="2990850" cy="2285365"/>
                <wp:effectExtent l="0" t="0" r="11430" b="635"/>
                <wp:wrapNone/>
                <wp:docPr id="4" name="文本框 5"/>
                <wp:cNvGraphicFramePr/>
                <a:graphic xmlns:a="http://schemas.openxmlformats.org/drawingml/2006/main">
                  <a:graphicData uri="http://schemas.microsoft.com/office/word/2010/wordprocessingShape">
                    <wps:wsp>
                      <wps:cNvSpPr txBox="1"/>
                      <wps:spPr>
                        <a:xfrm>
                          <a:off x="0" y="0"/>
                          <a:ext cx="2990850" cy="22853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901950" cy="2178050"/>
                                  <wp:effectExtent l="0" t="0" r="1270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8"/>
                                          <a:stretch>
                                            <a:fillRect/>
                                          </a:stretch>
                                        </pic:blipFill>
                                        <pic:spPr>
                                          <a:xfrm>
                                            <a:off x="0" y="0"/>
                                            <a:ext cx="2901950" cy="2178050"/>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5" o:spid="_x0000_s1026" o:spt="202" type="#_x0000_t202" style="position:absolute;left:0pt;margin-left:235.8pt;margin-top:5.6pt;height:179.95pt;width:235.5pt;z-index:251658240;mso-width-relative:page;mso-height-relative:page;" fillcolor="#FFFFFF" filled="t" stroked="f" coordsize="21600,21600" o:gfxdata="UEsDBAoAAAAAAIdO4kAAAAAAAAAAAAAAAAAEAAAAZHJzL1BLAwQUAAAACACHTuJAaV8GUtcAAAAK&#10;AQAADwAAAGRycy9kb3ducmV2LnhtbE2PwU7DMAyG70i8Q2QkLoilKV3LStNJIIG4buwB3MZrK5qk&#10;arJ1e3vMCY72/+n352p7saM40xwG7zSoVQKCXOvN4DoNh6/3x2cQIaIzOHpHGq4UYFvf3lRYGr+4&#10;HZ33sRNc4kKJGvoYp1LK0PZkMaz8RI6zo58tRh7nTpoZFy63o0yTJJcWB8cXepzoraf2e3+yGo6f&#10;y8N6szQf8VDssvwVh6LxV63v71TyAiLSJf7B8KvP6lCzU+NPzgQxasgKlTPKgUpBMLDJUl40Gp4K&#10;pUDWlfz/Qv0DUEsDBBQAAAAIAIdO4kD1qoAvBAIAAOUDAAAOAAAAZHJzL2Uyb0RvYy54bWytU0uO&#10;EzEQ3SNxB8t70pmGjCZROiNBCBsESAMHcGx3tyX/sJ10hwPADVixYT/nyjl4dmYyfDYIkYVTrnr9&#10;qupVeXk9Gk32MkTlbEMvJlNKpOVOKNs19MP7zZMrSmJiVjDtrGzoQUZ6vXr8aDn4haxd77SQgYDE&#10;xsXgG9qn5BdVFXkvDYsT56VFsHXBsIRr6CoR2AB2o6t6Or2sBheED47LGOFdn4J0VfjbVvL0tm2j&#10;TEQ3FLWlcoZybvNZrZZs0QXme8XvymD/UIVhyiLpmWrNEiO7oP6gMooHF12bJtyZyrWt4rL0gG4u&#10;pr91c9MzL0svECf6s0zx/9HyN/t3gSjR0GeUWGYwouPXL8dvt8fvn8ksyzP4uADqxgOXxuduxJjv&#10;/RHO3PXYBpP/0Q9BHEIfzuLKMREOZz2fT69mCHHE6vpq9vSy8FcPn/sQ0yvpDMlGQwOmV0Rl+9cx&#10;oRRA7yE5W3RaiY3SulxCt32hA9kzTHpTfrlKfPILTFsyNHQ+q2cohGHhWs0STOMhQbRdyWddZi2r&#10;kfOtWexPvIXqtDNGJRkKpJdMvLSCpIOHehZrTnMOIwUlWuJVZKsgE1P6b5AoWlvUnqU/SZytNG5H&#10;0GRz68QB48C7g0y9C5+QETuMDj7uWEB+ZjncDUVrOx9U1wNXplY4sUtFmbu9z8v6871kfnid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XwZS1wAAAAoBAAAPAAAAAAAAAAEAIAAAACIAAABkcnMv&#10;ZG93bnJldi54bWxQSwECFAAUAAAACACHTuJA9aqALwQCAADlAwAADgAAAAAAAAABACAAAAAmAQAA&#10;ZHJzL2Uyb0RvYy54bWxQSwUGAAAAAAYABgBZAQAAnAUAAAAA&#10;">
                <v:fill on="t" focussize="0,0"/>
                <v:stroke on="f" joinstyle="miter"/>
                <v:imagedata o:title=""/>
                <o:lock v:ext="edit" aspectratio="f"/>
                <v:textbox>
                  <w:txbxContent>
                    <w:p>
                      <w:pPr>
                        <w:rPr>
                          <w:rFonts w:hint="eastAsia" w:eastAsia="宋体"/>
                          <w:lang w:eastAsia="zh-CN"/>
                        </w:rPr>
                      </w:pPr>
                      <w:r>
                        <w:drawing>
                          <wp:inline distT="0" distB="0" distL="114300" distR="114300">
                            <wp:extent cx="2901950" cy="2178050"/>
                            <wp:effectExtent l="0" t="0" r="1270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8"/>
                                    <a:stretch>
                                      <a:fillRect/>
                                    </a:stretch>
                                  </pic:blipFill>
                                  <pic:spPr>
                                    <a:xfrm>
                                      <a:off x="0" y="0"/>
                                      <a:ext cx="2901950" cy="2178050"/>
                                    </a:xfrm>
                                    <a:prstGeom prst="rect">
                                      <a:avLst/>
                                    </a:prstGeom>
                                    <a:noFill/>
                                    <a:ln>
                                      <a:noFill/>
                                    </a:ln>
                                  </pic:spPr>
                                </pic:pic>
                              </a:graphicData>
                            </a:graphic>
                          </wp:inline>
                        </w:drawing>
                      </w:r>
                    </w:p>
                  </w:txbxContent>
                </v:textbox>
              </v:shape>
            </w:pict>
          </mc:Fallback>
        </mc:AlternateContent>
      </w:r>
    </w:p>
    <w:p>
      <w:pPr>
        <w:ind w:right="-506" w:rightChars="-241"/>
        <w:rPr>
          <w:rFonts w:ascii="Arial" w:hAnsi="Arial" w:cs="Arial"/>
          <w:color w:val="000000"/>
          <w:sz w:val="15"/>
          <w:szCs w:val="15"/>
        </w:rPr>
      </w:pPr>
    </w:p>
    <w:p>
      <w:pPr>
        <w:ind w:right="-506" w:rightChars="-241"/>
        <w:rPr>
          <w:rFonts w:ascii="Arial" w:hAnsi="Arial" w:cs="Arial"/>
          <w:color w:val="000000"/>
          <w:sz w:val="15"/>
          <w:szCs w:val="15"/>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rPr>
          <w:rFonts w:ascii="Arial" w:hAnsi="Arial" w:cs="Arial"/>
          <w:color w:val="000000"/>
          <w:sz w:val="28"/>
          <w:szCs w:val="28"/>
        </w:rPr>
      </w:pPr>
    </w:p>
    <w:p>
      <w:pPr>
        <w:jc w:val="left"/>
        <w:rPr>
          <w:rFonts w:ascii="Arial" w:hAnsi="Arial" w:cs="Arial"/>
          <w:color w:val="000000"/>
          <w:sz w:val="18"/>
          <w:szCs w:val="28"/>
        </w:rPr>
      </w:pPr>
    </w:p>
    <w:p>
      <w:pPr>
        <w:rPr>
          <w:rFonts w:ascii="Arial" w:hAnsi="Arial" w:cs="Arial"/>
          <w:color w:val="000000"/>
          <w:sz w:val="28"/>
          <w:szCs w:val="28"/>
        </w:rPr>
      </w:pPr>
    </w:p>
    <w:p>
      <w:pPr>
        <w:outlineLvl w:val="9"/>
        <w:rPr>
          <w:rFonts w:ascii="Arial" w:hAnsi="Arial" w:cs="Arial"/>
          <w:color w:val="000000"/>
          <w:sz w:val="24"/>
          <w:szCs w:val="24"/>
        </w:rPr>
      </w:pPr>
      <w:bookmarkStart w:id="167" w:name="_Toc535580026"/>
      <w:bookmarkStart w:id="168" w:name="_Toc535570753"/>
      <w:bookmarkStart w:id="169" w:name="_Toc535580094"/>
      <w:bookmarkStart w:id="170" w:name="_Toc532281660"/>
      <w:bookmarkStart w:id="171" w:name="_Toc45217878"/>
      <w:bookmarkStart w:id="172" w:name="_Toc535508639"/>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 w:val="15"/>
          <w:szCs w:val="15"/>
        </w:rPr>
      </w:pPr>
      <w:bookmarkStart w:id="173" w:name="_Toc24195"/>
      <w:r>
        <w:rPr>
          <w:rFonts w:ascii="Arial" w:hAnsi="Arial" w:cs="Arial" w:eastAsiaTheme="minorEastAsia"/>
          <w:color w:val="000000"/>
          <w:sz w:val="15"/>
          <w:szCs w:val="15"/>
        </w:rPr>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251460</wp:posOffset>
                </wp:positionV>
                <wp:extent cx="3015615" cy="2287270"/>
                <wp:effectExtent l="0" t="0" r="1905" b="13970"/>
                <wp:wrapNone/>
                <wp:docPr id="5" name="文本框 6"/>
                <wp:cNvGraphicFramePr/>
                <a:graphic xmlns:a="http://schemas.openxmlformats.org/drawingml/2006/main">
                  <a:graphicData uri="http://schemas.microsoft.com/office/word/2010/wordprocessingShape">
                    <wps:wsp>
                      <wps:cNvSpPr txBox="1"/>
                      <wps:spPr>
                        <a:xfrm>
                          <a:off x="0" y="0"/>
                          <a:ext cx="3015615" cy="2287270"/>
                        </a:xfrm>
                        <a:prstGeom prst="rect">
                          <a:avLst/>
                        </a:prstGeom>
                        <a:solidFill>
                          <a:srgbClr val="FFFFFF"/>
                        </a:solidFill>
                        <a:ln w="9525" cap="flat" cmpd="sng">
                          <a:noFill/>
                          <a:prstDash val="solid"/>
                          <a:miter/>
                          <a:headEnd type="none" w="med" len="med"/>
                          <a:tailEnd type="none" w="med" len="med"/>
                        </a:ln>
                      </wps:spPr>
                      <wps:txbx>
                        <w:txbxContent>
                          <w:p>
                            <w:r>
                              <w:drawing>
                                <wp:inline distT="0" distB="0" distL="114300" distR="114300">
                                  <wp:extent cx="2894965" cy="2178685"/>
                                  <wp:effectExtent l="0" t="0" r="635" b="1206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2894965" cy="2178685"/>
                                          </a:xfrm>
                                          <a:prstGeom prst="rect">
                                            <a:avLst/>
                                          </a:prstGeom>
                                          <a:noFill/>
                                          <a:ln>
                                            <a:noFill/>
                                          </a:ln>
                                        </pic:spPr>
                                      </pic:pic>
                                    </a:graphicData>
                                  </a:graphic>
                                </wp:inline>
                              </w:drawing>
                            </w:r>
                          </w:p>
                        </w:txbxContent>
                      </wps:txbx>
                      <wps:bodyPr vert="horz" wrap="square" anchor="t" upright="1"/>
                    </wps:wsp>
                  </a:graphicData>
                </a:graphic>
              </wp:anchor>
            </w:drawing>
          </mc:Choice>
          <mc:Fallback>
            <w:pict>
              <v:shape id="文本框 6" o:spid="_x0000_s1026" o:spt="202" type="#_x0000_t202" style="position:absolute;left:0pt;margin-left:-8.4pt;margin-top:19.8pt;height:180.1pt;width:237.45pt;z-index:251660288;mso-width-relative:page;mso-height-relative:page;" fillcolor="#FFFFFF" filled="t" stroked="f" coordsize="21600,21600" o:gfxdata="UEsDBAoAAAAAAIdO4kAAAAAAAAAAAAAAAAAEAAAAZHJzL1BLAwQUAAAACACHTuJAdNElmdgAAAAK&#10;AQAADwAAAGRycy9kb3ducmV2LnhtbE2PwW7CMBBE70j8g7WVekHgpIWQpHGQqNSqVygfsImXJGq8&#10;jmJD4O9rTu1xZ0czb4rdzfTiSqPrLCuIVxEI4trqjhsFp++PZQrCeWSNvWVScCcHu3I+KzDXduID&#10;XY++ESGEXY4KWu+HXEpXt2TQrexAHH5nOxr04RwbqUecQrjp5UsUJdJgx6GhxYHeW6p/jhej4Pw1&#10;LTbZVH360/awTvbYbSt7V+r5KY7eQHi6+T8zPPADOpSBqbIX1k70CpZxEtC9gtcsAREM600ag6ge&#10;QpaCLAv5f0L5C1BLAwQUAAAACACHTuJAPE1QCwQCAADlAwAADgAAAGRycy9lMm9Eb2MueG1srVNL&#10;jhMxEN0jcQfLe6aTRskMUTojQQgbBEgDB3Bsd7cl/7CddIcDwA1YsWE/58o5eHZmMnw2CNELd7n8&#10;/KrqVXl5PRpN9jJE5WxDpxcTSqTlTijbNfTD+82TK0piYlYw7axs6EFGer16/Gg5+IWsXe+0kIGA&#10;xMbF4Bvap+QXVRV5Lw2LF85Li8PWBcMStqGrRGAD2I2u6slkXg0uCB8clzHCuz4d0lXhb1vJ09u2&#10;jTIR3VDklsoayrrNa7VaskUXmO8Vv0uD/UMWhimLoGeqNUuM7IL6g8ooHlx0bbrgzlSubRWXpQZU&#10;M538Vs1Nz7wstUCc6M8yxf9Hy9/s3wWiRENnlFhm0KLj1y/Hb7fH75/JPMsz+LgA6sYDl8bnbkSb&#10;7/0Rzlz12AaT/6iH4BxCH87iyjERDufTyXQ2nyIKx1ldX13Wl0X+6uG6DzG9ks6QbDQ0oHtFVLZ/&#10;HRNSAfQekqNFp5XYKK3LJnTbFzqQPUOnN+XLWeLKLzBtydDQZ7M6J8IwcK1mCabxkCDarsSzLrOW&#10;0cjx1iz2J95CdZoZo5IMBdJLJl5aQdLBQz2LMac5hpGCEi3xKrJVkIkp/TdIJK0tcs/SnyTOVhq3&#10;I2iyuXXigHbg3UGm3oVPiIgZRgUfdywgPrMc7oaitJ0PquuBK10rnJiloszd3Odh/XlfIj+8zt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NElmdgAAAAKAQAADwAAAAAAAAABACAAAAAiAAAAZHJz&#10;L2Rvd25yZXYueG1sUEsBAhQAFAAAAAgAh07iQDxNUAsEAgAA5QMAAA4AAAAAAAAAAQAgAAAAJwEA&#10;AGRycy9lMm9Eb2MueG1sUEsFBgAAAAAGAAYAWQEAAJ0FAAAAAA==&#10;">
                <v:fill on="t" focussize="0,0"/>
                <v:stroke on="f" joinstyle="miter"/>
                <v:imagedata o:title=""/>
                <o:lock v:ext="edit" aspectratio="f"/>
                <v:textbox>
                  <w:txbxContent>
                    <w:p>
                      <w:r>
                        <w:drawing>
                          <wp:inline distT="0" distB="0" distL="114300" distR="114300">
                            <wp:extent cx="2894965" cy="2178685"/>
                            <wp:effectExtent l="0" t="0" r="635" b="1206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2894965" cy="2178685"/>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 w:val="15"/>
          <w:szCs w:val="15"/>
        </w:rPr>
        <mc:AlternateContent>
          <mc:Choice Requires="wps">
            <w:drawing>
              <wp:anchor distT="0" distB="0" distL="114300" distR="114300" simplePos="0" relativeHeight="251662336" behindDoc="0" locked="0" layoutInCell="1" allowOverlap="1">
                <wp:simplePos x="0" y="0"/>
                <wp:positionH relativeFrom="column">
                  <wp:posOffset>2994660</wp:posOffset>
                </wp:positionH>
                <wp:positionV relativeFrom="paragraph">
                  <wp:posOffset>251460</wp:posOffset>
                </wp:positionV>
                <wp:extent cx="2899410" cy="2272665"/>
                <wp:effectExtent l="0" t="0" r="11430" b="13335"/>
                <wp:wrapNone/>
                <wp:docPr id="6" name="文本框 7"/>
                <wp:cNvGraphicFramePr/>
                <a:graphic xmlns:a="http://schemas.openxmlformats.org/drawingml/2006/main">
                  <a:graphicData uri="http://schemas.microsoft.com/office/word/2010/wordprocessingShape">
                    <wps:wsp>
                      <wps:cNvSpPr txBox="1"/>
                      <wps:spPr>
                        <a:xfrm>
                          <a:off x="0" y="0"/>
                          <a:ext cx="2899410" cy="2272665"/>
                        </a:xfrm>
                        <a:prstGeom prst="rect">
                          <a:avLst/>
                        </a:prstGeom>
                        <a:solidFill>
                          <a:srgbClr val="FFFFFF"/>
                        </a:solidFill>
                        <a:ln w="9525" cap="flat" cmpd="sng">
                          <a:noFill/>
                          <a:prstDash val="solid"/>
                          <a:miter/>
                          <a:headEnd type="none" w="med" len="med"/>
                          <a:tailEnd type="none" w="med" len="med"/>
                        </a:ln>
                      </wps:spPr>
                      <wps:txbx>
                        <w:txbxContent>
                          <w:p>
                            <w:pPr>
                              <w:rPr>
                                <w:rFonts w:hint="eastAsia" w:eastAsia="宋体"/>
                                <w:lang w:eastAsia="zh-CN"/>
                              </w:rPr>
                            </w:pPr>
                            <w:r>
                              <w:drawing>
                                <wp:inline distT="0" distB="0" distL="114300" distR="114300">
                                  <wp:extent cx="2896235" cy="2176145"/>
                                  <wp:effectExtent l="0" t="0" r="18415"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2896235" cy="2176145"/>
                                          </a:xfrm>
                                          <a:prstGeom prst="rect">
                                            <a:avLst/>
                                          </a:prstGeom>
                                          <a:noFill/>
                                          <a:ln>
                                            <a:noFill/>
                                          </a:ln>
                                        </pic:spPr>
                                      </pic:pic>
                                    </a:graphicData>
                                  </a:graphic>
                                </wp:inline>
                              </w:drawing>
                            </w:r>
                          </w:p>
                        </w:txbxContent>
                      </wps:txbx>
                      <wps:bodyPr vert="horz" wrap="none" anchor="t" upright="1"/>
                    </wps:wsp>
                  </a:graphicData>
                </a:graphic>
              </wp:anchor>
            </w:drawing>
          </mc:Choice>
          <mc:Fallback>
            <w:pict>
              <v:shape id="文本框 7" o:spid="_x0000_s1026" o:spt="202" type="#_x0000_t202" style="position:absolute;left:0pt;margin-left:235.8pt;margin-top:19.8pt;height:178.95pt;width:228.3pt;mso-wrap-style:none;z-index:251662336;mso-width-relative:page;mso-height-relative:page;" fillcolor="#FFFFFF" filled="t" stroked="f" coordsize="21600,21600" o:gfxdata="UEsDBAoAAAAAAIdO4kAAAAAAAAAAAAAAAAAEAAAAZHJzL1BLAwQUAAAACACHTuJAZiCvMdgAAAAK&#10;AQAADwAAAGRycy9kb3ducmV2LnhtbE2PwU7DMAyG70i8Q2QkbixtoVtXmk4ItNO0A2MS1ywxbUXj&#10;lCbbytvjndjJsv3p9+dqNblenHAMnScF6SwBgWS87ahRsP9YPxQgQtRkde8JFfxigFV9e1Pp0voz&#10;veNpFxvBIRRKraCNcSilDKZFp8PMD0i8+/Kj05HbsZF21GcOd73MkmQune6IL7R6wNcWzffu6BT8&#10;4Nv25TPfG7Oe8s3WtHZTTFap+7s0eQYRcYr/MFz0WR1qdjr4I9kgegVPi3TOqILHJVcGllmRgThc&#10;BoscZF3J6xfqP1BLAwQUAAAACACHTuJABT4EgP4BAADjAwAADgAAAGRycy9lMm9Eb2MueG1srVNL&#10;jhMxEN0jcQfLe9JJi2QmremMBCFsECANHKDiT7cl/2R70h0OADdgxYY958o5pux8hs8GIbJwylWv&#10;X1W9Kt/cjkaTnQhROdvS2WRKibDMcWW7ln78sHl2TUlMYDloZ0VL9yLS29XTJzeDb0Tteqe5CARJ&#10;bGwG39I+Jd9UVWS9MBAnzguLQemCgYTX0FU8wIDsRlf1dLqoBhe4D46JGNG7PgbpqvBLKVh6J2UU&#10;ieiWYm2pnKGc23xWqxtougC+V+xUBvxDFQaUxaQXqjUkIPdB/UFlFAsuOpkmzJnKSamYKD1gN7Pp&#10;b93c9eBF6QXFif4iU/x/tOzt7n0gird0QYkFgyM6fP1y+Pbj8P0zucryDD42iLrziEvjCzfimM/+&#10;iM7c9SiDyf/YD8E4Cr2/iCvGRBg66+vl8vkMQwxjdX1VLxbzzFM9fu5DTK+FMyQbLQ04vSIq7N7E&#10;dISeITlbdFrxjdK6XEK3fakD2QFOelN+J/ZfYNqSoaXLeT3HQgAXTmpIaBqPEkTblXzWZdayGjnf&#10;GmJ/5C1UmRYao5IIxeoF8FeWk7T3qJ7FNac5hxGcEi3wVWSrIBMo/TdIlERbVCZLf5Q4W2ncjkiT&#10;za3jexwHvjuUqXfhE2bEHT5nB8vQ2VJs7N4H1fWIKjMrjLhJRfXT1udV/fle8j6+zd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iCvMdgAAAAKAQAADwAAAAAAAAABACAAAAAiAAAAZHJzL2Rvd25y&#10;ZXYueG1sUEsBAhQAFAAAAAgAh07iQAU+BID+AQAA4wMAAA4AAAAAAAAAAQAgAAAAJwEAAGRycy9l&#10;Mm9Eb2MueG1sUEsFBgAAAAAGAAYAWQEAAJcFAAAAAA==&#10;">
                <v:fill on="t" focussize="0,0"/>
                <v:stroke on="f" joinstyle="miter"/>
                <v:imagedata o:title=""/>
                <o:lock v:ext="edit" aspectratio="f"/>
                <v:textbox>
                  <w:txbxContent>
                    <w:p>
                      <w:pPr>
                        <w:rPr>
                          <w:rFonts w:hint="eastAsia" w:eastAsia="宋体"/>
                          <w:lang w:eastAsia="zh-CN"/>
                        </w:rPr>
                      </w:pPr>
                      <w:r>
                        <w:drawing>
                          <wp:inline distT="0" distB="0" distL="114300" distR="114300">
                            <wp:extent cx="2896235" cy="2176145"/>
                            <wp:effectExtent l="0" t="0" r="18415"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0"/>
                                    <a:stretch>
                                      <a:fillRect/>
                                    </a:stretch>
                                  </pic:blipFill>
                                  <pic:spPr>
                                    <a:xfrm>
                                      <a:off x="0" y="0"/>
                                      <a:ext cx="2896235" cy="2176145"/>
                                    </a:xfrm>
                                    <a:prstGeom prst="rect">
                                      <a:avLst/>
                                    </a:prstGeom>
                                    <a:noFill/>
                                    <a:ln>
                                      <a:noFill/>
                                    </a:ln>
                                  </pic:spPr>
                                </pic:pic>
                              </a:graphicData>
                            </a:graphic>
                          </wp:inline>
                        </w:drawing>
                      </w:r>
                    </w:p>
                  </w:txbxContent>
                </v:textbox>
              </v:shape>
            </w:pict>
          </mc:Fallback>
        </mc:AlternateContent>
      </w:r>
      <w:r>
        <w:rPr>
          <w:rFonts w:ascii="Arial" w:hAnsi="Arial" w:cs="Arial" w:eastAsiaTheme="minorEastAsia"/>
          <w:color w:val="000000"/>
          <w:szCs w:val="21"/>
        </w:rPr>
        <w:t>3、</w:t>
      </w:r>
      <w:r>
        <w:rPr>
          <w:rFonts w:hint="eastAsia"/>
          <w:sz w:val="21"/>
          <w:szCs w:val="21"/>
          <w:lang w:eastAsia="zh-CN"/>
        </w:rPr>
        <w:t>项目西地块（婺江路与海潮路交叉口西侧）</w:t>
      </w:r>
      <w:r>
        <w:rPr>
          <w:rFonts w:ascii="Arial" w:hAnsi="Arial" w:cs="Arial"/>
          <w:color w:val="000000"/>
          <w:sz w:val="24"/>
        </w:rPr>
        <w:t xml:space="preserve">    </w:t>
      </w:r>
      <w:r>
        <w:rPr>
          <w:rFonts w:ascii="Arial" w:hAnsi="Arial" w:cs="Arial" w:eastAsiaTheme="minorEastAsia"/>
          <w:color w:val="000000"/>
          <w:sz w:val="15"/>
          <w:szCs w:val="15"/>
        </w:rPr>
        <w:t xml:space="preserve"> </w:t>
      </w:r>
      <w:r>
        <w:rPr>
          <w:rFonts w:ascii="Arial" w:hAnsi="Arial" w:cs="Arial" w:eastAsiaTheme="minorEastAsia"/>
          <w:color w:val="000000"/>
          <w:szCs w:val="21"/>
        </w:rPr>
        <w:t>4、</w:t>
      </w:r>
      <w:bookmarkEnd w:id="173"/>
      <w:r>
        <w:rPr>
          <w:rFonts w:hint="eastAsia"/>
          <w:sz w:val="21"/>
          <w:szCs w:val="21"/>
          <w:lang w:eastAsia="zh-CN"/>
        </w:rPr>
        <w:t>项目西地块（婺江路与海潮路交叉口西侧）</w:t>
      </w: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outlineLvl w:val="9"/>
        <w:rPr>
          <w:rFonts w:ascii="Arial" w:hAnsi="Arial" w:cs="Arial"/>
          <w:color w:val="000000"/>
          <w:sz w:val="24"/>
          <w:szCs w:val="24"/>
        </w:rPr>
      </w:pPr>
    </w:p>
    <w:p>
      <w:pPr>
        <w:rPr>
          <w:rFonts w:ascii="Arial" w:hAnsi="Arial" w:cs="Arial" w:eastAsiaTheme="minorEastAsia"/>
          <w:color w:val="000000"/>
          <w:szCs w:val="21"/>
        </w:rPr>
      </w:pPr>
      <w:bookmarkStart w:id="174" w:name="_Toc20259"/>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rPr>
          <w:rFonts w:ascii="Arial" w:hAnsi="Arial" w:cs="Arial" w:eastAsiaTheme="minorEastAsia"/>
          <w:color w:val="000000"/>
          <w:szCs w:val="21"/>
        </w:rPr>
      </w:pPr>
    </w:p>
    <w:p>
      <w:pPr>
        <w:numPr>
          <w:ilvl w:val="0"/>
          <w:numId w:val="0"/>
        </w:numPr>
        <w:tabs>
          <w:tab w:val="center" w:pos="4649"/>
        </w:tabs>
        <w:ind w:leftChars="0"/>
        <w:rPr>
          <w:rFonts w:hint="eastAsia"/>
          <w:lang w:val="en-US" w:eastAsia="zh-CN"/>
        </w:rPr>
      </w:pPr>
      <w:r>
        <w:rPr>
          <w:rFonts w:ascii="Arial" w:hAnsi="Arial" w:cs="Arial" w:eastAsiaTheme="minorEastAsia"/>
          <w:color w:val="000000"/>
          <w:szCs w:val="21"/>
        </w:rPr>
        <w:t>5、</w:t>
      </w:r>
      <w:r>
        <w:rPr>
          <w:rFonts w:hint="eastAsia"/>
          <w:lang w:val="en-US" w:eastAsia="zh-CN"/>
        </w:rPr>
        <w:t xml:space="preserve">项目东地块（海潮路东侧）                 </w:t>
      </w:r>
      <w:r>
        <w:rPr>
          <w:rFonts w:ascii="Arial" w:hAnsi="Arial" w:cs="Arial" w:eastAsiaTheme="minorEastAsia"/>
          <w:color w:val="000000"/>
          <w:sz w:val="15"/>
          <w:szCs w:val="15"/>
        </w:rPr>
        <w:t xml:space="preserve">   </w:t>
      </w:r>
      <w:r>
        <w:rPr>
          <w:rFonts w:ascii="Arial" w:hAnsi="Arial" w:cs="Arial" w:eastAsiaTheme="minorEastAsia"/>
          <w:color w:val="000000"/>
          <w:szCs w:val="21"/>
        </w:rPr>
        <w:t>6、</w:t>
      </w:r>
      <w:bookmarkEnd w:id="174"/>
      <w:r>
        <w:rPr>
          <w:rFonts w:hint="eastAsia"/>
          <w:lang w:val="en-US" w:eastAsia="zh-CN"/>
        </w:rPr>
        <w:t xml:space="preserve">项目东地块（海潮路东侧） </w:t>
      </w:r>
    </w:p>
    <w:p>
      <w:pPr>
        <w:numPr>
          <w:ilvl w:val="0"/>
          <w:numId w:val="0"/>
        </w:numPr>
        <w:tabs>
          <w:tab w:val="center" w:pos="4649"/>
        </w:tabs>
        <w:ind w:leftChars="0"/>
        <w:rPr>
          <w:rFonts w:ascii="Arial" w:hAnsi="Arial" w:cs="Arial" w:eastAsiaTheme="minorEastAsia"/>
          <w:color w:val="000000"/>
          <w:sz w:val="15"/>
          <w:szCs w:val="15"/>
        </w:rPr>
      </w:pPr>
    </w:p>
    <w:p>
      <w:pPr>
        <w:outlineLvl w:val="9"/>
        <w:rPr>
          <w:rFonts w:ascii="Arial" w:hAnsi="Arial" w:cs="Arial"/>
          <w:color w:val="000000"/>
          <w:sz w:val="24"/>
          <w:szCs w:val="24"/>
        </w:rPr>
      </w:pPr>
      <w:bookmarkStart w:id="175" w:name="_Toc2209"/>
      <w:bookmarkStart w:id="176" w:name="_Toc14446"/>
      <w:bookmarkStart w:id="177" w:name="_Toc506"/>
      <w:bookmarkStart w:id="178" w:name="_Toc24581"/>
      <w:bookmarkStart w:id="179" w:name="_Toc21728"/>
      <w:bookmarkStart w:id="180" w:name="_Toc4252"/>
      <w:bookmarkStart w:id="181" w:name="_Toc10003"/>
      <w:bookmarkStart w:id="182" w:name="_Toc14941"/>
      <w:bookmarkStart w:id="183" w:name="_Toc28272"/>
      <w:bookmarkStart w:id="184" w:name="_Toc31324"/>
      <w:bookmarkStart w:id="185" w:name="_Toc29435"/>
      <w:bookmarkStart w:id="186" w:name="_Toc10395"/>
      <w:bookmarkStart w:id="187" w:name="_Toc12319"/>
      <w:bookmarkStart w:id="188" w:name="_Toc570"/>
    </w:p>
    <w:p>
      <w:pPr>
        <w:pStyle w:val="2"/>
        <w:spacing w:before="300" w:after="300" w:line="360" w:lineRule="exact"/>
        <w:jc w:val="left"/>
        <w:outlineLvl w:val="0"/>
        <w:rPr>
          <w:rFonts w:ascii="Arial" w:hAnsi="Arial" w:cs="Arial"/>
          <w:color w:val="000000"/>
          <w:sz w:val="24"/>
          <w:szCs w:val="24"/>
        </w:rPr>
      </w:pPr>
      <w:bookmarkStart w:id="189" w:name="_Toc29074"/>
      <w:bookmarkStart w:id="190" w:name="_Toc3744"/>
      <w:bookmarkStart w:id="191" w:name="_Toc13282"/>
      <w:bookmarkStart w:id="192" w:name="_Toc3178"/>
      <w:r>
        <w:rPr>
          <w:rFonts w:ascii="Arial" w:hAnsi="Arial" w:cs="Arial"/>
          <w:color w:val="000000"/>
          <w:sz w:val="24"/>
          <w:szCs w:val="24"/>
        </w:rPr>
        <w:t>4印鉴使用情况</w:t>
      </w:r>
      <w:bookmarkEnd w:id="167"/>
      <w:bookmarkEnd w:id="168"/>
      <w:bookmarkEnd w:id="169"/>
      <w:bookmarkEnd w:id="170"/>
      <w:bookmarkEnd w:id="171"/>
      <w:bookmarkEnd w:id="17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pPr>
        <w:spacing w:line="480" w:lineRule="auto"/>
        <w:ind w:firstLine="420" w:firstLineChars="200"/>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与合资公司共管的印鉴为：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2010年10月31日入场后至2020年11月30日</w:t>
      </w:r>
      <w:r>
        <w:rPr>
          <w:rFonts w:ascii="Arial" w:hAnsi="Arial" w:cs="Arial"/>
          <w:bCs/>
          <w:kern w:val="44"/>
          <w:szCs w:val="21"/>
        </w:rPr>
        <w:t>SPV公司</w:t>
      </w:r>
      <w:r>
        <w:rPr>
          <w:rFonts w:hint="eastAsia" w:ascii="Arial" w:hAnsi="Arial" w:cs="Arial"/>
          <w:bCs/>
          <w:kern w:val="44"/>
          <w:szCs w:val="21"/>
          <w:lang w:eastAsia="zh-CN"/>
        </w:rPr>
        <w:t>、合资公司、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18"/>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杭州融跃企业管理有限公司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21</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5</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杭州滨科企业管理有限公司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杭州滨来置业</w:t>
            </w:r>
            <w:r>
              <w:rPr>
                <w:rFonts w:hint="eastAsia" w:ascii="宋体" w:hAnsi="宋体" w:eastAsia="宋体" w:cs="宋体"/>
                <w:bCs/>
                <w:kern w:val="44"/>
                <w:sz w:val="18"/>
                <w:szCs w:val="18"/>
              </w:rPr>
              <w:t>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49</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2</w:t>
            </w:r>
            <w:r>
              <w:rPr>
                <w:rFonts w:hint="eastAsia" w:ascii="宋体" w:hAnsi="宋体" w:cs="宋体"/>
                <w:color w:val="000000" w:themeColor="text1"/>
                <w:sz w:val="18"/>
                <w:szCs w:val="18"/>
                <w:lang w:val="en-US" w:eastAsia="zh-CN"/>
                <w14:textFill>
                  <w14:solidFill>
                    <w14:schemeClr w14:val="tx1"/>
                  </w14:solidFill>
                </w14:textFill>
              </w:rPr>
              <w:t>8</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bl>
    <w:p>
      <w:pPr>
        <w:spacing w:before="240" w:beforeLines="100"/>
        <w:jc w:val="center"/>
        <w:rPr>
          <w:rFonts w:ascii="Arial" w:hAnsi="Arial" w:cs="Arial"/>
          <w:b/>
          <w:color w:val="000000"/>
          <w:sz w:val="24"/>
          <w:szCs w:val="28"/>
        </w:rPr>
      </w:pPr>
    </w:p>
    <w:p>
      <w:pPr>
        <w:spacing w:before="240" w:beforeLines="100"/>
        <w:jc w:val="center"/>
        <w:rPr>
          <w:rFonts w:ascii="Arial" w:hAnsi="Arial" w:cs="Arial"/>
          <w:b/>
          <w:color w:val="000000"/>
          <w:sz w:val="24"/>
          <w:szCs w:val="28"/>
        </w:rPr>
      </w:pPr>
      <w:r>
        <w:rPr>
          <w:rFonts w:ascii="Arial" w:hAnsi="Arial" w:cs="Arial"/>
          <w:b/>
          <w:color w:val="000000"/>
          <w:sz w:val="24"/>
          <w:szCs w:val="28"/>
        </w:rPr>
        <w:t>SPV公司2020年</w:t>
      </w:r>
      <w:r>
        <w:rPr>
          <w:rFonts w:hint="eastAsia" w:ascii="Arial" w:hAnsi="Arial" w:cs="Arial"/>
          <w:b/>
          <w:color w:val="000000"/>
          <w:sz w:val="24"/>
          <w:szCs w:val="28"/>
          <w:lang w:val="en-US" w:eastAsia="zh-CN"/>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2020/11/4</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招行代销告知函回执盖章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招商银行零售银行代销产品费用告知函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郑燕男</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滨科、滨来债权转股权协议盖章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债权债务转让协议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郑燕男</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债权转股权股东会决议盖章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关于债权转实收资本的股东会决议</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郑燕男</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公章（5）、法人章（5）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与中航信托重新签订股权收购合同、投资合作协议等资料</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中航信托股权收购合同、中航信托投资合作协议、授权函、办公地址说明函、融创东晟承诺函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融跃公章移交至</w:t>
            </w:r>
            <w:r>
              <w:rPr>
                <w:rFonts w:hint="eastAsia" w:ascii="Arial" w:hAnsi="Arial" w:cs="Arial"/>
                <w:i w:val="0"/>
                <w:color w:val="000000"/>
                <w:kern w:val="0"/>
                <w:sz w:val="18"/>
                <w:szCs w:val="18"/>
                <w:u w:val="none"/>
                <w:lang w:val="en-US" w:eastAsia="zh-CN" w:bidi="ar"/>
              </w:rPr>
              <w:t>王</w:t>
            </w:r>
            <w:r>
              <w:rPr>
                <w:rFonts w:hint="default" w:ascii="Arial" w:hAnsi="Arial" w:eastAsia="宋体" w:cs="Arial"/>
                <w:i w:val="0"/>
                <w:color w:val="000000"/>
                <w:kern w:val="0"/>
                <w:sz w:val="18"/>
                <w:szCs w:val="18"/>
                <w:u w:val="none"/>
                <w:lang w:val="en-US" w:eastAsia="zh-CN" w:bidi="ar"/>
              </w:rPr>
              <w:t>祐祺补交接单</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项目公司内部</w:t>
            </w:r>
            <w:r>
              <w:rPr>
                <w:rFonts w:hint="default" w:ascii="Arial" w:hAnsi="Arial" w:eastAsia="宋体" w:cs="Arial"/>
                <w:i w:val="0"/>
                <w:color w:val="000000"/>
                <w:kern w:val="0"/>
                <w:sz w:val="18"/>
                <w:szCs w:val="18"/>
                <w:u w:val="none"/>
                <w:lang w:val="en-US" w:eastAsia="zh-CN" w:bidi="ar"/>
              </w:rPr>
              <w:t>交接清单</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行政部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陈滦滦</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吴远远、陈滦滦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查询融跃章程及股东会决议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营业执照复印件、介绍信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公章（5）</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融跃章程信托、融创东晟、融跃共同盖章</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杭州融跃企业管理有限公司章程、授权函、办公地址说明函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戴楠</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bl>
    <w:p>
      <w:pPr>
        <w:spacing w:before="240" w:beforeLines="100"/>
        <w:jc w:val="center"/>
        <w:rPr>
          <w:rFonts w:hint="eastAsia" w:ascii="Arial" w:hAnsi="Arial" w:cs="Arial"/>
          <w:b/>
          <w:color w:val="000000"/>
          <w:sz w:val="24"/>
          <w:szCs w:val="28"/>
          <w:lang w:eastAsia="zh-CN"/>
        </w:rPr>
      </w:pPr>
    </w:p>
    <w:p>
      <w:pPr>
        <w:spacing w:before="240" w:beforeLines="100"/>
        <w:jc w:val="center"/>
        <w:rPr>
          <w:rFonts w:ascii="Arial" w:hAnsi="Arial" w:cs="Arial"/>
          <w:b/>
          <w:color w:val="000000"/>
          <w:sz w:val="24"/>
          <w:szCs w:val="28"/>
        </w:rPr>
      </w:pPr>
      <w:r>
        <w:rPr>
          <w:rFonts w:hint="eastAsia" w:ascii="Arial" w:hAnsi="Arial" w:cs="Arial"/>
          <w:b/>
          <w:color w:val="000000"/>
          <w:sz w:val="24"/>
          <w:szCs w:val="28"/>
          <w:lang w:eastAsia="zh-CN"/>
        </w:rPr>
        <w:t>合资公司</w:t>
      </w:r>
      <w:r>
        <w:rPr>
          <w:rFonts w:ascii="Arial" w:hAnsi="Arial" w:cs="Arial"/>
          <w:b/>
          <w:color w:val="000000"/>
          <w:sz w:val="24"/>
          <w:szCs w:val="28"/>
        </w:rPr>
        <w:t>2020年</w:t>
      </w:r>
      <w:r>
        <w:rPr>
          <w:rFonts w:hint="eastAsia" w:ascii="Arial" w:hAnsi="Arial" w:cs="Arial"/>
          <w:b/>
          <w:color w:val="000000"/>
          <w:sz w:val="24"/>
          <w:szCs w:val="28"/>
          <w:lang w:val="en-US" w:eastAsia="zh-CN"/>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查询滨科章程及股东会决议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营业执照复印件、介绍信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驻场</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吴远远、姜孝良</w:t>
            </w:r>
          </w:p>
        </w:tc>
      </w:tr>
    </w:tbl>
    <w:p>
      <w:pPr>
        <w:spacing w:before="240" w:beforeLines="100"/>
        <w:jc w:val="center"/>
        <w:rPr>
          <w:rFonts w:ascii="Arial" w:hAnsi="Arial" w:cs="Arial"/>
          <w:b/>
          <w:color w:val="000000"/>
          <w:sz w:val="24"/>
          <w:szCs w:val="28"/>
        </w:rPr>
      </w:pPr>
    </w:p>
    <w:p>
      <w:pPr>
        <w:spacing w:before="240" w:beforeLines="100"/>
        <w:jc w:val="center"/>
        <w:rPr>
          <w:rFonts w:ascii="Arial" w:hAnsi="Arial" w:cs="Arial"/>
          <w:b/>
          <w:color w:val="000000"/>
          <w:sz w:val="24"/>
          <w:szCs w:val="28"/>
        </w:rPr>
      </w:pPr>
      <w:r>
        <w:rPr>
          <w:rFonts w:ascii="Arial" w:hAnsi="Arial" w:cs="Arial"/>
          <w:b/>
          <w:color w:val="000000"/>
          <w:sz w:val="24"/>
          <w:szCs w:val="28"/>
        </w:rPr>
        <w:t>项目公司2020年</w:t>
      </w:r>
      <w:r>
        <w:rPr>
          <w:rFonts w:hint="eastAsia" w:ascii="Arial" w:hAnsi="Arial" w:cs="Arial"/>
          <w:b/>
          <w:color w:val="000000"/>
          <w:sz w:val="24"/>
          <w:szCs w:val="28"/>
          <w:lang w:val="en-US" w:eastAsia="zh-CN"/>
        </w:rPr>
        <w:t>11</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5"/>
        <w:gridCol w:w="1028"/>
        <w:gridCol w:w="2221"/>
        <w:gridCol w:w="3104"/>
        <w:gridCol w:w="694"/>
        <w:gridCol w:w="644"/>
        <w:gridCol w:w="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103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1028"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22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0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69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4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51"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与杭州城源电力承装工程有限公司签订项目临时用电施工合同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杭政储出【2020】35号地块临时用电工程施工合同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姜孝良</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原社保信息由杭州滨来房地产开发有限公司变更为杭州滨来置业有限公司</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社会保险参保信息变更表</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童海城</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办理房地产开发暂定资质证书</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承诺书、企业法定代表人声明、营业执照复印件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傅瑾</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br w:type="textWrapping"/>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与大象建筑设计有限公司签订工程设计合同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建筑工程设计合同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傅瑾</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（5）</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办理电费银行托收和电费发票邮寄业务</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业务联系单、委托书、电费增值税专用发票邮寄业务告知书、浙江一户通系统特约委托业务收款协议书、经办人身份证复印件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姜孝良</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吴远远、王祐祺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查询</w:t>
            </w:r>
            <w:r>
              <w:rPr>
                <w:rFonts w:hint="eastAsia" w:ascii="Arial" w:hAnsi="Arial" w:cs="Arial"/>
                <w:i w:val="0"/>
                <w:color w:val="000000"/>
                <w:kern w:val="0"/>
                <w:sz w:val="18"/>
                <w:szCs w:val="18"/>
                <w:u w:val="none"/>
                <w:lang w:val="en-US" w:eastAsia="zh-CN" w:bidi="ar"/>
              </w:rPr>
              <w:t>项目公司</w:t>
            </w:r>
            <w:r>
              <w:rPr>
                <w:rFonts w:hint="default" w:ascii="Arial" w:hAnsi="Arial" w:eastAsia="宋体" w:cs="Arial"/>
                <w:i w:val="0"/>
                <w:color w:val="000000"/>
                <w:kern w:val="0"/>
                <w:sz w:val="18"/>
                <w:szCs w:val="18"/>
                <w:u w:val="none"/>
                <w:lang w:val="en-US" w:eastAsia="zh-CN" w:bidi="ar"/>
              </w:rPr>
              <w:t>章程及股东会决议</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营业执照复印件、介绍信</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驻场</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吴远远、姜孝良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与贝尔高林园林设计（深圳）有限公司签订环境设计服务合同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（6）</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与贝尔高林园林设计（深圳）有限公司签订环境设计服务合同的额外差旅服务补充文件</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《环境设计服务合同书》额外差旅服务-补充文件</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（8）</w:t>
            </w:r>
            <w:r>
              <w:rPr>
                <w:rFonts w:hint="default" w:ascii="Arial" w:hAnsi="Arial" w:eastAsia="宋体" w:cs="Arial"/>
                <w:i w:val="0"/>
                <w:color w:val="000000"/>
                <w:kern w:val="0"/>
                <w:sz w:val="18"/>
                <w:szCs w:val="18"/>
                <w:u w:val="none"/>
                <w:lang w:val="en-US" w:eastAsia="zh-CN" w:bidi="ar"/>
              </w:rPr>
              <w:t>、法人章</w:t>
            </w:r>
            <w:r>
              <w:rPr>
                <w:rFonts w:hint="eastAsia" w:ascii="Arial" w:hAnsi="Arial" w:cs="Arial"/>
                <w:i w:val="0"/>
                <w:color w:val="000000"/>
                <w:kern w:val="0"/>
                <w:sz w:val="18"/>
                <w:szCs w:val="18"/>
                <w:u w:val="none"/>
                <w:lang w:val="en-US" w:eastAsia="zh-CN" w:bidi="ar"/>
              </w:rPr>
              <w:t>（8）</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与中国建筑西南勘察设计研究院有限公司签订建设工程勘察合同</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建设工程勘察合同</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（3）</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委托上海于舍室内设计事务所对样板房进行设计</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项目委托函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103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2020/11/30</w:t>
            </w:r>
          </w:p>
        </w:tc>
        <w:tc>
          <w:tcPr>
            <w:tcW w:w="102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w:t>
            </w:r>
            <w:r>
              <w:rPr>
                <w:rFonts w:hint="eastAsia" w:ascii="Arial" w:hAnsi="Arial" w:cs="Arial"/>
                <w:i w:val="0"/>
                <w:color w:val="000000"/>
                <w:kern w:val="0"/>
                <w:sz w:val="18"/>
                <w:szCs w:val="18"/>
                <w:u w:val="none"/>
                <w:lang w:val="en-US" w:eastAsia="zh-CN" w:bidi="ar"/>
              </w:rPr>
              <w:t>（2）</w:t>
            </w:r>
          </w:p>
        </w:tc>
        <w:tc>
          <w:tcPr>
            <w:tcW w:w="222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项目公司向股东方申请运营资金664万元</w:t>
            </w:r>
          </w:p>
        </w:tc>
        <w:tc>
          <w:tcPr>
            <w:tcW w:w="310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请款函</w:t>
            </w:r>
          </w:p>
        </w:tc>
        <w:tc>
          <w:tcPr>
            <w:tcW w:w="69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44"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51"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line="480" w:lineRule="auto"/>
        <w:ind w:firstLine="360" w:firstLineChars="200"/>
        <w:rPr>
          <w:rFonts w:hint="default" w:ascii="Arial" w:hAnsi="Arial" w:eastAsia="宋体" w:cs="Arial"/>
          <w:sz w:val="18"/>
          <w:szCs w:val="18"/>
        </w:rPr>
      </w:pPr>
    </w:p>
    <w:p>
      <w:pPr>
        <w:spacing w:line="480" w:lineRule="auto"/>
        <w:ind w:firstLine="420" w:firstLineChars="200"/>
        <w:rPr>
          <w:rFonts w:ascii="Arial" w:hAnsi="Arial" w:cs="Arial"/>
          <w:highlight w:val="none"/>
        </w:rPr>
      </w:pPr>
      <w:r>
        <w:rPr>
          <w:rFonts w:ascii="Arial" w:hAnsi="Arial" w:cs="Arial"/>
          <w:highlight w:val="none"/>
        </w:rPr>
        <w:t>2020年</w:t>
      </w:r>
      <w:r>
        <w:rPr>
          <w:rFonts w:hint="eastAsia" w:ascii="Arial" w:hAnsi="Arial" w:cs="Arial"/>
          <w:highlight w:val="none"/>
          <w:lang w:val="en-US" w:eastAsia="zh-CN"/>
        </w:rPr>
        <w:t>10</w:t>
      </w:r>
      <w:r>
        <w:rPr>
          <w:rFonts w:ascii="Arial" w:hAnsi="Arial" w:cs="Arial"/>
          <w:highlight w:val="none"/>
        </w:rPr>
        <w:t>月</w:t>
      </w:r>
      <w:r>
        <w:rPr>
          <w:rFonts w:hint="eastAsia" w:ascii="Arial" w:hAnsi="Arial" w:cs="Arial"/>
          <w:highlight w:val="none"/>
          <w:lang w:val="en-US" w:eastAsia="zh-CN"/>
        </w:rPr>
        <w:t>31</w:t>
      </w:r>
      <w:r>
        <w:rPr>
          <w:rFonts w:ascii="Arial" w:hAnsi="Arial" w:cs="Arial"/>
          <w:highlight w:val="none"/>
        </w:rPr>
        <w:t>日至2020年</w:t>
      </w:r>
      <w:r>
        <w:rPr>
          <w:rFonts w:hint="eastAsia" w:ascii="Arial" w:hAnsi="Arial" w:cs="Arial"/>
          <w:highlight w:val="none"/>
          <w:lang w:val="en-US" w:eastAsia="zh-CN"/>
        </w:rPr>
        <w:t>11</w:t>
      </w:r>
      <w:r>
        <w:rPr>
          <w:rFonts w:ascii="Arial" w:hAnsi="Arial" w:cs="Arial"/>
          <w:highlight w:val="none"/>
        </w:rPr>
        <w:t>月3</w:t>
      </w:r>
      <w:r>
        <w:rPr>
          <w:rFonts w:hint="eastAsia" w:ascii="Arial" w:hAnsi="Arial" w:cs="Arial"/>
          <w:highlight w:val="none"/>
          <w:lang w:val="en-US" w:eastAsia="zh-CN"/>
        </w:rPr>
        <w:t>0</w:t>
      </w:r>
      <w:r>
        <w:rPr>
          <w:rFonts w:ascii="Arial" w:hAnsi="Arial" w:cs="Arial"/>
          <w:highlight w:val="none"/>
        </w:rPr>
        <w:t>日，SPV公司和项目公司无印鉴</w:t>
      </w:r>
      <w:r>
        <w:rPr>
          <w:rFonts w:hint="eastAsia" w:ascii="Arial" w:hAnsi="Arial" w:cs="Arial"/>
          <w:highlight w:val="none"/>
          <w:lang w:eastAsia="zh-CN"/>
        </w:rPr>
        <w:t>、</w:t>
      </w:r>
      <w:r>
        <w:rPr>
          <w:rFonts w:ascii="Arial" w:hAnsi="Arial" w:cs="Arial"/>
          <w:highlight w:val="none"/>
        </w:rPr>
        <w:t>证照外出使用情况</w:t>
      </w:r>
      <w:r>
        <w:rPr>
          <w:rFonts w:hint="eastAsia" w:ascii="Arial" w:hAnsi="Arial" w:cs="Arial"/>
          <w:highlight w:val="none"/>
          <w:lang w:eastAsia="zh-CN"/>
        </w:rPr>
        <w:t>，合资公司印章、证照外出情况如下表：</w:t>
      </w:r>
    </w:p>
    <w:p>
      <w:pPr>
        <w:spacing w:before="240" w:beforeLines="100"/>
        <w:jc w:val="center"/>
        <w:outlineLvl w:val="1"/>
        <w:rPr>
          <w:rFonts w:ascii="Arial" w:hAnsi="Arial"/>
          <w:b/>
          <w:color w:val="000000"/>
          <w:sz w:val="24"/>
          <w:szCs w:val="28"/>
        </w:rPr>
      </w:pPr>
      <w:bookmarkStart w:id="193" w:name="_Toc2629"/>
      <w:r>
        <w:rPr>
          <w:rFonts w:hint="eastAsia" w:ascii="Arial" w:hAnsi="Arial"/>
          <w:b/>
          <w:color w:val="000000"/>
          <w:sz w:val="24"/>
          <w:szCs w:val="28"/>
          <w:lang w:eastAsia="zh-CN"/>
        </w:rPr>
        <w:t>印鉴</w:t>
      </w:r>
      <w:r>
        <w:rPr>
          <w:rFonts w:hint="eastAsia" w:ascii="Arial" w:hAnsi="Arial"/>
          <w:b/>
          <w:color w:val="000000"/>
          <w:sz w:val="24"/>
          <w:szCs w:val="28"/>
          <w:lang w:val="en-US" w:eastAsia="zh-CN"/>
        </w:rPr>
        <w:t>/</w:t>
      </w:r>
      <w:r>
        <w:rPr>
          <w:rFonts w:hint="eastAsia" w:ascii="Arial" w:hAnsi="Arial"/>
          <w:b/>
          <w:color w:val="000000"/>
          <w:sz w:val="24"/>
          <w:szCs w:val="28"/>
          <w:lang w:eastAsia="zh-CN"/>
        </w:rPr>
        <w:t>证照外出使用登记</w:t>
      </w:r>
      <w:r>
        <w:rPr>
          <w:rFonts w:hint="eastAsia" w:ascii="Arial" w:hAnsi="Arial"/>
          <w:b/>
          <w:color w:val="000000"/>
          <w:sz w:val="24"/>
          <w:szCs w:val="28"/>
        </w:rPr>
        <w:t>表</w:t>
      </w:r>
      <w:bookmarkEnd w:id="193"/>
    </w:p>
    <w:tbl>
      <w:tblPr>
        <w:tblStyle w:val="18"/>
        <w:tblW w:w="9636" w:type="dxa"/>
        <w:tblInd w:w="0" w:type="dxa"/>
        <w:tblLayout w:type="fixed"/>
        <w:tblCellMar>
          <w:top w:w="0" w:type="dxa"/>
          <w:left w:w="0" w:type="dxa"/>
          <w:bottom w:w="0" w:type="dxa"/>
          <w:right w:w="0" w:type="dxa"/>
        </w:tblCellMar>
      </w:tblPr>
      <w:tblGrid>
        <w:gridCol w:w="1035"/>
        <w:gridCol w:w="1028"/>
        <w:gridCol w:w="2180"/>
        <w:gridCol w:w="2860"/>
        <w:gridCol w:w="825"/>
        <w:gridCol w:w="709"/>
        <w:gridCol w:w="999"/>
      </w:tblGrid>
      <w:tr>
        <w:tblPrEx>
          <w:tblCellMar>
            <w:top w:w="0" w:type="dxa"/>
            <w:left w:w="0" w:type="dxa"/>
            <w:bottom w:w="0" w:type="dxa"/>
            <w:right w:w="0" w:type="dxa"/>
          </w:tblCellMar>
        </w:tblPrEx>
        <w:trPr>
          <w:trHeight w:val="442"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外出/借日期</w:t>
            </w:r>
          </w:p>
        </w:tc>
        <w:tc>
          <w:tcPr>
            <w:tcW w:w="1028"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印鉴/证照名称</w:t>
            </w:r>
          </w:p>
        </w:tc>
        <w:tc>
          <w:tcPr>
            <w:tcW w:w="21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事由</w:t>
            </w:r>
          </w:p>
        </w:tc>
        <w:tc>
          <w:tcPr>
            <w:tcW w:w="286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外出机构</w:t>
            </w:r>
          </w:p>
        </w:tc>
        <w:tc>
          <w:tcPr>
            <w:tcW w:w="82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经办人</w:t>
            </w:r>
          </w:p>
        </w:tc>
        <w:tc>
          <w:tcPr>
            <w:tcW w:w="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2"/>
                <w:sz w:val="18"/>
                <w:szCs w:val="18"/>
                <w:u w:val="none"/>
                <w:lang w:val="en-US" w:eastAsia="zh-CN" w:bidi="ar-SA"/>
              </w:rPr>
            </w:pPr>
            <w:r>
              <w:rPr>
                <w:rFonts w:hint="eastAsia" w:ascii="宋体" w:hAnsi="宋体" w:eastAsia="宋体" w:cs="宋体"/>
                <w:b/>
                <w:i w:val="0"/>
                <w:color w:val="000000"/>
                <w:kern w:val="0"/>
                <w:sz w:val="18"/>
                <w:szCs w:val="18"/>
                <w:u w:val="none"/>
                <w:lang w:val="en-US" w:eastAsia="zh-CN" w:bidi="ar"/>
              </w:rPr>
              <w:t>监印/证人</w:t>
            </w:r>
          </w:p>
        </w:tc>
        <w:tc>
          <w:tcPr>
            <w:tcW w:w="99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widowControl/>
              <w:jc w:val="center"/>
              <w:rPr>
                <w:rFonts w:hint="eastAsia" w:ascii="宋体" w:hAnsi="宋体" w:eastAsia="宋体" w:cs="宋体"/>
                <w:b/>
                <w:color w:val="000000"/>
                <w:kern w:val="0"/>
                <w:sz w:val="18"/>
                <w:szCs w:val="18"/>
              </w:rPr>
            </w:pPr>
            <w:r>
              <w:rPr>
                <w:rFonts w:hint="eastAsia" w:ascii="宋体" w:hAnsi="宋体" w:eastAsia="宋体" w:cs="宋体"/>
                <w:b/>
                <w:color w:val="000000"/>
                <w:kern w:val="0"/>
                <w:sz w:val="18"/>
                <w:szCs w:val="18"/>
              </w:rPr>
              <w:t>归还日期</w:t>
            </w:r>
          </w:p>
        </w:tc>
      </w:tr>
      <w:tr>
        <w:tblPrEx>
          <w:tblCellMar>
            <w:top w:w="0" w:type="dxa"/>
            <w:left w:w="0" w:type="dxa"/>
            <w:bottom w:w="0" w:type="dxa"/>
            <w:right w:w="0" w:type="dxa"/>
          </w:tblCellMar>
        </w:tblPrEx>
        <w:trPr>
          <w:trHeight w:val="442" w:hRule="atLeast"/>
          <w:tblHeader/>
        </w:trPr>
        <w:tc>
          <w:tcPr>
            <w:tcW w:w="1035" w:type="dxa"/>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c>
          <w:tcPr>
            <w:tcW w:w="1028"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ascii="Arial" w:hAnsi="Arial" w:cs="宋体"/>
                <w:b/>
                <w:color w:val="000000"/>
                <w:kern w:val="0"/>
                <w:sz w:val="18"/>
                <w:szCs w:val="18"/>
              </w:rPr>
            </w:pPr>
            <w:r>
              <w:rPr>
                <w:rFonts w:hint="eastAsia" w:ascii="宋体" w:hAnsi="宋体" w:cs="宋体"/>
                <w:i w:val="0"/>
                <w:color w:val="000000"/>
                <w:kern w:val="0"/>
                <w:sz w:val="18"/>
                <w:szCs w:val="18"/>
                <w:u w:val="none"/>
                <w:lang w:val="en-US" w:eastAsia="zh-CN" w:bidi="ar"/>
              </w:rPr>
              <w:t>营业执照</w:t>
            </w:r>
          </w:p>
        </w:tc>
        <w:tc>
          <w:tcPr>
            <w:tcW w:w="218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查询滨科章程及股东会决议</w:t>
            </w:r>
          </w:p>
        </w:tc>
        <w:tc>
          <w:tcPr>
            <w:tcW w:w="2860"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cs="宋体"/>
                <w:i w:val="0"/>
                <w:color w:val="000000"/>
                <w:kern w:val="0"/>
                <w:sz w:val="18"/>
                <w:szCs w:val="18"/>
                <w:u w:val="none"/>
                <w:lang w:val="en-US" w:eastAsia="zh-CN" w:bidi="ar"/>
              </w:rPr>
              <w:t>江干区行政服务中心</w:t>
            </w:r>
          </w:p>
        </w:tc>
        <w:tc>
          <w:tcPr>
            <w:tcW w:w="825"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cs="宋体"/>
                <w:i w:val="0"/>
                <w:color w:val="000000"/>
                <w:kern w:val="0"/>
                <w:sz w:val="18"/>
                <w:szCs w:val="18"/>
                <w:u w:val="none"/>
                <w:lang w:val="en-US" w:eastAsia="zh-CN" w:bidi="ar"/>
              </w:rPr>
              <w:t>吴远远</w:t>
            </w:r>
          </w:p>
        </w:tc>
        <w:tc>
          <w:tcPr>
            <w:tcW w:w="70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吴远远</w:t>
            </w:r>
          </w:p>
        </w:tc>
        <w:tc>
          <w:tcPr>
            <w:tcW w:w="999" w:type="dxa"/>
            <w:tcBorders>
              <w:top w:val="single" w:color="000000" w:sz="8" w:space="0"/>
              <w:left w:val="nil"/>
              <w:bottom w:val="single" w:color="000000" w:sz="8" w:space="0"/>
              <w:right w:val="single" w:color="000000" w:sz="8" w:space="0"/>
            </w:tcBorders>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2020/11/13</w:t>
            </w:r>
          </w:p>
        </w:tc>
      </w:tr>
    </w:tbl>
    <w:p>
      <w:pPr>
        <w:spacing w:line="480" w:lineRule="auto"/>
        <w:ind w:firstLine="420" w:firstLineChars="200"/>
        <w:rPr>
          <w:rFonts w:ascii="Arial" w:hAnsi="Arial" w:cs="Arial"/>
          <w:highlight w:val="yellow"/>
        </w:rPr>
      </w:pPr>
    </w:p>
    <w:p>
      <w:pPr>
        <w:pStyle w:val="2"/>
        <w:keepNext w:val="0"/>
        <w:keepLines w:val="0"/>
        <w:spacing w:before="300" w:after="300" w:line="360" w:lineRule="exact"/>
        <w:jc w:val="left"/>
        <w:rPr>
          <w:rFonts w:ascii="Arial" w:hAnsi="Arial" w:cs="Arial"/>
          <w:color w:val="000000"/>
          <w:sz w:val="24"/>
          <w:szCs w:val="24"/>
        </w:rPr>
      </w:pPr>
      <w:bookmarkStart w:id="194" w:name="_Toc27585"/>
      <w:bookmarkStart w:id="195" w:name="_Toc4509"/>
      <w:bookmarkStart w:id="196" w:name="_Toc18025"/>
      <w:bookmarkStart w:id="197" w:name="_Toc2357"/>
      <w:bookmarkStart w:id="198" w:name="_Toc24099"/>
      <w:bookmarkStart w:id="199" w:name="_Toc4419"/>
      <w:bookmarkStart w:id="200" w:name="_Toc14939"/>
      <w:bookmarkStart w:id="201" w:name="_Toc24908"/>
      <w:bookmarkStart w:id="202" w:name="_Toc19745"/>
      <w:bookmarkStart w:id="203" w:name="_Toc13179"/>
      <w:bookmarkStart w:id="204" w:name="_Toc31469"/>
      <w:r>
        <w:rPr>
          <w:rFonts w:ascii="Arial" w:hAnsi="Arial" w:cs="Arial"/>
          <w:color w:val="000000"/>
          <w:sz w:val="24"/>
          <w:szCs w:val="24"/>
        </w:rPr>
        <w:t>5</w:t>
      </w:r>
      <w:r>
        <w:rPr>
          <w:rFonts w:cs="Arial"/>
          <w:color w:val="000000"/>
          <w:sz w:val="24"/>
          <w:szCs w:val="24"/>
        </w:rPr>
        <w:t>合同签订情况</w:t>
      </w:r>
      <w:bookmarkEnd w:id="194"/>
      <w:bookmarkEnd w:id="195"/>
      <w:bookmarkEnd w:id="196"/>
      <w:bookmarkEnd w:id="197"/>
      <w:bookmarkEnd w:id="198"/>
      <w:bookmarkEnd w:id="199"/>
      <w:bookmarkEnd w:id="200"/>
      <w:bookmarkEnd w:id="201"/>
      <w:bookmarkEnd w:id="202"/>
      <w:bookmarkEnd w:id="203"/>
      <w:bookmarkEnd w:id="204"/>
    </w:p>
    <w:p>
      <w:pPr>
        <w:pStyle w:val="3"/>
        <w:keepNext w:val="0"/>
        <w:keepLines w:val="0"/>
        <w:spacing w:before="300" w:after="300" w:line="360" w:lineRule="exact"/>
        <w:jc w:val="left"/>
        <w:rPr>
          <w:rFonts w:eastAsia="宋体" w:cs="Arial"/>
          <w:sz w:val="24"/>
        </w:rPr>
      </w:pPr>
      <w:bookmarkStart w:id="205" w:name="_Toc2281"/>
      <w:bookmarkStart w:id="206" w:name="_Toc3599"/>
      <w:bookmarkStart w:id="207" w:name="_Toc3075"/>
      <w:bookmarkStart w:id="208" w:name="_Toc14182"/>
      <w:bookmarkStart w:id="209" w:name="_Toc29466"/>
      <w:bookmarkStart w:id="210" w:name="_Toc29354"/>
      <w:bookmarkStart w:id="211" w:name="_Toc30558"/>
      <w:bookmarkStart w:id="212" w:name="_Toc8355"/>
      <w:bookmarkStart w:id="213" w:name="_Toc4193"/>
      <w:bookmarkStart w:id="214" w:name="_Toc29375"/>
      <w:bookmarkStart w:id="215" w:name="_Toc14284"/>
      <w:r>
        <w:rPr>
          <w:rFonts w:hint="eastAsia" w:eastAsia="宋体" w:cs="Arial"/>
          <w:sz w:val="24"/>
        </w:rPr>
        <w:t>5</w:t>
      </w:r>
      <w:r>
        <w:rPr>
          <w:rFonts w:eastAsia="宋体" w:cs="Arial"/>
          <w:sz w:val="24"/>
        </w:rPr>
        <w:t>.1</w:t>
      </w:r>
      <w:r>
        <w:rPr>
          <w:rFonts w:hint="eastAsia" w:eastAsia="宋体" w:cs="Arial"/>
          <w:sz w:val="24"/>
        </w:rPr>
        <w:t>新签订合同</w:t>
      </w:r>
      <w:r>
        <w:rPr>
          <w:rFonts w:eastAsia="宋体" w:cs="Arial"/>
          <w:sz w:val="24"/>
        </w:rPr>
        <w:t>情况</w:t>
      </w:r>
      <w:bookmarkEnd w:id="205"/>
      <w:bookmarkEnd w:id="206"/>
      <w:bookmarkEnd w:id="207"/>
      <w:bookmarkEnd w:id="208"/>
      <w:bookmarkEnd w:id="209"/>
      <w:bookmarkEnd w:id="210"/>
      <w:bookmarkEnd w:id="211"/>
      <w:bookmarkEnd w:id="212"/>
      <w:bookmarkEnd w:id="213"/>
      <w:bookmarkEnd w:id="214"/>
      <w:bookmarkEnd w:id="215"/>
    </w:p>
    <w:p>
      <w:pPr>
        <w:spacing w:line="360" w:lineRule="auto"/>
        <w:jc w:val="center"/>
        <w:rPr>
          <w:rFonts w:hint="eastAsia" w:ascii="Arial" w:hAnsi="Arial" w:cs="Arial"/>
          <w:bCs/>
          <w:kern w:val="44"/>
          <w:szCs w:val="21"/>
          <w:lang w:val="en-US" w:eastAsia="zh-CN"/>
        </w:rPr>
      </w:pPr>
      <w:r>
        <w:rPr>
          <w:rFonts w:hint="eastAsia" w:ascii="Arial" w:hAnsi="Arial" w:cs="Arial"/>
          <w:bCs/>
          <w:kern w:val="44"/>
          <w:szCs w:val="21"/>
          <w:lang w:val="en-US" w:eastAsia="zh-CN"/>
        </w:rPr>
        <w:t>2020年10月31日入场后至</w:t>
      </w:r>
      <w:r>
        <w:rPr>
          <w:rFonts w:hint="eastAsia" w:ascii="Arial" w:hAnsi="Arial" w:cs="Arial"/>
          <w:bCs/>
          <w:kern w:val="44"/>
          <w:szCs w:val="21"/>
        </w:rPr>
        <w:t>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日，SPV公司</w:t>
      </w:r>
      <w:r>
        <w:rPr>
          <w:rFonts w:hint="eastAsia" w:ascii="Arial" w:hAnsi="Arial" w:cs="Arial"/>
          <w:bCs/>
          <w:kern w:val="44"/>
          <w:szCs w:val="21"/>
          <w:lang w:eastAsia="zh-CN"/>
        </w:rPr>
        <w:t>共计</w:t>
      </w:r>
      <w:r>
        <w:rPr>
          <w:rFonts w:hint="eastAsia" w:ascii="Arial" w:hAnsi="Arial" w:cs="Arial"/>
          <w:bCs/>
          <w:kern w:val="44"/>
          <w:szCs w:val="21"/>
        </w:rPr>
        <w:t>签订合同</w:t>
      </w:r>
      <w:r>
        <w:rPr>
          <w:rFonts w:hint="eastAsia" w:ascii="Arial" w:hAnsi="Arial" w:cs="Arial"/>
          <w:bCs/>
          <w:kern w:val="44"/>
          <w:szCs w:val="21"/>
          <w:lang w:val="en-US" w:eastAsia="zh-CN"/>
        </w:rPr>
        <w:t>3份。</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11</w:t>
      </w:r>
      <w:r>
        <w:rPr>
          <w:rFonts w:ascii="Arial" w:hAnsi="Arial" w:cs="Arial"/>
          <w:b/>
          <w:color w:val="000000"/>
          <w:sz w:val="24"/>
        </w:rPr>
        <w:t>月</w:t>
      </w:r>
      <w:r>
        <w:rPr>
          <w:rFonts w:hint="eastAsia" w:ascii="Arial" w:hAnsi="Arial" w:cs="Arial"/>
          <w:b/>
          <w:color w:val="000000"/>
          <w:sz w:val="24"/>
          <w:lang w:val="en-US" w:eastAsia="zh-CN"/>
        </w:rPr>
        <w:t>SPV</w:t>
      </w:r>
      <w:r>
        <w:rPr>
          <w:rFonts w:hint="eastAsia" w:ascii="Arial" w:hAnsi="Arial" w:cs="Arial"/>
          <w:b/>
          <w:color w:val="000000"/>
          <w:sz w:val="24"/>
        </w:rPr>
        <w:t>公司</w:t>
      </w:r>
      <w:r>
        <w:rPr>
          <w:rFonts w:ascii="Arial" w:hAnsi="Arial" w:cs="Arial"/>
          <w:b/>
          <w:color w:val="000000"/>
          <w:sz w:val="24"/>
        </w:rPr>
        <w:t>合同签订情况表</w:t>
      </w:r>
    </w:p>
    <w:tbl>
      <w:tblPr>
        <w:tblStyle w:val="18"/>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896"/>
        <w:gridCol w:w="1704"/>
        <w:gridCol w:w="2556"/>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89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648" w:type="dxa"/>
            <w:shd w:val="clear" w:color="auto" w:fill="auto"/>
            <w:vAlign w:val="center"/>
          </w:tcPr>
          <w:p>
            <w:pPr>
              <w:jc w:val="center"/>
              <w:rPr>
                <w:rFonts w:ascii="Arial" w:hAnsi="Arial" w:cs="Arial"/>
                <w:b/>
                <w:bCs/>
                <w:sz w:val="18"/>
                <w:szCs w:val="18"/>
              </w:rPr>
            </w:pPr>
            <w:r>
              <w:rPr>
                <w:rFonts w:hint="eastAsia" w:ascii="Arial" w:hAnsi="Arial" w:cs="Arial"/>
                <w:b/>
                <w:bCs/>
                <w:sz w:val="18"/>
                <w:szCs w:val="18"/>
                <w:highlight w:val="none"/>
                <w:lang w:eastAsia="zh-CN"/>
              </w:rPr>
              <w:t>合同</w:t>
            </w:r>
            <w:r>
              <w:rPr>
                <w:rFonts w:ascii="Arial" w:hAnsi="Arial" w:cs="Arial"/>
                <w:b/>
                <w:bCs/>
                <w:sz w:val="18"/>
                <w:szCs w:val="18"/>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89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杭州滨科企业管理有限公司、杭州滨来置业有限公司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sz w:val="18"/>
                <w:szCs w:val="18"/>
              </w:rPr>
            </w:pPr>
            <w:r>
              <w:rPr>
                <w:rFonts w:hint="default" w:ascii="Arial" w:hAnsi="Arial" w:eastAsia="宋体" w:cs="Arial"/>
                <w:i w:val="0"/>
                <w:color w:val="000000"/>
                <w:kern w:val="0"/>
                <w:sz w:val="18"/>
                <w:szCs w:val="18"/>
                <w:u w:val="none"/>
                <w:lang w:val="en-US" w:eastAsia="zh-CN" w:bidi="ar"/>
              </w:rPr>
              <w:t>债权债务转让协议</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Style w:val="49"/>
                <w:rFonts w:hint="default" w:ascii="Arial" w:hAnsi="Arial" w:eastAsia="宋体" w:cs="Arial"/>
                <w:sz w:val="18"/>
                <w:szCs w:val="18"/>
                <w:lang w:val="en-US" w:eastAsia="zh-CN" w:bidi="ar"/>
              </w:rPr>
              <w:t>合资公司将项目公司6.06亿元债权债务转让给</w:t>
            </w:r>
            <w:r>
              <w:rPr>
                <w:rFonts w:hint="default" w:ascii="Arial" w:hAnsi="Arial" w:eastAsia="宋体" w:cs="Arial"/>
                <w:i w:val="0"/>
                <w:color w:val="000000"/>
                <w:kern w:val="0"/>
                <w:sz w:val="18"/>
                <w:szCs w:val="18"/>
                <w:u w:val="none"/>
                <w:lang w:val="en-US" w:eastAsia="zh-CN" w:bidi="ar"/>
              </w:rPr>
              <w:t>SPV</w:t>
            </w:r>
            <w:r>
              <w:rPr>
                <w:rStyle w:val="49"/>
                <w:rFonts w:hint="default" w:ascii="Arial" w:hAnsi="Arial" w:eastAsia="宋体" w:cs="Arial"/>
                <w:sz w:val="18"/>
                <w:szCs w:val="18"/>
                <w:lang w:val="en-US" w:eastAsia="zh-CN" w:bidi="ar"/>
              </w:rPr>
              <w:t>公司，</w:t>
            </w:r>
            <w:r>
              <w:rPr>
                <w:rFonts w:hint="default" w:ascii="Arial" w:hAnsi="Arial" w:eastAsia="宋体" w:cs="Arial"/>
                <w:i w:val="0"/>
                <w:color w:val="000000"/>
                <w:kern w:val="0"/>
                <w:sz w:val="18"/>
                <w:szCs w:val="18"/>
                <w:u w:val="none"/>
                <w:lang w:val="en-US" w:eastAsia="zh-CN" w:bidi="ar"/>
              </w:rPr>
              <w:t>SPV</w:t>
            </w:r>
            <w:r>
              <w:rPr>
                <w:rStyle w:val="49"/>
                <w:rFonts w:hint="default" w:ascii="Arial" w:hAnsi="Arial" w:eastAsia="宋体" w:cs="Arial"/>
                <w:sz w:val="18"/>
                <w:szCs w:val="18"/>
                <w:lang w:val="en-US" w:eastAsia="zh-CN" w:bidi="ar"/>
              </w:rPr>
              <w:t>公司以债权转股权方式以</w:t>
            </w:r>
            <w:r>
              <w:rPr>
                <w:rFonts w:hint="default" w:ascii="Arial" w:hAnsi="Arial" w:eastAsia="宋体" w:cs="Arial"/>
                <w:i w:val="0"/>
                <w:color w:val="000000"/>
                <w:kern w:val="0"/>
                <w:sz w:val="18"/>
                <w:szCs w:val="18"/>
                <w:u w:val="none"/>
                <w:lang w:val="en-US" w:eastAsia="zh-CN" w:bidi="ar"/>
              </w:rPr>
              <w:t>5.88</w:t>
            </w:r>
            <w:r>
              <w:rPr>
                <w:rStyle w:val="49"/>
                <w:rFonts w:hint="default" w:ascii="Arial" w:hAnsi="Arial" w:eastAsia="宋体" w:cs="Arial"/>
                <w:sz w:val="18"/>
                <w:szCs w:val="18"/>
                <w:lang w:val="en-US" w:eastAsia="zh-CN" w:bidi="ar"/>
              </w:rPr>
              <w:t>亿元受让项目公司</w:t>
            </w:r>
            <w:r>
              <w:rPr>
                <w:rFonts w:hint="default" w:ascii="Arial" w:hAnsi="Arial" w:eastAsia="宋体" w:cs="Arial"/>
                <w:i w:val="0"/>
                <w:color w:val="000000"/>
                <w:kern w:val="0"/>
                <w:sz w:val="18"/>
                <w:szCs w:val="18"/>
                <w:u w:val="none"/>
                <w:lang w:val="en-US" w:eastAsia="zh-CN" w:bidi="ar"/>
              </w:rPr>
              <w:t>49%</w:t>
            </w:r>
            <w:r>
              <w:rPr>
                <w:rStyle w:val="49"/>
                <w:rFonts w:hint="default" w:ascii="Arial" w:hAnsi="Arial" w:eastAsia="宋体" w:cs="Arial"/>
                <w:sz w:val="18"/>
                <w:szCs w:val="18"/>
                <w:lang w:val="en-US" w:eastAsia="zh-CN" w:bidi="ar"/>
              </w:rPr>
              <w:t>的股权</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588,000,000.00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89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中航信托股份有限公司、杭州融创东晟房地产开发有限公司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中航信托股权收购合同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Style w:val="49"/>
                <w:rFonts w:hint="default" w:ascii="Arial" w:hAnsi="Arial" w:eastAsia="宋体" w:cs="Arial"/>
                <w:sz w:val="18"/>
                <w:szCs w:val="18"/>
                <w:lang w:val="en-US" w:eastAsia="zh-CN" w:bidi="ar"/>
              </w:rPr>
              <w:t>增加SPV公司注册资本，中航信托以</w:t>
            </w:r>
            <w:r>
              <w:rPr>
                <w:rFonts w:hint="default" w:ascii="Arial" w:hAnsi="Arial" w:eastAsia="宋体" w:cs="Arial"/>
                <w:i w:val="0"/>
                <w:color w:val="000000"/>
                <w:kern w:val="0"/>
                <w:sz w:val="18"/>
                <w:szCs w:val="18"/>
                <w:u w:val="none"/>
                <w:lang w:val="en-US" w:eastAsia="zh-CN" w:bidi="ar"/>
              </w:rPr>
              <w:t>22.3</w:t>
            </w:r>
            <w:r>
              <w:rPr>
                <w:rStyle w:val="49"/>
                <w:rFonts w:hint="default" w:ascii="Arial" w:hAnsi="Arial" w:eastAsia="宋体" w:cs="Arial"/>
                <w:sz w:val="18"/>
                <w:szCs w:val="18"/>
                <w:lang w:val="en-US" w:eastAsia="zh-CN" w:bidi="ar"/>
              </w:rPr>
              <w:t>亿收购</w:t>
            </w:r>
            <w:r>
              <w:rPr>
                <w:rFonts w:hint="default" w:ascii="Arial" w:hAnsi="Arial" w:eastAsia="宋体" w:cs="Arial"/>
                <w:i w:val="0"/>
                <w:color w:val="000000"/>
                <w:kern w:val="0"/>
                <w:sz w:val="18"/>
                <w:szCs w:val="18"/>
                <w:u w:val="none"/>
                <w:lang w:val="en-US" w:eastAsia="zh-CN" w:bidi="ar"/>
              </w:rPr>
              <w:t>SPV</w:t>
            </w:r>
            <w:r>
              <w:rPr>
                <w:rStyle w:val="49"/>
                <w:rFonts w:hint="default" w:ascii="Arial" w:hAnsi="Arial" w:eastAsia="宋体" w:cs="Arial"/>
                <w:sz w:val="18"/>
                <w:szCs w:val="18"/>
                <w:lang w:val="en-US" w:eastAsia="zh-CN" w:bidi="ar"/>
              </w:rPr>
              <w:t>公司</w:t>
            </w:r>
            <w:r>
              <w:rPr>
                <w:rFonts w:hint="default" w:ascii="Arial" w:hAnsi="Arial" w:eastAsia="宋体" w:cs="Arial"/>
                <w:i w:val="0"/>
                <w:color w:val="000000"/>
                <w:kern w:val="0"/>
                <w:sz w:val="18"/>
                <w:szCs w:val="18"/>
                <w:u w:val="none"/>
                <w:lang w:val="en-US" w:eastAsia="zh-CN" w:bidi="ar"/>
              </w:rPr>
              <w:t>49%</w:t>
            </w:r>
            <w:r>
              <w:rPr>
                <w:rStyle w:val="49"/>
                <w:rFonts w:hint="default" w:ascii="Arial" w:hAnsi="Arial" w:eastAsia="宋体" w:cs="Arial"/>
                <w:sz w:val="18"/>
                <w:szCs w:val="18"/>
                <w:lang w:val="en-US" w:eastAsia="zh-CN" w:bidi="ar"/>
              </w:rPr>
              <w:t>的股权</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2,230,000,000.00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blHeader/>
          <w:jc w:val="center"/>
        </w:trPr>
        <w:tc>
          <w:tcPr>
            <w:tcW w:w="115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89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中航信托股份有限公司、融创房地产集团有限公司、杭州融创东晟房地产开发有限公司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中航信托投资合作协议</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信托将募集资金，通过增资扩股的形式对SPV进行投资，投资协议约定对合作方式、交易条件等</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2,230,000,000.00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3049"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合   计</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w:t>
            </w:r>
          </w:p>
        </w:tc>
        <w:tc>
          <w:tcPr>
            <w:tcW w:w="1648" w:type="dxa"/>
            <w:shd w:val="clear" w:color="auto" w:fill="auto"/>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4,460,000,000.00</w:t>
            </w:r>
          </w:p>
        </w:tc>
      </w:tr>
    </w:tbl>
    <w:p>
      <w:pPr>
        <w:spacing w:line="360" w:lineRule="auto"/>
        <w:ind w:firstLine="420" w:firstLineChars="200"/>
        <w:rPr>
          <w:rFonts w:hint="eastAsia" w:ascii="Arial" w:hAnsi="Arial" w:cs="Arial"/>
          <w:bCs/>
          <w:kern w:val="44"/>
          <w:szCs w:val="21"/>
        </w:rPr>
      </w:pPr>
    </w:p>
    <w:p>
      <w:pPr>
        <w:spacing w:line="360" w:lineRule="auto"/>
        <w:ind w:firstLine="420" w:firstLineChars="200"/>
        <w:rPr>
          <w:rFonts w:hint="eastAsia" w:ascii="Arial" w:hAnsi="Arial" w:cs="Arial"/>
          <w:bCs/>
          <w:kern w:val="44"/>
          <w:szCs w:val="21"/>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val="en-US" w:eastAsia="zh-CN"/>
        </w:rPr>
        <w:t>合资公司未签订合同</w:t>
      </w:r>
      <w:r>
        <w:rPr>
          <w:rFonts w:hint="eastAsia" w:ascii="Arial" w:hAnsi="Arial" w:cs="Arial"/>
          <w:bCs/>
          <w:kern w:val="44"/>
          <w:szCs w:val="21"/>
          <w:lang w:eastAsia="zh-CN"/>
        </w:rPr>
        <w:t>；</w:t>
      </w:r>
      <w:r>
        <w:rPr>
          <w:rFonts w:ascii="Arial" w:hAnsi="Arial" w:cs="Arial"/>
          <w:bCs/>
          <w:kern w:val="44"/>
          <w:szCs w:val="21"/>
        </w:rPr>
        <w:t>项目公司共计签订合同</w:t>
      </w:r>
      <w:r>
        <w:rPr>
          <w:rFonts w:hint="eastAsia" w:ascii="Arial" w:hAnsi="Arial" w:cs="Arial"/>
          <w:bCs/>
          <w:kern w:val="44"/>
          <w:szCs w:val="21"/>
          <w:lang w:val="en-US" w:eastAsia="zh-CN"/>
        </w:rPr>
        <w:t>5</w:t>
      </w:r>
      <w:r>
        <w:rPr>
          <w:rFonts w:ascii="Arial" w:hAnsi="Arial" w:cs="Arial"/>
          <w:bCs/>
          <w:kern w:val="44"/>
          <w:szCs w:val="21"/>
        </w:rPr>
        <w:t>份</w:t>
      </w:r>
      <w:r>
        <w:rPr>
          <w:rFonts w:hint="eastAsia" w:ascii="Arial" w:hAnsi="Arial" w:cs="Arial"/>
          <w:bCs/>
          <w:kern w:val="44"/>
          <w:szCs w:val="21"/>
        </w:rPr>
        <w:t>，合同总价</w:t>
      </w:r>
      <w:r>
        <w:rPr>
          <w:rFonts w:hint="eastAsia" w:ascii="Arial" w:hAnsi="Arial" w:cs="Arial"/>
          <w:bCs/>
          <w:kern w:val="44"/>
          <w:szCs w:val="21"/>
          <w:lang w:val="en-US" w:eastAsia="zh-CN"/>
        </w:rPr>
        <w:t>15,691,417.00</w:t>
      </w:r>
      <w:r>
        <w:rPr>
          <w:rFonts w:hint="eastAsia" w:ascii="Arial" w:hAnsi="Arial" w:cs="Arial"/>
          <w:bCs/>
          <w:kern w:val="44"/>
          <w:szCs w:val="21"/>
        </w:rPr>
        <w:t>元。</w:t>
      </w:r>
      <w:r>
        <w:rPr>
          <w:rFonts w:hint="eastAsia" w:ascii="Arial" w:hAnsi="Arial" w:cs="Arial"/>
          <w:bCs/>
          <w:kern w:val="44"/>
          <w:szCs w:val="21"/>
          <w:lang w:val="en-US" w:eastAsia="zh-CN"/>
        </w:rPr>
        <w:t>本月无完成结算手续的合同</w:t>
      </w:r>
      <w:r>
        <w:rPr>
          <w:rFonts w:hint="eastAsia" w:ascii="Arial" w:hAnsi="Arial" w:cs="Arial"/>
          <w:szCs w:val="21"/>
          <w:lang w:val="en-US" w:eastAsia="zh-CN"/>
        </w:rPr>
        <w:t>。</w:t>
      </w:r>
      <w:r>
        <w:rPr>
          <w:rFonts w:hint="eastAsia" w:ascii="Arial" w:hAnsi="Arial" w:cs="Arial"/>
          <w:bCs/>
          <w:kern w:val="44"/>
          <w:szCs w:val="21"/>
        </w:rPr>
        <w:t>2020年</w:t>
      </w:r>
      <w:r>
        <w:rPr>
          <w:rFonts w:hint="eastAsia" w:ascii="Arial" w:hAnsi="Arial" w:cs="Arial"/>
          <w:bCs/>
          <w:kern w:val="44"/>
          <w:szCs w:val="21"/>
          <w:lang w:val="en-US" w:eastAsia="zh-CN"/>
        </w:rPr>
        <w:t>11</w:t>
      </w:r>
      <w:r>
        <w:rPr>
          <w:rFonts w:hint="eastAsia" w:ascii="Arial" w:hAnsi="Arial" w:cs="Arial"/>
          <w:bCs/>
          <w:kern w:val="44"/>
          <w:szCs w:val="21"/>
        </w:rPr>
        <w:t>月新签订合同情况如下表：</w:t>
      </w:r>
    </w:p>
    <w:p>
      <w:pPr>
        <w:spacing w:line="360" w:lineRule="auto"/>
        <w:jc w:val="center"/>
        <w:rPr>
          <w:rFonts w:ascii="Arial" w:hAnsi="Arial" w:cs="Arial"/>
          <w:b/>
          <w:color w:val="000000"/>
          <w:sz w:val="24"/>
        </w:rPr>
      </w:pPr>
      <w:r>
        <w:rPr>
          <w:rFonts w:ascii="Arial" w:hAnsi="Arial" w:cs="Arial"/>
          <w:b/>
          <w:color w:val="000000"/>
          <w:sz w:val="24"/>
        </w:rPr>
        <w:t>2020年</w:t>
      </w:r>
      <w:r>
        <w:rPr>
          <w:rFonts w:hint="eastAsia" w:ascii="Arial" w:hAnsi="Arial" w:cs="Arial"/>
          <w:b/>
          <w:color w:val="000000"/>
          <w:sz w:val="24"/>
          <w:lang w:val="en-US" w:eastAsia="zh-CN"/>
        </w:rPr>
        <w:t>11</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18"/>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1776"/>
        <w:gridCol w:w="1704"/>
        <w:gridCol w:w="2556"/>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776"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1704"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2556"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444"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2020/11/3</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杭州城源电力承装工程有限公司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杭政储出【2020】35号地块临时用电工程施工合同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杭政储出【2020】35号商品住宅及商业商务用房项目施工临时用电工程</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2,046,825.00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大象建筑设计有限公司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建筑工程设计合同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承担杭政储出【2020】35号商品住宅及商业商务用房建筑工程设计任务</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11,600,000.00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贝尔高林园林设计（深圳）有限公司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为杭政储出【2020】35 号商品住宅及商业商务用房项目提供专业环境设计服务</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1,450,000.00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贝尔高林园林设计（深圳）有限公司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《环境设计服务合同书》额外差旅服务-补充文件</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提供专业环境设计服务的额外差旅服务收费标准</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273"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177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中国建筑西南勘察设计研究院有限公司</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建设工程勘察合同</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为杭政储出【2020】35 号商品住宅及商业商务用房项目提供岩土工程详细勘察任务</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594,592.00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3049"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合   计</w:t>
            </w:r>
          </w:p>
        </w:tc>
        <w:tc>
          <w:tcPr>
            <w:tcW w:w="1704"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w:t>
            </w:r>
          </w:p>
        </w:tc>
        <w:tc>
          <w:tcPr>
            <w:tcW w:w="2556"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w:t>
            </w:r>
          </w:p>
        </w:tc>
        <w:tc>
          <w:tcPr>
            <w:tcW w:w="1444" w:type="dxa"/>
            <w:shd w:val="clear" w:color="auto" w:fill="auto"/>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u w:val="none"/>
                <w:lang w:val="en-US" w:eastAsia="zh-CN" w:bidi="ar"/>
              </w:rPr>
            </w:pPr>
            <w:r>
              <w:rPr>
                <w:rFonts w:hint="eastAsia" w:ascii="Arial" w:hAnsi="Arial" w:eastAsia="宋体" w:cs="Arial"/>
                <w:b/>
                <w:bCs/>
                <w:i w:val="0"/>
                <w:color w:val="000000"/>
                <w:kern w:val="0"/>
                <w:sz w:val="18"/>
                <w:szCs w:val="18"/>
                <w:u w:val="none"/>
                <w:lang w:val="en-US" w:eastAsia="zh-CN" w:bidi="ar"/>
              </w:rPr>
              <w:t>15,691,417.00</w:t>
            </w:r>
          </w:p>
        </w:tc>
      </w:tr>
    </w:tbl>
    <w:p>
      <w:pPr>
        <w:pStyle w:val="3"/>
        <w:keepNext w:val="0"/>
        <w:keepLines w:val="0"/>
        <w:spacing w:before="300" w:after="300" w:line="360" w:lineRule="exact"/>
        <w:jc w:val="left"/>
        <w:rPr>
          <w:rFonts w:eastAsia="宋体" w:cs="Arial"/>
          <w:sz w:val="24"/>
        </w:rPr>
      </w:pPr>
      <w:bookmarkStart w:id="216" w:name="_Toc21215"/>
      <w:bookmarkStart w:id="217" w:name="_Toc799"/>
      <w:bookmarkStart w:id="218" w:name="_Toc7407"/>
      <w:bookmarkStart w:id="219" w:name="_Toc3819"/>
      <w:bookmarkStart w:id="220" w:name="_Toc7756"/>
      <w:bookmarkStart w:id="221" w:name="_Toc4141"/>
      <w:bookmarkStart w:id="222" w:name="_Toc9630"/>
      <w:bookmarkStart w:id="223" w:name="_Toc32286"/>
      <w:bookmarkStart w:id="224" w:name="_Toc28483"/>
      <w:bookmarkStart w:id="225" w:name="_Toc4356"/>
      <w:bookmarkStart w:id="226" w:name="_Toc10873"/>
      <w:r>
        <w:rPr>
          <w:rFonts w:hint="eastAsia" w:eastAsia="宋体" w:cs="Arial"/>
          <w:sz w:val="24"/>
        </w:rPr>
        <w:t>5</w:t>
      </w:r>
      <w:r>
        <w:rPr>
          <w:rFonts w:eastAsia="宋体" w:cs="Arial"/>
          <w:sz w:val="24"/>
        </w:rPr>
        <w:t>.</w:t>
      </w:r>
      <w:r>
        <w:rPr>
          <w:rFonts w:hint="eastAsia" w:eastAsia="宋体" w:cs="Arial"/>
          <w:sz w:val="24"/>
        </w:rPr>
        <w:t>2</w:t>
      </w:r>
      <w:r>
        <w:rPr>
          <w:rFonts w:hint="eastAsia" w:eastAsia="宋体" w:cs="Arial"/>
          <w:sz w:val="24"/>
          <w:lang w:eastAsia="zh-CN"/>
        </w:rPr>
        <w:t>项目</w:t>
      </w:r>
      <w:r>
        <w:rPr>
          <w:rFonts w:hint="eastAsia" w:eastAsia="宋体" w:cs="Arial"/>
          <w:sz w:val="24"/>
        </w:rPr>
        <w:t>合同支付</w:t>
      </w:r>
      <w:r>
        <w:rPr>
          <w:rFonts w:eastAsia="宋体" w:cs="Arial"/>
          <w:sz w:val="24"/>
        </w:rPr>
        <w:t>情况</w:t>
      </w:r>
      <w:bookmarkEnd w:id="216"/>
      <w:bookmarkEnd w:id="217"/>
      <w:bookmarkEnd w:id="218"/>
      <w:bookmarkEnd w:id="219"/>
      <w:bookmarkEnd w:id="220"/>
      <w:bookmarkEnd w:id="221"/>
      <w:bookmarkEnd w:id="222"/>
      <w:bookmarkEnd w:id="223"/>
      <w:bookmarkEnd w:id="224"/>
      <w:bookmarkEnd w:id="225"/>
      <w:bookmarkEnd w:id="226"/>
    </w:p>
    <w:p>
      <w:pPr>
        <w:spacing w:line="480" w:lineRule="auto"/>
        <w:ind w:firstLine="420" w:firstLineChars="200"/>
        <w:rPr>
          <w:rFonts w:hint="default" w:ascii="Arial" w:hAnsi="Arial" w:eastAsia="宋体" w:cs="Arial"/>
          <w:sz w:val="21"/>
          <w:szCs w:val="21"/>
        </w:rPr>
      </w:pPr>
      <w:r>
        <w:rPr>
          <w:rFonts w:hint="default" w:ascii="Arial" w:hAnsi="Arial" w:eastAsia="宋体" w:cs="Arial"/>
          <w:sz w:val="21"/>
          <w:szCs w:val="21"/>
          <w:lang w:eastAsia="zh-CN"/>
        </w:rPr>
        <w:t>依据项目公司提供的合同台账，</w:t>
      </w:r>
      <w:r>
        <w:rPr>
          <w:rFonts w:hint="default" w:ascii="Arial" w:hAnsi="Arial" w:eastAsia="宋体" w:cs="Arial"/>
          <w:sz w:val="21"/>
          <w:szCs w:val="21"/>
        </w:rPr>
        <w:t>截至2020年</w:t>
      </w:r>
      <w:r>
        <w:rPr>
          <w:rFonts w:hint="default" w:ascii="Arial" w:hAnsi="Arial" w:eastAsia="宋体" w:cs="Arial"/>
          <w:sz w:val="21"/>
          <w:szCs w:val="21"/>
          <w:lang w:val="en-US" w:eastAsia="zh-CN"/>
        </w:rPr>
        <w:t>11</w:t>
      </w:r>
      <w:r>
        <w:rPr>
          <w:rFonts w:hint="default" w:ascii="Arial" w:hAnsi="Arial" w:eastAsia="宋体" w:cs="Arial"/>
          <w:sz w:val="21"/>
          <w:szCs w:val="21"/>
        </w:rPr>
        <w:t>月3</w:t>
      </w:r>
      <w:r>
        <w:rPr>
          <w:rFonts w:hint="default" w:ascii="Arial" w:hAnsi="Arial" w:eastAsia="宋体" w:cs="Arial"/>
          <w:sz w:val="21"/>
          <w:szCs w:val="21"/>
          <w:lang w:val="en-US" w:eastAsia="zh-CN"/>
        </w:rPr>
        <w:t>0</w:t>
      </w:r>
      <w:r>
        <w:rPr>
          <w:rFonts w:hint="default" w:ascii="Arial" w:hAnsi="Arial" w:eastAsia="宋体" w:cs="Arial"/>
          <w:sz w:val="21"/>
          <w:szCs w:val="21"/>
        </w:rPr>
        <w:t>日，项目公司</w:t>
      </w:r>
      <w:r>
        <w:rPr>
          <w:rFonts w:hint="default" w:ascii="Arial" w:hAnsi="Arial" w:eastAsia="宋体" w:cs="Arial"/>
          <w:sz w:val="21"/>
          <w:szCs w:val="21"/>
          <w:lang w:eastAsia="zh-CN"/>
        </w:rPr>
        <w:t>共签订合同（含补充协议）</w:t>
      </w:r>
      <w:r>
        <w:rPr>
          <w:rFonts w:hint="default" w:ascii="Arial" w:hAnsi="Arial" w:eastAsia="宋体" w:cs="Arial"/>
          <w:sz w:val="21"/>
          <w:szCs w:val="21"/>
          <w:highlight w:val="none"/>
          <w:lang w:val="en-US" w:eastAsia="zh-CN"/>
        </w:rPr>
        <w:t>7</w:t>
      </w:r>
      <w:r>
        <w:rPr>
          <w:rFonts w:hint="default" w:ascii="Arial" w:hAnsi="Arial" w:eastAsia="宋体" w:cs="Arial"/>
          <w:sz w:val="21"/>
          <w:szCs w:val="21"/>
          <w:lang w:val="en-US" w:eastAsia="zh-CN"/>
        </w:rPr>
        <w:t>份，合同</w:t>
      </w:r>
      <w:r>
        <w:rPr>
          <w:rFonts w:hint="default" w:ascii="Arial" w:hAnsi="Arial" w:eastAsia="宋体" w:cs="Arial"/>
          <w:sz w:val="21"/>
          <w:szCs w:val="21"/>
        </w:rPr>
        <w:t>金额</w:t>
      </w:r>
      <w:r>
        <w:rPr>
          <w:rFonts w:hint="default" w:ascii="Arial" w:hAnsi="Arial" w:eastAsia="宋体" w:cs="Arial"/>
          <w:sz w:val="21"/>
          <w:szCs w:val="21"/>
          <w:lang w:eastAsia="zh-CN"/>
        </w:rPr>
        <w:t>共计</w:t>
      </w:r>
      <w:r>
        <w:rPr>
          <w:rFonts w:hint="default" w:ascii="Arial" w:hAnsi="Arial" w:eastAsia="宋体" w:cs="Arial"/>
          <w:b w:val="0"/>
          <w:bCs/>
          <w:i w:val="0"/>
          <w:color w:val="000000"/>
          <w:kern w:val="0"/>
          <w:sz w:val="21"/>
          <w:szCs w:val="21"/>
          <w:u w:val="none"/>
          <w:lang w:val="en-US" w:eastAsia="zh-CN" w:bidi="ar"/>
        </w:rPr>
        <w:t>6,201,417,080.00</w:t>
      </w:r>
      <w:r>
        <w:rPr>
          <w:rFonts w:hint="default" w:ascii="Arial" w:hAnsi="Arial" w:eastAsia="宋体" w:cs="Arial"/>
          <w:sz w:val="21"/>
          <w:szCs w:val="21"/>
        </w:rPr>
        <w:t>元，依据合同已支付</w:t>
      </w:r>
      <w:r>
        <w:rPr>
          <w:rFonts w:hint="default" w:ascii="Arial" w:hAnsi="Arial" w:eastAsia="宋体" w:cs="Arial"/>
          <w:sz w:val="21"/>
          <w:szCs w:val="21"/>
          <w:highlight w:val="none"/>
          <w:lang w:val="en-US" w:eastAsia="zh-CN"/>
        </w:rPr>
        <w:t>3,092,820,000.00</w:t>
      </w:r>
      <w:r>
        <w:rPr>
          <w:rFonts w:hint="default" w:ascii="Arial" w:hAnsi="Arial" w:eastAsia="宋体" w:cs="Arial"/>
          <w:sz w:val="21"/>
          <w:szCs w:val="21"/>
        </w:rPr>
        <w:t>元，待支付合同金额</w:t>
      </w:r>
      <w:r>
        <w:rPr>
          <w:rFonts w:hint="default" w:ascii="Arial" w:hAnsi="Arial" w:eastAsia="宋体" w:cs="Arial"/>
          <w:sz w:val="21"/>
          <w:szCs w:val="21"/>
          <w:lang w:val="en-US" w:eastAsia="zh-CN"/>
        </w:rPr>
        <w:t>3,108,597,080</w:t>
      </w:r>
      <w:r>
        <w:rPr>
          <w:rFonts w:hint="default" w:ascii="Arial" w:hAnsi="Arial" w:eastAsia="宋体" w:cs="Arial"/>
          <w:sz w:val="21"/>
          <w:szCs w:val="21"/>
        </w:rPr>
        <w:t>.00 元，2020年11月</w:t>
      </w:r>
      <w:r>
        <w:rPr>
          <w:rFonts w:hint="default" w:ascii="Arial" w:hAnsi="Arial" w:eastAsia="宋体" w:cs="Arial"/>
          <w:sz w:val="21"/>
          <w:szCs w:val="21"/>
          <w:lang w:eastAsia="zh-CN"/>
        </w:rPr>
        <w:t>未对合同进行付款</w:t>
      </w:r>
      <w:r>
        <w:rPr>
          <w:rFonts w:hint="default" w:ascii="Arial" w:hAnsi="Arial" w:eastAsia="宋体" w:cs="Arial"/>
          <w:sz w:val="21"/>
          <w:szCs w:val="21"/>
        </w:rPr>
        <w:t>，合同支付情况详见下表：</w:t>
      </w:r>
    </w:p>
    <w:p>
      <w:pPr>
        <w:spacing w:line="480" w:lineRule="auto"/>
        <w:ind w:firstLine="420" w:firstLineChars="200"/>
        <w:rPr>
          <w:rFonts w:hint="default" w:ascii="Arial" w:hAnsi="Arial" w:eastAsia="宋体" w:cs="Arial"/>
          <w:sz w:val="21"/>
          <w:szCs w:val="21"/>
        </w:rPr>
        <w:sectPr>
          <w:headerReference r:id="rId9" w:type="default"/>
          <w:footerReference r:id="rId10"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rPr>
          <w:rFonts w:hint="eastAsia" w:ascii="Arial" w:hAnsi="Arial" w:cs="Arial"/>
          <w:szCs w:val="21"/>
        </w:rPr>
      </w:pPr>
    </w:p>
    <w:tbl>
      <w:tblPr>
        <w:tblStyle w:val="18"/>
        <w:tblW w:w="13903" w:type="dxa"/>
        <w:jc w:val="center"/>
        <w:shd w:val="clear" w:color="auto" w:fill="auto"/>
        <w:tblLayout w:type="fixed"/>
        <w:tblCellMar>
          <w:top w:w="0" w:type="dxa"/>
          <w:left w:w="0" w:type="dxa"/>
          <w:bottom w:w="0" w:type="dxa"/>
          <w:right w:w="0" w:type="dxa"/>
        </w:tblCellMar>
      </w:tblPr>
      <w:tblGrid>
        <w:gridCol w:w="982"/>
        <w:gridCol w:w="1421"/>
        <w:gridCol w:w="1044"/>
        <w:gridCol w:w="2989"/>
        <w:gridCol w:w="2550"/>
        <w:gridCol w:w="1583"/>
        <w:gridCol w:w="767"/>
        <w:gridCol w:w="1583"/>
        <w:gridCol w:w="984"/>
      </w:tblGrid>
      <w:tr>
        <w:tblPrEx>
          <w:shd w:val="clear" w:color="auto" w:fill="auto"/>
          <w:tblCellMar>
            <w:top w:w="0" w:type="dxa"/>
            <w:left w:w="0" w:type="dxa"/>
            <w:bottom w:w="0" w:type="dxa"/>
            <w:right w:w="0" w:type="dxa"/>
          </w:tblCellMar>
        </w:tblPrEx>
        <w:trPr>
          <w:trHeight w:val="337" w:hRule="atLeast"/>
          <w:jc w:val="center"/>
        </w:trPr>
        <w:tc>
          <w:tcPr>
            <w:tcW w:w="98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0"/>
                <w:lang w:val="en-US" w:eastAsia="zh-CN" w:bidi="ar"/>
              </w:rPr>
              <w:t>合同类型</w:t>
            </w:r>
          </w:p>
        </w:tc>
        <w:tc>
          <w:tcPr>
            <w:tcW w:w="1421"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合同编号</w:t>
            </w:r>
          </w:p>
        </w:tc>
        <w:tc>
          <w:tcPr>
            <w:tcW w:w="104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签订时间</w:t>
            </w:r>
          </w:p>
        </w:tc>
        <w:tc>
          <w:tcPr>
            <w:tcW w:w="2989"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对方单位</w:t>
            </w:r>
          </w:p>
        </w:tc>
        <w:tc>
          <w:tcPr>
            <w:tcW w:w="2550"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合同名称</w:t>
            </w:r>
          </w:p>
        </w:tc>
        <w:tc>
          <w:tcPr>
            <w:tcW w:w="1583"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0"/>
                <w:lang w:val="en-US" w:eastAsia="zh-CN" w:bidi="ar"/>
              </w:rPr>
            </w:pPr>
            <w:r>
              <w:rPr>
                <w:rStyle w:val="50"/>
                <w:lang w:val="en-US" w:eastAsia="zh-CN" w:bidi="ar"/>
              </w:rPr>
              <w:t>合同金额（元）</w:t>
            </w:r>
          </w:p>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3334"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付款情况</w:t>
            </w:r>
          </w:p>
        </w:tc>
      </w:tr>
      <w:tr>
        <w:tblPrEx>
          <w:tblCellMar>
            <w:top w:w="0" w:type="dxa"/>
            <w:left w:w="0" w:type="dxa"/>
            <w:bottom w:w="0" w:type="dxa"/>
            <w:right w:w="0" w:type="dxa"/>
          </w:tblCellMar>
        </w:tblPrEx>
        <w:trPr>
          <w:trHeight w:val="306" w:hRule="atLeast"/>
          <w:jc w:val="center"/>
        </w:trPr>
        <w:tc>
          <w:tcPr>
            <w:tcW w:w="98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21"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4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989"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50"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583"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b/>
                <w:i w:val="0"/>
                <w:color w:val="000000"/>
                <w:sz w:val="18"/>
                <w:szCs w:val="18"/>
                <w:u w:val="none"/>
              </w:rPr>
            </w:pPr>
            <w:r>
              <w:rPr>
                <w:rStyle w:val="50"/>
                <w:lang w:val="en-US" w:eastAsia="zh-CN" w:bidi="ar"/>
              </w:rPr>
              <w:t>本期支付（元）</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Style w:val="50"/>
                <w:lang w:val="en-US" w:eastAsia="zh-CN" w:bidi="ar"/>
              </w:rPr>
              <w:t>累计支付（元）</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0"/>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highlight w:val="none"/>
                <w:lang w:val="en-US" w:eastAsia="zh-CN" w:bidi="ar"/>
              </w:rPr>
              <w:t>土地合同</w:t>
            </w:r>
          </w:p>
        </w:tc>
        <w:tc>
          <w:tcPr>
            <w:tcW w:w="142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Style w:val="51"/>
                <w:rFonts w:hint="eastAsia" w:eastAsia="宋体"/>
                <w:highlight w:val="none"/>
                <w:lang w:val="en-US" w:eastAsia="zh-CN" w:bidi="ar"/>
              </w:rPr>
            </w:pPr>
          </w:p>
        </w:tc>
        <w:tc>
          <w:tcPr>
            <w:tcW w:w="1044"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2020/</w:t>
            </w:r>
            <w:r>
              <w:rPr>
                <w:rStyle w:val="51"/>
                <w:rFonts w:hint="eastAsia"/>
                <w:highlight w:val="none"/>
                <w:lang w:val="en-US" w:eastAsia="zh-CN" w:bidi="ar"/>
              </w:rPr>
              <w:t>7</w:t>
            </w:r>
            <w:r>
              <w:rPr>
                <w:rStyle w:val="51"/>
                <w:rFonts w:hint="default"/>
                <w:highlight w:val="none"/>
                <w:lang w:val="en-US" w:eastAsia="zh-CN" w:bidi="ar"/>
              </w:rPr>
              <w:t>/</w:t>
            </w:r>
            <w:r>
              <w:rPr>
                <w:rStyle w:val="51"/>
                <w:rFonts w:hint="eastAsia"/>
                <w:highlight w:val="none"/>
                <w:lang w:val="en-US" w:eastAsia="zh-CN" w:bidi="ar"/>
              </w:rPr>
              <w:t>9</w:t>
            </w:r>
          </w:p>
        </w:tc>
        <w:tc>
          <w:tcPr>
            <w:tcW w:w="298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杭州市规划和自然资源局、杭州滨科企业管理有限公司</w:t>
            </w:r>
          </w:p>
        </w:tc>
        <w:tc>
          <w:tcPr>
            <w:tcW w:w="255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highlight w:val="none"/>
                <w:lang w:val="en-US" w:eastAsia="zh-CN" w:bidi="ar"/>
              </w:rPr>
            </w:pPr>
            <w:r>
              <w:rPr>
                <w:rStyle w:val="51"/>
                <w:rFonts w:hint="eastAsia"/>
                <w:highlight w:val="none"/>
                <w:lang w:val="en-US" w:eastAsia="zh-CN" w:bidi="ar"/>
              </w:rPr>
              <w:t>杭州市国有建设用地使用权出让合同补充协议（一）</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 xml:space="preserve">6,185,640,000.00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 xml:space="preserve">3,092,820,000.00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rFonts w:hint="default"/>
                <w:highlight w:val="none"/>
                <w:lang w:val="en-US" w:eastAsia="zh-CN" w:bidi="ar"/>
              </w:rPr>
            </w:pPr>
            <w:r>
              <w:rPr>
                <w:rStyle w:val="51"/>
                <w:rFonts w:hint="default"/>
                <w:highlight w:val="none"/>
                <w:lang w:val="en-US" w:eastAsia="zh-CN" w:bidi="ar"/>
              </w:rPr>
              <w:t>50.00%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Style w:val="50"/>
                <w:lang w:val="en-US" w:eastAsia="zh-CN" w:bidi="ar"/>
              </w:rPr>
              <w:t>土地合同合计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 xml:space="preserve">6,185,640,000.00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 xml:space="preserve">3,092,820,000.00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50.00%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1"/>
                <w:lang w:val="en-US" w:eastAsia="zh-CN" w:bidi="ar"/>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2020/10/28</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杭州同人水务有限公司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杭政储出【2020】35号地块临时用水工程施工合同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85,663.00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sz w:val="18"/>
                <w:szCs w:val="18"/>
                <w:highlight w:val="yellow"/>
                <w:u w:val="none"/>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2020/11/3</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yellow"/>
                <w:u w:val="none"/>
              </w:rPr>
            </w:pPr>
            <w:r>
              <w:rPr>
                <w:rFonts w:hint="eastAsia" w:ascii="宋体" w:hAnsi="宋体" w:eastAsia="宋体" w:cs="宋体"/>
                <w:i w:val="0"/>
                <w:color w:val="000000"/>
                <w:kern w:val="0"/>
                <w:sz w:val="18"/>
                <w:szCs w:val="18"/>
                <w:u w:val="none"/>
                <w:lang w:val="en-US" w:eastAsia="zh-CN" w:bidi="ar"/>
              </w:rPr>
              <w:t>杭州城源电力承装工程有限公司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yellow"/>
                <w:u w:val="none"/>
              </w:rPr>
            </w:pPr>
            <w:r>
              <w:rPr>
                <w:rFonts w:hint="eastAsia" w:ascii="宋体" w:hAnsi="宋体" w:eastAsia="宋体" w:cs="宋体"/>
                <w:i w:val="0"/>
                <w:color w:val="000000"/>
                <w:kern w:val="0"/>
                <w:sz w:val="18"/>
                <w:szCs w:val="18"/>
                <w:u w:val="none"/>
                <w:lang w:val="en-US" w:eastAsia="zh-CN" w:bidi="ar"/>
              </w:rPr>
              <w:t>杭政储出【</w:t>
            </w:r>
            <w:r>
              <w:rPr>
                <w:rFonts w:hint="default" w:ascii="Arial" w:hAnsi="Arial" w:eastAsia="宋体" w:cs="Arial"/>
                <w:i w:val="0"/>
                <w:color w:val="000000"/>
                <w:kern w:val="0"/>
                <w:sz w:val="18"/>
                <w:szCs w:val="18"/>
                <w:u w:val="none"/>
                <w:lang w:val="en-US" w:eastAsia="zh-CN" w:bidi="ar"/>
              </w:rPr>
              <w:t>2020</w:t>
            </w:r>
            <w:r>
              <w:rPr>
                <w:rFonts w:hint="eastAsia" w:ascii="宋体" w:hAnsi="宋体" w:eastAsia="宋体" w:cs="宋体"/>
                <w:i w:val="0"/>
                <w:color w:val="000000"/>
                <w:kern w:val="0"/>
                <w:sz w:val="18"/>
                <w:szCs w:val="18"/>
                <w:u w:val="none"/>
                <w:lang w:val="en-US" w:eastAsia="zh-CN" w:bidi="ar"/>
              </w:rPr>
              <w:t>】</w:t>
            </w:r>
            <w:r>
              <w:rPr>
                <w:rFonts w:hint="default" w:ascii="Arial" w:hAnsi="Arial" w:eastAsia="宋体" w:cs="Arial"/>
                <w:i w:val="0"/>
                <w:color w:val="000000"/>
                <w:kern w:val="0"/>
                <w:sz w:val="18"/>
                <w:szCs w:val="18"/>
                <w:u w:val="none"/>
                <w:lang w:val="en-US" w:eastAsia="zh-CN" w:bidi="ar"/>
              </w:rPr>
              <w:t>35</w:t>
            </w:r>
            <w:r>
              <w:rPr>
                <w:rFonts w:hint="eastAsia" w:ascii="宋体" w:hAnsi="宋体" w:eastAsia="宋体" w:cs="宋体"/>
                <w:i w:val="0"/>
                <w:color w:val="000000"/>
                <w:kern w:val="0"/>
                <w:sz w:val="18"/>
                <w:szCs w:val="18"/>
                <w:u w:val="none"/>
                <w:lang w:val="en-US" w:eastAsia="zh-CN" w:bidi="ar"/>
              </w:rPr>
              <w:t>号地块临时用电工程施工合同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 xml:space="preserve">2,046,825.00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lang w:val="en-US"/>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i w:val="0"/>
                <w:color w:val="000000"/>
                <w:kern w:val="0"/>
                <w:sz w:val="18"/>
                <w:szCs w:val="18"/>
                <w:highlight w:val="yellow"/>
                <w:u w:val="none"/>
                <w:lang w:val="en-US" w:eastAsia="zh-CN" w:bidi="ar"/>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8"/>
                <w:szCs w:val="18"/>
                <w:highlight w:val="yellow"/>
                <w:u w:val="none"/>
                <w:lang w:val="en-US" w:eastAsia="zh-CN" w:bidi="ar"/>
              </w:rPr>
            </w:pPr>
            <w:r>
              <w:rPr>
                <w:rStyle w:val="51"/>
                <w:lang w:val="en-US" w:eastAsia="zh-CN" w:bidi="ar"/>
              </w:rPr>
              <w:t>中国建筑西南勘察设计研究院有限公司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0"/>
                <w:sz w:val="18"/>
                <w:szCs w:val="18"/>
                <w:highlight w:val="yellow"/>
                <w:u w:val="none"/>
                <w:lang w:val="en-US" w:eastAsia="zh-CN" w:bidi="ar"/>
              </w:rPr>
            </w:pPr>
            <w:r>
              <w:rPr>
                <w:rStyle w:val="51"/>
                <w:lang w:val="en-US" w:eastAsia="zh-CN" w:bidi="ar"/>
              </w:rPr>
              <w:t>建设工程勘察合同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594,592.00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GOA/PM2020-0172</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2020/11/5</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18"/>
                <w:szCs w:val="18"/>
                <w:highlight w:val="yellow"/>
                <w:u w:val="none"/>
                <w:lang w:val="en-US" w:eastAsia="zh-CN" w:bidi="ar-SA"/>
              </w:rPr>
            </w:pPr>
            <w:r>
              <w:rPr>
                <w:rStyle w:val="51"/>
                <w:lang w:val="en-US" w:eastAsia="zh-CN" w:bidi="ar"/>
              </w:rPr>
              <w:t>大象建筑设计有限公司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18"/>
                <w:szCs w:val="18"/>
                <w:highlight w:val="yellow"/>
                <w:u w:val="none"/>
                <w:lang w:val="en-US" w:eastAsia="zh-CN" w:bidi="ar-SA"/>
              </w:rPr>
            </w:pPr>
            <w:r>
              <w:rPr>
                <w:rStyle w:val="51"/>
                <w:lang w:val="en-US" w:eastAsia="zh-CN" w:bidi="ar"/>
              </w:rPr>
              <w:t>建筑工程设计合同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11,600,000.00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P200208/JW/gia/cla</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yellow"/>
                <w:u w:val="none"/>
                <w:lang w:val="en-US" w:eastAsia="zh-CN" w:bidi="ar-SA"/>
              </w:rPr>
            </w:pPr>
            <w:r>
              <w:rPr>
                <w:rStyle w:val="51"/>
                <w:lang w:val="en-US" w:eastAsia="zh-CN" w:bidi="ar"/>
              </w:rPr>
              <w:t>贝尔高林园林设计（深圳）有限公司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highlight w:val="yellow"/>
                <w:u w:val="none"/>
                <w:lang w:val="en-US" w:eastAsia="zh-CN" w:bidi="ar-SA"/>
              </w:rPr>
            </w:pPr>
            <w:r>
              <w:rPr>
                <w:rStyle w:val="51"/>
                <w:lang w:val="en-US" w:eastAsia="zh-CN" w:bidi="ar"/>
              </w:rPr>
              <w:t>环境设计服务合同</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color w:val="000000"/>
                <w:kern w:val="2"/>
                <w:sz w:val="20"/>
                <w:szCs w:val="20"/>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1,450,000.00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98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Style w:val="51"/>
                <w:lang w:val="en-US" w:eastAsia="zh-CN" w:bidi="ar"/>
              </w:rPr>
              <w:t>前期类</w:t>
            </w:r>
          </w:p>
        </w:tc>
        <w:tc>
          <w:tcPr>
            <w:tcW w:w="142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Calibri" w:hAnsi="Calibri" w:eastAsia="宋体" w:cs="Times New Roman"/>
                <w:kern w:val="2"/>
                <w:sz w:val="21"/>
                <w:szCs w:val="24"/>
                <w:lang w:val="en-US" w:eastAsia="zh-CN" w:bidi="ar-SA"/>
              </w:rPr>
            </w:pPr>
            <w:r>
              <w:rPr>
                <w:rFonts w:hint="eastAsia" w:ascii="宋体" w:hAnsi="宋体" w:eastAsia="宋体" w:cs="宋体"/>
                <w:i w:val="0"/>
                <w:color w:val="000000"/>
                <w:kern w:val="0"/>
                <w:sz w:val="18"/>
                <w:szCs w:val="18"/>
                <w:u w:val="none"/>
                <w:lang w:val="en-US" w:eastAsia="zh-CN" w:bidi="ar"/>
              </w:rPr>
              <w:t>——</w:t>
            </w:r>
          </w:p>
        </w:tc>
        <w:tc>
          <w:tcPr>
            <w:tcW w:w="104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Calibri" w:hAnsi="Calibri" w:eastAsia="宋体" w:cs="Times New Roman"/>
                <w:kern w:val="2"/>
                <w:sz w:val="21"/>
                <w:szCs w:val="24"/>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98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1"/>
                <w:lang w:val="en-US" w:eastAsia="zh-CN" w:bidi="ar"/>
              </w:rPr>
              <w:t>贝尔高林园林设计（深圳）有限公司</w:t>
            </w:r>
          </w:p>
        </w:tc>
        <w:tc>
          <w:tcPr>
            <w:tcW w:w="255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Calibri" w:hAnsi="Calibri" w:eastAsia="宋体" w:cs="Times New Roman"/>
                <w:kern w:val="2"/>
                <w:sz w:val="21"/>
                <w:szCs w:val="24"/>
                <w:lang w:val="en-US" w:eastAsia="zh-CN" w:bidi="ar-SA"/>
              </w:rPr>
            </w:pPr>
            <w:r>
              <w:rPr>
                <w:rStyle w:val="51"/>
                <w:lang w:val="en-US" w:eastAsia="zh-CN" w:bidi="ar"/>
              </w:rPr>
              <w:t>《环境设计服务合同书》额外差旅服务</w:t>
            </w:r>
            <w:r>
              <w:rPr>
                <w:rStyle w:val="52"/>
                <w:rFonts w:eastAsia="宋体"/>
                <w:lang w:val="en-US" w:eastAsia="zh-CN" w:bidi="ar"/>
              </w:rPr>
              <w:t>-</w:t>
            </w:r>
            <w:r>
              <w:rPr>
                <w:rStyle w:val="51"/>
                <w:lang w:val="en-US" w:eastAsia="zh-CN" w:bidi="ar"/>
              </w:rPr>
              <w:t>补充文件</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highlight w:val="yellow"/>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8"/>
                <w:szCs w:val="18"/>
                <w:highlight w:val="yellow"/>
                <w:u w:val="none"/>
              </w:rPr>
            </w:pPr>
            <w:r>
              <w:rPr>
                <w:rStyle w:val="50"/>
                <w:lang w:val="en-US" w:eastAsia="zh-CN" w:bidi="ar"/>
              </w:rPr>
              <w:t>前期类合同合计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lang w:val="en-US"/>
              </w:rPr>
            </w:pPr>
            <w:r>
              <w:rPr>
                <w:rFonts w:hint="default" w:ascii="Arial" w:hAnsi="Arial" w:eastAsia="宋体" w:cs="Arial"/>
                <w:b/>
                <w:i w:val="0"/>
                <w:color w:val="000000"/>
                <w:kern w:val="0"/>
                <w:sz w:val="18"/>
                <w:szCs w:val="18"/>
                <w:u w:val="none"/>
                <w:lang w:val="en-US" w:eastAsia="zh-CN" w:bidi="ar"/>
              </w:rPr>
              <w:t>15</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777</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080</w:t>
            </w:r>
            <w:r>
              <w:rPr>
                <w:rFonts w:hint="eastAsia" w:ascii="Arial" w:hAnsi="Arial" w:cs="Arial"/>
                <w:b/>
                <w:i w:val="0"/>
                <w:color w:val="000000"/>
                <w:kern w:val="0"/>
                <w:sz w:val="18"/>
                <w:szCs w:val="18"/>
                <w:u w:val="none"/>
                <w:lang w:val="en-US" w:eastAsia="zh-CN" w:bidi="ar"/>
              </w:rPr>
              <w:t>.00</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306" w:hRule="atLeast"/>
          <w:jc w:val="center"/>
        </w:trPr>
        <w:tc>
          <w:tcPr>
            <w:tcW w:w="8986" w:type="dxa"/>
            <w:gridSpan w:val="5"/>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0"/>
                <w:lang w:val="en-US" w:eastAsia="zh-CN" w:bidi="ar"/>
              </w:rPr>
              <w:t>总计</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6</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201</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417</w:t>
            </w:r>
            <w:r>
              <w:rPr>
                <w:rFonts w:hint="eastAsia" w:ascii="Arial" w:hAnsi="Arial" w:cs="Arial"/>
                <w:b/>
                <w:i w:val="0"/>
                <w:color w:val="000000"/>
                <w:kern w:val="0"/>
                <w:sz w:val="18"/>
                <w:szCs w:val="18"/>
                <w:u w:val="none"/>
                <w:lang w:val="en-US" w:eastAsia="zh-CN" w:bidi="ar"/>
              </w:rPr>
              <w:t>,</w:t>
            </w:r>
            <w:r>
              <w:rPr>
                <w:rFonts w:hint="default" w:ascii="Arial" w:hAnsi="Arial" w:eastAsia="宋体" w:cs="Arial"/>
                <w:b/>
                <w:i w:val="0"/>
                <w:color w:val="000000"/>
                <w:kern w:val="0"/>
                <w:sz w:val="18"/>
                <w:szCs w:val="18"/>
                <w:u w:val="none"/>
                <w:lang w:val="en-US" w:eastAsia="zh-CN" w:bidi="ar"/>
              </w:rPr>
              <w:t>080</w:t>
            </w:r>
            <w:r>
              <w:rPr>
                <w:rFonts w:hint="eastAsia" w:ascii="Arial" w:hAnsi="Arial" w:cs="Arial"/>
                <w:b/>
                <w:i w:val="0"/>
                <w:color w:val="000000"/>
                <w:kern w:val="0"/>
                <w:sz w:val="18"/>
                <w:szCs w:val="18"/>
                <w:u w:val="none"/>
                <w:lang w:val="en-US" w:eastAsia="zh-CN" w:bidi="ar"/>
              </w:rPr>
              <w:t>.00</w:t>
            </w:r>
            <w:r>
              <w:rPr>
                <w:rFonts w:hint="default" w:ascii="Arial" w:hAnsi="Arial" w:eastAsia="宋体" w:cs="Arial"/>
                <w:b/>
                <w:i w:val="0"/>
                <w:color w:val="000000"/>
                <w:kern w:val="0"/>
                <w:sz w:val="18"/>
                <w:szCs w:val="18"/>
                <w:u w:val="none"/>
                <w:lang w:val="en-US" w:eastAsia="zh-CN" w:bidi="ar"/>
              </w:rPr>
              <w:t xml:space="preserve"> </w:t>
            </w:r>
          </w:p>
        </w:tc>
        <w:tc>
          <w:tcPr>
            <w:tcW w:w="76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0.00 </w:t>
            </w:r>
          </w:p>
        </w:tc>
        <w:tc>
          <w:tcPr>
            <w:tcW w:w="158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 xml:space="preserve">3,092,820,000.00 </w:t>
            </w:r>
          </w:p>
        </w:tc>
        <w:tc>
          <w:tcPr>
            <w:tcW w:w="9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49.87%</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ascii="Arial" w:hAnsi="Arial" w:cs="Arial"/>
          <w:color w:val="000000"/>
          <w:sz w:val="24"/>
          <w:szCs w:val="24"/>
        </w:rPr>
      </w:pPr>
      <w:bookmarkStart w:id="227" w:name="_Toc532281663"/>
      <w:bookmarkStart w:id="228" w:name="_Toc373309851"/>
      <w:bookmarkStart w:id="229" w:name="_Toc411430359"/>
      <w:bookmarkStart w:id="230" w:name="_Toc535570756"/>
      <w:bookmarkStart w:id="231" w:name="_Toc7665"/>
      <w:bookmarkStart w:id="232" w:name="_Toc535580097"/>
      <w:bookmarkStart w:id="233" w:name="_Toc18333"/>
      <w:bookmarkStart w:id="234" w:name="_Toc30482"/>
      <w:bookmarkStart w:id="235" w:name="_Toc12986"/>
      <w:bookmarkStart w:id="236" w:name="_Toc5206"/>
      <w:bookmarkStart w:id="237" w:name="_Toc4153"/>
      <w:bookmarkStart w:id="238" w:name="_Toc23400"/>
      <w:bookmarkStart w:id="239" w:name="_Toc23345"/>
      <w:bookmarkStart w:id="240" w:name="_Toc24707"/>
      <w:bookmarkStart w:id="241" w:name="_Toc15137"/>
      <w:bookmarkStart w:id="242" w:name="_Toc3215"/>
      <w:bookmarkStart w:id="243" w:name="_Toc6474"/>
      <w:bookmarkStart w:id="244" w:name="_Toc15439"/>
      <w:bookmarkStart w:id="245" w:name="_Toc19599"/>
      <w:bookmarkStart w:id="246" w:name="_Toc11147"/>
      <w:bookmarkStart w:id="247" w:name="_Toc535508642"/>
      <w:bookmarkStart w:id="248" w:name="_Toc14038"/>
      <w:bookmarkStart w:id="249" w:name="_Toc45217880"/>
      <w:bookmarkStart w:id="250" w:name="_Toc22501"/>
      <w:bookmarkStart w:id="251" w:name="_Toc5971"/>
      <w:bookmarkStart w:id="252" w:name="_Toc535580029"/>
      <w:bookmarkStart w:id="253" w:name="_Toc19240"/>
      <w:r>
        <w:rPr>
          <w:rFonts w:ascii="Arial" w:hAnsi="Arial" w:cs="Arial"/>
          <w:color w:val="000000"/>
          <w:sz w:val="24"/>
          <w:szCs w:val="24"/>
        </w:rPr>
        <w:t>6资金</w:t>
      </w:r>
      <w:bookmarkEnd w:id="227"/>
      <w:bookmarkEnd w:id="228"/>
      <w:bookmarkEnd w:id="229"/>
      <w:r>
        <w:rPr>
          <w:rFonts w:ascii="Arial" w:hAnsi="Arial" w:cs="Arial"/>
          <w:color w:val="000000"/>
          <w:sz w:val="24"/>
          <w:szCs w:val="24"/>
        </w:rPr>
        <w:t>情况</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pPr>
        <w:pStyle w:val="3"/>
        <w:keepNext w:val="0"/>
        <w:keepLines w:val="0"/>
        <w:spacing w:before="300" w:after="300" w:line="360" w:lineRule="exact"/>
        <w:jc w:val="left"/>
        <w:rPr>
          <w:rFonts w:eastAsia="宋体" w:cs="Arial"/>
          <w:sz w:val="24"/>
          <w:highlight w:val="none"/>
        </w:rPr>
      </w:pPr>
      <w:bookmarkStart w:id="254" w:name="_Toc535580030"/>
      <w:bookmarkStart w:id="255" w:name="_Toc27338"/>
      <w:bookmarkStart w:id="256" w:name="_Toc11232"/>
      <w:bookmarkStart w:id="257" w:name="_Toc9084"/>
      <w:bookmarkStart w:id="258" w:name="_Toc535508643"/>
      <w:bookmarkStart w:id="259" w:name="_Toc2689"/>
      <w:bookmarkStart w:id="260" w:name="_Toc26270"/>
      <w:bookmarkStart w:id="261" w:name="_Toc535570757"/>
      <w:bookmarkStart w:id="262" w:name="_Toc17229"/>
      <w:bookmarkStart w:id="263" w:name="_Toc535580098"/>
      <w:bookmarkStart w:id="264" w:name="_Toc724"/>
      <w:bookmarkStart w:id="265" w:name="_Toc31674"/>
      <w:bookmarkStart w:id="266" w:name="_Toc13970"/>
      <w:bookmarkStart w:id="267" w:name="_Toc15195"/>
      <w:bookmarkStart w:id="268" w:name="_Toc5267"/>
      <w:bookmarkStart w:id="269" w:name="_Toc7253"/>
      <w:bookmarkStart w:id="270" w:name="_Toc4358"/>
      <w:bookmarkStart w:id="271" w:name="_Toc296"/>
      <w:bookmarkStart w:id="272" w:name="_Toc45217881"/>
      <w:bookmarkStart w:id="273" w:name="_Toc8487"/>
      <w:bookmarkStart w:id="274" w:name="_Toc16263"/>
      <w:bookmarkStart w:id="275" w:name="_Toc6281"/>
      <w:bookmarkStart w:id="276" w:name="_Toc10525"/>
      <w:bookmarkStart w:id="277" w:name="_Toc4446"/>
      <w:r>
        <w:rPr>
          <w:rFonts w:eastAsia="宋体" w:cs="Arial"/>
          <w:sz w:val="24"/>
          <w:highlight w:val="none"/>
        </w:rPr>
        <w:t>6.1资金流出情况</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w:t>
      </w:r>
      <w:r>
        <w:rPr>
          <w:rFonts w:hint="eastAsia" w:ascii="Arial" w:hAnsi="Arial" w:cs="Arial"/>
          <w:bCs/>
          <w:kern w:val="44"/>
          <w:szCs w:val="21"/>
          <w:lang w:eastAsia="zh-CN"/>
        </w:rPr>
        <w:t>公司未提交资金计划，</w:t>
      </w:r>
      <w:r>
        <w:rPr>
          <w:rFonts w:ascii="Arial" w:hAnsi="Arial" w:cs="Arial"/>
          <w:bCs/>
          <w:kern w:val="44"/>
          <w:szCs w:val="21"/>
        </w:rPr>
        <w:t>实际支付</w:t>
      </w:r>
      <w:r>
        <w:rPr>
          <w:rFonts w:hint="eastAsia" w:ascii="Arial" w:hAnsi="Arial" w:cs="Arial"/>
          <w:bCs/>
          <w:kern w:val="44"/>
          <w:szCs w:val="21"/>
          <w:lang w:val="en-US" w:eastAsia="zh-CN"/>
        </w:rPr>
        <w:t>106,400</w:t>
      </w:r>
      <w:r>
        <w:rPr>
          <w:rFonts w:ascii="Arial" w:hAnsi="Arial" w:cs="Arial"/>
          <w:bCs/>
          <w:kern w:val="44"/>
          <w:szCs w:val="21"/>
        </w:rPr>
        <w:t>.00万元，</w:t>
      </w:r>
      <w:r>
        <w:rPr>
          <w:rFonts w:hint="eastAsia" w:ascii="Arial" w:hAnsi="Arial" w:cs="Arial"/>
          <w:bCs/>
          <w:kern w:val="44"/>
          <w:szCs w:val="21"/>
        </w:rPr>
        <w:t>资金计划执行情况见下表：</w:t>
      </w:r>
    </w:p>
    <w:tbl>
      <w:tblPr>
        <w:tblStyle w:val="18"/>
        <w:tblW w:w="9487" w:type="dxa"/>
        <w:jc w:val="center"/>
        <w:tblLayout w:type="fixed"/>
        <w:tblCellMar>
          <w:top w:w="0" w:type="dxa"/>
          <w:left w:w="108" w:type="dxa"/>
          <w:bottom w:w="0" w:type="dxa"/>
          <w:right w:w="108" w:type="dxa"/>
        </w:tblCellMar>
      </w:tblPr>
      <w:tblGrid>
        <w:gridCol w:w="1789"/>
        <w:gridCol w:w="1440"/>
        <w:gridCol w:w="1665"/>
        <w:gridCol w:w="1050"/>
        <w:gridCol w:w="3543"/>
      </w:tblGrid>
      <w:tr>
        <w:tblPrEx>
          <w:tblCellMar>
            <w:top w:w="0" w:type="dxa"/>
            <w:left w:w="108" w:type="dxa"/>
            <w:bottom w:w="0" w:type="dxa"/>
            <w:right w:w="108" w:type="dxa"/>
          </w:tblCellMar>
        </w:tblPrEx>
        <w:trPr>
          <w:cantSplit/>
          <w:trHeight w:val="573" w:hRule="atLeast"/>
          <w:tblHeader/>
          <w:jc w:val="center"/>
        </w:trPr>
        <w:tc>
          <w:tcPr>
            <w:tcW w:w="178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4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66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05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543"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eastAsia="zh-CN" w:bidi="ar"/>
              </w:rPr>
              <w:t>融创</w:t>
            </w:r>
            <w:r>
              <w:rPr>
                <w:rFonts w:hint="eastAsia" w:ascii="Arial" w:hAnsi="Arial" w:cs="Arial"/>
                <w:color w:val="000000"/>
                <w:kern w:val="0"/>
                <w:sz w:val="18"/>
                <w:szCs w:val="18"/>
                <w:lang w:bidi="ar"/>
              </w:rPr>
              <w:t>公司内部往来</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sz w:val="18"/>
                <w:szCs w:val="18"/>
              </w:rPr>
            </w:pPr>
            <w:r>
              <w:rPr>
                <w:rFonts w:hint="eastAsia" w:ascii="Arial" w:hAnsi="Arial"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105,336.00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rPr>
            </w:pPr>
            <w:r>
              <w:rPr>
                <w:rFonts w:hint="eastAsia" w:ascii="Arial" w:hAnsi="Arial"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该款与杭州融创东晟房地产开发有限公司往来款</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信托保障基金</w:t>
            </w:r>
          </w:p>
        </w:tc>
        <w:tc>
          <w:tcPr>
            <w:tcW w:w="1440"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rPr>
            </w:pPr>
            <w:r>
              <w:rPr>
                <w:rFonts w:hint="eastAsia" w:ascii="Arial" w:hAnsi="Arial" w:cs="Arial"/>
                <w:color w:val="000000"/>
                <w:kern w:val="0"/>
                <w:sz w:val="18"/>
                <w:szCs w:val="18"/>
                <w:lang w:val="en-US" w:eastAsia="zh-CN"/>
              </w:rPr>
              <w:t>0.00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1,064.00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highlight w:val="none"/>
                <w:lang w:val="en-US" w:eastAsia="zh-CN"/>
              </w:rPr>
            </w:pPr>
            <w:r>
              <w:rPr>
                <w:rFonts w:hint="eastAsia" w:ascii="Arial" w:hAnsi="Arial" w:cs="Arial"/>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支付中航信托信保基金</w:t>
            </w:r>
          </w:p>
        </w:tc>
      </w:tr>
      <w:tr>
        <w:tblPrEx>
          <w:tblCellMar>
            <w:top w:w="0" w:type="dxa"/>
            <w:left w:w="108" w:type="dxa"/>
            <w:bottom w:w="0" w:type="dxa"/>
            <w:right w:w="108" w:type="dxa"/>
          </w:tblCellMar>
        </w:tblPrEx>
        <w:trPr>
          <w:cantSplit/>
          <w:trHeight w:val="429" w:hRule="atLeast"/>
          <w:jc w:val="center"/>
        </w:trPr>
        <w:tc>
          <w:tcPr>
            <w:tcW w:w="1789"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hint="eastAsia" w:ascii="Arial" w:hAnsi="Arial" w:cs="Arial"/>
                <w:b/>
                <w:bCs/>
                <w:sz w:val="18"/>
                <w:szCs w:val="18"/>
              </w:rPr>
              <w:t>合计</w:t>
            </w:r>
          </w:p>
        </w:tc>
        <w:tc>
          <w:tcPr>
            <w:tcW w:w="144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b/>
                <w:bCs/>
                <w:color w:val="000000"/>
                <w:kern w:val="0"/>
                <w:sz w:val="18"/>
                <w:szCs w:val="18"/>
                <w:lang w:val="en-US" w:eastAsia="zh-CN"/>
              </w:rPr>
              <w:t>0</w:t>
            </w:r>
            <w:r>
              <w:rPr>
                <w:rFonts w:ascii="Arial" w:hAnsi="Arial" w:cs="Arial"/>
                <w:b/>
                <w:bCs/>
                <w:color w:val="000000"/>
                <w:kern w:val="0"/>
                <w:sz w:val="18"/>
                <w:szCs w:val="18"/>
              </w:rPr>
              <w:t>.00</w:t>
            </w:r>
          </w:p>
        </w:tc>
        <w:tc>
          <w:tcPr>
            <w:tcW w:w="1665"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color w:val="000000"/>
                <w:sz w:val="18"/>
                <w:szCs w:val="18"/>
                <w:lang w:val="en-US" w:eastAsia="zh-CN"/>
              </w:rPr>
            </w:pPr>
            <w:r>
              <w:rPr>
                <w:rFonts w:hint="eastAsia" w:ascii="Arial" w:hAnsi="Arial" w:cs="Arial"/>
                <w:b/>
                <w:bCs/>
                <w:color w:val="000000"/>
                <w:kern w:val="0"/>
                <w:sz w:val="18"/>
                <w:szCs w:val="18"/>
                <w:lang w:val="en-US" w:eastAsia="zh-CN"/>
              </w:rPr>
              <w:t>106,400.00</w:t>
            </w:r>
          </w:p>
        </w:tc>
        <w:tc>
          <w:tcPr>
            <w:tcW w:w="105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highlight w:val="none"/>
                <w:lang w:val="en-US"/>
              </w:rPr>
            </w:pPr>
            <w:r>
              <w:rPr>
                <w:rFonts w:hint="eastAsia" w:ascii="Arial" w:hAnsi="Arial" w:cs="Arial"/>
                <w:b/>
                <w:bCs/>
                <w:color w:val="000000"/>
                <w:sz w:val="18"/>
                <w:szCs w:val="18"/>
                <w:highlight w:val="none"/>
                <w:lang w:val="en-US" w:eastAsia="zh-CN"/>
              </w:rPr>
              <w:t>——</w:t>
            </w:r>
          </w:p>
        </w:tc>
        <w:tc>
          <w:tcPr>
            <w:tcW w:w="3543" w:type="dxa"/>
            <w:tcBorders>
              <w:top w:val="nil"/>
              <w:left w:val="nil"/>
              <w:bottom w:val="single" w:color="auto" w:sz="4" w:space="0"/>
              <w:right w:val="single" w:color="auto" w:sz="4" w:space="0"/>
            </w:tcBorders>
            <w:shd w:val="clear" w:color="auto" w:fill="auto"/>
            <w:noWrap/>
            <w:vAlign w:val="center"/>
          </w:tcPr>
          <w:p>
            <w:pPr>
              <w:pStyle w:val="17"/>
              <w:ind w:firstLine="0" w:firstLineChars="0"/>
              <w:jc w:val="center"/>
              <w:rPr>
                <w:rFonts w:hint="default" w:ascii="Arial" w:hAnsi="Arial" w:eastAsia="宋体" w:cs="Arial"/>
                <w:color w:val="000000"/>
                <w:sz w:val="18"/>
                <w:szCs w:val="18"/>
                <w:lang w:val="en-US" w:eastAsia="zh-CN"/>
              </w:rPr>
            </w:pPr>
          </w:p>
        </w:tc>
      </w:tr>
    </w:tbl>
    <w:p>
      <w:pPr>
        <w:spacing w:line="480" w:lineRule="auto"/>
        <w:rPr>
          <w:rFonts w:hint="eastAsia"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11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24.40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11</w:t>
      </w:r>
      <w:r>
        <w:rPr>
          <w:rFonts w:ascii="Arial" w:hAnsi="Arial" w:cs="Arial"/>
          <w:sz w:val="18"/>
          <w:szCs w:val="18"/>
        </w:rPr>
        <w:t>月资金计划</w:t>
      </w:r>
      <w:r>
        <w:rPr>
          <w:rFonts w:hint="eastAsia" w:ascii="Arial" w:hAnsi="Arial" w:cs="Arial"/>
          <w:sz w:val="18"/>
          <w:szCs w:val="18"/>
          <w:lang w:eastAsia="zh-CN"/>
        </w:rPr>
        <w:t>及实际付款</w:t>
      </w:r>
      <w:r>
        <w:rPr>
          <w:rFonts w:ascii="Arial" w:hAnsi="Arial" w:cs="Arial"/>
          <w:sz w:val="18"/>
          <w:szCs w:val="18"/>
        </w:rPr>
        <w:t>中未单独列示</w:t>
      </w:r>
      <w:r>
        <w:rPr>
          <w:rFonts w:hint="eastAsia" w:ascii="Arial" w:hAnsi="Arial" w:cs="Arial"/>
          <w:sz w:val="18"/>
          <w:szCs w:val="18"/>
        </w:rPr>
        <w:t>。</w:t>
      </w:r>
    </w:p>
    <w:p>
      <w:pPr>
        <w:spacing w:line="480" w:lineRule="auto"/>
        <w:ind w:firstLine="420" w:firstLineChars="200"/>
        <w:rPr>
          <w:rFonts w:hint="eastAsia" w:ascii="Arial" w:hAnsi="Arial" w:eastAsia="宋体" w:cs="Arial"/>
          <w:sz w:val="21"/>
          <w:szCs w:val="21"/>
          <w:highlight w:val="none"/>
          <w:lang w:eastAsia="zh-CN"/>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sz w:val="21"/>
          <w:szCs w:val="21"/>
          <w:highlight w:val="none"/>
          <w:lang w:eastAsia="zh-CN"/>
        </w:rPr>
        <w:t>合资公司</w:t>
      </w:r>
      <w:r>
        <w:rPr>
          <w:rFonts w:hint="eastAsia" w:ascii="Arial" w:hAnsi="Arial" w:cs="Arial"/>
          <w:sz w:val="21"/>
          <w:szCs w:val="21"/>
          <w:highlight w:val="none"/>
          <w:lang w:eastAsia="zh-CN"/>
        </w:rPr>
        <w:t>未提交资金计划，</w:t>
      </w:r>
      <w:r>
        <w:rPr>
          <w:rFonts w:hint="default" w:ascii="Arial" w:hAnsi="Arial" w:eastAsia="宋体" w:cs="Arial"/>
          <w:sz w:val="21"/>
          <w:szCs w:val="21"/>
          <w:highlight w:val="none"/>
        </w:rPr>
        <w:t>发生银行扣手续费</w:t>
      </w:r>
      <w:r>
        <w:rPr>
          <w:rFonts w:hint="eastAsia" w:ascii="Arial" w:hAnsi="Arial" w:eastAsia="宋体" w:cs="Arial"/>
          <w:sz w:val="21"/>
          <w:szCs w:val="21"/>
          <w:highlight w:val="none"/>
          <w:lang w:val="en-US" w:eastAsia="zh-CN"/>
        </w:rPr>
        <w:t>7.5</w:t>
      </w:r>
      <w:r>
        <w:rPr>
          <w:rFonts w:hint="default" w:ascii="Arial" w:hAnsi="Arial" w:eastAsia="宋体" w:cs="Arial"/>
          <w:sz w:val="21"/>
          <w:szCs w:val="21"/>
          <w:highlight w:val="none"/>
        </w:rPr>
        <w:t>元</w:t>
      </w:r>
      <w:r>
        <w:rPr>
          <w:rFonts w:hint="eastAsia" w:ascii="Arial" w:hAnsi="Arial" w:eastAsia="宋体" w:cs="Arial"/>
          <w:sz w:val="21"/>
          <w:szCs w:val="21"/>
          <w:highlight w:val="none"/>
          <w:lang w:eastAsia="zh-CN"/>
        </w:rPr>
        <w:t>。</w:t>
      </w:r>
    </w:p>
    <w:p>
      <w:pPr>
        <w:spacing w:line="480" w:lineRule="auto"/>
        <w:ind w:firstLine="420" w:firstLineChars="200"/>
        <w:rPr>
          <w:rFonts w:ascii="Arial" w:hAnsi="Arial" w:cs="Arial"/>
          <w:bCs/>
          <w:kern w:val="44"/>
          <w:szCs w:val="21"/>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w:t>
      </w:r>
      <w:r>
        <w:rPr>
          <w:rFonts w:hint="eastAsia" w:ascii="Arial" w:hAnsi="Arial" w:cs="Arial"/>
          <w:bCs/>
          <w:kern w:val="44"/>
          <w:szCs w:val="21"/>
        </w:rPr>
        <w:t>项目</w:t>
      </w:r>
      <w:r>
        <w:rPr>
          <w:rFonts w:ascii="Arial" w:hAnsi="Arial" w:cs="Arial"/>
          <w:bCs/>
          <w:kern w:val="44"/>
          <w:szCs w:val="21"/>
        </w:rPr>
        <w:t>公司</w:t>
      </w:r>
      <w:r>
        <w:rPr>
          <w:rFonts w:hint="eastAsia" w:ascii="Arial" w:hAnsi="Arial" w:cs="Arial"/>
          <w:bCs/>
          <w:kern w:val="44"/>
          <w:szCs w:val="21"/>
          <w:lang w:eastAsia="zh-CN"/>
        </w:rPr>
        <w:t>未提交资金计划，</w:t>
      </w:r>
      <w:r>
        <w:rPr>
          <w:rFonts w:ascii="Arial" w:hAnsi="Arial" w:cs="Arial"/>
          <w:bCs/>
          <w:kern w:val="44"/>
          <w:szCs w:val="21"/>
        </w:rPr>
        <w:t>实际支付</w:t>
      </w:r>
      <w:r>
        <w:rPr>
          <w:rFonts w:hint="eastAsia" w:ascii="Arial" w:hAnsi="Arial" w:cs="Arial"/>
          <w:bCs/>
          <w:kern w:val="44"/>
          <w:szCs w:val="21"/>
          <w:lang w:val="en-US" w:eastAsia="zh-CN"/>
        </w:rPr>
        <w:t>7</w:t>
      </w:r>
      <w:r>
        <w:rPr>
          <w:rFonts w:hint="eastAsia" w:ascii="Arial" w:hAnsi="Arial" w:cs="Arial"/>
          <w:bCs/>
          <w:kern w:val="44"/>
          <w:szCs w:val="21"/>
        </w:rPr>
        <w:t>.</w:t>
      </w:r>
      <w:r>
        <w:rPr>
          <w:rFonts w:hint="eastAsia" w:ascii="Arial" w:hAnsi="Arial" w:cs="Arial"/>
          <w:bCs/>
          <w:kern w:val="44"/>
          <w:szCs w:val="21"/>
          <w:lang w:val="en-US" w:eastAsia="zh-CN"/>
        </w:rPr>
        <w:t>88</w:t>
      </w:r>
      <w:r>
        <w:rPr>
          <w:rFonts w:ascii="Arial" w:hAnsi="Arial" w:cs="Arial"/>
          <w:bCs/>
          <w:kern w:val="44"/>
          <w:szCs w:val="21"/>
        </w:rPr>
        <w:t>万元，</w:t>
      </w:r>
      <w:r>
        <w:rPr>
          <w:rFonts w:hint="eastAsia" w:ascii="Arial" w:hAnsi="Arial" w:cs="Arial"/>
          <w:bCs/>
          <w:kern w:val="44"/>
          <w:szCs w:val="21"/>
        </w:rPr>
        <w:t>资金计划执行情况见下表：</w:t>
      </w:r>
    </w:p>
    <w:tbl>
      <w:tblPr>
        <w:tblStyle w:val="18"/>
        <w:tblW w:w="9435" w:type="dxa"/>
        <w:jc w:val="center"/>
        <w:tblLayout w:type="fixed"/>
        <w:tblCellMar>
          <w:top w:w="0" w:type="dxa"/>
          <w:left w:w="108" w:type="dxa"/>
          <w:bottom w:w="0" w:type="dxa"/>
          <w:right w:w="108" w:type="dxa"/>
        </w:tblCellMar>
      </w:tblPr>
      <w:tblGrid>
        <w:gridCol w:w="1215"/>
        <w:gridCol w:w="1248"/>
        <w:gridCol w:w="1404"/>
        <w:gridCol w:w="1848"/>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2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404"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848"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eastAsia="zh-CN" w:bidi="ar"/>
              </w:rPr>
              <w:t>前期费</w:t>
            </w:r>
            <w:r>
              <w:rPr>
                <w:rFonts w:hint="eastAsia" w:ascii="Arial" w:hAnsi="Arial" w:cs="Arial"/>
                <w:color w:val="000000"/>
                <w:kern w:val="0"/>
                <w:sz w:val="18"/>
                <w:szCs w:val="18"/>
                <w:lang w:bidi="ar"/>
              </w:rPr>
              <w:t xml:space="preserve">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eastAsia="宋体" w:cs="Arial"/>
                <w:color w:val="000000"/>
                <w:kern w:val="2"/>
                <w:sz w:val="18"/>
                <w:szCs w:val="18"/>
                <w:lang w:val="en-US" w:eastAsia="zh-CN" w:bidi="ar-SA"/>
              </w:rPr>
            </w:pPr>
            <w:r>
              <w:rPr>
                <w:rFonts w:hint="eastAsia" w:ascii="Arial" w:hAnsi="Arial" w:cs="Arial"/>
                <w:color w:val="000000"/>
                <w:kern w:val="0"/>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5</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2"/>
                <w:sz w:val="18"/>
                <w:szCs w:val="18"/>
                <w:lang w:val="en-US" w:eastAsia="zh-CN" w:bidi="ar-SA"/>
              </w:rPr>
            </w:pPr>
            <w:r>
              <w:rPr>
                <w:rFonts w:hint="eastAsia" w:ascii="Arial" w:hAnsi="Arial" w:cs="Arial"/>
                <w:color w:val="000000"/>
                <w:kern w:val="2"/>
                <w:sz w:val="18"/>
                <w:szCs w:val="18"/>
                <w:lang w:val="en-US" w:eastAsia="zh-CN" w:bidi="ar-SA"/>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eastAsia="zh-CN" w:bidi="ar"/>
              </w:rPr>
              <w:t>支付土地公证费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cs="Arial"/>
                <w:color w:val="000000"/>
                <w:kern w:val="0"/>
                <w:sz w:val="18"/>
                <w:szCs w:val="18"/>
                <w:lang w:eastAsia="zh-CN" w:bidi="ar"/>
              </w:rPr>
              <w:t>建筑工程费</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rPr>
              <w:t>0.12</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Arial" w:hAnsi="Arial" w:eastAsia="宋体" w:cs="Arial"/>
                <w:color w:val="000000"/>
                <w:kern w:val="0"/>
                <w:sz w:val="18"/>
                <w:szCs w:val="18"/>
                <w:lang w:val="en-US" w:eastAsia="zh-CN" w:bidi="ar-SA"/>
              </w:rPr>
            </w:pPr>
            <w:r>
              <w:rPr>
                <w:rFonts w:hint="eastAsia" w:ascii="Arial" w:hAnsi="Arial" w:cs="Arial"/>
                <w:color w:val="000000"/>
                <w:kern w:val="0"/>
                <w:sz w:val="18"/>
                <w:szCs w:val="18"/>
                <w:lang w:val="en-US" w:eastAsia="zh-CN" w:bidi="ar-SA"/>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自动划扣工地水费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cs="Arial"/>
                <w:color w:val="000000"/>
                <w:kern w:val="0"/>
                <w:sz w:val="18"/>
                <w:szCs w:val="18"/>
                <w:lang w:bidi="ar"/>
              </w:rPr>
            </w:pPr>
            <w:r>
              <w:rPr>
                <w:rFonts w:hint="eastAsia" w:ascii="Arial" w:hAnsi="Arial" w:cs="Arial"/>
                <w:color w:val="000000"/>
                <w:kern w:val="0"/>
                <w:sz w:val="18"/>
                <w:szCs w:val="18"/>
                <w:lang w:bidi="ar"/>
              </w:rPr>
              <w:t xml:space="preserve"> 管理费用 </w:t>
            </w:r>
          </w:p>
        </w:tc>
        <w:tc>
          <w:tcPr>
            <w:tcW w:w="12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rPr>
              <w:t>2.76</w:t>
            </w:r>
          </w:p>
        </w:tc>
        <w:tc>
          <w:tcPr>
            <w:tcW w:w="1848"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cs="Arial"/>
                <w:color w:val="000000"/>
                <w:kern w:val="0"/>
                <w:sz w:val="18"/>
                <w:szCs w:val="18"/>
                <w:lang w:val="en-US" w:eastAsia="zh-CN" w:bidi="ar"/>
              </w:rPr>
              <w:t>员工报销劳务费和业务招待费</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合计</w:t>
            </w:r>
          </w:p>
        </w:tc>
        <w:tc>
          <w:tcPr>
            <w:tcW w:w="12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lang w:val="en-US"/>
              </w:rPr>
            </w:pPr>
            <w:r>
              <w:rPr>
                <w:rFonts w:hint="eastAsia" w:ascii="Arial" w:hAnsi="Arial" w:cs="Arial"/>
                <w:b/>
                <w:bCs/>
                <w:sz w:val="18"/>
                <w:szCs w:val="18"/>
                <w:lang w:val="en-US" w:eastAsia="zh-CN"/>
              </w:rPr>
              <w:t>0.00</w:t>
            </w:r>
          </w:p>
        </w:tc>
        <w:tc>
          <w:tcPr>
            <w:tcW w:w="1404"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7.88</w:t>
            </w:r>
          </w:p>
        </w:tc>
        <w:tc>
          <w:tcPr>
            <w:tcW w:w="1848"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eastAsia="宋体" w:cs="Arial"/>
                <w:b/>
                <w:bCs/>
                <w:sz w:val="18"/>
                <w:szCs w:val="18"/>
                <w:lang w:val="en-US" w:eastAsia="zh-CN"/>
              </w:rPr>
            </w:pPr>
            <w:r>
              <w:rPr>
                <w:rFonts w:hint="eastAsia" w:ascii="Arial" w:hAnsi="Arial" w:cs="Arial"/>
                <w:b/>
                <w:bCs/>
                <w:sz w:val="18"/>
                <w:szCs w:val="18"/>
                <w:lang w:val="en-US" w:eastAsia="zh-CN"/>
              </w:rPr>
              <w:t>——</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sz w:val="18"/>
                <w:szCs w:val="18"/>
              </w:rPr>
            </w:pPr>
          </w:p>
        </w:tc>
      </w:tr>
    </w:tbl>
    <w:p>
      <w:pPr>
        <w:spacing w:line="480" w:lineRule="auto"/>
        <w:rPr>
          <w:rFonts w:hint="eastAsia" w:ascii="Arial" w:hAnsi="Arial" w:cs="Arial"/>
          <w:sz w:val="18"/>
          <w:szCs w:val="18"/>
        </w:rPr>
      </w:pPr>
      <w:r>
        <w:rPr>
          <w:rFonts w:hint="eastAsia" w:ascii="Arial" w:hAnsi="Arial" w:cs="Arial"/>
          <w:sz w:val="18"/>
          <w:szCs w:val="18"/>
        </w:rPr>
        <w:t>注：</w:t>
      </w:r>
      <w:r>
        <w:rPr>
          <w:rFonts w:ascii="Arial" w:hAnsi="Arial" w:cs="Arial"/>
          <w:sz w:val="18"/>
          <w:szCs w:val="18"/>
        </w:rPr>
        <w:t>2020年</w:t>
      </w:r>
      <w:r>
        <w:rPr>
          <w:rFonts w:hint="eastAsia" w:ascii="Arial" w:hAnsi="Arial" w:cs="Arial"/>
          <w:sz w:val="18"/>
          <w:szCs w:val="18"/>
          <w:lang w:val="en-US" w:eastAsia="zh-CN"/>
        </w:rPr>
        <w:t>11</w:t>
      </w:r>
      <w:r>
        <w:rPr>
          <w:rFonts w:ascii="Arial" w:hAnsi="Arial" w:cs="Arial"/>
          <w:sz w:val="18"/>
          <w:szCs w:val="18"/>
        </w:rPr>
        <w:t>月</w:t>
      </w:r>
      <w:r>
        <w:rPr>
          <w:rFonts w:hint="eastAsia" w:ascii="Arial" w:hAnsi="Arial" w:cs="Arial"/>
          <w:sz w:val="18"/>
          <w:szCs w:val="18"/>
        </w:rPr>
        <w:t>另</w:t>
      </w:r>
      <w:r>
        <w:rPr>
          <w:rFonts w:ascii="Arial" w:hAnsi="Arial" w:cs="Arial"/>
          <w:sz w:val="18"/>
          <w:szCs w:val="18"/>
        </w:rPr>
        <w:t>发生银行扣手续费</w:t>
      </w:r>
      <w:r>
        <w:rPr>
          <w:rFonts w:hint="eastAsia" w:ascii="Arial" w:hAnsi="Arial" w:cs="Arial"/>
          <w:sz w:val="18"/>
          <w:szCs w:val="18"/>
          <w:lang w:val="en-US" w:eastAsia="zh-CN"/>
        </w:rPr>
        <w:t>2.00</w:t>
      </w:r>
      <w:r>
        <w:rPr>
          <w:rFonts w:ascii="Arial" w:hAnsi="Arial" w:cs="Arial"/>
          <w:sz w:val="18"/>
          <w:szCs w:val="18"/>
        </w:rPr>
        <w:t>元</w:t>
      </w:r>
      <w:r>
        <w:rPr>
          <w:rFonts w:hint="eastAsia" w:ascii="Arial" w:hAnsi="Arial" w:cs="Arial"/>
          <w:sz w:val="18"/>
          <w:szCs w:val="18"/>
        </w:rPr>
        <w:t>，</w:t>
      </w:r>
      <w:r>
        <w:rPr>
          <w:rFonts w:ascii="Arial" w:hAnsi="Arial" w:cs="Arial"/>
          <w:sz w:val="18"/>
          <w:szCs w:val="18"/>
        </w:rPr>
        <w:t>在</w:t>
      </w:r>
      <w:r>
        <w:rPr>
          <w:rFonts w:hint="eastAsia" w:ascii="Arial" w:hAnsi="Arial" w:cs="Arial"/>
          <w:sz w:val="18"/>
          <w:szCs w:val="18"/>
          <w:lang w:val="en-US" w:eastAsia="zh-CN"/>
        </w:rPr>
        <w:t>11</w:t>
      </w:r>
      <w:r>
        <w:rPr>
          <w:rFonts w:ascii="Arial" w:hAnsi="Arial" w:cs="Arial"/>
          <w:sz w:val="18"/>
          <w:szCs w:val="18"/>
        </w:rPr>
        <w:t>月资金计划</w:t>
      </w:r>
      <w:r>
        <w:rPr>
          <w:rFonts w:hint="eastAsia" w:ascii="Arial" w:hAnsi="Arial" w:cs="Arial"/>
          <w:sz w:val="18"/>
          <w:szCs w:val="18"/>
          <w:lang w:eastAsia="zh-CN"/>
        </w:rPr>
        <w:t>和实际付款</w:t>
      </w:r>
      <w:r>
        <w:rPr>
          <w:rFonts w:ascii="Arial" w:hAnsi="Arial" w:cs="Arial"/>
          <w:sz w:val="18"/>
          <w:szCs w:val="18"/>
        </w:rPr>
        <w:t>中未单独列示</w:t>
      </w:r>
      <w:r>
        <w:rPr>
          <w:rFonts w:hint="eastAsia" w:ascii="Arial" w:hAnsi="Arial" w:cs="Arial"/>
          <w:sz w:val="18"/>
          <w:szCs w:val="18"/>
        </w:rPr>
        <w:t>。</w:t>
      </w:r>
    </w:p>
    <w:p>
      <w:pPr>
        <w:spacing w:line="480" w:lineRule="auto"/>
        <w:ind w:firstLine="420" w:firstLineChars="200"/>
        <w:rPr>
          <w:rFonts w:hint="eastAsia" w:ascii="Arial" w:hAnsi="Arial" w:cs="Arial"/>
          <w:bCs/>
          <w:kern w:val="44"/>
          <w:szCs w:val="21"/>
          <w:lang w:eastAsia="zh-CN"/>
        </w:rPr>
      </w:pPr>
      <w:r>
        <w:rPr>
          <w:rFonts w:hint="eastAsia" w:ascii="Arial" w:hAnsi="Arial" w:cs="Arial"/>
          <w:bCs/>
          <w:kern w:val="44"/>
          <w:szCs w:val="21"/>
          <w:lang w:val="en-US" w:eastAsia="zh-CN"/>
        </w:rPr>
        <w:t>2020年10月31日入场后</w:t>
      </w:r>
      <w:r>
        <w:rPr>
          <w:rFonts w:hint="eastAsia" w:ascii="Arial" w:hAnsi="Arial" w:cs="Arial"/>
          <w:bCs/>
          <w:kern w:val="44"/>
          <w:szCs w:val="21"/>
        </w:rPr>
        <w:t>至2020年</w:t>
      </w:r>
      <w:r>
        <w:rPr>
          <w:rFonts w:hint="eastAsia" w:ascii="Arial" w:hAnsi="Arial" w:cs="Arial"/>
          <w:bCs/>
          <w:kern w:val="44"/>
          <w:szCs w:val="21"/>
          <w:lang w:val="en-US" w:eastAsia="zh-CN"/>
        </w:rPr>
        <w:t>11</w:t>
      </w:r>
      <w:r>
        <w:rPr>
          <w:rFonts w:hint="eastAsia" w:ascii="Arial" w:hAnsi="Arial" w:cs="Arial"/>
          <w:bCs/>
          <w:kern w:val="44"/>
          <w:szCs w:val="21"/>
        </w:rPr>
        <w:t>月3</w:t>
      </w:r>
      <w:r>
        <w:rPr>
          <w:rFonts w:hint="eastAsia" w:ascii="Arial" w:hAnsi="Arial" w:cs="Arial"/>
          <w:bCs/>
          <w:kern w:val="44"/>
          <w:szCs w:val="21"/>
          <w:lang w:val="en-US" w:eastAsia="zh-CN"/>
        </w:rPr>
        <w:t>0</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SPV公司</w:t>
      </w:r>
      <w:r>
        <w:rPr>
          <w:rFonts w:hint="eastAsia" w:ascii="Arial" w:hAnsi="Arial" w:cs="Arial"/>
          <w:bCs/>
          <w:kern w:val="44"/>
          <w:szCs w:val="21"/>
          <w:lang w:eastAsia="zh-CN"/>
        </w:rPr>
        <w:t>、合资公司及项目公司资金使用情况详见下表：</w:t>
      </w:r>
    </w:p>
    <w:p>
      <w:pPr>
        <w:spacing w:line="480" w:lineRule="auto"/>
        <w:ind w:firstLine="420" w:firstLineChars="200"/>
        <w:rPr>
          <w:rFonts w:hint="eastAsia" w:ascii="Arial" w:hAnsi="Arial" w:cs="Arial"/>
          <w:bCs/>
          <w:kern w:val="44"/>
          <w:szCs w:val="21"/>
        </w:rPr>
        <w:sectPr>
          <w:pgSz w:w="11905" w:h="16838"/>
          <w:pgMar w:top="1843" w:right="1134" w:bottom="1134" w:left="1134" w:header="851" w:footer="992" w:gutter="340"/>
          <w:pgNumType w:fmt="decimal"/>
          <w:cols w:space="0" w:num="1"/>
          <w:rtlGutter w:val="0"/>
          <w:docGrid w:linePitch="312" w:charSpace="0"/>
        </w:sectPr>
      </w:pPr>
      <w:r>
        <w:rPr>
          <w:rFonts w:hint="eastAsia" w:ascii="Arial" w:hAnsi="Arial" w:cs="Arial"/>
          <w:bCs/>
          <w:kern w:val="44"/>
          <w:szCs w:val="21"/>
        </w:rPr>
        <w:t>（转下页）</w:t>
      </w:r>
    </w:p>
    <w:p>
      <w:pPr>
        <w:spacing w:before="240" w:beforeLines="100"/>
        <w:jc w:val="center"/>
        <w:rPr>
          <w:rFonts w:ascii="Arial" w:hAnsi="Arial" w:cs="Arial"/>
          <w:b/>
          <w:color w:val="000000"/>
          <w:sz w:val="24"/>
          <w:szCs w:val="28"/>
        </w:rPr>
      </w:pPr>
      <w:bookmarkStart w:id="278" w:name="_Toc535580031"/>
      <w:bookmarkStart w:id="279" w:name="_Toc535580099"/>
      <w:bookmarkStart w:id="280" w:name="_Toc535570758"/>
      <w:bookmarkStart w:id="281" w:name="_Toc535508644"/>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
        <w:gridCol w:w="2578"/>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310"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78"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310"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1.12</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2020/10/31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kern w:val="44"/>
                <w:sz w:val="18"/>
                <w:szCs w:val="18"/>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2</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23.28</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3</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付信托保障基金</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9,310,000.00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2020/11/18</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4</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杭州融创东晟房地产开发有限公司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921,690,000.00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2020/11/18</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310"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付信托保障基金</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1,330,000.00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2020/11/26</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trPr>
        <w:tc>
          <w:tcPr>
            <w:tcW w:w="310"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6</w:t>
            </w:r>
          </w:p>
        </w:tc>
        <w:tc>
          <w:tcPr>
            <w:tcW w:w="257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杭州融创东晟房地产开发有限公司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131,670,000.00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2020/11/26</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往来款</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5278" w:type="dxa"/>
            <w:gridSpan w:val="3"/>
            <w:vAlign w:val="center"/>
          </w:tcPr>
          <w:p>
            <w:pPr>
              <w:widowControl/>
              <w:jc w:val="center"/>
              <w:textAlignment w:val="center"/>
              <w:rPr>
                <w:rFonts w:ascii="Arial" w:hAnsi="Arial" w:cs="Arial"/>
                <w:color w:val="000000"/>
                <w:kern w:val="0"/>
                <w:sz w:val="18"/>
                <w:szCs w:val="18"/>
                <w:lang w:bidi="ar"/>
              </w:rPr>
            </w:pPr>
            <w:r>
              <w:rPr>
                <w:rFonts w:ascii="Arial" w:hAnsi="Arial" w:cs="Arial"/>
                <w:b/>
                <w:bCs/>
                <w:color w:val="000000"/>
                <w:kern w:val="0"/>
                <w:sz w:val="18"/>
                <w:szCs w:val="18"/>
                <w:lang w:bidi="ar"/>
              </w:rPr>
              <w:t>合计</w:t>
            </w:r>
          </w:p>
        </w:tc>
        <w:tc>
          <w:tcPr>
            <w:tcW w:w="8035" w:type="dxa"/>
            <w:gridSpan w:val="5"/>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default" w:ascii="Arial" w:hAnsi="Arial" w:eastAsia="宋体" w:cs="Arial"/>
                <w:b/>
                <w:bCs/>
                <w:i w:val="0"/>
                <w:color w:val="000000"/>
                <w:kern w:val="0"/>
                <w:sz w:val="18"/>
                <w:szCs w:val="18"/>
                <w:u w:val="none"/>
                <w:lang w:val="en-US" w:eastAsia="zh-CN" w:bidi="ar"/>
              </w:rPr>
              <w:t>1</w:t>
            </w:r>
            <w:r>
              <w:rPr>
                <w:rFonts w:hint="eastAsia" w:ascii="Arial" w:hAnsi="Arial"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064</w:t>
            </w:r>
            <w:r>
              <w:rPr>
                <w:rFonts w:hint="eastAsia" w:ascii="Arial" w:hAnsi="Arial"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000</w:t>
            </w:r>
            <w:r>
              <w:rPr>
                <w:rFonts w:hint="eastAsia" w:ascii="Arial" w:hAnsi="Arial" w:cs="Arial"/>
                <w:b/>
                <w:bCs/>
                <w:i w:val="0"/>
                <w:color w:val="000000"/>
                <w:kern w:val="0"/>
                <w:sz w:val="18"/>
                <w:szCs w:val="18"/>
                <w:u w:val="none"/>
                <w:lang w:val="en-US" w:eastAsia="zh-CN" w:bidi="ar"/>
              </w:rPr>
              <w:t>,</w:t>
            </w:r>
            <w:r>
              <w:rPr>
                <w:rFonts w:hint="default" w:ascii="Arial" w:hAnsi="Arial" w:eastAsia="宋体" w:cs="Arial"/>
                <w:b/>
                <w:bCs/>
                <w:i w:val="0"/>
                <w:color w:val="000000"/>
                <w:kern w:val="0"/>
                <w:sz w:val="18"/>
                <w:szCs w:val="18"/>
                <w:u w:val="none"/>
                <w:lang w:val="en-US" w:eastAsia="zh-CN" w:bidi="ar"/>
              </w:rPr>
              <w:t>02</w:t>
            </w:r>
            <w:r>
              <w:rPr>
                <w:rFonts w:hint="eastAsia" w:ascii="Arial" w:hAnsi="Arial" w:cs="Arial"/>
                <w:b/>
                <w:bCs/>
                <w:i w:val="0"/>
                <w:color w:val="000000"/>
                <w:kern w:val="0"/>
                <w:sz w:val="18"/>
                <w:szCs w:val="18"/>
                <w:u w:val="none"/>
                <w:lang w:val="en-US" w:eastAsia="zh-CN" w:bidi="ar"/>
              </w:rPr>
              <w:t>4.40</w:t>
            </w:r>
          </w:p>
        </w:tc>
      </w:tr>
    </w:tbl>
    <w:p>
      <w:pPr>
        <w:spacing w:before="240" w:beforeLines="100"/>
        <w:jc w:val="center"/>
        <w:rPr>
          <w:rFonts w:ascii="Arial" w:hAnsi="Arial" w:cs="Arial"/>
          <w:b/>
          <w:color w:val="000000"/>
          <w:sz w:val="24"/>
          <w:szCs w:val="28"/>
        </w:rPr>
      </w:pPr>
      <w:bookmarkStart w:id="282" w:name="_Toc45217882"/>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2281"/>
        <w:gridCol w:w="2496"/>
        <w:gridCol w:w="1308"/>
        <w:gridCol w:w="1297"/>
        <w:gridCol w:w="2310"/>
        <w:gridCol w:w="133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1"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281"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496"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30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297"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310"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35"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815"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01" w:type="dxa"/>
            <w:vAlign w:val="center"/>
          </w:tcPr>
          <w:p>
            <w:pPr>
              <w:widowControl/>
              <w:jc w:val="center"/>
              <w:rPr>
                <w:rFonts w:hint="default" w:ascii="Arial" w:hAnsi="Arial" w:eastAsia="宋体" w:cs="Arial"/>
                <w:kern w:val="0"/>
                <w:sz w:val="18"/>
                <w:szCs w:val="18"/>
              </w:rPr>
            </w:pPr>
            <w:r>
              <w:rPr>
                <w:rFonts w:hint="default" w:ascii="Arial" w:hAnsi="Arial" w:eastAsia="宋体" w:cs="Arial"/>
                <w:kern w:val="0"/>
                <w:sz w:val="18"/>
                <w:szCs w:val="18"/>
              </w:rPr>
              <w:t>1</w:t>
            </w:r>
          </w:p>
        </w:tc>
        <w:tc>
          <w:tcPr>
            <w:tcW w:w="2281"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建设银行</w:t>
            </w:r>
          </w:p>
        </w:tc>
        <w:tc>
          <w:tcPr>
            <w:tcW w:w="2496"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账户管理费</w:t>
            </w:r>
          </w:p>
        </w:tc>
        <w:tc>
          <w:tcPr>
            <w:tcW w:w="130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7.50 </w:t>
            </w:r>
          </w:p>
        </w:tc>
        <w:tc>
          <w:tcPr>
            <w:tcW w:w="1297"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2020/11/7</w:t>
            </w:r>
          </w:p>
        </w:tc>
        <w:tc>
          <w:tcPr>
            <w:tcW w:w="2310" w:type="dxa"/>
            <w:vAlign w:val="center"/>
          </w:tcPr>
          <w:p>
            <w:pPr>
              <w:keepNext w:val="0"/>
              <w:keepLines w:val="0"/>
              <w:widowControl/>
              <w:suppressLineNumbers w:val="0"/>
              <w:jc w:val="center"/>
              <w:textAlignment w:val="center"/>
              <w:rPr>
                <w:rFonts w:hint="default" w:ascii="Arial" w:hAnsi="Arial" w:eastAsia="宋体" w:cs="Arial"/>
                <w:b/>
                <w:color w:val="000000"/>
                <w:sz w:val="18"/>
                <w:szCs w:val="18"/>
              </w:rPr>
            </w:pPr>
            <w:r>
              <w:rPr>
                <w:rFonts w:hint="default" w:ascii="Arial" w:hAnsi="Arial" w:eastAsia="宋体" w:cs="Arial"/>
                <w:i w:val="0"/>
                <w:color w:val="000000"/>
                <w:kern w:val="0"/>
                <w:sz w:val="18"/>
                <w:szCs w:val="18"/>
                <w:u w:val="none"/>
                <w:lang w:val="en-US" w:eastAsia="zh-CN" w:bidi="ar"/>
              </w:rPr>
              <w:t>建行1734</w:t>
            </w:r>
          </w:p>
        </w:tc>
        <w:tc>
          <w:tcPr>
            <w:tcW w:w="1335" w:type="dxa"/>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18"/>
                <w:szCs w:val="18"/>
                <w:u w:val="none"/>
                <w:lang w:val="en-US" w:eastAsia="zh-CN" w:bidi="ar"/>
              </w:rPr>
              <w:t>财务费用</w:t>
            </w:r>
          </w:p>
        </w:tc>
        <w:tc>
          <w:tcPr>
            <w:tcW w:w="1815"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278" w:type="dxa"/>
            <w:gridSpan w:val="3"/>
            <w:vAlign w:val="center"/>
          </w:tcPr>
          <w:p>
            <w:pPr>
              <w:widowControl/>
              <w:tabs>
                <w:tab w:val="left" w:pos="911"/>
              </w:tabs>
              <w:jc w:val="center"/>
              <w:textAlignment w:val="center"/>
              <w:rPr>
                <w:rFonts w:hint="default" w:ascii="Arial" w:hAnsi="Arial" w:eastAsia="宋体" w:cs="Arial"/>
                <w:b/>
                <w:bCs/>
                <w:color w:val="000000"/>
                <w:kern w:val="0"/>
                <w:sz w:val="18"/>
                <w:szCs w:val="18"/>
                <w:lang w:bidi="ar"/>
              </w:rPr>
            </w:pPr>
            <w:r>
              <w:rPr>
                <w:rFonts w:hint="default" w:ascii="Arial" w:hAnsi="Arial" w:eastAsia="宋体" w:cs="Arial"/>
                <w:b/>
                <w:bCs/>
                <w:color w:val="000000"/>
                <w:kern w:val="0"/>
                <w:sz w:val="18"/>
                <w:szCs w:val="18"/>
                <w:lang w:bidi="ar"/>
              </w:rPr>
              <w:t>合计</w:t>
            </w:r>
          </w:p>
        </w:tc>
        <w:tc>
          <w:tcPr>
            <w:tcW w:w="8065" w:type="dxa"/>
            <w:gridSpan w:val="5"/>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7.50</w:t>
            </w:r>
          </w:p>
        </w:tc>
      </w:tr>
    </w:tbl>
    <w:p>
      <w:pPr>
        <w:spacing w:before="240" w:beforeLines="100"/>
        <w:jc w:val="center"/>
        <w:rPr>
          <w:rFonts w:ascii="Arial" w:hAnsi="Arial" w:cs="Arial"/>
          <w:b/>
          <w:color w:val="000000"/>
          <w:sz w:val="24"/>
          <w:szCs w:val="28"/>
        </w:rPr>
      </w:pPr>
      <w:bookmarkStart w:id="283" w:name="_Toc28402"/>
      <w:bookmarkStart w:id="284" w:name="_Toc7687"/>
      <w:bookmarkStart w:id="285" w:name="_Toc10235"/>
      <w:bookmarkStart w:id="286" w:name="_Toc15931"/>
      <w:bookmarkStart w:id="287" w:name="_Toc27392"/>
      <w:bookmarkStart w:id="288" w:name="_Toc21001"/>
      <w:bookmarkStart w:id="289" w:name="_Toc5289"/>
      <w:bookmarkStart w:id="290" w:name="_Toc14835"/>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2502"/>
        <w:gridCol w:w="2390"/>
        <w:gridCol w:w="1488"/>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386"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502"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390"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488"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杭州水务集团有限公司</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水费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1,236.10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建筑工程费用</w:t>
            </w:r>
          </w:p>
        </w:tc>
        <w:tc>
          <w:tcPr>
            <w:tcW w:w="1774"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浙江省杭州市国立公证处</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公证费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50,000.00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前期费用</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2020/11/11</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报销劳务费及业务招待费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27,598.00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管理费用</w:t>
            </w:r>
          </w:p>
        </w:tc>
        <w:tc>
          <w:tcPr>
            <w:tcW w:w="1774" w:type="dxa"/>
            <w:vAlign w:val="center"/>
          </w:tcPr>
          <w:p>
            <w:pPr>
              <w:widowControl/>
              <w:jc w:val="center"/>
              <w:textAlignment w:val="center"/>
              <w:rPr>
                <w:rFonts w:hint="default" w:ascii="Arial" w:hAnsi="Arial" w:eastAsia="宋体" w:cs="Arial"/>
                <w:color w:val="000000"/>
                <w:kern w:val="0"/>
                <w:sz w:val="18"/>
                <w:szCs w:val="18"/>
                <w:lang w:bidi="ar"/>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86"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50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w:t>
            </w:r>
          </w:p>
        </w:tc>
        <w:tc>
          <w:tcPr>
            <w:tcW w:w="239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网银付款手续费</w:t>
            </w:r>
          </w:p>
        </w:tc>
        <w:tc>
          <w:tcPr>
            <w:tcW w:w="1488" w:type="dxa"/>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平安银行0008</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银行自动扣款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5278"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035" w:type="dxa"/>
            <w:gridSpan w:val="5"/>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78,836.1</w:t>
            </w:r>
            <w:r>
              <w:rPr>
                <w:rFonts w:hint="eastAsia" w:ascii="Arial" w:hAnsi="Arial" w:cs="Arial"/>
                <w:b/>
                <w:bCs/>
                <w:i w:val="0"/>
                <w:color w:val="000000"/>
                <w:kern w:val="0"/>
                <w:sz w:val="18"/>
                <w:szCs w:val="18"/>
                <w:u w:val="none"/>
                <w:lang w:val="en-US" w:eastAsia="zh-CN" w:bidi="ar"/>
              </w:rPr>
              <w:t>0</w:t>
            </w:r>
          </w:p>
        </w:tc>
      </w:tr>
    </w:tbl>
    <w:p>
      <w:pPr>
        <w:spacing w:line="480" w:lineRule="auto"/>
        <w:ind w:firstLine="420" w:firstLineChars="200"/>
        <w:jc w:val="left"/>
        <w:rPr>
          <w:rFonts w:ascii="Arial" w:hAnsi="Arial" w:cs="Arial"/>
          <w:bCs/>
          <w:kern w:val="44"/>
          <w:sz w:val="21"/>
          <w:szCs w:val="21"/>
        </w:rPr>
      </w:pPr>
    </w:p>
    <w:p>
      <w:pPr>
        <w:spacing w:line="480" w:lineRule="auto"/>
        <w:ind w:firstLine="420" w:firstLineChars="200"/>
        <w:jc w:val="left"/>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spacing w:before="300" w:after="300" w:line="360" w:lineRule="exact"/>
        <w:jc w:val="left"/>
        <w:rPr>
          <w:rFonts w:eastAsia="宋体" w:cs="Arial"/>
          <w:sz w:val="24"/>
        </w:rPr>
      </w:pPr>
      <w:bookmarkStart w:id="291" w:name="_Toc18885"/>
      <w:bookmarkStart w:id="292" w:name="_Toc10418"/>
      <w:bookmarkStart w:id="293" w:name="_Toc16193"/>
      <w:bookmarkStart w:id="294" w:name="_Toc19143"/>
      <w:bookmarkStart w:id="295" w:name="_Toc23589"/>
      <w:bookmarkStart w:id="296" w:name="_Toc13805"/>
      <w:bookmarkStart w:id="297" w:name="_Toc12848"/>
      <w:bookmarkStart w:id="298" w:name="_Toc2854"/>
      <w:bookmarkStart w:id="299" w:name="_Toc24762"/>
      <w:bookmarkStart w:id="300" w:name="_Toc8109"/>
      <w:bookmarkStart w:id="301" w:name="_Toc26469"/>
      <w:r>
        <w:rPr>
          <w:rFonts w:eastAsia="宋体" w:cs="Arial"/>
          <w:sz w:val="24"/>
        </w:rPr>
        <w:t>6.</w:t>
      </w:r>
      <w:r>
        <w:rPr>
          <w:rFonts w:hint="eastAsia" w:eastAsia="宋体" w:cs="Arial"/>
          <w:sz w:val="24"/>
        </w:rPr>
        <w:t>2</w:t>
      </w:r>
      <w:r>
        <w:rPr>
          <w:rFonts w:eastAsia="宋体" w:cs="Arial"/>
          <w:sz w:val="24"/>
        </w:rPr>
        <w:t>资金流入情况</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spacing w:before="300" w:after="300" w:line="360" w:lineRule="exact"/>
        <w:outlineLvl w:val="2"/>
        <w:rPr>
          <w:rFonts w:ascii="Arial" w:hAnsi="Arial"/>
          <w:b/>
          <w:sz w:val="24"/>
        </w:rPr>
      </w:pPr>
      <w:bookmarkStart w:id="302" w:name="_Toc327"/>
      <w:r>
        <w:rPr>
          <w:rFonts w:hint="eastAsia" w:ascii="Arial" w:hAnsi="Arial"/>
          <w:b/>
          <w:sz w:val="24"/>
          <w:lang w:val="en-US" w:eastAsia="zh-CN"/>
        </w:rPr>
        <w:t>6</w:t>
      </w:r>
      <w:r>
        <w:rPr>
          <w:rFonts w:hint="eastAsia" w:ascii="Arial" w:hAnsi="Arial"/>
          <w:b/>
          <w:sz w:val="24"/>
        </w:rPr>
        <w:t>.2.1销售回款流入</w:t>
      </w:r>
      <w:bookmarkEnd w:id="302"/>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ascii="Arial" w:hAnsi="Arial" w:cs="Arial"/>
          <w:bCs/>
          <w:kern w:val="44"/>
          <w:szCs w:val="21"/>
        </w:rPr>
      </w:pPr>
      <w:bookmarkStart w:id="303" w:name="_Toc3904"/>
      <w:r>
        <w:rPr>
          <w:rFonts w:hint="eastAsia" w:ascii="Arial" w:hAnsi="Arial"/>
          <w:b/>
          <w:sz w:val="24"/>
          <w:lang w:val="en-US" w:eastAsia="zh-CN"/>
        </w:rPr>
        <w:t>6</w:t>
      </w:r>
      <w:r>
        <w:rPr>
          <w:rFonts w:hint="eastAsia" w:ascii="Arial" w:hAnsi="Arial"/>
          <w:b/>
          <w:sz w:val="24"/>
        </w:rPr>
        <w:t>.2.2其他资金流入</w:t>
      </w:r>
      <w:bookmarkEnd w:id="303"/>
    </w:p>
    <w:p>
      <w:pPr>
        <w:ind w:firstLine="420" w:firstLineChars="200"/>
        <w:rPr>
          <w:rFonts w:ascii="Arial" w:hAnsi="Arial" w:cs="Arial"/>
          <w:bCs/>
          <w:kern w:val="44"/>
          <w:szCs w:val="21"/>
        </w:rPr>
      </w:pPr>
      <w:r>
        <w:rPr>
          <w:rFonts w:ascii="Arial" w:hAnsi="Arial" w:cs="Arial"/>
        </w:rPr>
        <w:t>2020年</w:t>
      </w:r>
      <w:r>
        <w:rPr>
          <w:rFonts w:hint="eastAsia" w:ascii="Arial" w:hAnsi="Arial" w:cs="Arial"/>
          <w:lang w:val="en-US" w:eastAsia="zh-CN"/>
        </w:rPr>
        <w:t>11</w:t>
      </w:r>
      <w:r>
        <w:rPr>
          <w:rFonts w:ascii="Arial" w:hAnsi="Arial" w:cs="Arial"/>
        </w:rPr>
        <w:t>月份，</w:t>
      </w:r>
      <w:r>
        <w:rPr>
          <w:rFonts w:hint="eastAsia" w:ascii="Arial" w:hAnsi="Arial" w:cs="Arial"/>
          <w:lang w:eastAsia="zh-CN"/>
        </w:rPr>
        <w:t>合资公司和</w:t>
      </w:r>
      <w:r>
        <w:rPr>
          <w:rFonts w:ascii="Arial" w:hAnsi="Arial" w:cs="Arial"/>
        </w:rPr>
        <w:t>项目公司无资金流入，</w:t>
      </w:r>
      <w:r>
        <w:rPr>
          <w:rFonts w:ascii="Arial" w:hAnsi="Arial" w:cs="Arial"/>
          <w:bCs/>
          <w:kern w:val="44"/>
          <w:szCs w:val="21"/>
        </w:rPr>
        <w:t>SPV公司资金流入情况见下表：</w:t>
      </w:r>
    </w:p>
    <w:p>
      <w:pPr>
        <w:spacing w:before="240" w:beforeLines="100"/>
        <w:jc w:val="center"/>
        <w:rPr>
          <w:rFonts w:ascii="Arial" w:hAnsi="Arial" w:cs="Arial"/>
          <w:bCs/>
          <w:kern w:val="44"/>
          <w:szCs w:val="21"/>
        </w:rPr>
      </w:pPr>
      <w:r>
        <w:rPr>
          <w:rFonts w:ascii="Arial" w:hAnsi="Arial" w:cs="Arial"/>
          <w:b/>
          <w:color w:val="000000"/>
          <w:sz w:val="24"/>
          <w:szCs w:val="28"/>
        </w:rPr>
        <w:t>SPV公司资金流入情况表</w:t>
      </w:r>
    </w:p>
    <w:tbl>
      <w:tblPr>
        <w:tblStyle w:val="19"/>
        <w:tblW w:w="9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372"/>
        <w:gridCol w:w="1853"/>
        <w:gridCol w:w="2640"/>
        <w:gridCol w:w="1470"/>
        <w:gridCol w:w="1035"/>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jc w:val="center"/>
        </w:trPr>
        <w:tc>
          <w:tcPr>
            <w:tcW w:w="418" w:type="dxa"/>
            <w:vAlign w:val="center"/>
          </w:tcPr>
          <w:p>
            <w:pPr>
              <w:jc w:val="center"/>
              <w:rPr>
                <w:rFonts w:ascii="Arial" w:hAnsi="Arial" w:cs="Arial"/>
                <w:b/>
                <w:sz w:val="20"/>
                <w:szCs w:val="22"/>
              </w:rPr>
            </w:pPr>
            <w:r>
              <w:rPr>
                <w:rFonts w:ascii="Arial" w:hAnsi="Arial" w:cs="Arial"/>
                <w:b/>
                <w:sz w:val="20"/>
                <w:szCs w:val="22"/>
              </w:rPr>
              <w:t>序号</w:t>
            </w:r>
          </w:p>
        </w:tc>
        <w:tc>
          <w:tcPr>
            <w:tcW w:w="1372" w:type="dxa"/>
            <w:vAlign w:val="center"/>
          </w:tcPr>
          <w:p>
            <w:pPr>
              <w:jc w:val="center"/>
              <w:rPr>
                <w:rFonts w:ascii="Arial" w:hAnsi="Arial" w:cs="Arial"/>
                <w:b/>
                <w:sz w:val="20"/>
                <w:szCs w:val="22"/>
              </w:rPr>
            </w:pPr>
            <w:r>
              <w:rPr>
                <w:rFonts w:ascii="Arial" w:hAnsi="Arial" w:cs="Arial"/>
                <w:b/>
                <w:sz w:val="20"/>
                <w:szCs w:val="22"/>
              </w:rPr>
              <w:t>收款时间</w:t>
            </w:r>
          </w:p>
        </w:tc>
        <w:tc>
          <w:tcPr>
            <w:tcW w:w="1853" w:type="dxa"/>
            <w:vAlign w:val="center"/>
          </w:tcPr>
          <w:p>
            <w:pPr>
              <w:jc w:val="center"/>
              <w:rPr>
                <w:rFonts w:ascii="Arial" w:hAnsi="Arial" w:cs="Arial"/>
                <w:b/>
                <w:sz w:val="20"/>
                <w:szCs w:val="22"/>
              </w:rPr>
            </w:pPr>
            <w:r>
              <w:rPr>
                <w:rFonts w:ascii="Arial" w:hAnsi="Arial" w:cs="Arial"/>
                <w:b/>
                <w:sz w:val="20"/>
                <w:szCs w:val="22"/>
              </w:rPr>
              <w:t>付款方</w:t>
            </w:r>
          </w:p>
        </w:tc>
        <w:tc>
          <w:tcPr>
            <w:tcW w:w="2640" w:type="dxa"/>
            <w:vAlign w:val="center"/>
          </w:tcPr>
          <w:p>
            <w:pPr>
              <w:jc w:val="center"/>
              <w:rPr>
                <w:rFonts w:ascii="Arial" w:hAnsi="Arial" w:cs="Arial"/>
                <w:b/>
                <w:sz w:val="20"/>
                <w:szCs w:val="22"/>
              </w:rPr>
            </w:pPr>
            <w:r>
              <w:rPr>
                <w:rFonts w:ascii="Arial" w:hAnsi="Arial" w:cs="Arial"/>
                <w:b/>
                <w:sz w:val="20"/>
                <w:szCs w:val="22"/>
              </w:rPr>
              <w:t>资金用途</w:t>
            </w:r>
          </w:p>
        </w:tc>
        <w:tc>
          <w:tcPr>
            <w:tcW w:w="1470" w:type="dxa"/>
            <w:vAlign w:val="center"/>
          </w:tcPr>
          <w:p>
            <w:pPr>
              <w:jc w:val="center"/>
              <w:rPr>
                <w:rFonts w:ascii="Arial" w:hAnsi="Arial" w:cs="Arial"/>
                <w:b/>
                <w:sz w:val="20"/>
                <w:szCs w:val="22"/>
              </w:rPr>
            </w:pPr>
            <w:r>
              <w:rPr>
                <w:rFonts w:ascii="Arial" w:hAnsi="Arial" w:cs="Arial"/>
                <w:b/>
                <w:sz w:val="20"/>
                <w:szCs w:val="22"/>
              </w:rPr>
              <w:t>金额（元）</w:t>
            </w:r>
          </w:p>
        </w:tc>
        <w:tc>
          <w:tcPr>
            <w:tcW w:w="1035" w:type="dxa"/>
            <w:vAlign w:val="center"/>
          </w:tcPr>
          <w:p>
            <w:pPr>
              <w:jc w:val="center"/>
              <w:rPr>
                <w:rFonts w:ascii="Arial" w:hAnsi="Arial" w:cs="Arial"/>
                <w:b/>
                <w:sz w:val="20"/>
                <w:szCs w:val="22"/>
              </w:rPr>
            </w:pPr>
            <w:r>
              <w:rPr>
                <w:rFonts w:ascii="Arial" w:hAnsi="Arial" w:cs="Arial"/>
                <w:b/>
                <w:sz w:val="20"/>
                <w:szCs w:val="22"/>
              </w:rPr>
              <w:t>收款行</w:t>
            </w:r>
          </w:p>
        </w:tc>
        <w:tc>
          <w:tcPr>
            <w:tcW w:w="749" w:type="dxa"/>
            <w:vAlign w:val="center"/>
          </w:tcPr>
          <w:p>
            <w:pPr>
              <w:jc w:val="center"/>
              <w:rPr>
                <w:rFonts w:ascii="Arial" w:hAnsi="Arial" w:cs="Arial"/>
                <w:b/>
                <w:sz w:val="20"/>
                <w:szCs w:val="22"/>
              </w:rPr>
            </w:pPr>
            <w:r>
              <w:rPr>
                <w:rFonts w:ascii="Arial" w:hAnsi="Arial" w:cs="Arial"/>
                <w:b/>
                <w:sz w:val="20"/>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1</w:t>
            </w:r>
          </w:p>
        </w:tc>
        <w:tc>
          <w:tcPr>
            <w:tcW w:w="137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2020/11/18</w:t>
            </w:r>
          </w:p>
        </w:tc>
        <w:tc>
          <w:tcPr>
            <w:tcW w:w="18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信托股权投资款</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931,000,000.00</w:t>
            </w:r>
          </w:p>
        </w:tc>
        <w:tc>
          <w:tcPr>
            <w:tcW w:w="103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749" w:type="dxa"/>
            <w:vAlign w:val="center"/>
          </w:tcPr>
          <w:p>
            <w:pPr>
              <w:jc w:val="center"/>
              <w:rPr>
                <w:rFonts w:hint="default" w:ascii="Arial" w:hAnsi="Arial" w:eastAsia="宋体" w:cs="Arial"/>
                <w:sz w:val="18"/>
                <w:szCs w:val="18"/>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418" w:type="dxa"/>
            <w:vAlign w:val="center"/>
          </w:tcPr>
          <w:p>
            <w:pPr>
              <w:jc w:val="center"/>
              <w:rPr>
                <w:rFonts w:hint="default" w:ascii="Arial" w:hAnsi="Arial" w:eastAsia="宋体" w:cs="Arial"/>
                <w:color w:val="000000"/>
                <w:kern w:val="0"/>
                <w:sz w:val="18"/>
                <w:szCs w:val="18"/>
                <w:lang w:bidi="ar"/>
              </w:rPr>
            </w:pPr>
            <w:r>
              <w:rPr>
                <w:rFonts w:hint="default" w:ascii="Arial" w:hAnsi="Arial" w:eastAsia="宋体" w:cs="Arial"/>
                <w:color w:val="000000"/>
                <w:kern w:val="0"/>
                <w:sz w:val="18"/>
                <w:szCs w:val="18"/>
                <w:lang w:bidi="ar"/>
              </w:rPr>
              <w:t>2</w:t>
            </w:r>
          </w:p>
        </w:tc>
        <w:tc>
          <w:tcPr>
            <w:tcW w:w="1372"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2020/11/26</w:t>
            </w:r>
          </w:p>
        </w:tc>
        <w:tc>
          <w:tcPr>
            <w:tcW w:w="1853"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中航信托股份有限公司</w:t>
            </w:r>
          </w:p>
        </w:tc>
        <w:tc>
          <w:tcPr>
            <w:tcW w:w="264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信托股权投资款</w:t>
            </w:r>
          </w:p>
        </w:tc>
        <w:tc>
          <w:tcPr>
            <w:tcW w:w="1470"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133,000,000.00</w:t>
            </w:r>
          </w:p>
        </w:tc>
        <w:tc>
          <w:tcPr>
            <w:tcW w:w="1035"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749" w:type="dxa"/>
            <w:vAlign w:val="center"/>
          </w:tcPr>
          <w:p>
            <w:pPr>
              <w:jc w:val="center"/>
              <w:rPr>
                <w:rFonts w:hint="default" w:ascii="Arial" w:hAnsi="Arial" w:eastAsia="宋体" w:cs="Arial"/>
                <w:sz w:val="18"/>
                <w:szCs w:val="18"/>
              </w:rPr>
            </w:pPr>
            <w:r>
              <w:rPr>
                <w:rFonts w:hint="eastAsia" w:ascii="Arial" w:hAnsi="Arial" w:cs="Arial"/>
                <w:color w:val="000000"/>
                <w:kern w:val="0"/>
                <w:sz w:val="18"/>
                <w:szCs w:val="18"/>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283" w:type="dxa"/>
            <w:gridSpan w:val="4"/>
            <w:vAlign w:val="center"/>
          </w:tcPr>
          <w:p>
            <w:pPr>
              <w:widowControl/>
              <w:jc w:val="center"/>
              <w:rPr>
                <w:rFonts w:ascii="Arial" w:hAnsi="Arial" w:cs="Arial"/>
                <w:color w:val="000000"/>
                <w:sz w:val="20"/>
                <w:szCs w:val="20"/>
              </w:rPr>
            </w:pPr>
            <w:r>
              <w:rPr>
                <w:rFonts w:ascii="Arial" w:hAnsi="Arial" w:cs="Arial"/>
                <w:b/>
                <w:bCs/>
                <w:color w:val="000000"/>
                <w:sz w:val="20"/>
                <w:szCs w:val="20"/>
              </w:rPr>
              <w:t>合计</w:t>
            </w:r>
          </w:p>
        </w:tc>
        <w:tc>
          <w:tcPr>
            <w:tcW w:w="3254" w:type="dxa"/>
            <w:gridSpan w:val="3"/>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cs="Arial"/>
                <w:b/>
                <w:bCs/>
                <w:i w:val="0"/>
                <w:color w:val="000000"/>
                <w:kern w:val="0"/>
                <w:sz w:val="18"/>
                <w:szCs w:val="18"/>
                <w:u w:val="none"/>
                <w:lang w:val="en-US" w:eastAsia="zh-CN" w:bidi="ar"/>
              </w:rPr>
              <w:t>1,064,000,000.00</w:t>
            </w:r>
          </w:p>
        </w:tc>
      </w:tr>
    </w:tbl>
    <w:p>
      <w:pPr>
        <w:rPr>
          <w:rFonts w:eastAsia="宋体" w:cs="Arial"/>
          <w:sz w:val="24"/>
        </w:rPr>
      </w:pPr>
      <w:bookmarkStart w:id="304" w:name="_Toc8940"/>
      <w:bookmarkStart w:id="305" w:name="_Toc6152"/>
      <w:bookmarkStart w:id="306" w:name="_Toc253"/>
      <w:bookmarkStart w:id="307" w:name="_Toc15854"/>
      <w:bookmarkStart w:id="308" w:name="_Toc24345"/>
      <w:bookmarkStart w:id="309" w:name="_Toc20088"/>
      <w:bookmarkStart w:id="310" w:name="_Toc5640"/>
      <w:bookmarkStart w:id="311" w:name="_Toc14659"/>
      <w:bookmarkStart w:id="312" w:name="_Toc29613"/>
      <w:bookmarkStart w:id="313" w:name="_Toc798"/>
      <w:bookmarkStart w:id="314" w:name="_Toc532281664"/>
      <w:bookmarkStart w:id="315" w:name="_Toc535570760"/>
      <w:bookmarkStart w:id="316" w:name="_Toc535580033"/>
      <w:bookmarkStart w:id="317" w:name="_Toc535580101"/>
      <w:bookmarkStart w:id="318" w:name="_Toc535508646"/>
      <w:bookmarkStart w:id="319" w:name="_Toc45217883"/>
    </w:p>
    <w:p>
      <w:pPr>
        <w:pStyle w:val="3"/>
        <w:keepNext w:val="0"/>
        <w:keepLines w:val="0"/>
        <w:spacing w:before="300" w:after="300" w:line="360" w:lineRule="exact"/>
        <w:jc w:val="left"/>
        <w:rPr>
          <w:rFonts w:eastAsia="宋体" w:cs="Arial"/>
          <w:sz w:val="24"/>
        </w:rPr>
      </w:pPr>
      <w:bookmarkStart w:id="320" w:name="_Toc24720"/>
      <w:r>
        <w:rPr>
          <w:rFonts w:eastAsia="宋体" w:cs="Arial"/>
          <w:sz w:val="24"/>
        </w:rPr>
        <w:t>6.</w:t>
      </w:r>
      <w:r>
        <w:rPr>
          <w:rFonts w:hint="eastAsia" w:eastAsia="宋体" w:cs="Arial"/>
          <w:sz w:val="24"/>
          <w:lang w:val="en-US" w:eastAsia="zh-CN"/>
        </w:rPr>
        <w:t>3</w:t>
      </w:r>
      <w:r>
        <w:rPr>
          <w:rFonts w:hint="eastAsia" w:eastAsia="宋体" w:cs="Arial"/>
          <w:sz w:val="24"/>
          <w:lang w:eastAsia="zh-CN"/>
        </w:rPr>
        <w:t>各类保证金</w:t>
      </w:r>
      <w:r>
        <w:rPr>
          <w:rFonts w:eastAsia="宋体" w:cs="Arial"/>
          <w:sz w:val="24"/>
        </w:rPr>
        <w:t>情况</w:t>
      </w:r>
      <w:bookmarkEnd w:id="320"/>
    </w:p>
    <w:p>
      <w:pPr>
        <w:spacing w:line="360" w:lineRule="auto"/>
        <w:ind w:firstLine="420" w:firstLineChars="200"/>
        <w:rPr>
          <w:rFonts w:hint="default" w:eastAsia="宋体" w:cs="Arial"/>
          <w:sz w:val="24"/>
          <w:lang w:val="en-US" w:eastAsia="zh-CN"/>
        </w:rPr>
      </w:pPr>
      <w:r>
        <w:rPr>
          <w:rFonts w:hint="eastAsia" w:asciiTheme="minorEastAsia" w:hAnsiTheme="minorEastAsia" w:eastAsiaTheme="minorEastAsia" w:cstheme="minorEastAsia"/>
          <w:sz w:val="21"/>
          <w:szCs w:val="21"/>
          <w:lang w:val="en-US" w:eastAsia="zh-CN"/>
        </w:rPr>
        <w:t>截至</w:t>
      </w:r>
      <w:r>
        <w:rPr>
          <w:rFonts w:hint="default" w:ascii="Arial" w:hAnsi="Arial" w:cs="Arial" w:eastAsiaTheme="minorEastAsia"/>
          <w:sz w:val="21"/>
          <w:szCs w:val="21"/>
          <w:lang w:val="en-US" w:eastAsia="zh-CN"/>
        </w:rPr>
        <w:t>2020</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11</w:t>
      </w:r>
      <w:r>
        <w:rPr>
          <w:rFonts w:hint="eastAsia" w:asciiTheme="minorEastAsia" w:hAnsiTheme="minorEastAsia" w:eastAsiaTheme="minorEastAsia" w:cstheme="minorEastAsia"/>
          <w:sz w:val="21"/>
          <w:szCs w:val="21"/>
          <w:lang w:val="en-US" w:eastAsia="zh-CN"/>
        </w:rPr>
        <w:t>月</w:t>
      </w:r>
      <w:r>
        <w:rPr>
          <w:rFonts w:hint="default" w:ascii="Arial" w:hAnsi="Arial" w:cs="Arial" w:eastAsiaTheme="minorEastAsia"/>
          <w:sz w:val="21"/>
          <w:szCs w:val="21"/>
          <w:lang w:val="en-US" w:eastAsia="zh-CN"/>
        </w:rPr>
        <w:t>3</w:t>
      </w:r>
      <w:r>
        <w:rPr>
          <w:rFonts w:hint="eastAsia" w:ascii="Arial" w:hAnsi="Arial" w:cs="Arial" w:eastAsiaTheme="minorEastAsia"/>
          <w:sz w:val="21"/>
          <w:szCs w:val="21"/>
          <w:lang w:val="en-US" w:eastAsia="zh-CN"/>
        </w:rPr>
        <w:t>0</w:t>
      </w:r>
      <w:r>
        <w:rPr>
          <w:rFonts w:hint="eastAsia" w:asciiTheme="minorEastAsia" w:hAnsiTheme="minorEastAsia" w:eastAsiaTheme="minorEastAsia" w:cstheme="minorEastAsia"/>
          <w:sz w:val="21"/>
          <w:szCs w:val="21"/>
          <w:lang w:val="en-US" w:eastAsia="zh-CN"/>
        </w:rPr>
        <w:t>日，项目公司无收取和支付保证金的情况。</w:t>
      </w:r>
    </w:p>
    <w:p>
      <w:pPr>
        <w:pStyle w:val="3"/>
        <w:keepNext w:val="0"/>
        <w:keepLines w:val="0"/>
        <w:spacing w:before="300" w:after="300" w:line="360" w:lineRule="exact"/>
        <w:jc w:val="left"/>
        <w:rPr>
          <w:rFonts w:eastAsia="宋体" w:cs="Arial"/>
          <w:sz w:val="24"/>
        </w:rPr>
      </w:pPr>
      <w:bookmarkStart w:id="321" w:name="_Toc8358"/>
      <w:bookmarkStart w:id="322" w:name="_Toc8059"/>
      <w:bookmarkStart w:id="323" w:name="_Toc14810"/>
      <w:bookmarkStart w:id="324" w:name="_Toc26359"/>
      <w:bookmarkStart w:id="325" w:name="_Toc22479"/>
      <w:bookmarkStart w:id="326" w:name="_Toc10864"/>
      <w:bookmarkStart w:id="327" w:name="_Toc19335"/>
      <w:bookmarkStart w:id="328" w:name="_Toc8246"/>
      <w:bookmarkStart w:id="329" w:name="_Toc14227"/>
      <w:r>
        <w:rPr>
          <w:rFonts w:eastAsia="宋体" w:cs="Arial"/>
          <w:sz w:val="24"/>
        </w:rPr>
        <w:t>6.</w:t>
      </w:r>
      <w:r>
        <w:rPr>
          <w:rFonts w:hint="eastAsia" w:eastAsia="宋体" w:cs="Arial"/>
          <w:sz w:val="24"/>
          <w:lang w:val="en-US" w:eastAsia="zh-CN"/>
        </w:rPr>
        <w:t>4</w:t>
      </w:r>
      <w:r>
        <w:rPr>
          <w:rFonts w:eastAsia="宋体" w:cs="Arial"/>
          <w:sz w:val="24"/>
        </w:rPr>
        <w:t>各银行账户余额</w:t>
      </w:r>
      <w:bookmarkEnd w:id="304"/>
      <w:bookmarkEnd w:id="305"/>
      <w:bookmarkEnd w:id="306"/>
      <w:bookmarkEnd w:id="307"/>
      <w:bookmarkEnd w:id="308"/>
      <w:bookmarkEnd w:id="309"/>
      <w:bookmarkEnd w:id="310"/>
      <w:bookmarkEnd w:id="311"/>
      <w:bookmarkEnd w:id="312"/>
      <w:bookmarkEnd w:id="313"/>
      <w:bookmarkEnd w:id="321"/>
      <w:bookmarkEnd w:id="322"/>
      <w:bookmarkEnd w:id="323"/>
      <w:bookmarkEnd w:id="324"/>
      <w:bookmarkEnd w:id="325"/>
      <w:bookmarkEnd w:id="326"/>
      <w:bookmarkEnd w:id="327"/>
      <w:bookmarkEnd w:id="328"/>
      <w:bookmarkEnd w:id="329"/>
    </w:p>
    <w:p>
      <w:pPr>
        <w:spacing w:before="0" w:beforeLines="-2147483648" w:line="480" w:lineRule="auto"/>
        <w:ind w:firstLine="420" w:firstLineChars="200"/>
        <w:jc w:val="left"/>
        <w:rPr>
          <w:rFonts w:hint="default" w:ascii="Arial" w:hAnsi="Arial" w:cs="Arial"/>
          <w:b/>
          <w:color w:val="000000"/>
          <w:sz w:val="21"/>
          <w:szCs w:val="21"/>
        </w:rPr>
      </w:pPr>
      <w:r>
        <w:rPr>
          <w:rFonts w:hint="default" w:ascii="Arial" w:hAnsi="Arial" w:cs="Arial"/>
          <w:sz w:val="21"/>
          <w:szCs w:val="21"/>
        </w:rPr>
        <w:t>根据项目公司提供的银行流水，截至2020年</w:t>
      </w:r>
      <w:r>
        <w:rPr>
          <w:rFonts w:hint="default" w:ascii="Arial" w:hAnsi="Arial" w:cs="Arial"/>
          <w:sz w:val="21"/>
          <w:szCs w:val="21"/>
          <w:lang w:val="en-US" w:eastAsia="zh-CN"/>
        </w:rPr>
        <w:t>11</w:t>
      </w:r>
      <w:r>
        <w:rPr>
          <w:rFonts w:hint="default" w:ascii="Arial" w:hAnsi="Arial" w:cs="Arial"/>
          <w:sz w:val="21"/>
          <w:szCs w:val="21"/>
        </w:rPr>
        <w:t>月3</w:t>
      </w:r>
      <w:r>
        <w:rPr>
          <w:rFonts w:hint="default" w:ascii="Arial" w:hAnsi="Arial" w:cs="Arial"/>
          <w:sz w:val="21"/>
          <w:szCs w:val="21"/>
          <w:lang w:val="en-US" w:eastAsia="zh-CN"/>
        </w:rPr>
        <w:t>0</w:t>
      </w:r>
      <w:r>
        <w:rPr>
          <w:rFonts w:hint="default" w:ascii="Arial" w:hAnsi="Arial" w:cs="Arial"/>
          <w:sz w:val="21"/>
          <w:szCs w:val="21"/>
        </w:rPr>
        <w:t>日，SPV公司资金账户余额总计</w:t>
      </w:r>
      <w:r>
        <w:rPr>
          <w:rFonts w:hint="default" w:ascii="Arial" w:hAnsi="Arial" w:eastAsia="宋体" w:cs="Arial"/>
          <w:i w:val="0"/>
          <w:color w:val="000000"/>
          <w:kern w:val="0"/>
          <w:sz w:val="21"/>
          <w:szCs w:val="21"/>
          <w:u w:val="none"/>
          <w:lang w:val="en-US" w:eastAsia="zh-CN" w:bidi="ar"/>
        </w:rPr>
        <w:t>9,790.18</w:t>
      </w:r>
      <w:r>
        <w:rPr>
          <w:rFonts w:hint="default" w:ascii="Arial" w:hAnsi="Arial"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0" w:beforeLines="-2147483648" w:line="240" w:lineRule="atLeast"/>
        <w:ind w:firstLine="482" w:firstLineChars="200"/>
        <w:jc w:val="center"/>
        <w:textAlignment w:val="auto"/>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11</w:t>
      </w:r>
      <w:r>
        <w:rPr>
          <w:rFonts w:ascii="Arial" w:hAnsi="Arial" w:cs="Arial"/>
          <w:b/>
          <w:color w:val="000000"/>
          <w:sz w:val="24"/>
        </w:rPr>
        <w:t>月</w:t>
      </w:r>
      <w:r>
        <w:rPr>
          <w:rFonts w:hint="eastAsia" w:ascii="Arial" w:hAnsi="Arial" w:cs="Arial"/>
          <w:b/>
          <w:color w:val="000000"/>
          <w:sz w:val="24"/>
          <w:lang w:val="en-US" w:eastAsia="zh-CN"/>
        </w:rPr>
        <w:t>30</w:t>
      </w:r>
      <w:r>
        <w:rPr>
          <w:rFonts w:ascii="Arial" w:hAnsi="Arial" w:cs="Arial"/>
          <w:b/>
          <w:color w:val="000000"/>
          <w:sz w:val="24"/>
        </w:rPr>
        <w:t>日SPV公司各银行账户余额汇总</w:t>
      </w:r>
    </w:p>
    <w:tbl>
      <w:tblPr>
        <w:tblStyle w:val="18"/>
        <w:tblW w:w="8598"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hint="eastAsia" w:ascii="宋体" w:hAnsi="宋体" w:eastAsia="宋体" w:cs="宋体"/>
                <w:i w:val="0"/>
                <w:color w:val="000000"/>
                <w:kern w:val="0"/>
                <w:sz w:val="18"/>
                <w:szCs w:val="18"/>
                <w:u w:val="none"/>
                <w:lang w:val="en-US" w:eastAsia="zh-CN" w:bidi="ar"/>
              </w:rPr>
              <w:t>招商银行杭州分行营业部</w:t>
            </w:r>
          </w:p>
        </w:tc>
        <w:tc>
          <w:tcPr>
            <w:tcW w:w="2693" w:type="dxa"/>
            <w:noWrap/>
            <w:vAlign w:val="center"/>
          </w:tcPr>
          <w:p>
            <w:pPr>
              <w:widowControl/>
              <w:jc w:val="center"/>
              <w:textAlignment w:val="center"/>
              <w:rPr>
                <w:rFonts w:ascii="Arial" w:hAnsi="Arial" w:cs="Arial"/>
                <w:color w:val="000000"/>
                <w:sz w:val="24"/>
              </w:rPr>
            </w:pPr>
            <w:r>
              <w:rPr>
                <w:rFonts w:hint="default" w:ascii="Arial" w:hAnsi="Arial" w:eastAsia="宋体" w:cs="Arial"/>
                <w:i w:val="0"/>
                <w:color w:val="000000"/>
                <w:kern w:val="0"/>
                <w:sz w:val="18"/>
                <w:szCs w:val="18"/>
                <w:u w:val="none"/>
                <w:lang w:val="en-US" w:eastAsia="zh-CN" w:bidi="ar"/>
              </w:rPr>
              <w:t>571914999710501</w:t>
            </w:r>
          </w:p>
        </w:tc>
        <w:tc>
          <w:tcPr>
            <w:tcW w:w="2218"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9,790.18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9,790.18</w:t>
            </w:r>
          </w:p>
        </w:tc>
      </w:tr>
    </w:tbl>
    <w:p>
      <w:pPr>
        <w:ind w:firstLine="420" w:firstLineChars="200"/>
        <w:rPr>
          <w:rFonts w:ascii="Arial" w:hAnsi="Arial" w:cs="Arial"/>
          <w:bCs/>
          <w:kern w:val="44"/>
          <w:szCs w:val="21"/>
        </w:rPr>
      </w:pPr>
    </w:p>
    <w:p>
      <w:pPr>
        <w:spacing w:before="0" w:beforeLines="-2147483648" w:line="480" w:lineRule="auto"/>
        <w:ind w:firstLine="420" w:firstLineChars="200"/>
        <w:jc w:val="left"/>
        <w:rPr>
          <w:rFonts w:ascii="Arial" w:hAnsi="Arial" w:cs="Arial"/>
          <w:b/>
          <w:color w:val="000000"/>
          <w:sz w:val="24"/>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w:t>
      </w:r>
      <w:r>
        <w:rPr>
          <w:rFonts w:hint="eastAsia" w:ascii="Arial" w:hAnsi="Arial" w:cs="Arial"/>
          <w:szCs w:val="21"/>
          <w:lang w:eastAsia="zh-CN"/>
        </w:rPr>
        <w:t>合资</w:t>
      </w:r>
      <w:r>
        <w:rPr>
          <w:rFonts w:ascii="Arial" w:hAnsi="Arial" w:cs="Arial"/>
          <w:szCs w:val="21"/>
        </w:rPr>
        <w:t>公司资金账户余额总计</w:t>
      </w:r>
      <w:r>
        <w:rPr>
          <w:rFonts w:hint="default" w:ascii="Arial" w:hAnsi="Arial" w:cs="Arial"/>
          <w:i w:val="0"/>
          <w:color w:val="000000"/>
          <w:kern w:val="0"/>
          <w:sz w:val="21"/>
          <w:szCs w:val="21"/>
          <w:u w:val="none"/>
          <w:lang w:val="en-US" w:eastAsia="zh-CN" w:bidi="ar"/>
        </w:rPr>
        <w:t>470.33</w:t>
      </w:r>
      <w:r>
        <w:rPr>
          <w:rFonts w:ascii="Arial" w:hAnsi="Arial" w:cs="Arial"/>
          <w:szCs w:val="21"/>
        </w:rPr>
        <w:t>元，各账户余额见下表。</w:t>
      </w:r>
    </w:p>
    <w:p>
      <w:pPr>
        <w:spacing w:before="240" w:beforeLines="100"/>
        <w:jc w:val="center"/>
        <w:rPr>
          <w:rFonts w:ascii="Arial" w:hAnsi="Arial" w:cs="Arial"/>
          <w:b/>
          <w:color w:val="000000"/>
          <w:sz w:val="24"/>
        </w:rPr>
      </w:pPr>
    </w:p>
    <w:p>
      <w:pPr>
        <w:spacing w:before="240" w:beforeLines="100"/>
        <w:jc w:val="center"/>
        <w:rPr>
          <w:rFonts w:ascii="Arial" w:hAnsi="Arial" w:cs="Arial"/>
          <w:b/>
          <w:color w:val="000000"/>
          <w:sz w:val="24"/>
        </w:rPr>
      </w:pPr>
    </w:p>
    <w:p>
      <w:pPr>
        <w:spacing w:before="240" w:beforeLines="100"/>
        <w:jc w:val="center"/>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11</w:t>
      </w:r>
      <w:r>
        <w:rPr>
          <w:rFonts w:ascii="Arial" w:hAnsi="Arial" w:cs="Arial"/>
          <w:b/>
          <w:color w:val="000000"/>
          <w:sz w:val="24"/>
        </w:rPr>
        <w:t>月3</w:t>
      </w:r>
      <w:r>
        <w:rPr>
          <w:rFonts w:hint="eastAsia" w:ascii="Arial" w:hAnsi="Arial" w:cs="Arial"/>
          <w:b/>
          <w:color w:val="000000"/>
          <w:sz w:val="24"/>
          <w:lang w:val="en-US" w:eastAsia="zh-CN"/>
        </w:rPr>
        <w:t>0</w:t>
      </w:r>
      <w:r>
        <w:rPr>
          <w:rFonts w:ascii="Arial" w:hAnsi="Arial" w:cs="Arial"/>
          <w:b/>
          <w:color w:val="000000"/>
          <w:sz w:val="24"/>
        </w:rPr>
        <w:t>日</w:t>
      </w:r>
      <w:r>
        <w:rPr>
          <w:rFonts w:hint="eastAsia" w:ascii="Arial" w:hAnsi="Arial" w:cs="Arial"/>
          <w:b/>
          <w:color w:val="000000"/>
          <w:sz w:val="24"/>
          <w:lang w:eastAsia="zh-CN"/>
        </w:rPr>
        <w:t>合资</w:t>
      </w:r>
      <w:r>
        <w:rPr>
          <w:rFonts w:ascii="Arial" w:hAnsi="Arial" w:cs="Arial"/>
          <w:b/>
          <w:color w:val="000000"/>
          <w:sz w:val="24"/>
        </w:rPr>
        <w:t>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建设银行杭州秋涛支行营业部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33050161662700001734</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cs="Arial"/>
                <w:i w:val="0"/>
                <w:color w:val="000000"/>
                <w:kern w:val="0"/>
                <w:sz w:val="18"/>
                <w:szCs w:val="18"/>
                <w:u w:val="none"/>
                <w:lang w:val="en-US" w:eastAsia="zh-CN" w:bidi="ar"/>
              </w:rPr>
              <w:t>470.33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widowControl/>
              <w:jc w:val="right"/>
              <w:textAlignment w:val="center"/>
              <w:rPr>
                <w:rFonts w:hint="default" w:ascii="Arial" w:hAnsi="Arial" w:cs="Arial"/>
                <w:color w:val="000000"/>
                <w:sz w:val="18"/>
                <w:szCs w:val="18"/>
              </w:rPr>
            </w:pPr>
            <w:r>
              <w:rPr>
                <w:rFonts w:hint="default" w:ascii="Arial" w:hAnsi="Arial" w:cs="Arial"/>
                <w:i w:val="0"/>
                <w:color w:val="000000"/>
                <w:kern w:val="0"/>
                <w:sz w:val="18"/>
                <w:szCs w:val="18"/>
                <w:u w:val="none"/>
                <w:lang w:val="en-US" w:eastAsia="zh-CN" w:bidi="ar"/>
              </w:rPr>
              <w:t>470.33</w:t>
            </w:r>
          </w:p>
        </w:tc>
      </w:tr>
    </w:tbl>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szCs w:val="21"/>
        </w:rPr>
      </w:pPr>
      <w:r>
        <w:rPr>
          <w:rFonts w:ascii="Arial" w:hAnsi="Arial" w:cs="Arial"/>
          <w:szCs w:val="21"/>
        </w:rPr>
        <w:t>根据项目公司提供的银行流水，截至2020年</w:t>
      </w:r>
      <w:r>
        <w:rPr>
          <w:rFonts w:hint="eastAsia" w:ascii="Arial" w:hAnsi="Arial" w:cs="Arial"/>
          <w:szCs w:val="21"/>
          <w:lang w:val="en-US" w:eastAsia="zh-CN"/>
        </w:rPr>
        <w:t>11</w:t>
      </w:r>
      <w:r>
        <w:rPr>
          <w:rFonts w:ascii="Arial" w:hAnsi="Arial" w:cs="Arial"/>
          <w:szCs w:val="21"/>
        </w:rPr>
        <w:t>月3</w:t>
      </w:r>
      <w:r>
        <w:rPr>
          <w:rFonts w:hint="eastAsia" w:ascii="Arial" w:hAnsi="Arial" w:cs="Arial"/>
          <w:szCs w:val="21"/>
          <w:lang w:val="en-US" w:eastAsia="zh-CN"/>
        </w:rPr>
        <w:t>0</w:t>
      </w:r>
      <w:r>
        <w:rPr>
          <w:rFonts w:ascii="Arial" w:hAnsi="Arial" w:cs="Arial"/>
          <w:szCs w:val="21"/>
        </w:rPr>
        <w:t>日，项目公司各资金账户余额总计</w:t>
      </w:r>
      <w:r>
        <w:rPr>
          <w:rFonts w:hint="eastAsia" w:ascii="Arial" w:hAnsi="Arial" w:cs="Arial"/>
          <w:i w:val="0"/>
          <w:color w:val="000000"/>
          <w:kern w:val="0"/>
          <w:sz w:val="21"/>
          <w:szCs w:val="21"/>
          <w:u w:val="none"/>
          <w:lang w:val="en-US" w:eastAsia="zh-CN" w:bidi="ar"/>
        </w:rPr>
        <w:t>637,203.26</w:t>
      </w:r>
      <w:r>
        <w:rPr>
          <w:rFonts w:ascii="Arial" w:hAnsi="Arial" w:cs="Arial"/>
          <w:szCs w:val="21"/>
        </w:rPr>
        <w:t>元，各账户余额见下表。</w:t>
      </w:r>
    </w:p>
    <w:p>
      <w:pPr>
        <w:keepNext w:val="0"/>
        <w:keepLines w:val="0"/>
        <w:pageBreakBefore w:val="0"/>
        <w:widowControl w:val="0"/>
        <w:kinsoku/>
        <w:wordWrap/>
        <w:overflowPunct/>
        <w:topLinePunct w:val="0"/>
        <w:autoSpaceDE/>
        <w:autoSpaceDN/>
        <w:bidi w:val="0"/>
        <w:adjustRightInd/>
        <w:snapToGrid/>
        <w:spacing w:before="240" w:beforeLines="100" w:line="240" w:lineRule="atLeast"/>
        <w:jc w:val="center"/>
        <w:textAlignment w:val="auto"/>
        <w:rPr>
          <w:rFonts w:ascii="Arial" w:hAnsi="Arial" w:cs="Arial"/>
          <w:b/>
          <w:color w:val="000000"/>
          <w:sz w:val="24"/>
        </w:rPr>
      </w:pPr>
      <w:r>
        <w:rPr>
          <w:rFonts w:ascii="Arial" w:hAnsi="Arial" w:cs="Arial"/>
          <w:b/>
          <w:color w:val="000000"/>
          <w:sz w:val="24"/>
        </w:rPr>
        <w:t>截至2020年</w:t>
      </w:r>
      <w:r>
        <w:rPr>
          <w:rFonts w:hint="eastAsia" w:ascii="Arial" w:hAnsi="Arial" w:cs="Arial"/>
          <w:b/>
          <w:color w:val="000000"/>
          <w:sz w:val="24"/>
          <w:lang w:val="en-US" w:eastAsia="zh-CN"/>
        </w:rPr>
        <w:t>11</w:t>
      </w:r>
      <w:r>
        <w:rPr>
          <w:rFonts w:ascii="Arial" w:hAnsi="Arial" w:cs="Arial"/>
          <w:b/>
          <w:color w:val="000000"/>
          <w:sz w:val="24"/>
        </w:rPr>
        <w:t>月3</w:t>
      </w:r>
      <w:r>
        <w:rPr>
          <w:rFonts w:hint="eastAsia" w:ascii="Arial" w:hAnsi="Arial" w:cs="Arial"/>
          <w:b/>
          <w:color w:val="000000"/>
          <w:sz w:val="24"/>
          <w:lang w:val="en-US" w:eastAsia="zh-CN"/>
        </w:rPr>
        <w:t>0</w:t>
      </w:r>
      <w:r>
        <w:rPr>
          <w:rFonts w:ascii="Arial" w:hAnsi="Arial" w:cs="Arial"/>
          <w:b/>
          <w:color w:val="000000"/>
          <w:sz w:val="24"/>
        </w:rPr>
        <w:t>日</w:t>
      </w:r>
      <w:r>
        <w:rPr>
          <w:rFonts w:hint="eastAsia" w:ascii="Arial" w:hAnsi="Arial" w:cs="Arial"/>
          <w:b/>
          <w:color w:val="000000"/>
          <w:sz w:val="24"/>
          <w:lang w:eastAsia="zh-CN"/>
        </w:rPr>
        <w:t>项目</w:t>
      </w:r>
      <w:r>
        <w:rPr>
          <w:rFonts w:ascii="Arial" w:hAnsi="Arial" w:cs="Arial"/>
          <w:b/>
          <w:color w:val="000000"/>
          <w:sz w:val="24"/>
        </w:rPr>
        <w:t>公司各银行账户余额汇总</w:t>
      </w:r>
    </w:p>
    <w:tbl>
      <w:tblPr>
        <w:tblStyle w:val="18"/>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平安银行杭州分行营业部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15838894730008</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637,203.26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widowControl/>
              <w:jc w:val="right"/>
              <w:textAlignment w:val="center"/>
              <w:rPr>
                <w:rFonts w:hint="default" w:ascii="Arial" w:hAnsi="Arial" w:cs="Arial"/>
                <w:color w:val="000000"/>
                <w:sz w:val="18"/>
                <w:szCs w:val="18"/>
              </w:rPr>
            </w:pPr>
            <w:r>
              <w:rPr>
                <w:rFonts w:hint="eastAsia" w:ascii="Arial" w:hAnsi="Arial" w:cs="Arial"/>
                <w:i w:val="0"/>
                <w:color w:val="000000"/>
                <w:kern w:val="0"/>
                <w:sz w:val="18"/>
                <w:szCs w:val="18"/>
                <w:u w:val="none"/>
                <w:lang w:val="en-US" w:eastAsia="zh-CN" w:bidi="ar"/>
              </w:rPr>
              <w:t>637,203.26</w:t>
            </w:r>
          </w:p>
        </w:tc>
      </w:tr>
    </w:tbl>
    <w:p>
      <w:pPr>
        <w:pStyle w:val="2"/>
        <w:keepNext w:val="0"/>
        <w:keepLines w:val="0"/>
        <w:spacing w:before="300" w:after="300" w:line="360" w:lineRule="exact"/>
        <w:jc w:val="left"/>
        <w:rPr>
          <w:rFonts w:ascii="Arial" w:hAnsi="Arial" w:cs="Arial"/>
          <w:color w:val="000000"/>
          <w:sz w:val="24"/>
          <w:szCs w:val="24"/>
        </w:rPr>
      </w:pPr>
      <w:bookmarkStart w:id="330" w:name="_Toc100"/>
      <w:bookmarkStart w:id="331" w:name="_Toc29599"/>
      <w:bookmarkStart w:id="332" w:name="_Toc14795"/>
      <w:bookmarkStart w:id="333" w:name="_Toc4564"/>
      <w:bookmarkStart w:id="334" w:name="_Toc18260"/>
      <w:bookmarkStart w:id="335" w:name="_Toc15728"/>
      <w:bookmarkStart w:id="336" w:name="_Toc8867"/>
      <w:bookmarkStart w:id="337" w:name="_Toc32594"/>
      <w:bookmarkStart w:id="338" w:name="_Toc8417"/>
      <w:bookmarkStart w:id="339" w:name="_Toc23061"/>
      <w:bookmarkStart w:id="340" w:name="_Toc28705"/>
      <w:bookmarkStart w:id="341" w:name="_Toc27863"/>
      <w:bookmarkStart w:id="342" w:name="_Toc22072"/>
      <w:bookmarkStart w:id="343" w:name="_Toc11940"/>
      <w:bookmarkStart w:id="344" w:name="_Toc2816"/>
      <w:bookmarkStart w:id="345" w:name="_Toc704"/>
      <w:bookmarkStart w:id="346" w:name="_Toc27779"/>
      <w:bookmarkStart w:id="347" w:name="_Toc31576"/>
      <w:bookmarkStart w:id="348" w:name="_Toc18101"/>
      <w:r>
        <w:rPr>
          <w:rFonts w:hint="eastAsia" w:ascii="Arial" w:hAnsi="Arial" w:cs="Arial"/>
          <w:color w:val="000000"/>
          <w:sz w:val="24"/>
          <w:szCs w:val="24"/>
        </w:rPr>
        <w:t>7项目成本统计</w:t>
      </w:r>
      <w:bookmarkEnd w:id="330"/>
      <w:bookmarkEnd w:id="331"/>
      <w:bookmarkEnd w:id="332"/>
      <w:bookmarkEnd w:id="333"/>
      <w:bookmarkEnd w:id="334"/>
      <w:bookmarkEnd w:id="335"/>
      <w:bookmarkEnd w:id="336"/>
      <w:bookmarkEnd w:id="337"/>
      <w:bookmarkEnd w:id="338"/>
      <w:bookmarkEnd w:id="339"/>
      <w:bookmarkEnd w:id="340"/>
    </w:p>
    <w:p>
      <w:pPr>
        <w:pStyle w:val="3"/>
        <w:keepNext w:val="0"/>
        <w:keepLines w:val="0"/>
        <w:spacing w:before="300" w:after="300" w:line="360" w:lineRule="exact"/>
        <w:jc w:val="left"/>
        <w:rPr>
          <w:rFonts w:eastAsia="宋体" w:cs="Arial"/>
          <w:sz w:val="24"/>
        </w:rPr>
      </w:pPr>
      <w:bookmarkStart w:id="349" w:name="_Toc28492"/>
      <w:bookmarkStart w:id="350" w:name="_Toc12349"/>
      <w:bookmarkStart w:id="351" w:name="_Toc28506"/>
      <w:bookmarkStart w:id="352" w:name="_Toc31081"/>
      <w:bookmarkStart w:id="353" w:name="_Toc13627"/>
      <w:bookmarkStart w:id="354" w:name="_Toc9983"/>
      <w:bookmarkStart w:id="355" w:name="_Toc30894"/>
      <w:bookmarkStart w:id="356" w:name="_Toc31778"/>
      <w:bookmarkStart w:id="357" w:name="_Toc227"/>
      <w:bookmarkStart w:id="358" w:name="_Toc3669"/>
      <w:bookmarkStart w:id="359" w:name="_Toc5703"/>
      <w:r>
        <w:rPr>
          <w:rFonts w:hint="eastAsia" w:cs="Arial"/>
          <w:color w:val="000000"/>
          <w:sz w:val="24"/>
          <w:szCs w:val="24"/>
        </w:rPr>
        <w:t>7.1</w:t>
      </w:r>
      <w:r>
        <w:rPr>
          <w:rFonts w:eastAsia="宋体" w:cs="Arial"/>
          <w:sz w:val="24"/>
        </w:rPr>
        <w:t>资金</w:t>
      </w:r>
      <w:r>
        <w:rPr>
          <w:rFonts w:hint="eastAsia" w:eastAsia="宋体" w:cs="Arial"/>
          <w:sz w:val="24"/>
        </w:rPr>
        <w:t>使用</w:t>
      </w:r>
      <w:r>
        <w:rPr>
          <w:rFonts w:eastAsia="宋体" w:cs="Arial"/>
          <w:sz w:val="24"/>
        </w:rPr>
        <w:t>情况</w:t>
      </w:r>
      <w:r>
        <w:rPr>
          <w:rFonts w:hint="eastAsia" w:eastAsia="宋体" w:cs="Arial"/>
          <w:sz w:val="24"/>
        </w:rPr>
        <w:t>统计</w:t>
      </w:r>
      <w:bookmarkEnd w:id="349"/>
      <w:bookmarkEnd w:id="350"/>
      <w:bookmarkEnd w:id="351"/>
      <w:bookmarkEnd w:id="352"/>
      <w:bookmarkEnd w:id="353"/>
      <w:bookmarkEnd w:id="354"/>
      <w:bookmarkEnd w:id="355"/>
      <w:bookmarkEnd w:id="356"/>
      <w:bookmarkEnd w:id="357"/>
      <w:bookmarkEnd w:id="358"/>
      <w:bookmarkEnd w:id="359"/>
    </w:p>
    <w:p>
      <w:pPr>
        <w:spacing w:line="480" w:lineRule="auto"/>
        <w:ind w:firstLine="420" w:firstLineChars="200"/>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lang w:eastAsia="zh-CN"/>
        </w:rPr>
        <w:t>信托尽调报告</w:t>
      </w:r>
      <w:r>
        <w:rPr>
          <w:rFonts w:hint="default" w:ascii="Arial" w:hAnsi="Arial" w:cs="Arial"/>
          <w:sz w:val="21"/>
          <w:szCs w:val="21"/>
        </w:rPr>
        <w:t>，项目总目标成本</w:t>
      </w:r>
      <w:r>
        <w:rPr>
          <w:rFonts w:hint="default" w:ascii="Arial" w:hAnsi="Arial" w:cs="Arial"/>
          <w:sz w:val="21"/>
          <w:szCs w:val="21"/>
          <w:lang w:val="en-US" w:eastAsia="zh-CN"/>
        </w:rPr>
        <w:t>1,056,181.00</w:t>
      </w:r>
      <w:r>
        <w:rPr>
          <w:rFonts w:hint="default" w:ascii="Arial" w:hAnsi="Arial" w:cs="Arial"/>
          <w:sz w:val="21"/>
          <w:szCs w:val="21"/>
        </w:rPr>
        <w:t>万元，建面单方成本约</w:t>
      </w:r>
      <w:r>
        <w:rPr>
          <w:rFonts w:hint="default" w:ascii="Arial" w:hAnsi="Arial" w:cs="Arial"/>
          <w:sz w:val="21"/>
          <w:szCs w:val="21"/>
          <w:highlight w:val="none"/>
          <w:lang w:val="en-US" w:eastAsia="zh-CN"/>
        </w:rPr>
        <w:t>49616.00</w:t>
      </w:r>
      <w:r>
        <w:rPr>
          <w:rFonts w:hint="default" w:ascii="Arial" w:hAnsi="Arial" w:cs="Arial"/>
          <w:sz w:val="21"/>
          <w:szCs w:val="21"/>
          <w:highlight w:val="none"/>
        </w:rPr>
        <w:t>元/</w:t>
      </w:r>
      <w:r>
        <w:rPr>
          <w:rFonts w:hint="default" w:ascii="Arial" w:hAnsi="Arial" w:cs="Arial"/>
          <w:sz w:val="21"/>
          <w:szCs w:val="21"/>
        </w:rPr>
        <w:t>㎡。截至2020年</w:t>
      </w:r>
      <w:r>
        <w:rPr>
          <w:rFonts w:hint="default" w:ascii="Arial" w:hAnsi="Arial" w:cs="Arial"/>
          <w:sz w:val="21"/>
          <w:szCs w:val="21"/>
          <w:lang w:val="en-US" w:eastAsia="zh-CN"/>
        </w:rPr>
        <w:t>11</w:t>
      </w:r>
      <w:r>
        <w:rPr>
          <w:rFonts w:hint="default" w:ascii="Arial" w:hAnsi="Arial" w:cs="Arial"/>
          <w:sz w:val="21"/>
          <w:szCs w:val="21"/>
        </w:rPr>
        <w:t>月3</w:t>
      </w:r>
      <w:r>
        <w:rPr>
          <w:rFonts w:hint="default" w:ascii="Arial" w:hAnsi="Arial" w:cs="Arial"/>
          <w:sz w:val="21"/>
          <w:szCs w:val="21"/>
          <w:lang w:val="en-US" w:eastAsia="zh-CN"/>
        </w:rPr>
        <w:t>0</w:t>
      </w:r>
      <w:r>
        <w:rPr>
          <w:rFonts w:hint="default" w:ascii="Arial" w:hAnsi="Arial" w:cs="Arial"/>
          <w:sz w:val="21"/>
          <w:szCs w:val="21"/>
        </w:rPr>
        <w:t>日，项目</w:t>
      </w:r>
      <w:r>
        <w:rPr>
          <w:rFonts w:hint="eastAsia" w:ascii="Arial" w:hAnsi="Arial" w:cs="Arial"/>
          <w:sz w:val="21"/>
          <w:szCs w:val="21"/>
          <w:lang w:eastAsia="zh-CN"/>
        </w:rPr>
        <w:t>累计</w:t>
      </w:r>
      <w:r>
        <w:rPr>
          <w:rFonts w:hint="default" w:ascii="Arial" w:hAnsi="Arial" w:cs="Arial"/>
          <w:sz w:val="21"/>
          <w:szCs w:val="21"/>
        </w:rPr>
        <w:t>已使用资金</w:t>
      </w:r>
      <w:r>
        <w:rPr>
          <w:rFonts w:hint="default" w:ascii="Arial" w:hAnsi="Arial" w:eastAsia="方正粗黑宋简体" w:cs="Arial"/>
          <w:sz w:val="21"/>
          <w:szCs w:val="21"/>
          <w:lang w:val="en-US" w:eastAsia="zh-CN"/>
        </w:rPr>
        <w:t>309,</w:t>
      </w:r>
      <w:r>
        <w:rPr>
          <w:rFonts w:hint="eastAsia" w:ascii="Arial" w:hAnsi="Arial" w:eastAsia="方正粗黑宋简体" w:cs="Arial"/>
          <w:sz w:val="21"/>
          <w:szCs w:val="21"/>
          <w:lang w:val="en-US" w:eastAsia="zh-CN"/>
        </w:rPr>
        <w:t>304.88</w:t>
      </w:r>
      <w:r>
        <w:rPr>
          <w:rFonts w:hint="default" w:ascii="Arial" w:hAnsi="Arial" w:cs="Arial"/>
          <w:sz w:val="21"/>
          <w:szCs w:val="21"/>
          <w:lang w:val="en-US" w:eastAsia="zh-CN"/>
        </w:rPr>
        <w:t>万</w:t>
      </w:r>
      <w:r>
        <w:rPr>
          <w:rFonts w:hint="default" w:ascii="Arial" w:hAnsi="Arial" w:cs="Arial"/>
          <w:sz w:val="21"/>
          <w:szCs w:val="21"/>
        </w:rPr>
        <w:t xml:space="preserve">元，其中本期使用 </w:t>
      </w:r>
      <w:r>
        <w:rPr>
          <w:rFonts w:hint="default" w:ascii="Arial" w:hAnsi="Arial" w:cs="Arial"/>
          <w:sz w:val="21"/>
          <w:szCs w:val="21"/>
          <w:lang w:val="en-US" w:eastAsia="zh-CN"/>
        </w:rPr>
        <w:t>7.</w:t>
      </w:r>
      <w:r>
        <w:rPr>
          <w:rFonts w:hint="eastAsia" w:ascii="Arial" w:hAnsi="Arial" w:cs="Arial"/>
          <w:sz w:val="21"/>
          <w:szCs w:val="21"/>
          <w:lang w:val="en-US" w:eastAsia="zh-CN"/>
        </w:rPr>
        <w:t>88</w:t>
      </w:r>
      <w:r>
        <w:rPr>
          <w:rFonts w:hint="default" w:ascii="Arial" w:hAnsi="Arial" w:cs="Arial"/>
          <w:sz w:val="21"/>
          <w:szCs w:val="21"/>
          <w:lang w:val="en-US" w:eastAsia="zh-CN"/>
        </w:rPr>
        <w:t>万</w:t>
      </w:r>
      <w:r>
        <w:rPr>
          <w:rFonts w:hint="default" w:ascii="Arial" w:hAnsi="Arial" w:cs="Arial"/>
          <w:sz w:val="21"/>
          <w:szCs w:val="21"/>
        </w:rPr>
        <w:t>元，资金使用汇总</w:t>
      </w:r>
      <w:r>
        <w:rPr>
          <w:rFonts w:hint="default" w:ascii="Arial" w:hAnsi="Arial" w:cs="Arial"/>
          <w:sz w:val="21"/>
          <w:szCs w:val="21"/>
          <w:lang w:eastAsia="zh-CN"/>
        </w:rPr>
        <w:t>情况</w:t>
      </w:r>
      <w:r>
        <w:rPr>
          <w:rFonts w:hint="default" w:ascii="Arial" w:hAnsi="Arial" w:cs="Arial"/>
          <w:sz w:val="21"/>
          <w:szCs w:val="21"/>
        </w:rPr>
        <w:t>详见下表：</w:t>
      </w:r>
    </w:p>
    <w:tbl>
      <w:tblPr>
        <w:tblStyle w:val="18"/>
        <w:tblW w:w="8369" w:type="dxa"/>
        <w:jc w:val="center"/>
        <w:shd w:val="clear" w:color="auto" w:fill="auto"/>
        <w:tblLayout w:type="fixed"/>
        <w:tblCellMar>
          <w:top w:w="0" w:type="dxa"/>
          <w:left w:w="0" w:type="dxa"/>
          <w:bottom w:w="0" w:type="dxa"/>
          <w:right w:w="0" w:type="dxa"/>
        </w:tblCellMar>
      </w:tblPr>
      <w:tblGrid>
        <w:gridCol w:w="1619"/>
        <w:gridCol w:w="1866"/>
        <w:gridCol w:w="1700"/>
        <w:gridCol w:w="1950"/>
        <w:gridCol w:w="1234"/>
      </w:tblGrid>
      <w:tr>
        <w:tblPrEx>
          <w:shd w:val="clear" w:color="auto" w:fill="auto"/>
          <w:tblCellMar>
            <w:top w:w="0" w:type="dxa"/>
            <w:left w:w="0" w:type="dxa"/>
            <w:bottom w:w="0" w:type="dxa"/>
            <w:right w:w="0" w:type="dxa"/>
          </w:tblCellMar>
        </w:tblPrEx>
        <w:trPr>
          <w:trHeight w:val="270" w:hRule="atLeast"/>
          <w:jc w:val="center"/>
        </w:trPr>
        <w:tc>
          <w:tcPr>
            <w:tcW w:w="161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项目公司目标成本</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2020年11月</w:t>
            </w:r>
            <w:r>
              <w:rPr>
                <w:rFonts w:hint="eastAsia" w:ascii="Arial" w:hAnsi="Arial" w:cs="Arial"/>
                <w:b/>
                <w:i w:val="0"/>
                <w:color w:val="000000"/>
                <w:kern w:val="0"/>
                <w:sz w:val="18"/>
                <w:szCs w:val="18"/>
                <w:u w:val="none"/>
                <w:lang w:val="en-US" w:eastAsia="zh-CN" w:bidi="ar"/>
              </w:rPr>
              <w:t>（入场后）</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截至2020年11月30日累计成本（元）</w:t>
            </w:r>
          </w:p>
        </w:tc>
        <w:tc>
          <w:tcPr>
            <w:tcW w:w="12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270" w:hRule="atLeast"/>
          <w:jc w:val="center"/>
        </w:trPr>
        <w:tc>
          <w:tcPr>
            <w:tcW w:w="161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2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一、土地费用</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原始土地成本</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6,185,640,000.00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3,092,820,000.00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契税</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214,210,000.00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62,640,000.00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50,000.00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50,000.00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0.08%</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建安工程</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2,109,360,000.00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1,236.10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1,236.10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基础设施费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141,330,000.00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公共配套实施费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130,530,000.00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836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三、期间费用和税费</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307,040,000.00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427.00</w:t>
            </w:r>
            <w:r>
              <w:rPr>
                <w:rFonts w:hint="default" w:ascii="Arial" w:hAnsi="Arial" w:eastAsia="宋体" w:cs="Arial"/>
                <w:i w:val="0"/>
                <w:color w:val="000000"/>
                <w:kern w:val="0"/>
                <w:sz w:val="18"/>
                <w:szCs w:val="18"/>
                <w:u w:val="none"/>
                <w:lang w:val="en-US" w:eastAsia="zh-CN" w:bidi="ar"/>
              </w:rPr>
              <w:t xml:space="preserve">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998,120,000.00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150,000.00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0.02%</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管理费</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27,598.00</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27,598.00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0.01%</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70" w:hRule="atLeast"/>
          <w:jc w:val="center"/>
        </w:trPr>
        <w:tc>
          <w:tcPr>
            <w:tcW w:w="16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10,561,810,000.00 </w:t>
            </w:r>
          </w:p>
        </w:tc>
        <w:tc>
          <w:tcPr>
            <w:tcW w:w="1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Arial" w:hAnsi="Arial" w:cs="Arial"/>
                <w:b/>
                <w:i w:val="0"/>
                <w:color w:val="000000"/>
                <w:kern w:val="0"/>
                <w:sz w:val="18"/>
                <w:szCs w:val="18"/>
                <w:u w:val="none"/>
                <w:lang w:val="en-US" w:eastAsia="zh-CN" w:bidi="ar"/>
              </w:rPr>
              <w:t>7</w:t>
            </w:r>
            <w:r>
              <w:rPr>
                <w:rFonts w:hint="default" w:ascii="Arial" w:hAnsi="Arial" w:eastAsia="宋体" w:cs="Arial"/>
                <w:b/>
                <w:i w:val="0"/>
                <w:color w:val="000000"/>
                <w:kern w:val="0"/>
                <w:sz w:val="18"/>
                <w:szCs w:val="18"/>
                <w:u w:val="none"/>
                <w:lang w:val="en-US" w:eastAsia="zh-CN" w:bidi="ar"/>
              </w:rPr>
              <w:t xml:space="preserve">8,836.10 </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lang w:val="en-US"/>
              </w:rPr>
            </w:pPr>
            <w:r>
              <w:rPr>
                <w:rFonts w:hint="eastAsia" w:ascii="Arial" w:hAnsi="Arial" w:eastAsia="宋体" w:cs="Arial"/>
                <w:b/>
                <w:i w:val="0"/>
                <w:color w:val="000000"/>
                <w:kern w:val="0"/>
                <w:sz w:val="18"/>
                <w:szCs w:val="18"/>
                <w:u w:val="none"/>
                <w:lang w:val="en-US" w:eastAsia="zh-CN" w:bidi="ar"/>
              </w:rPr>
              <w:t>3</w:t>
            </w:r>
            <w:r>
              <w:rPr>
                <w:rFonts w:hint="eastAsia" w:ascii="Arial" w:hAnsi="Arial" w:cs="Arial"/>
                <w:b/>
                <w:i w:val="0"/>
                <w:color w:val="000000"/>
                <w:kern w:val="0"/>
                <w:sz w:val="18"/>
                <w:szCs w:val="18"/>
                <w:u w:val="none"/>
                <w:lang w:val="en-US" w:eastAsia="zh-CN" w:bidi="ar"/>
              </w:rPr>
              <w:t>,</w:t>
            </w:r>
            <w:r>
              <w:rPr>
                <w:rFonts w:hint="eastAsia" w:ascii="Arial" w:hAnsi="Arial" w:eastAsia="宋体" w:cs="Arial"/>
                <w:b/>
                <w:i w:val="0"/>
                <w:color w:val="000000"/>
                <w:kern w:val="0"/>
                <w:sz w:val="18"/>
                <w:szCs w:val="18"/>
                <w:u w:val="none"/>
                <w:lang w:val="en-US" w:eastAsia="zh-CN" w:bidi="ar"/>
              </w:rPr>
              <w:t>093</w:t>
            </w:r>
            <w:r>
              <w:rPr>
                <w:rFonts w:hint="eastAsia" w:ascii="Arial" w:hAnsi="Arial" w:cs="Arial"/>
                <w:b/>
                <w:i w:val="0"/>
                <w:color w:val="000000"/>
                <w:kern w:val="0"/>
                <w:sz w:val="18"/>
                <w:szCs w:val="18"/>
                <w:u w:val="none"/>
                <w:lang w:val="en-US" w:eastAsia="zh-CN" w:bidi="ar"/>
              </w:rPr>
              <w:t>,</w:t>
            </w:r>
            <w:r>
              <w:rPr>
                <w:rFonts w:hint="eastAsia" w:ascii="Arial" w:hAnsi="Arial" w:eastAsia="宋体" w:cs="Arial"/>
                <w:b/>
                <w:i w:val="0"/>
                <w:color w:val="000000"/>
                <w:kern w:val="0"/>
                <w:sz w:val="18"/>
                <w:szCs w:val="18"/>
                <w:u w:val="none"/>
                <w:lang w:val="en-US" w:eastAsia="zh-CN" w:bidi="ar"/>
              </w:rPr>
              <w:t>049</w:t>
            </w:r>
            <w:r>
              <w:rPr>
                <w:rFonts w:hint="eastAsia" w:ascii="Arial" w:hAnsi="Arial" w:cs="Arial"/>
                <w:b/>
                <w:i w:val="0"/>
                <w:color w:val="000000"/>
                <w:kern w:val="0"/>
                <w:sz w:val="18"/>
                <w:szCs w:val="18"/>
                <w:u w:val="none"/>
                <w:lang w:val="en-US" w:eastAsia="zh-CN" w:bidi="ar"/>
              </w:rPr>
              <w:t>,</w:t>
            </w:r>
            <w:r>
              <w:rPr>
                <w:rFonts w:hint="eastAsia" w:ascii="Arial" w:hAnsi="Arial" w:eastAsia="宋体" w:cs="Arial"/>
                <w:b/>
                <w:i w:val="0"/>
                <w:color w:val="000000"/>
                <w:kern w:val="0"/>
                <w:sz w:val="18"/>
                <w:szCs w:val="18"/>
                <w:u w:val="none"/>
                <w:lang w:val="en-US" w:eastAsia="zh-CN" w:bidi="ar"/>
              </w:rPr>
              <w:t>261.1</w:t>
            </w:r>
            <w:r>
              <w:rPr>
                <w:rFonts w:hint="eastAsia" w:ascii="Arial" w:hAnsi="Arial" w:cs="Arial"/>
                <w:b/>
                <w:i w:val="0"/>
                <w:color w:val="000000"/>
                <w:kern w:val="0"/>
                <w:sz w:val="18"/>
                <w:szCs w:val="18"/>
                <w:u w:val="none"/>
                <w:lang w:val="en-US" w:eastAsia="zh-CN" w:bidi="ar"/>
              </w:rPr>
              <w:t>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29.29%</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p>
    <w:p>
      <w:pPr>
        <w:numPr>
          <w:ilvl w:val="0"/>
          <w:numId w:val="6"/>
        </w:numPr>
        <w:ind w:left="986" w:leftChars="341" w:hanging="270" w:hangingChars="150"/>
        <w:rPr>
          <w:rStyle w:val="27"/>
          <w:rFonts w:hint="default" w:ascii="Arial" w:hAnsi="Arial" w:cs="Arial"/>
          <w:sz w:val="18"/>
          <w:szCs w:val="18"/>
        </w:rPr>
      </w:pPr>
      <w:r>
        <w:rPr>
          <w:rStyle w:val="27"/>
          <w:rFonts w:ascii="Arial" w:hAnsi="Arial" w:cs="Arial"/>
          <w:sz w:val="18"/>
          <w:szCs w:val="18"/>
        </w:rPr>
        <w:t>累计成本中</w:t>
      </w:r>
      <w:r>
        <w:rPr>
          <w:rFonts w:hint="default" w:ascii="Arial" w:hAnsi="Arial" w:eastAsia="宋体" w:cs="Arial"/>
          <w:i w:val="0"/>
          <w:color w:val="000000"/>
          <w:kern w:val="0"/>
          <w:sz w:val="18"/>
          <w:szCs w:val="18"/>
          <w:u w:val="none"/>
          <w:lang w:val="en-US" w:eastAsia="zh-CN" w:bidi="ar"/>
        </w:rPr>
        <w:t>3,092,</w:t>
      </w:r>
      <w:r>
        <w:rPr>
          <w:rFonts w:hint="eastAsia" w:ascii="Arial" w:hAnsi="Arial" w:cs="Arial"/>
          <w:i w:val="0"/>
          <w:color w:val="000000"/>
          <w:kern w:val="0"/>
          <w:sz w:val="18"/>
          <w:szCs w:val="18"/>
          <w:u w:val="none"/>
          <w:lang w:val="en-US" w:eastAsia="zh-CN" w:bidi="ar"/>
        </w:rPr>
        <w:t>97</w:t>
      </w:r>
      <w:r>
        <w:rPr>
          <w:rFonts w:hint="default" w:ascii="Arial" w:hAnsi="Arial" w:eastAsia="宋体" w:cs="Arial"/>
          <w:i w:val="0"/>
          <w:color w:val="000000"/>
          <w:kern w:val="0"/>
          <w:sz w:val="18"/>
          <w:szCs w:val="18"/>
          <w:u w:val="none"/>
          <w:lang w:val="en-US" w:eastAsia="zh-CN" w:bidi="ar"/>
        </w:rPr>
        <w:t>0,000</w:t>
      </w:r>
      <w:r>
        <w:rPr>
          <w:rFonts w:hint="default" w:ascii="Arial" w:hAnsi="Arial" w:cs="Arial"/>
          <w:i w:val="0"/>
          <w:color w:val="000000"/>
          <w:kern w:val="0"/>
          <w:sz w:val="18"/>
          <w:szCs w:val="18"/>
          <w:u w:val="none"/>
          <w:lang w:val="en-US" w:eastAsia="zh-CN" w:bidi="ar"/>
        </w:rPr>
        <w:t>.00</w:t>
      </w:r>
      <w:r>
        <w:rPr>
          <w:rStyle w:val="27"/>
          <w:rFonts w:ascii="Arial" w:hAnsi="Arial" w:cs="Arial"/>
          <w:sz w:val="18"/>
          <w:szCs w:val="18"/>
        </w:rPr>
        <w:t>元为入场前发生成本，以网银入账信息填列</w:t>
      </w:r>
      <w:r>
        <w:rPr>
          <w:rStyle w:val="27"/>
          <w:rFonts w:hint="eastAsia" w:ascii="Arial" w:hAnsi="Arial" w:cs="Arial"/>
          <w:sz w:val="18"/>
          <w:szCs w:val="18"/>
          <w:lang w:eastAsia="zh-CN"/>
        </w:rPr>
        <w:t>，其中土地款</w:t>
      </w:r>
      <w:r>
        <w:rPr>
          <w:rFonts w:hint="default" w:ascii="Arial" w:hAnsi="Arial" w:eastAsia="宋体" w:cs="Arial"/>
          <w:i w:val="0"/>
          <w:color w:val="000000"/>
          <w:kern w:val="0"/>
          <w:sz w:val="18"/>
          <w:szCs w:val="18"/>
          <w:u w:val="none"/>
          <w:lang w:val="en-US" w:eastAsia="zh-CN" w:bidi="ar"/>
        </w:rPr>
        <w:t>3,092,820,000.00</w:t>
      </w:r>
      <w:r>
        <w:rPr>
          <w:rFonts w:hint="eastAsia" w:ascii="Arial" w:hAnsi="Arial" w:cs="Arial"/>
          <w:i w:val="0"/>
          <w:color w:val="000000"/>
          <w:kern w:val="0"/>
          <w:sz w:val="18"/>
          <w:szCs w:val="18"/>
          <w:u w:val="none"/>
          <w:lang w:val="en-US" w:eastAsia="zh-CN" w:bidi="ar"/>
        </w:rPr>
        <w:t>元</w:t>
      </w:r>
      <w:r>
        <w:rPr>
          <w:rStyle w:val="27"/>
          <w:rFonts w:ascii="Arial" w:hAnsi="Arial" w:cs="Arial"/>
          <w:sz w:val="18"/>
          <w:szCs w:val="18"/>
        </w:rPr>
        <w:t>，</w:t>
      </w:r>
      <w:r>
        <w:rPr>
          <w:rStyle w:val="27"/>
          <w:rFonts w:hint="eastAsia" w:ascii="Arial" w:hAnsi="Arial" w:cs="Arial"/>
          <w:sz w:val="18"/>
          <w:szCs w:val="18"/>
          <w:lang w:val="en-US" w:eastAsia="zh-CN"/>
        </w:rPr>
        <w:t>实收资本的印花税150,000.00元</w:t>
      </w:r>
      <w:r>
        <w:rPr>
          <w:rStyle w:val="27"/>
          <w:rFonts w:hint="eastAsia" w:ascii="Arial" w:hAnsi="Arial" w:cs="Arial"/>
          <w:sz w:val="18"/>
          <w:szCs w:val="18"/>
          <w:lang w:eastAsia="zh-CN"/>
        </w:rPr>
        <w:t>。</w:t>
      </w:r>
    </w:p>
    <w:p>
      <w:pPr>
        <w:numPr>
          <w:ilvl w:val="-1"/>
          <w:numId w:val="0"/>
        </w:numPr>
        <w:ind w:left="401" w:leftChars="191" w:firstLine="0" w:firstLineChars="0"/>
        <w:rPr>
          <w:rStyle w:val="27"/>
          <w:rFonts w:hint="default" w:ascii="Arial" w:hAnsi="Arial" w:cs="Arial"/>
          <w:sz w:val="18"/>
          <w:szCs w:val="18"/>
        </w:rPr>
      </w:pPr>
    </w:p>
    <w:p>
      <w:pPr>
        <w:spacing w:line="480" w:lineRule="auto"/>
        <w:ind w:firstLine="420" w:firstLineChars="200"/>
        <w:rPr>
          <w:rFonts w:cs="Arial"/>
          <w:sz w:val="24"/>
        </w:rPr>
      </w:pPr>
      <w:r>
        <w:rPr>
          <w:rFonts w:hint="eastAsia" w:ascii="Arial" w:hAnsi="Arial" w:cs="Arial"/>
          <w:szCs w:val="21"/>
        </w:rPr>
        <w:t>2020年</w:t>
      </w:r>
      <w:r>
        <w:rPr>
          <w:rFonts w:hint="eastAsia" w:ascii="Arial" w:hAnsi="Arial" w:cs="Arial"/>
          <w:szCs w:val="21"/>
          <w:lang w:val="en-US" w:eastAsia="zh-CN"/>
        </w:rPr>
        <w:t>11</w:t>
      </w:r>
      <w:r>
        <w:rPr>
          <w:rFonts w:hint="eastAsia" w:ascii="Arial" w:hAnsi="Arial" w:cs="Arial"/>
          <w:szCs w:val="21"/>
        </w:rPr>
        <w:t>月份</w:t>
      </w:r>
      <w:r>
        <w:rPr>
          <w:rFonts w:hint="eastAsia" w:ascii="Arial" w:hAnsi="Arial" w:cs="Arial"/>
          <w:szCs w:val="21"/>
          <w:lang w:eastAsia="zh-CN"/>
        </w:rPr>
        <w:t>建安费用支出为银行划扣的水费</w:t>
      </w:r>
      <w:r>
        <w:rPr>
          <w:rFonts w:hint="eastAsia" w:ascii="Arial" w:hAnsi="Arial" w:cs="Arial"/>
          <w:szCs w:val="21"/>
          <w:lang w:val="en-US" w:eastAsia="zh-CN"/>
        </w:rPr>
        <w:t>1,236.10元</w:t>
      </w:r>
      <w:r>
        <w:rPr>
          <w:rFonts w:hint="eastAsia" w:ascii="Arial" w:hAnsi="Arial" w:cs="Arial"/>
          <w:szCs w:val="21"/>
          <w:lang w:eastAsia="zh-CN"/>
        </w:rPr>
        <w:t>，前期费用支付为土地公证费</w:t>
      </w:r>
      <w:r>
        <w:rPr>
          <w:rFonts w:hint="eastAsia" w:ascii="Arial" w:hAnsi="Arial" w:cs="Arial"/>
          <w:szCs w:val="21"/>
          <w:lang w:val="en-US" w:eastAsia="zh-CN"/>
        </w:rPr>
        <w:t>50,000.00元，</w:t>
      </w:r>
      <w:r>
        <w:rPr>
          <w:rFonts w:hint="eastAsia" w:ascii="Arial" w:hAnsi="Arial" w:cs="Arial"/>
          <w:szCs w:val="21"/>
        </w:rPr>
        <w:t>财务费用主要是银行自动划扣的</w:t>
      </w:r>
      <w:r>
        <w:rPr>
          <w:rFonts w:hint="eastAsia" w:ascii="Arial" w:hAnsi="Arial" w:cs="Arial"/>
          <w:szCs w:val="21"/>
          <w:lang w:eastAsia="zh-CN"/>
        </w:rPr>
        <w:t>网银转账</w:t>
      </w:r>
      <w:r>
        <w:rPr>
          <w:rFonts w:hint="eastAsia" w:ascii="Arial" w:hAnsi="Arial" w:cs="Arial"/>
          <w:szCs w:val="21"/>
        </w:rPr>
        <w:t>手续费，管理费用为日常费用的报销</w:t>
      </w:r>
      <w:r>
        <w:rPr>
          <w:rFonts w:hint="eastAsia" w:ascii="Arial" w:hAnsi="Arial" w:cs="Arial"/>
          <w:szCs w:val="21"/>
          <w:lang w:val="en-US" w:eastAsia="zh-CN"/>
        </w:rPr>
        <w:t>费用27,598.00元，金额共计78,836.10元。</w:t>
      </w:r>
    </w:p>
    <w:p>
      <w:pPr>
        <w:pStyle w:val="3"/>
        <w:keepNext w:val="0"/>
        <w:keepLines w:val="0"/>
        <w:spacing w:before="300" w:after="300" w:line="360" w:lineRule="exact"/>
        <w:jc w:val="left"/>
        <w:rPr>
          <w:rFonts w:hint="default" w:ascii="Arial" w:hAnsi="Arial" w:eastAsia="宋体" w:cs="Arial"/>
          <w:sz w:val="21"/>
          <w:szCs w:val="21"/>
        </w:rPr>
      </w:pPr>
      <w:bookmarkStart w:id="360" w:name="_Toc21404"/>
      <w:bookmarkStart w:id="361" w:name="_Toc6979"/>
      <w:bookmarkStart w:id="362" w:name="_Toc13482"/>
      <w:bookmarkStart w:id="363" w:name="_Toc24068"/>
      <w:bookmarkStart w:id="364" w:name="_Toc9290"/>
      <w:bookmarkStart w:id="365" w:name="_Toc28279"/>
      <w:bookmarkStart w:id="366" w:name="_Toc1768"/>
      <w:bookmarkStart w:id="367" w:name="_Toc11558"/>
      <w:bookmarkStart w:id="368" w:name="_Toc30404"/>
      <w:bookmarkStart w:id="369" w:name="_Toc12080"/>
      <w:bookmarkStart w:id="370" w:name="_Toc6163"/>
      <w:r>
        <w:rPr>
          <w:rFonts w:hint="eastAsia" w:eastAsia="宋体" w:cs="Arial"/>
          <w:sz w:val="24"/>
        </w:rPr>
        <w:t>7</w:t>
      </w:r>
      <w:r>
        <w:rPr>
          <w:rFonts w:eastAsia="宋体" w:cs="Arial"/>
          <w:sz w:val="24"/>
        </w:rPr>
        <w:t>.</w:t>
      </w:r>
      <w:r>
        <w:rPr>
          <w:rFonts w:hint="eastAsia" w:eastAsia="宋体" w:cs="Arial"/>
          <w:sz w:val="24"/>
        </w:rPr>
        <w:t>2</w:t>
      </w:r>
      <w:r>
        <w:rPr>
          <w:rFonts w:hint="default" w:ascii="Arial" w:hAnsi="Arial" w:eastAsia="宋体" w:cs="Arial"/>
          <w:sz w:val="21"/>
          <w:szCs w:val="21"/>
        </w:rPr>
        <w:t>合约成本统计</w:t>
      </w:r>
      <w:bookmarkEnd w:id="360"/>
      <w:bookmarkEnd w:id="361"/>
      <w:bookmarkEnd w:id="362"/>
      <w:bookmarkEnd w:id="363"/>
      <w:bookmarkEnd w:id="364"/>
      <w:bookmarkEnd w:id="365"/>
      <w:bookmarkEnd w:id="366"/>
      <w:bookmarkEnd w:id="367"/>
      <w:bookmarkEnd w:id="368"/>
      <w:bookmarkEnd w:id="369"/>
      <w:bookmarkEnd w:id="370"/>
    </w:p>
    <w:p>
      <w:p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lang w:eastAsia="zh-CN"/>
        </w:rPr>
        <w:t>依据项目公司提供的合同台账，</w:t>
      </w:r>
      <w:r>
        <w:rPr>
          <w:rFonts w:hint="default" w:ascii="Arial" w:hAnsi="Arial" w:eastAsia="宋体" w:cs="Arial"/>
          <w:b w:val="0"/>
          <w:bCs w:val="0"/>
          <w:sz w:val="21"/>
          <w:szCs w:val="21"/>
        </w:rPr>
        <w:t>截至2020年</w:t>
      </w:r>
      <w:r>
        <w:rPr>
          <w:rFonts w:hint="default" w:ascii="Arial" w:hAnsi="Arial" w:eastAsia="宋体" w:cs="Arial"/>
          <w:b w:val="0"/>
          <w:bCs w:val="0"/>
          <w:sz w:val="21"/>
          <w:szCs w:val="21"/>
          <w:lang w:val="en-US" w:eastAsia="zh-CN"/>
        </w:rPr>
        <w:t>11</w:t>
      </w:r>
      <w:r>
        <w:rPr>
          <w:rFonts w:hint="default" w:ascii="Arial" w:hAnsi="Arial" w:eastAsia="宋体" w:cs="Arial"/>
          <w:b w:val="0"/>
          <w:bCs w:val="0"/>
          <w:sz w:val="21"/>
          <w:szCs w:val="21"/>
        </w:rPr>
        <w:t>月3</w:t>
      </w:r>
      <w:r>
        <w:rPr>
          <w:rFonts w:hint="default" w:ascii="Arial" w:hAnsi="Arial" w:eastAsia="宋体" w:cs="Arial"/>
          <w:b w:val="0"/>
          <w:bCs w:val="0"/>
          <w:sz w:val="21"/>
          <w:szCs w:val="21"/>
          <w:lang w:val="en-US" w:eastAsia="zh-CN"/>
        </w:rPr>
        <w:t>0</w:t>
      </w:r>
      <w:r>
        <w:rPr>
          <w:rFonts w:hint="default" w:ascii="Arial" w:hAnsi="Arial" w:eastAsia="宋体" w:cs="Arial"/>
          <w:b w:val="0"/>
          <w:bCs w:val="0"/>
          <w:sz w:val="21"/>
          <w:szCs w:val="21"/>
        </w:rPr>
        <w:t>日，项目公司已签订合同</w:t>
      </w:r>
      <w:r>
        <w:rPr>
          <w:rFonts w:hint="default" w:ascii="Arial" w:hAnsi="Arial" w:eastAsia="宋体" w:cs="Arial"/>
          <w:b w:val="0"/>
          <w:bCs w:val="0"/>
          <w:sz w:val="21"/>
          <w:szCs w:val="21"/>
          <w:lang w:val="en-US" w:eastAsia="zh-CN"/>
        </w:rPr>
        <w:t>7份，合同</w:t>
      </w:r>
      <w:r>
        <w:rPr>
          <w:rFonts w:hint="default" w:ascii="Arial" w:hAnsi="Arial" w:eastAsia="宋体" w:cs="Arial"/>
          <w:b w:val="0"/>
          <w:bCs w:val="0"/>
          <w:sz w:val="21"/>
          <w:szCs w:val="21"/>
        </w:rPr>
        <w:t>金额</w:t>
      </w:r>
      <w:r>
        <w:rPr>
          <w:rFonts w:hint="default" w:ascii="Arial" w:hAnsi="Arial" w:eastAsia="宋体" w:cs="Arial"/>
          <w:b w:val="0"/>
          <w:bCs w:val="0"/>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6,201,417,080.00</w:t>
      </w:r>
      <w:r>
        <w:rPr>
          <w:rFonts w:hint="default" w:ascii="Arial" w:hAnsi="Arial" w:eastAsia="宋体" w:cs="Arial"/>
          <w:b w:val="0"/>
          <w:bCs w:val="0"/>
          <w:sz w:val="21"/>
          <w:szCs w:val="21"/>
        </w:rPr>
        <w:t>元，占目标成本的</w:t>
      </w:r>
      <w:r>
        <w:rPr>
          <w:rFonts w:hint="default" w:ascii="Arial" w:hAnsi="Arial" w:eastAsia="宋体" w:cs="Arial"/>
          <w:b w:val="0"/>
          <w:bCs w:val="0"/>
          <w:sz w:val="21"/>
          <w:szCs w:val="21"/>
          <w:lang w:val="en-US" w:eastAsia="zh-CN"/>
        </w:rPr>
        <w:t>58.72</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累计</w:t>
      </w:r>
      <w:r>
        <w:rPr>
          <w:rFonts w:hint="default" w:ascii="Arial" w:hAnsi="Arial" w:eastAsia="宋体" w:cs="Arial"/>
          <w:b w:val="0"/>
          <w:bCs w:val="0"/>
          <w:sz w:val="21"/>
          <w:szCs w:val="21"/>
        </w:rPr>
        <w:t>支付</w:t>
      </w:r>
      <w:r>
        <w:rPr>
          <w:rFonts w:hint="default" w:ascii="Arial" w:hAnsi="Arial" w:eastAsia="宋体" w:cs="Arial"/>
          <w:b w:val="0"/>
          <w:bCs w:val="0"/>
          <w:sz w:val="21"/>
          <w:szCs w:val="21"/>
          <w:lang w:eastAsia="zh-CN"/>
        </w:rPr>
        <w:t>金额</w:t>
      </w:r>
      <w:r>
        <w:rPr>
          <w:rFonts w:hint="default" w:ascii="Arial" w:hAnsi="Arial" w:eastAsia="宋体" w:cs="Arial"/>
          <w:b w:val="0"/>
          <w:bCs w:val="0"/>
          <w:i w:val="0"/>
          <w:color w:val="000000"/>
          <w:kern w:val="0"/>
          <w:sz w:val="21"/>
          <w:szCs w:val="21"/>
          <w:u w:val="none"/>
          <w:lang w:val="en-US" w:eastAsia="zh-CN" w:bidi="ar"/>
        </w:rPr>
        <w:t>3,092,820,000.00</w:t>
      </w:r>
      <w:r>
        <w:rPr>
          <w:rFonts w:hint="default" w:ascii="Arial" w:hAnsi="Arial" w:eastAsia="宋体" w:cs="Arial"/>
          <w:b w:val="0"/>
          <w:bCs w:val="0"/>
          <w:sz w:val="21"/>
          <w:szCs w:val="21"/>
        </w:rPr>
        <w:t>元，待支付金额3</w:t>
      </w:r>
      <w:r>
        <w:rPr>
          <w:rFonts w:hint="default" w:ascii="Arial" w:hAnsi="Arial" w:eastAsia="宋体" w:cs="Arial"/>
          <w:b w:val="0"/>
          <w:bCs w:val="0"/>
          <w:sz w:val="21"/>
          <w:szCs w:val="21"/>
          <w:lang w:val="en-US" w:eastAsia="zh-CN"/>
        </w:rPr>
        <w:t>,</w:t>
      </w:r>
      <w:r>
        <w:rPr>
          <w:rFonts w:hint="default" w:ascii="Arial" w:hAnsi="Arial" w:eastAsia="宋体" w:cs="Arial"/>
          <w:b w:val="0"/>
          <w:bCs w:val="0"/>
          <w:sz w:val="21"/>
          <w:szCs w:val="21"/>
        </w:rPr>
        <w:t>108</w:t>
      </w:r>
      <w:r>
        <w:rPr>
          <w:rFonts w:hint="default" w:ascii="Arial" w:hAnsi="Arial" w:eastAsia="宋体" w:cs="Arial"/>
          <w:b w:val="0"/>
          <w:bCs w:val="0"/>
          <w:sz w:val="21"/>
          <w:szCs w:val="21"/>
          <w:lang w:val="en-US" w:eastAsia="zh-CN"/>
        </w:rPr>
        <w:t>,</w:t>
      </w:r>
      <w:r>
        <w:rPr>
          <w:rFonts w:hint="default" w:ascii="Arial" w:hAnsi="Arial" w:eastAsia="宋体" w:cs="Arial"/>
          <w:b w:val="0"/>
          <w:bCs w:val="0"/>
          <w:sz w:val="21"/>
          <w:szCs w:val="21"/>
        </w:rPr>
        <w:t>597</w:t>
      </w:r>
      <w:r>
        <w:rPr>
          <w:rFonts w:hint="default" w:ascii="Arial" w:hAnsi="Arial" w:eastAsia="宋体" w:cs="Arial"/>
          <w:b w:val="0"/>
          <w:bCs w:val="0"/>
          <w:sz w:val="21"/>
          <w:szCs w:val="21"/>
          <w:lang w:val="en-US" w:eastAsia="zh-CN"/>
        </w:rPr>
        <w:t>,</w:t>
      </w:r>
      <w:r>
        <w:rPr>
          <w:rFonts w:hint="default" w:ascii="Arial" w:hAnsi="Arial" w:eastAsia="宋体" w:cs="Arial"/>
          <w:b w:val="0"/>
          <w:bCs w:val="0"/>
          <w:sz w:val="21"/>
          <w:szCs w:val="21"/>
        </w:rPr>
        <w:t>080</w:t>
      </w:r>
      <w:r>
        <w:rPr>
          <w:rFonts w:hint="default" w:ascii="Arial" w:hAnsi="Arial" w:eastAsia="宋体" w:cs="Arial"/>
          <w:b w:val="0"/>
          <w:bCs w:val="0"/>
          <w:sz w:val="21"/>
          <w:szCs w:val="21"/>
          <w:lang w:val="en-US" w:eastAsia="zh-CN"/>
        </w:rPr>
        <w:t>.00</w:t>
      </w:r>
      <w:r>
        <w:rPr>
          <w:rFonts w:hint="default" w:ascii="Arial" w:hAnsi="Arial" w:eastAsia="宋体" w:cs="Arial"/>
          <w:b w:val="0"/>
          <w:bCs w:val="0"/>
          <w:sz w:val="21"/>
          <w:szCs w:val="21"/>
        </w:rPr>
        <w:t>元，合同支付情况详见下表：</w:t>
      </w:r>
    </w:p>
    <w:tbl>
      <w:tblPr>
        <w:tblStyle w:val="18"/>
        <w:tblW w:w="9585" w:type="dxa"/>
        <w:tblInd w:w="0" w:type="dxa"/>
        <w:shd w:val="clear" w:color="auto" w:fill="auto"/>
        <w:tblLayout w:type="autofit"/>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6,185,640,000.00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6,399,850,000.00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96.65%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3,092,820,000.00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48.33%</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6</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15,77</w:t>
            </w:r>
            <w:r>
              <w:rPr>
                <w:rFonts w:hint="default" w:ascii="Arial" w:hAnsi="Arial" w:eastAsia="宋体" w:cs="Arial"/>
                <w:i w:val="0"/>
                <w:color w:val="000000"/>
                <w:kern w:val="0"/>
                <w:sz w:val="18"/>
                <w:szCs w:val="18"/>
                <w:u w:val="none"/>
                <w:lang w:val="en-US" w:eastAsia="zh-CN" w:bidi="ar"/>
              </w:rPr>
              <w:t xml:space="preserve">7,080.00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62,640,000.00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eastAsia" w:ascii="Arial" w:hAnsi="Arial" w:cs="Arial"/>
                <w:i w:val="0"/>
                <w:color w:val="000000"/>
                <w:kern w:val="0"/>
                <w:sz w:val="18"/>
                <w:szCs w:val="18"/>
                <w:u w:val="none"/>
                <w:lang w:val="en-US" w:eastAsia="zh-CN" w:bidi="ar"/>
              </w:rPr>
              <w:t>25.19</w:t>
            </w:r>
            <w:r>
              <w:rPr>
                <w:rFonts w:hint="default" w:ascii="Arial" w:hAnsi="Arial" w:eastAsia="宋体" w:cs="Arial"/>
                <w:i w:val="0"/>
                <w:color w:val="000000"/>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eastAsia="zh-CN"/>
              </w:rPr>
            </w:pPr>
            <w:r>
              <w:rPr>
                <w:rFonts w:hint="eastAsia" w:ascii="Arial" w:hAnsi="Arial" w:cs="Arial"/>
                <w:i w:val="0"/>
                <w:color w:val="000000"/>
                <w:sz w:val="18"/>
                <w:szCs w:val="18"/>
                <w:u w:val="none"/>
                <w:lang w:eastAsia="zh-CN"/>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2,109,360,000.00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w:t>
            </w:r>
            <w:r>
              <w:rPr>
                <w:rFonts w:hint="eastAsia" w:ascii="Arial" w:hAnsi="Arial" w:cs="Arial"/>
                <w:i w:val="0"/>
                <w:color w:val="000000"/>
                <w:kern w:val="0"/>
                <w:sz w:val="18"/>
                <w:szCs w:val="18"/>
                <w:u w:val="none"/>
                <w:lang w:val="en-US" w:eastAsia="zh-CN" w:bidi="ar"/>
              </w:rPr>
              <w:t>00</w:t>
            </w:r>
            <w:r>
              <w:rPr>
                <w:rFonts w:hint="default" w:ascii="Arial" w:hAnsi="Arial" w:eastAsia="宋体" w:cs="Arial"/>
                <w:i w:val="0"/>
                <w:color w:val="000000"/>
                <w:kern w:val="0"/>
                <w:sz w:val="18"/>
                <w:szCs w:val="18"/>
                <w:u w:val="none"/>
                <w:lang w:val="en-US" w:eastAsia="zh-CN" w:bidi="ar"/>
              </w:rPr>
              <w:t>%</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307,040,000.00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基础设施费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141,330,000.00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公共配套设施费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130,530,000.00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998,120,000.00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0.00%</w:t>
            </w:r>
          </w:p>
        </w:tc>
      </w:tr>
      <w:tr>
        <w:tblPrEx>
          <w:tblCellMar>
            <w:top w:w="0" w:type="dxa"/>
            <w:left w:w="0" w:type="dxa"/>
            <w:bottom w:w="0" w:type="dxa"/>
            <w:right w:w="0" w:type="dxa"/>
          </w:tblCellMar>
        </w:tblPrEx>
        <w:trPr>
          <w:trHeight w:val="2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7</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6,201,417,080.00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10,561,810,000.00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58.72%</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3,092,820,000.00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29.28%</w:t>
            </w:r>
          </w:p>
        </w:tc>
      </w:tr>
    </w:tbl>
    <w:p>
      <w:pPr>
        <w:jc w:val="left"/>
        <w:rPr>
          <w:rFonts w:ascii="Arial" w:hAnsi="Arial" w:cs="Arial"/>
          <w:sz w:val="18"/>
          <w:szCs w:val="18"/>
          <w:highlight w:val="none"/>
        </w:rPr>
      </w:pPr>
      <w:bookmarkStart w:id="371" w:name="_Toc27161"/>
      <w:bookmarkStart w:id="372" w:name="_Toc25830"/>
      <w:bookmarkStart w:id="373" w:name="_Toc22315"/>
      <w:r>
        <w:rPr>
          <w:rFonts w:hint="default" w:ascii="Arial" w:hAnsi="Arial" w:cs="Arial"/>
          <w:sz w:val="18"/>
          <w:szCs w:val="18"/>
        </w:rPr>
        <w:t>注：</w:t>
      </w:r>
      <w:r>
        <w:rPr>
          <w:rFonts w:hint="eastAsia" w:ascii="Arial" w:hAnsi="Arial" w:cs="Arial"/>
          <w:sz w:val="18"/>
          <w:szCs w:val="18"/>
          <w:highlight w:val="none"/>
          <w:lang w:val="en-US" w:eastAsia="zh-CN"/>
        </w:rPr>
        <w:t>根据2020年7月9日</w:t>
      </w:r>
      <w:r>
        <w:rPr>
          <w:rFonts w:hint="default" w:ascii="Arial" w:hAnsi="Arial" w:cs="Arial"/>
          <w:sz w:val="18"/>
          <w:szCs w:val="18"/>
          <w:highlight w:val="none"/>
          <w:lang w:val="en-US" w:eastAsia="zh-CN"/>
        </w:rPr>
        <w:t>项目公司</w:t>
      </w:r>
      <w:r>
        <w:rPr>
          <w:rFonts w:hint="eastAsia" w:ascii="Arial" w:hAnsi="Arial" w:cs="Arial"/>
          <w:sz w:val="18"/>
          <w:szCs w:val="18"/>
          <w:highlight w:val="none"/>
          <w:lang w:val="en-US" w:eastAsia="zh-CN"/>
        </w:rPr>
        <w:t>与杭州市规划和自然资源局、</w:t>
      </w:r>
      <w:r>
        <w:rPr>
          <w:rStyle w:val="27"/>
          <w:rFonts w:hint="eastAsia" w:ascii="Arial" w:hAnsi="Arial" w:cs="Arial"/>
          <w:sz w:val="18"/>
          <w:szCs w:val="18"/>
          <w:highlight w:val="none"/>
          <w:lang w:eastAsia="zh-CN"/>
        </w:rPr>
        <w:t>杭州滨科企业管理</w:t>
      </w:r>
      <w:r>
        <w:rPr>
          <w:rStyle w:val="27"/>
          <w:rFonts w:ascii="Arial" w:hAnsi="Arial" w:cs="Arial"/>
          <w:sz w:val="18"/>
          <w:szCs w:val="18"/>
          <w:highlight w:val="none"/>
        </w:rPr>
        <w:t>有限公司</w:t>
      </w:r>
      <w:r>
        <w:rPr>
          <w:rFonts w:hint="eastAsia" w:ascii="Arial" w:hAnsi="Arial" w:cs="Arial"/>
          <w:sz w:val="18"/>
          <w:szCs w:val="18"/>
          <w:highlight w:val="none"/>
          <w:lang w:val="en-US" w:eastAsia="zh-CN"/>
        </w:rPr>
        <w:t>签订的《杭州市国有建设用地使用权出让合同补充协议（一）》，项目公司承担原合同中受让人（即</w:t>
      </w:r>
      <w:r>
        <w:rPr>
          <w:rStyle w:val="27"/>
          <w:rFonts w:hint="eastAsia" w:ascii="Arial" w:hAnsi="Arial" w:cs="Arial"/>
          <w:sz w:val="18"/>
          <w:szCs w:val="18"/>
          <w:highlight w:val="none"/>
          <w:lang w:eastAsia="zh-CN"/>
        </w:rPr>
        <w:t>杭州滨科企业管理</w:t>
      </w:r>
      <w:r>
        <w:rPr>
          <w:rStyle w:val="27"/>
          <w:rFonts w:ascii="Arial" w:hAnsi="Arial" w:cs="Arial"/>
          <w:sz w:val="18"/>
          <w:szCs w:val="18"/>
          <w:highlight w:val="none"/>
        </w:rPr>
        <w:t>有限公司</w:t>
      </w:r>
      <w:r>
        <w:rPr>
          <w:rStyle w:val="27"/>
          <w:rFonts w:hint="eastAsia" w:ascii="Arial" w:hAnsi="Arial" w:cs="Arial"/>
          <w:sz w:val="18"/>
          <w:szCs w:val="18"/>
          <w:highlight w:val="none"/>
          <w:lang w:eastAsia="zh-CN"/>
        </w:rPr>
        <w:t>）</w:t>
      </w:r>
      <w:r>
        <w:rPr>
          <w:rFonts w:hint="eastAsia" w:ascii="Arial" w:hAnsi="Arial" w:cs="Arial"/>
          <w:sz w:val="18"/>
          <w:szCs w:val="18"/>
          <w:highlight w:val="none"/>
          <w:lang w:val="en-US" w:eastAsia="zh-CN"/>
        </w:rPr>
        <w:t>的一切权利和义务</w:t>
      </w:r>
      <w:r>
        <w:rPr>
          <w:rFonts w:hint="eastAsia" w:ascii="Arial" w:hAnsi="Arial" w:cs="Arial"/>
          <w:bCs/>
          <w:kern w:val="44"/>
          <w:sz w:val="18"/>
          <w:szCs w:val="18"/>
          <w:highlight w:val="none"/>
          <w:lang w:eastAsia="zh-CN"/>
        </w:rPr>
        <w:t>。</w:t>
      </w:r>
    </w:p>
    <w:p>
      <w:pPr>
        <w:pStyle w:val="2"/>
        <w:keepNext w:val="0"/>
        <w:keepLines w:val="0"/>
        <w:spacing w:before="300" w:after="300" w:line="360" w:lineRule="exact"/>
        <w:jc w:val="left"/>
        <w:rPr>
          <w:rFonts w:cs="Arial"/>
          <w:color w:val="000000"/>
          <w:sz w:val="24"/>
          <w:szCs w:val="24"/>
        </w:rPr>
      </w:pPr>
      <w:bookmarkStart w:id="374" w:name="_Toc30520"/>
      <w:bookmarkStart w:id="375" w:name="_Toc18198"/>
      <w:bookmarkStart w:id="376" w:name="_Toc7010"/>
      <w:bookmarkStart w:id="377" w:name="_Toc32680"/>
      <w:bookmarkStart w:id="378" w:name="_Toc6327"/>
      <w:bookmarkStart w:id="379" w:name="_Toc21443"/>
      <w:bookmarkStart w:id="380" w:name="_Toc22573"/>
      <w:bookmarkStart w:id="381" w:name="_Toc12337"/>
      <w:r>
        <w:rPr>
          <w:rFonts w:hint="eastAsia" w:ascii="Arial" w:hAnsi="Arial" w:cs="Arial"/>
          <w:color w:val="000000"/>
          <w:sz w:val="24"/>
          <w:szCs w:val="24"/>
        </w:rPr>
        <w:t>8</w:t>
      </w:r>
      <w:r>
        <w:rPr>
          <w:rFonts w:hint="eastAsia" w:cs="Arial"/>
          <w:color w:val="000000"/>
          <w:sz w:val="24"/>
          <w:szCs w:val="24"/>
        </w:rPr>
        <w:t>项目销售情况</w:t>
      </w:r>
      <w:bookmarkEnd w:id="371"/>
      <w:bookmarkEnd w:id="372"/>
      <w:bookmarkEnd w:id="373"/>
      <w:bookmarkEnd w:id="374"/>
      <w:bookmarkEnd w:id="375"/>
      <w:bookmarkEnd w:id="376"/>
      <w:bookmarkEnd w:id="377"/>
      <w:bookmarkEnd w:id="378"/>
      <w:bookmarkEnd w:id="379"/>
      <w:bookmarkEnd w:id="380"/>
      <w:bookmarkEnd w:id="381"/>
    </w:p>
    <w:p>
      <w:pPr>
        <w:pStyle w:val="3"/>
        <w:spacing w:before="300" w:after="300" w:line="360" w:lineRule="exact"/>
        <w:jc w:val="left"/>
        <w:rPr>
          <w:rFonts w:ascii="Calibri" w:hAnsi="Calibri" w:eastAsia="宋体" w:cs="Arial"/>
          <w:color w:val="000000"/>
          <w:kern w:val="44"/>
          <w:sz w:val="24"/>
          <w:szCs w:val="24"/>
        </w:rPr>
      </w:pPr>
      <w:bookmarkStart w:id="382" w:name="_Toc9619"/>
      <w:bookmarkStart w:id="383" w:name="_Toc4050"/>
      <w:bookmarkStart w:id="384" w:name="_Toc13124"/>
      <w:bookmarkStart w:id="385" w:name="_Toc10336"/>
      <w:bookmarkStart w:id="386" w:name="_Toc3357"/>
      <w:bookmarkStart w:id="387" w:name="_Toc23954"/>
      <w:bookmarkStart w:id="388" w:name="_Toc28522"/>
      <w:bookmarkStart w:id="389" w:name="_Toc4043"/>
      <w:bookmarkStart w:id="390" w:name="_Toc19898"/>
      <w:bookmarkStart w:id="391" w:name="_Toc8301"/>
      <w:bookmarkStart w:id="392" w:name="_Toc22549"/>
      <w:r>
        <w:rPr>
          <w:rFonts w:hint="eastAsia" w:eastAsia="宋体" w:cs="Arial"/>
          <w:sz w:val="24"/>
        </w:rPr>
        <w:t>8</w:t>
      </w:r>
      <w:r>
        <w:rPr>
          <w:rFonts w:eastAsia="宋体" w:cs="Arial"/>
          <w:sz w:val="24"/>
        </w:rPr>
        <w:t>.1</w:t>
      </w:r>
      <w:r>
        <w:rPr>
          <w:rFonts w:hint="eastAsia" w:ascii="Calibri" w:hAnsi="Calibri" w:eastAsia="宋体" w:cs="Arial"/>
          <w:color w:val="000000"/>
          <w:kern w:val="44"/>
          <w:sz w:val="24"/>
          <w:szCs w:val="24"/>
        </w:rPr>
        <w:t>当地销售政策（预售政策、限购限售、限价政策描述）</w:t>
      </w:r>
      <w:bookmarkEnd w:id="382"/>
      <w:bookmarkEnd w:id="383"/>
      <w:bookmarkEnd w:id="384"/>
      <w:bookmarkEnd w:id="385"/>
      <w:bookmarkEnd w:id="386"/>
      <w:bookmarkEnd w:id="387"/>
      <w:bookmarkEnd w:id="388"/>
      <w:bookmarkEnd w:id="389"/>
      <w:bookmarkEnd w:id="390"/>
      <w:bookmarkEnd w:id="391"/>
      <w:bookmarkEnd w:id="392"/>
    </w:p>
    <w:p>
      <w:pPr>
        <w:spacing w:line="360" w:lineRule="auto"/>
        <w:ind w:firstLine="420" w:firstLineChars="200"/>
        <w:rPr>
          <w:rFonts w:ascii="Arial Unicode MS" w:hAnsi="Arial Unicode MS"/>
          <w:highlight w:val="none"/>
        </w:rPr>
      </w:pPr>
      <w:r>
        <w:rPr>
          <w:rFonts w:hint="eastAsia" w:ascii="Arial Unicode MS" w:hAnsi="Arial Unicode MS"/>
          <w:highlight w:val="none"/>
        </w:rPr>
        <w:t>（1）预售政策：</w:t>
      </w:r>
    </w:p>
    <w:p>
      <w:pPr>
        <w:spacing w:line="360" w:lineRule="auto"/>
        <w:ind w:firstLine="420" w:firstLineChars="200"/>
        <w:rPr>
          <w:rFonts w:hint="eastAsia" w:ascii="Arial" w:hAnsi="Arial" w:eastAsia="宋体" w:cs="Arial"/>
          <w:color w:val="000000"/>
          <w:kern w:val="0"/>
          <w:sz w:val="21"/>
          <w:szCs w:val="21"/>
          <w:highlight w:val="none"/>
          <w:lang w:eastAsia="zh-CN"/>
        </w:rPr>
      </w:pPr>
      <w:r>
        <w:rPr>
          <w:rFonts w:hint="eastAsia" w:ascii="Arial Unicode MS" w:hAnsi="Arial Unicode MS"/>
        </w:rPr>
        <w:t>杭州市预售政策为：已交付全部土地使用权出让金</w:t>
      </w:r>
      <w:r>
        <w:rPr>
          <w:rFonts w:hint="eastAsia" w:ascii="Arial Unicode MS" w:hAnsi="Arial Unicode MS"/>
          <w:lang w:eastAsia="zh-CN"/>
        </w:rPr>
        <w:t>，取得</w:t>
      </w:r>
      <w:r>
        <w:rPr>
          <w:rFonts w:hint="default" w:ascii="Arial" w:hAnsi="Arial" w:eastAsia="宋体" w:cs="Arial"/>
          <w:color w:val="000000"/>
          <w:kern w:val="0"/>
          <w:sz w:val="21"/>
          <w:szCs w:val="21"/>
          <w:highlight w:val="none"/>
          <w:lang w:eastAsia="zh-CN"/>
        </w:rPr>
        <w:t>土地使用权证</w:t>
      </w:r>
      <w:r>
        <w:rPr>
          <w:rFonts w:hint="eastAsia" w:ascii="Arial" w:hAnsi="Arial" w:cs="Arial"/>
          <w:color w:val="000000"/>
          <w:kern w:val="0"/>
          <w:sz w:val="21"/>
          <w:szCs w:val="21"/>
          <w:highlight w:val="none"/>
          <w:lang w:eastAsia="zh-CN"/>
        </w:rPr>
        <w:t>证书；持有</w:t>
      </w:r>
      <w:r>
        <w:rPr>
          <w:rFonts w:hint="default" w:ascii="Arial" w:hAnsi="Arial" w:eastAsia="宋体" w:cs="Arial"/>
          <w:color w:val="000000"/>
          <w:kern w:val="0"/>
          <w:sz w:val="21"/>
          <w:szCs w:val="21"/>
          <w:highlight w:val="none"/>
          <w:lang w:eastAsia="zh-CN"/>
        </w:rPr>
        <w:t>建设工程规划许可证</w:t>
      </w:r>
      <w:r>
        <w:rPr>
          <w:rFonts w:hint="eastAsia" w:ascii="Arial Unicode MS" w:hAnsi="Arial Unicode MS"/>
        </w:rPr>
        <w:t>；</w:t>
      </w:r>
      <w:r>
        <w:rPr>
          <w:rFonts w:hint="eastAsia" w:ascii="Arial" w:hAnsi="Arial" w:eastAsia="宋体" w:cs="Arial"/>
          <w:color w:val="000000"/>
          <w:kern w:val="0"/>
          <w:sz w:val="21"/>
          <w:szCs w:val="21"/>
          <w:highlight w:val="none"/>
          <w:lang w:eastAsia="zh-CN"/>
        </w:rPr>
        <w:t>按提供预售的商品房计算，</w:t>
      </w:r>
      <w:r>
        <w:rPr>
          <w:rFonts w:hint="default" w:ascii="Arial" w:hAnsi="Arial" w:eastAsia="宋体" w:cs="Arial"/>
          <w:color w:val="000000"/>
          <w:kern w:val="0"/>
          <w:sz w:val="21"/>
          <w:szCs w:val="21"/>
          <w:highlight w:val="none"/>
          <w:lang w:eastAsia="zh-CN"/>
        </w:rPr>
        <w:t>投入开发建设的资金</w:t>
      </w:r>
      <w:r>
        <w:rPr>
          <w:rFonts w:hint="eastAsia" w:ascii="Arial" w:hAnsi="Arial" w:eastAsia="宋体" w:cs="Arial"/>
          <w:color w:val="000000"/>
          <w:kern w:val="0"/>
          <w:sz w:val="21"/>
          <w:szCs w:val="21"/>
          <w:highlight w:val="none"/>
          <w:lang w:eastAsia="zh-CN"/>
        </w:rPr>
        <w:t>达到</w:t>
      </w:r>
      <w:r>
        <w:rPr>
          <w:rFonts w:hint="default" w:ascii="Arial" w:hAnsi="Arial" w:eastAsia="宋体" w:cs="Arial"/>
          <w:color w:val="000000"/>
          <w:kern w:val="0"/>
          <w:sz w:val="21"/>
          <w:szCs w:val="21"/>
          <w:highlight w:val="none"/>
        </w:rPr>
        <w:t>工程建设总投资25%</w:t>
      </w:r>
      <w:r>
        <w:rPr>
          <w:rFonts w:hint="eastAsia"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eastAsia"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eastAsia" w:ascii="Arial" w:hAnsi="Arial" w:cs="Arial"/>
          <w:color w:val="000000"/>
          <w:kern w:val="0"/>
          <w:sz w:val="21"/>
          <w:szCs w:val="21"/>
          <w:highlight w:val="none"/>
          <w:lang w:eastAsia="zh-CN"/>
        </w:rPr>
        <w:t>；</w:t>
      </w:r>
      <w:r>
        <w:rPr>
          <w:rFonts w:hint="eastAsia" w:ascii="Arial Unicode MS" w:hAnsi="Arial Unicode MS"/>
        </w:rPr>
        <w:t>已办理楼盘表备案及一房一价备案表</w:t>
      </w:r>
      <w:r>
        <w:rPr>
          <w:rFonts w:hint="eastAsia" w:ascii="Arial Unicode MS" w:hAnsi="Arial Unicode MS"/>
          <w:lang w:eastAsia="zh-CN"/>
        </w:rPr>
        <w:t>；</w:t>
      </w:r>
      <w:r>
        <w:rPr>
          <w:rFonts w:hint="eastAsia" w:ascii="Arial Unicode MS" w:hAnsi="Arial Unicode MS"/>
        </w:rPr>
        <w:t>商品房</w:t>
      </w:r>
      <w:r>
        <w:rPr>
          <w:rFonts w:hint="eastAsia" w:ascii="Arial Unicode MS" w:hAnsi="Arial Unicode MS"/>
          <w:lang w:eastAsia="zh-CN"/>
        </w:rPr>
        <w:t>地上</w:t>
      </w:r>
      <w:r>
        <w:rPr>
          <w:rFonts w:hint="eastAsia" w:ascii="Arial Unicode MS" w:hAnsi="Arial Unicode MS"/>
        </w:rPr>
        <w:t>建筑</w:t>
      </w:r>
      <w:r>
        <w:rPr>
          <w:rFonts w:hint="eastAsia" w:ascii="Arial Unicode MS" w:hAnsi="Arial Unicode MS"/>
          <w:lang w:eastAsia="zh-CN"/>
        </w:rPr>
        <w:t>为</w:t>
      </w:r>
      <w:r>
        <w:rPr>
          <w:rFonts w:hint="eastAsia" w:ascii="Arial Unicode MS" w:hAnsi="Arial Unicode MS"/>
          <w:lang w:val="en-US" w:eastAsia="zh-CN"/>
        </w:rPr>
        <w:t>10层以下的已完成建筑</w:t>
      </w:r>
      <w:r>
        <w:rPr>
          <w:rFonts w:hint="eastAsia" w:ascii="Arial Unicode MS" w:hAnsi="Arial Unicode MS"/>
        </w:rPr>
        <w:t>主体</w:t>
      </w:r>
      <w:r>
        <w:rPr>
          <w:rFonts w:hint="eastAsia" w:ascii="Arial Unicode MS" w:hAnsi="Arial Unicode MS"/>
          <w:lang w:eastAsia="zh-CN"/>
        </w:rPr>
        <w:t>结构的施工，</w:t>
      </w:r>
      <w:r>
        <w:rPr>
          <w:rFonts w:hint="eastAsia" w:ascii="Arial Unicode MS" w:hAnsi="Arial Unicode MS"/>
          <w:lang w:val="en-US" w:eastAsia="zh-CN"/>
        </w:rPr>
        <w:t>11层以上的已完成建筑</w:t>
      </w:r>
      <w:r>
        <w:rPr>
          <w:rFonts w:hint="eastAsia" w:ascii="Arial Unicode MS" w:hAnsi="Arial Unicode MS"/>
        </w:rPr>
        <w:t>主体</w:t>
      </w:r>
      <w:r>
        <w:rPr>
          <w:rFonts w:hint="eastAsia" w:ascii="Arial Unicode MS" w:hAnsi="Arial Unicode MS"/>
          <w:lang w:eastAsia="zh-CN"/>
        </w:rPr>
        <w:t>结构施工的</w:t>
      </w:r>
      <w:r>
        <w:rPr>
          <w:rFonts w:hint="eastAsia" w:ascii="Arial Unicode MS" w:hAnsi="Arial Unicode MS"/>
        </w:rPr>
        <w:t>二分之一</w:t>
      </w:r>
      <w:r>
        <w:rPr>
          <w:rFonts w:hint="eastAsia" w:ascii="Arial Unicode MS" w:hAnsi="Arial Unicode MS"/>
          <w:lang w:eastAsia="zh-CN"/>
        </w:rPr>
        <w:t>以上</w:t>
      </w:r>
      <w:r>
        <w:rPr>
          <w:rFonts w:hint="eastAsia" w:ascii="Arial Unicode MS" w:hAnsi="Arial Unicode MS"/>
        </w:rPr>
        <w:t>（</w:t>
      </w:r>
      <w:r>
        <w:rPr>
          <w:rFonts w:hint="eastAsia" w:ascii="Arial Unicode MS" w:hAnsi="Arial Unicode MS"/>
          <w:lang w:eastAsia="zh-CN"/>
        </w:rPr>
        <w:t>且</w:t>
      </w:r>
      <w:r>
        <w:rPr>
          <w:rFonts w:hint="eastAsia" w:ascii="Arial Unicode MS" w:hAnsi="Arial Unicode MS"/>
        </w:rPr>
        <w:t>不低于十层）</w:t>
      </w:r>
      <w:r>
        <w:rPr>
          <w:rFonts w:hint="eastAsia" w:ascii="Arial Unicode MS" w:hAnsi="Arial Unicode MS"/>
          <w:lang w:eastAsia="zh-CN"/>
        </w:rPr>
        <w:t>；</w:t>
      </w:r>
      <w:r>
        <w:rPr>
          <w:rFonts w:hint="eastAsia" w:ascii="Arial Unicode MS" w:hAnsi="Arial Unicode MS"/>
          <w:lang w:val="en-US" w:eastAsia="zh-CN"/>
        </w:rPr>
        <w:t>100米以上的（超高层）完成建筑</w:t>
      </w:r>
      <w:r>
        <w:rPr>
          <w:rFonts w:hint="eastAsia" w:ascii="Arial Unicode MS" w:hAnsi="Arial Unicode MS"/>
        </w:rPr>
        <w:t>主体</w:t>
      </w:r>
      <w:r>
        <w:rPr>
          <w:rFonts w:hint="eastAsia" w:ascii="Arial Unicode MS" w:hAnsi="Arial Unicode MS"/>
          <w:lang w:eastAsia="zh-CN"/>
        </w:rPr>
        <w:t>结构施工的三</w:t>
      </w:r>
      <w:r>
        <w:rPr>
          <w:rFonts w:hint="eastAsia" w:ascii="Arial Unicode MS" w:hAnsi="Arial Unicode MS"/>
        </w:rPr>
        <w:t>分之一</w:t>
      </w:r>
      <w:r>
        <w:rPr>
          <w:rFonts w:hint="eastAsia" w:ascii="Arial Unicode MS" w:hAnsi="Arial Unicode MS"/>
          <w:lang w:eastAsia="zh-CN"/>
        </w:rPr>
        <w:t>以上（且不低于</w:t>
      </w:r>
      <w:r>
        <w:rPr>
          <w:rFonts w:hint="eastAsia" w:ascii="Arial Unicode MS" w:hAnsi="Arial Unicode MS"/>
          <w:lang w:val="en-US" w:eastAsia="zh-CN"/>
        </w:rPr>
        <w:t>50米</w:t>
      </w:r>
      <w:r>
        <w:rPr>
          <w:rFonts w:hint="eastAsia" w:ascii="Arial Unicode MS" w:hAnsi="Arial Unicode MS"/>
          <w:lang w:eastAsia="zh-CN"/>
        </w:rPr>
        <w:t>）</w:t>
      </w:r>
      <w:r>
        <w:rPr>
          <w:rFonts w:hint="eastAsia" w:ascii="Arial Unicode MS" w:hAnsi="Arial Unicode MS"/>
        </w:rPr>
        <w:t>。</w:t>
      </w:r>
    </w:p>
    <w:p>
      <w:pPr>
        <w:spacing w:line="360" w:lineRule="auto"/>
        <w:ind w:firstLine="420" w:firstLineChars="200"/>
        <w:rPr>
          <w:rFonts w:ascii="Arial Unicode MS" w:hAnsi="Arial Unicode MS"/>
        </w:rPr>
      </w:pPr>
      <w:r>
        <w:rPr>
          <w:rFonts w:hint="eastAsia" w:ascii="Arial Unicode MS" w:hAnsi="Arial Unicode MS"/>
        </w:rPr>
        <w:t>（2）限购政策：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市限购政策为：非杭州户口：无房且3年内连续缴纳2年社保或个税可购1套房</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杭州本地户口：单身可购1套房，家庭可购2套房，户籍由外地迁入</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自户籍迁入之日起满2年，方可在本市市区范围内购买住房；一手房需摇号，先人才购房摇号，再无房家庭摇号，最后其他人摇号，且摇号资格不得转让。</w:t>
      </w:r>
    </w:p>
    <w:p>
      <w:pPr>
        <w:spacing w:line="36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（3）限价政策：</w:t>
      </w:r>
    </w:p>
    <w:p>
      <w:pPr>
        <w:spacing w:line="360" w:lineRule="auto"/>
        <w:ind w:firstLine="420" w:firstLineChars="200"/>
        <w:rPr>
          <w:rFonts w:hint="eastAsia" w:asciiTheme="minorEastAsia" w:hAnsiTheme="minorEastAsia" w:eastAsiaTheme="minorEastAsia" w:cstheme="minorEastAsia"/>
          <w:b w:val="0"/>
          <w:bCs w:val="0"/>
          <w:sz w:val="21"/>
          <w:szCs w:val="21"/>
        </w:rPr>
      </w:pPr>
      <w:bookmarkStart w:id="393" w:name="_Toc7311"/>
      <w:bookmarkStart w:id="394" w:name="_Toc18788"/>
      <w:bookmarkStart w:id="395" w:name="_Toc12917"/>
      <w:bookmarkStart w:id="396" w:name="_Toc30969"/>
      <w:bookmarkStart w:id="397" w:name="_Toc6280"/>
      <w:bookmarkStart w:id="398" w:name="_Toc14026"/>
      <w:bookmarkStart w:id="399" w:name="_Toc7694"/>
      <w:bookmarkStart w:id="400" w:name="_Toc2350"/>
      <w:bookmarkStart w:id="401" w:name="_Toc9486"/>
      <w:bookmarkStart w:id="402" w:name="_Toc32570"/>
      <w:r>
        <w:rPr>
          <w:rFonts w:hint="eastAsia" w:asciiTheme="minorEastAsia" w:hAnsiTheme="minorEastAsia" w:eastAsiaTheme="minorEastAsia" w:cstheme="minorEastAsia"/>
          <w:sz w:val="21"/>
          <w:szCs w:val="21"/>
          <w:lang w:eastAsia="zh-CN"/>
        </w:rPr>
        <w:t>杭州</w:t>
      </w:r>
      <w:r>
        <w:rPr>
          <w:rFonts w:hint="eastAsia" w:asciiTheme="minorEastAsia" w:hAnsiTheme="minorEastAsia" w:eastAsiaTheme="minorEastAsia" w:cstheme="minorEastAsia"/>
          <w:sz w:val="21"/>
          <w:szCs w:val="21"/>
        </w:rPr>
        <w:t>限房价竞地价，本项</w:t>
      </w:r>
      <w:r>
        <w:rPr>
          <w:rFonts w:hint="eastAsia" w:asciiTheme="minorEastAsia" w:hAnsiTheme="minorEastAsia" w:eastAsiaTheme="minorEastAsia" w:cstheme="minorEastAsia"/>
          <w:b w:val="0"/>
          <w:bCs w:val="0"/>
          <w:sz w:val="21"/>
          <w:szCs w:val="21"/>
        </w:rPr>
        <w:t>目毛坯限价63800元/㎡，最高单价不超过70180元/㎡装修价格不超过6000元/㎡。</w:t>
      </w:r>
    </w:p>
    <w:p>
      <w:pPr>
        <w:pStyle w:val="3"/>
        <w:spacing w:before="300" w:after="300" w:line="360" w:lineRule="exact"/>
        <w:jc w:val="left"/>
        <w:rPr>
          <w:rFonts w:hint="eastAsia" w:eastAsia="宋体" w:cs="Arial"/>
          <w:sz w:val="24"/>
        </w:rPr>
      </w:pPr>
      <w:bookmarkStart w:id="403" w:name="_Toc15550"/>
      <w:r>
        <w:rPr>
          <w:rFonts w:hint="eastAsia" w:eastAsia="宋体" w:cs="Arial"/>
          <w:sz w:val="24"/>
        </w:rPr>
        <w:t>8.2项目销售及营销推广计划</w:t>
      </w:r>
      <w:bookmarkEnd w:id="393"/>
      <w:bookmarkEnd w:id="394"/>
      <w:bookmarkEnd w:id="395"/>
      <w:bookmarkEnd w:id="396"/>
      <w:bookmarkEnd w:id="397"/>
      <w:bookmarkEnd w:id="398"/>
      <w:bookmarkEnd w:id="399"/>
      <w:bookmarkEnd w:id="400"/>
      <w:bookmarkEnd w:id="401"/>
      <w:bookmarkEnd w:id="402"/>
      <w:bookmarkEnd w:id="403"/>
    </w:p>
    <w:p>
      <w:pPr>
        <w:spacing w:line="360" w:lineRule="auto"/>
        <w:ind w:firstLine="420" w:firstLineChars="200"/>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项目公司未开工无销售及推广计划</w:t>
      </w:r>
    </w:p>
    <w:p>
      <w:pPr>
        <w:pStyle w:val="3"/>
        <w:spacing w:before="300" w:after="300" w:line="360" w:lineRule="exact"/>
        <w:jc w:val="left"/>
        <w:rPr>
          <w:rFonts w:eastAsia="宋体" w:cs="Arial"/>
          <w:sz w:val="24"/>
        </w:rPr>
      </w:pPr>
      <w:bookmarkStart w:id="404" w:name="_Toc31231"/>
      <w:bookmarkStart w:id="405" w:name="_Toc7896"/>
      <w:bookmarkStart w:id="406" w:name="_Toc18913"/>
      <w:bookmarkStart w:id="407" w:name="_Toc8166"/>
      <w:bookmarkStart w:id="408" w:name="_Toc4827"/>
      <w:bookmarkStart w:id="409" w:name="_Toc7891"/>
      <w:bookmarkStart w:id="410" w:name="_Toc3051"/>
      <w:bookmarkStart w:id="411" w:name="_Toc22308"/>
      <w:bookmarkStart w:id="412" w:name="_Toc18718"/>
      <w:bookmarkStart w:id="413" w:name="_Toc11607"/>
      <w:bookmarkStart w:id="414" w:name="_Toc7994"/>
      <w:r>
        <w:rPr>
          <w:rFonts w:hint="eastAsia" w:eastAsia="宋体" w:cs="Arial"/>
          <w:sz w:val="24"/>
        </w:rPr>
        <w:t>8.3项目销售情况统计</w:t>
      </w:r>
      <w:bookmarkEnd w:id="404"/>
      <w:bookmarkEnd w:id="405"/>
      <w:bookmarkEnd w:id="406"/>
      <w:bookmarkEnd w:id="407"/>
      <w:bookmarkEnd w:id="408"/>
      <w:bookmarkEnd w:id="409"/>
      <w:bookmarkEnd w:id="410"/>
      <w:bookmarkEnd w:id="411"/>
      <w:bookmarkEnd w:id="412"/>
      <w:bookmarkEnd w:id="413"/>
      <w:bookmarkEnd w:id="414"/>
    </w:p>
    <w:p>
      <w:pPr>
        <w:numPr>
          <w:ilvl w:val="255"/>
          <w:numId w:val="0"/>
        </w:numPr>
        <w:spacing w:line="360" w:lineRule="auto"/>
        <w:ind w:firstLine="420" w:firstLineChars="200"/>
        <w:rPr>
          <w:rFonts w:hint="eastAsia" w:ascii="Arial Unicode MS" w:hAnsi="Arial Unicode MS"/>
        </w:rPr>
      </w:pPr>
      <w:r>
        <w:rPr>
          <w:rFonts w:hint="eastAsia" w:ascii="Arial Unicode MS" w:hAnsi="Arial Unicode MS"/>
        </w:rPr>
        <w:t>项目公司尚未进入销售阶段</w:t>
      </w:r>
    </w:p>
    <w:p>
      <w:pPr>
        <w:pStyle w:val="2"/>
        <w:keepNext w:val="0"/>
        <w:keepLines w:val="0"/>
        <w:spacing w:before="300" w:after="300" w:line="360" w:lineRule="exact"/>
        <w:jc w:val="left"/>
        <w:outlineLvl w:val="0"/>
        <w:rPr>
          <w:rFonts w:hint="eastAsia" w:ascii="Arial" w:hAnsi="Arial" w:cs="Arial"/>
          <w:color w:val="000000"/>
          <w:sz w:val="24"/>
          <w:szCs w:val="24"/>
          <w:lang w:val="en-US" w:eastAsia="zh-CN"/>
        </w:rPr>
      </w:pPr>
      <w:bookmarkStart w:id="415" w:name="_Toc3967"/>
      <w:bookmarkStart w:id="416" w:name="_Toc10746"/>
      <w:bookmarkStart w:id="417" w:name="_Toc32039"/>
      <w:bookmarkStart w:id="418" w:name="_Toc3192"/>
      <w:bookmarkStart w:id="419" w:name="_Toc19387"/>
      <w:r>
        <w:rPr>
          <w:rFonts w:hint="eastAsia" w:ascii="Arial" w:hAnsi="Arial" w:cs="Arial"/>
          <w:b/>
          <w:bCs/>
          <w:color w:val="000000"/>
          <w:sz w:val="24"/>
          <w:szCs w:val="24"/>
          <w:lang w:val="en-US" w:eastAsia="zh-CN"/>
        </w:rPr>
        <w:t>9</w:t>
      </w:r>
      <w:r>
        <w:rPr>
          <w:rFonts w:hint="eastAsia" w:ascii="Arial" w:hAnsi="Arial" w:cs="Arial"/>
          <w:color w:val="000000"/>
          <w:sz w:val="24"/>
          <w:szCs w:val="24"/>
          <w:lang w:val="en-US" w:eastAsia="zh-CN"/>
        </w:rPr>
        <w:t>下期关注重点</w:t>
      </w:r>
      <w:bookmarkEnd w:id="415"/>
      <w:bookmarkEnd w:id="416"/>
      <w:bookmarkEnd w:id="417"/>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综上所述，基于目前杭州望江未来社区项目运营状况，在12月监管工作中我司将对下列事项进行重点关注：</w:t>
      </w:r>
    </w:p>
    <w:p>
      <w:pPr>
        <w:keepNext w:val="0"/>
        <w:keepLines w:val="0"/>
        <w:numPr>
          <w:ilvl w:val="0"/>
          <w:numId w:val="7"/>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土地款缴纳情况</w:t>
      </w:r>
      <w:r>
        <w:rPr>
          <w:rFonts w:hint="default" w:ascii="Arial" w:hAnsi="Arial" w:cs="Arial"/>
          <w:sz w:val="21"/>
          <w:szCs w:val="21"/>
          <w:lang w:val="en-US" w:eastAsia="zh-CN"/>
        </w:rPr>
        <w:t>；</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土地证、用地规划许可证办理情况</w:t>
      </w:r>
      <w:r>
        <w:rPr>
          <w:rFonts w:hint="default" w:ascii="Arial" w:hAnsi="Arial" w:cs="Arial"/>
          <w:sz w:val="21"/>
          <w:szCs w:val="21"/>
          <w:lang w:val="en-US" w:eastAsia="zh-CN"/>
        </w:rPr>
        <w:t>；</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成本动态变化。</w:t>
      </w:r>
    </w:p>
    <w:p>
      <w:pPr>
        <w:keepNext w:val="0"/>
        <w:keepLines w:val="0"/>
        <w:spacing w:before="300" w:after="300" w:line="360" w:lineRule="exact"/>
        <w:jc w:val="left"/>
        <w:rPr>
          <w:rFonts w:ascii="Arial" w:hAnsi="Arial" w:cs="Arial"/>
          <w:color w:val="000000"/>
          <w:sz w:val="24"/>
          <w:szCs w:val="24"/>
        </w:rPr>
      </w:pPr>
      <w:bookmarkStart w:id="420" w:name="_Toc20278"/>
      <w:bookmarkStart w:id="421" w:name="_Toc13942"/>
      <w:bookmarkStart w:id="422" w:name="_Toc20853"/>
      <w:bookmarkStart w:id="423" w:name="_Toc28903"/>
      <w:bookmarkStart w:id="424" w:name="_Toc19608"/>
      <w:bookmarkStart w:id="425" w:name="_Toc25198"/>
      <w:bookmarkStart w:id="426" w:name="_Toc30408"/>
      <w:bookmarkStart w:id="427" w:name="_Toc32094"/>
      <w:r>
        <w:rPr>
          <w:rFonts w:hint="eastAsia" w:ascii="Arial" w:hAnsi="Arial" w:cs="Arial"/>
          <w:color w:val="000000"/>
          <w:sz w:val="21"/>
          <w:szCs w:val="21"/>
          <w:lang w:eastAsia="zh-CN"/>
        </w:rPr>
        <w:t>（转下页）</w:t>
      </w:r>
      <w:r>
        <w:rPr>
          <w:rFonts w:ascii="Arial" w:hAnsi="Arial" w:cs="Arial"/>
          <w:color w:val="000000"/>
          <w:sz w:val="24"/>
          <w:szCs w:val="24"/>
        </w:rPr>
        <w:br w:type="page"/>
      </w:r>
    </w:p>
    <w:p>
      <w:pPr>
        <w:pStyle w:val="2"/>
        <w:keepNext w:val="0"/>
        <w:keepLines w:val="0"/>
        <w:spacing w:before="300" w:after="300" w:line="360" w:lineRule="exact"/>
        <w:jc w:val="left"/>
        <w:rPr>
          <w:rFonts w:ascii="Arial" w:hAnsi="Arial" w:cs="Arial"/>
          <w:color w:val="000000"/>
          <w:sz w:val="24"/>
          <w:szCs w:val="24"/>
        </w:rPr>
      </w:pPr>
      <w:bookmarkStart w:id="428" w:name="_Toc9857"/>
      <w:r>
        <w:rPr>
          <w:rFonts w:ascii="Arial" w:hAnsi="Arial" w:cs="Arial"/>
          <w:color w:val="000000"/>
          <w:sz w:val="24"/>
          <w:szCs w:val="24"/>
        </w:rPr>
        <w:t>附件</w:t>
      </w:r>
      <w:bookmarkEnd w:id="314"/>
      <w:bookmarkEnd w:id="315"/>
      <w:bookmarkEnd w:id="316"/>
      <w:bookmarkEnd w:id="317"/>
      <w:bookmarkEnd w:id="318"/>
      <w:bookmarkEnd w:id="319"/>
      <w:bookmarkEnd w:id="341"/>
      <w:bookmarkEnd w:id="342"/>
      <w:bookmarkEnd w:id="343"/>
      <w:bookmarkEnd w:id="344"/>
      <w:bookmarkEnd w:id="345"/>
      <w:bookmarkEnd w:id="346"/>
      <w:bookmarkEnd w:id="347"/>
      <w:bookmarkEnd w:id="348"/>
      <w:bookmarkEnd w:id="418"/>
      <w:bookmarkEnd w:id="419"/>
      <w:bookmarkEnd w:id="420"/>
      <w:bookmarkEnd w:id="421"/>
      <w:bookmarkEnd w:id="422"/>
      <w:bookmarkEnd w:id="423"/>
      <w:bookmarkEnd w:id="424"/>
      <w:bookmarkEnd w:id="425"/>
      <w:bookmarkEnd w:id="426"/>
      <w:bookmarkEnd w:id="427"/>
      <w:bookmarkEnd w:id="428"/>
    </w:p>
    <w:p>
      <w:pPr>
        <w:pStyle w:val="2"/>
        <w:rPr>
          <w:rFonts w:ascii="Arial" w:hAnsi="Arial" w:cs="Arial"/>
          <w:sz w:val="24"/>
        </w:rPr>
      </w:pPr>
      <w:bookmarkStart w:id="429" w:name="_Toc535508647"/>
      <w:bookmarkStart w:id="430" w:name="_Toc535580034"/>
      <w:bookmarkStart w:id="431" w:name="_Toc535570761"/>
      <w:bookmarkStart w:id="432" w:name="_Toc535580102"/>
      <w:bookmarkStart w:id="433" w:name="_Toc532281665"/>
      <w:bookmarkStart w:id="434" w:name="_Toc8254"/>
      <w:bookmarkStart w:id="435" w:name="_Toc6866"/>
      <w:bookmarkStart w:id="436" w:name="_Toc1075"/>
      <w:bookmarkStart w:id="437" w:name="_Toc10565"/>
      <w:bookmarkStart w:id="438" w:name="_Toc21475"/>
      <w:bookmarkStart w:id="439" w:name="_Toc21470"/>
      <w:bookmarkStart w:id="440" w:name="_Toc1108"/>
      <w:bookmarkStart w:id="441" w:name="_Toc11405"/>
      <w:bookmarkStart w:id="442" w:name="_Toc27512"/>
      <w:bookmarkStart w:id="443" w:name="_Toc25953"/>
      <w:bookmarkStart w:id="444" w:name="_Toc30857"/>
      <w:bookmarkStart w:id="445" w:name="_Toc27000"/>
      <w:bookmarkStart w:id="446" w:name="_Toc8634"/>
      <w:bookmarkStart w:id="447" w:name="_Toc4198"/>
      <w:bookmarkStart w:id="448" w:name="_Toc8410"/>
      <w:bookmarkStart w:id="449" w:name="_Toc16889"/>
      <w:bookmarkStart w:id="450" w:name="_Toc30228"/>
      <w:bookmarkStart w:id="451" w:name="_Toc30197"/>
      <w:bookmarkStart w:id="452" w:name="_Toc117"/>
      <w:bookmarkStart w:id="453" w:name="_Toc45217884"/>
      <w:r>
        <w:rPr>
          <w:rFonts w:ascii="Arial" w:hAnsi="Arial" w:cs="Arial"/>
          <w:sz w:val="24"/>
        </w:rPr>
        <w:t>附件一</w:t>
      </w:r>
      <w:bookmarkEnd w:id="429"/>
      <w:bookmarkEnd w:id="430"/>
      <w:bookmarkEnd w:id="431"/>
      <w:bookmarkEnd w:id="432"/>
      <w:bookmarkEnd w:id="433"/>
      <w:r>
        <w:rPr>
          <w:rFonts w:ascii="Arial" w:hAnsi="Arial" w:cs="Arial"/>
          <w:sz w:val="24"/>
        </w:rPr>
        <w:t xml:space="preserve"> SPV公司对账单</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spacing w:before="240" w:beforeLines="100" w:after="300" w:line="360" w:lineRule="exact"/>
        <w:jc w:val="center"/>
        <w:rPr>
          <w:rFonts w:ascii="Arial" w:hAnsi="Arial" w:cs="Arial"/>
        </w:rPr>
      </w:pPr>
      <w:r>
        <w:rPr>
          <w:rFonts w:hint="eastAsia" w:ascii="Arial" w:hAnsi="Arial" w:cs="Arial"/>
          <w:b/>
          <w:color w:val="000000"/>
          <w:sz w:val="24"/>
          <w:lang w:val="en-US" w:eastAsia="zh-CN"/>
        </w:rPr>
        <w:t>SPV公司招商银行11</w:t>
      </w:r>
      <w:r>
        <w:rPr>
          <w:rFonts w:ascii="Arial" w:hAnsi="Arial" w:cs="Arial"/>
          <w:b/>
          <w:color w:val="000000"/>
          <w:sz w:val="24"/>
        </w:rPr>
        <w:t>月份银行对账单</w:t>
      </w:r>
    </w:p>
    <w:p>
      <w:pPr>
        <w:rPr>
          <w:rFonts w:ascii="Arial" w:hAnsi="Arial" w:cs="Arial"/>
          <w:sz w:val="24"/>
        </w:rPr>
      </w:pPr>
      <w:r>
        <w:drawing>
          <wp:inline distT="0" distB="0" distL="114300" distR="114300">
            <wp:extent cx="5899150" cy="2790825"/>
            <wp:effectExtent l="0" t="0" r="6350"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1"/>
                    <a:stretch>
                      <a:fillRect/>
                    </a:stretch>
                  </pic:blipFill>
                  <pic:spPr>
                    <a:xfrm>
                      <a:off x="0" y="0"/>
                      <a:ext cx="5899150" cy="2790825"/>
                    </a:xfrm>
                    <a:prstGeom prst="rect">
                      <a:avLst/>
                    </a:prstGeom>
                    <a:noFill/>
                    <a:ln>
                      <a:noFill/>
                    </a:ln>
                  </pic:spPr>
                </pic:pic>
              </a:graphicData>
            </a:graphic>
          </wp:inline>
        </w:drawing>
      </w:r>
    </w:p>
    <w:p>
      <w:pPr>
        <w:rPr>
          <w:rFonts w:ascii="Arial" w:hAnsi="Arial" w:cs="Arial"/>
          <w:sz w:val="24"/>
        </w:rPr>
      </w:pPr>
    </w:p>
    <w:p>
      <w:pPr>
        <w:outlineLvl w:val="0"/>
        <w:rPr>
          <w:rFonts w:ascii="Arial" w:hAnsi="Arial" w:cs="Arial"/>
          <w:b/>
          <w:bCs/>
          <w:sz w:val="24"/>
          <w:szCs w:val="32"/>
        </w:rPr>
      </w:pPr>
      <w:r>
        <w:rPr>
          <w:rFonts w:ascii="Arial" w:hAnsi="Arial" w:cs="Arial"/>
          <w:sz w:val="24"/>
        </w:rPr>
        <w:br w:type="page"/>
      </w:r>
      <w:bookmarkStart w:id="454" w:name="_Toc5744"/>
      <w:bookmarkStart w:id="455" w:name="_Toc1303"/>
      <w:bookmarkStart w:id="456" w:name="_Toc31638"/>
      <w:bookmarkStart w:id="457" w:name="_Toc72"/>
      <w:bookmarkStart w:id="458" w:name="_Toc21688"/>
      <w:bookmarkStart w:id="459" w:name="_Toc4340"/>
      <w:bookmarkStart w:id="460" w:name="_Toc29971"/>
      <w:bookmarkStart w:id="461" w:name="_Toc5891"/>
      <w:bookmarkStart w:id="462" w:name="_Toc14161"/>
      <w:bookmarkStart w:id="463" w:name="_Toc16964"/>
      <w:bookmarkStart w:id="464" w:name="_Toc25989"/>
      <w:bookmarkStart w:id="465" w:name="_Toc1369"/>
      <w:bookmarkStart w:id="466" w:name="_Toc7011"/>
      <w:bookmarkStart w:id="467" w:name="_Toc29433"/>
      <w:bookmarkStart w:id="468" w:name="_Toc25909"/>
      <w:r>
        <w:rPr>
          <w:rFonts w:ascii="Arial" w:hAnsi="Arial" w:cs="Arial"/>
          <w:b/>
          <w:bCs/>
          <w:sz w:val="24"/>
          <w:szCs w:val="32"/>
        </w:rPr>
        <w:t xml:space="preserve">附件二 </w:t>
      </w:r>
      <w:r>
        <w:rPr>
          <w:rFonts w:hint="eastAsia" w:ascii="Arial" w:hAnsi="Arial" w:cs="Arial"/>
          <w:b/>
          <w:bCs/>
          <w:sz w:val="24"/>
          <w:szCs w:val="32"/>
          <w:lang w:eastAsia="zh-CN"/>
        </w:rPr>
        <w:t>合资</w:t>
      </w:r>
      <w:r>
        <w:rPr>
          <w:rFonts w:ascii="Arial" w:hAnsi="Arial" w:cs="Arial"/>
          <w:b/>
          <w:bCs/>
          <w:sz w:val="24"/>
          <w:szCs w:val="32"/>
        </w:rPr>
        <w:t>公司对账单</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合资公司建设银行</w:t>
      </w:r>
      <w:r>
        <w:rPr>
          <w:rFonts w:hint="eastAsia" w:ascii="Arial" w:hAnsi="Arial" w:cs="Arial"/>
          <w:b/>
          <w:color w:val="000000"/>
          <w:sz w:val="24"/>
          <w:highlight w:val="none"/>
          <w:lang w:val="en-US" w:eastAsia="zh-CN"/>
        </w:rPr>
        <w:t>11</w:t>
      </w:r>
      <w:r>
        <w:rPr>
          <w:rFonts w:ascii="Arial" w:hAnsi="Arial" w:cs="Arial"/>
          <w:b/>
          <w:color w:val="000000"/>
          <w:sz w:val="24"/>
          <w:highlight w:val="none"/>
        </w:rPr>
        <w:t>月份银行对账单</w:t>
      </w:r>
      <w:bookmarkEnd w:id="453"/>
    </w:p>
    <w:p>
      <w:pPr>
        <w:jc w:val="center"/>
        <w:rPr>
          <w:rFonts w:ascii="Arial" w:hAnsi="Arial" w:cs="Arial"/>
        </w:rPr>
      </w:pPr>
      <w:bookmarkStart w:id="469" w:name="_Toc535580103"/>
      <w:bookmarkStart w:id="470" w:name="_Toc535508648"/>
      <w:bookmarkStart w:id="471" w:name="_Toc45217885"/>
      <w:bookmarkStart w:id="472" w:name="_Toc535580035"/>
      <w:bookmarkStart w:id="473" w:name="_Toc535570762"/>
      <w:bookmarkStart w:id="474" w:name="_Toc514075669"/>
      <w:r>
        <w:drawing>
          <wp:inline distT="0" distB="0" distL="114300" distR="114300">
            <wp:extent cx="5899150" cy="2878455"/>
            <wp:effectExtent l="0" t="0" r="6350" b="171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5899150" cy="2878455"/>
                    </a:xfrm>
                    <a:prstGeom prst="rect">
                      <a:avLst/>
                    </a:prstGeom>
                    <a:noFill/>
                    <a:ln>
                      <a:noFill/>
                    </a:ln>
                  </pic:spPr>
                </pic:pic>
              </a:graphicData>
            </a:graphic>
          </wp:inline>
        </w:drawing>
      </w:r>
    </w:p>
    <w:p>
      <w:pPr>
        <w:rPr>
          <w:rFonts w:hint="eastAsia" w:ascii="Arial" w:hAnsi="Arial" w:eastAsia="宋体" w:cs="Arial"/>
          <w:b/>
          <w:bCs/>
          <w:sz w:val="24"/>
          <w:szCs w:val="32"/>
          <w:lang w:eastAsia="zh-CN"/>
        </w:rPr>
      </w:pPr>
      <w:bookmarkStart w:id="475" w:name="_Toc31902"/>
      <w:bookmarkStart w:id="476" w:name="_Toc11274"/>
      <w:bookmarkStart w:id="477" w:name="_Toc4409"/>
      <w:bookmarkStart w:id="478" w:name="_Toc31887"/>
      <w:bookmarkStart w:id="479" w:name="_Toc28754"/>
      <w:bookmarkStart w:id="480" w:name="_Toc18186"/>
      <w:bookmarkStart w:id="481" w:name="_Toc7546"/>
      <w:bookmarkStart w:id="482" w:name="_Toc31430"/>
      <w:bookmarkStart w:id="483" w:name="_Toc18594"/>
      <w:bookmarkStart w:id="484" w:name="_Toc16357"/>
      <w:bookmarkStart w:id="485" w:name="_Toc32603"/>
      <w:bookmarkStart w:id="486" w:name="_Toc187"/>
      <w:bookmarkStart w:id="487" w:name="_Toc7415"/>
    </w:p>
    <w:p>
      <w:pPr>
        <w:outlineLvl w:val="0"/>
        <w:rPr>
          <w:rFonts w:hint="eastAsia" w:ascii="Arial" w:hAnsi="Arial" w:eastAsia="宋体" w:cs="Arial"/>
          <w:b/>
          <w:bCs/>
          <w:sz w:val="24"/>
          <w:szCs w:val="32"/>
          <w:lang w:eastAsia="zh-CN"/>
        </w:rPr>
      </w:pPr>
    </w:p>
    <w:p>
      <w:pPr>
        <w:outlineLvl w:val="9"/>
        <w:rPr>
          <w:rFonts w:ascii="Arial" w:hAnsi="Arial" w:cs="Arial"/>
          <w:b/>
          <w:bCs/>
          <w:sz w:val="24"/>
          <w:szCs w:val="32"/>
        </w:rPr>
      </w:pPr>
      <w:r>
        <w:rPr>
          <w:rFonts w:ascii="Arial" w:hAnsi="Arial" w:cs="Arial"/>
          <w:b/>
          <w:bCs/>
          <w:sz w:val="24"/>
          <w:szCs w:val="32"/>
        </w:rPr>
        <w:br w:type="page"/>
      </w:r>
    </w:p>
    <w:bookmarkEnd w:id="475"/>
    <w:bookmarkEnd w:id="476"/>
    <w:bookmarkEnd w:id="477"/>
    <w:bookmarkEnd w:id="478"/>
    <w:bookmarkEnd w:id="479"/>
    <w:bookmarkEnd w:id="480"/>
    <w:bookmarkEnd w:id="481"/>
    <w:bookmarkEnd w:id="482"/>
    <w:bookmarkEnd w:id="483"/>
    <w:bookmarkEnd w:id="484"/>
    <w:bookmarkEnd w:id="485"/>
    <w:bookmarkEnd w:id="486"/>
    <w:bookmarkEnd w:id="487"/>
    <w:p>
      <w:pPr>
        <w:outlineLvl w:val="0"/>
        <w:rPr>
          <w:rFonts w:ascii="Arial" w:hAnsi="Arial" w:cs="Arial"/>
          <w:b/>
          <w:bCs/>
          <w:sz w:val="24"/>
          <w:szCs w:val="32"/>
        </w:rPr>
      </w:pPr>
      <w:bookmarkStart w:id="488" w:name="_Toc31630"/>
      <w:r>
        <w:rPr>
          <w:rFonts w:ascii="Arial" w:hAnsi="Arial" w:cs="Arial"/>
          <w:b/>
          <w:bCs/>
          <w:sz w:val="24"/>
          <w:szCs w:val="32"/>
        </w:rPr>
        <w:t>附件</w:t>
      </w:r>
      <w:r>
        <w:rPr>
          <w:rFonts w:hint="eastAsia" w:ascii="Arial" w:hAnsi="Arial" w:cs="Arial"/>
          <w:b/>
          <w:bCs/>
          <w:sz w:val="24"/>
          <w:szCs w:val="32"/>
          <w:lang w:eastAsia="zh-CN"/>
        </w:rPr>
        <w:t>三</w:t>
      </w:r>
      <w:r>
        <w:rPr>
          <w:rFonts w:ascii="Arial" w:hAnsi="Arial" w:cs="Arial"/>
          <w:b/>
          <w:bCs/>
          <w:sz w:val="24"/>
          <w:szCs w:val="32"/>
        </w:rPr>
        <w:t xml:space="preserve"> </w:t>
      </w:r>
      <w:r>
        <w:rPr>
          <w:rFonts w:hint="eastAsia" w:ascii="Arial" w:hAnsi="Arial" w:cs="Arial"/>
          <w:b/>
          <w:bCs/>
          <w:sz w:val="24"/>
          <w:szCs w:val="32"/>
          <w:lang w:eastAsia="zh-CN"/>
        </w:rPr>
        <w:t>项目</w:t>
      </w:r>
      <w:r>
        <w:rPr>
          <w:rFonts w:ascii="Arial" w:hAnsi="Arial" w:cs="Arial"/>
          <w:b/>
          <w:bCs/>
          <w:sz w:val="24"/>
          <w:szCs w:val="32"/>
        </w:rPr>
        <w:t>公司对账单</w:t>
      </w:r>
      <w:bookmarkEnd w:id="488"/>
    </w:p>
    <w:p>
      <w:pPr>
        <w:rPr>
          <w:rFonts w:ascii="Arial" w:hAnsi="Arial" w:cs="Arial"/>
          <w:b/>
          <w:bCs/>
          <w:sz w:val="24"/>
          <w:szCs w:val="32"/>
        </w:rPr>
      </w:pPr>
    </w:p>
    <w:p>
      <w:pPr>
        <w:spacing w:before="240" w:beforeLines="100" w:after="300"/>
        <w:jc w:val="center"/>
        <w:rPr>
          <w:rFonts w:ascii="Arial" w:hAnsi="Arial" w:cs="Arial"/>
          <w:b/>
          <w:color w:val="000000"/>
          <w:sz w:val="24"/>
        </w:rPr>
      </w:pPr>
      <w:r>
        <w:rPr>
          <w:rFonts w:hint="eastAsia" w:ascii="Arial" w:hAnsi="Arial" w:cs="Arial"/>
          <w:b/>
          <w:color w:val="000000"/>
          <w:sz w:val="24"/>
          <w:lang w:eastAsia="zh-CN"/>
        </w:rPr>
        <w:t>项目公司平安银行</w:t>
      </w:r>
      <w:r>
        <w:rPr>
          <w:rFonts w:hint="eastAsia" w:ascii="Arial" w:hAnsi="Arial" w:cs="Arial"/>
          <w:b/>
          <w:color w:val="000000"/>
          <w:sz w:val="24"/>
          <w:lang w:val="en-US" w:eastAsia="zh-CN"/>
        </w:rPr>
        <w:t>11</w:t>
      </w:r>
      <w:r>
        <w:rPr>
          <w:rFonts w:ascii="Arial" w:hAnsi="Arial" w:cs="Arial"/>
          <w:b/>
          <w:color w:val="000000"/>
          <w:sz w:val="24"/>
        </w:rPr>
        <w:t>月份银行对账单</w:t>
      </w:r>
    </w:p>
    <w:p>
      <w:pPr>
        <w:rPr>
          <w:rFonts w:ascii="Arial" w:hAnsi="Arial" w:cs="Arial"/>
          <w:b/>
          <w:bCs/>
          <w:sz w:val="24"/>
          <w:szCs w:val="32"/>
        </w:rPr>
      </w:pPr>
    </w:p>
    <w:p>
      <w:pPr>
        <w:rPr>
          <w:rFonts w:ascii="Arial" w:hAnsi="Arial" w:cs="Arial"/>
          <w:b/>
          <w:bCs/>
          <w:sz w:val="24"/>
          <w:szCs w:val="32"/>
        </w:rPr>
      </w:pPr>
      <w:r>
        <w:drawing>
          <wp:inline distT="0" distB="0" distL="114300" distR="114300">
            <wp:extent cx="5897245" cy="3368675"/>
            <wp:effectExtent l="0" t="0" r="825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5897245" cy="336867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69"/>
    <w:bookmarkEnd w:id="470"/>
    <w:bookmarkEnd w:id="471"/>
    <w:bookmarkEnd w:id="472"/>
    <w:bookmarkEnd w:id="473"/>
    <w:bookmarkEnd w:id="474"/>
    <w:p>
      <w:pPr>
        <w:rPr>
          <w:rFonts w:ascii="Arial" w:hAnsi="Arial" w:cs="Arial"/>
        </w:rPr>
        <w:sectPr>
          <w:pgSz w:w="11905" w:h="16838"/>
          <w:pgMar w:top="1843" w:right="1134" w:bottom="1134" w:left="1134" w:header="851" w:footer="992" w:gutter="340"/>
          <w:pgNumType w:fmt="decimal"/>
          <w:cols w:space="0" w:num="1"/>
          <w:rtlGutter w:val="0"/>
          <w:docGrid w:linePitch="312" w:charSpace="0"/>
        </w:sectPr>
      </w:pPr>
    </w:p>
    <w:p>
      <w:pPr>
        <w:outlineLvl w:val="0"/>
        <w:rPr>
          <w:rFonts w:hint="eastAsia" w:ascii="Arial" w:hAnsi="Arial" w:cs="Arial"/>
          <w:b/>
          <w:bCs/>
          <w:sz w:val="24"/>
          <w:szCs w:val="32"/>
        </w:rPr>
      </w:pPr>
      <w:bookmarkStart w:id="489" w:name="_Toc10305"/>
      <w:bookmarkStart w:id="490" w:name="_Toc8809"/>
      <w:bookmarkStart w:id="491" w:name="_Toc17085"/>
      <w:bookmarkStart w:id="492" w:name="_Toc5658"/>
      <w:bookmarkStart w:id="493" w:name="_Toc6080"/>
      <w:bookmarkStart w:id="494" w:name="_Toc31149"/>
      <w:bookmarkStart w:id="495" w:name="_Toc25679"/>
      <w:bookmarkStart w:id="496" w:name="_Toc1808"/>
      <w:bookmarkStart w:id="497" w:name="_Toc21454"/>
      <w:bookmarkStart w:id="498" w:name="_Toc13307"/>
      <w:bookmarkStart w:id="499" w:name="_Toc31337"/>
      <w:bookmarkStart w:id="500" w:name="_Toc20027"/>
      <w:bookmarkStart w:id="501" w:name="_Toc3950"/>
      <w:bookmarkStart w:id="502" w:name="_Toc29611"/>
      <w:bookmarkStart w:id="503" w:name="_Toc5973"/>
      <w:bookmarkStart w:id="504" w:name="_Toc28572"/>
      <w:bookmarkStart w:id="505" w:name="_Toc21859"/>
      <w:r>
        <w:rPr>
          <w:rFonts w:ascii="Arial" w:hAnsi="Arial" w:cs="Arial"/>
          <w:b/>
          <w:bCs/>
          <w:sz w:val="24"/>
          <w:szCs w:val="32"/>
        </w:rPr>
        <w:t xml:space="preserve">附件四 </w:t>
      </w:r>
      <w:bookmarkEnd w:id="489"/>
      <w:bookmarkEnd w:id="490"/>
      <w:bookmarkEnd w:id="491"/>
      <w:bookmarkEnd w:id="492"/>
      <w:bookmarkEnd w:id="493"/>
      <w:bookmarkEnd w:id="494"/>
      <w:r>
        <w:rPr>
          <w:rFonts w:hint="eastAsia" w:ascii="Arial" w:hAnsi="Arial" w:cs="Arial"/>
          <w:b/>
          <w:bCs/>
          <w:sz w:val="24"/>
          <w:szCs w:val="32"/>
        </w:rPr>
        <w:t>用印登记薄</w:t>
      </w:r>
      <w:bookmarkEnd w:id="495"/>
      <w:bookmarkEnd w:id="496"/>
      <w:bookmarkEnd w:id="497"/>
      <w:bookmarkEnd w:id="498"/>
      <w:bookmarkEnd w:id="499"/>
      <w:bookmarkEnd w:id="500"/>
      <w:bookmarkEnd w:id="501"/>
      <w:bookmarkEnd w:id="502"/>
      <w:bookmarkEnd w:id="503"/>
      <w:bookmarkEnd w:id="504"/>
      <w:bookmarkEnd w:id="505"/>
    </w:p>
    <w:p>
      <w:pPr>
        <w:outlineLvl w:val="0"/>
        <w:rPr>
          <w:rFonts w:hint="eastAsia" w:ascii="Arial" w:hAnsi="Arial" w:cs="Arial"/>
          <w:b/>
          <w:bCs/>
          <w:sz w:val="24"/>
          <w:szCs w:val="32"/>
          <w:highlight w:val="yellow"/>
        </w:rPr>
      </w:pPr>
    </w:p>
    <w:p>
      <w:pPr>
        <w:jc w:val="center"/>
        <w:rPr>
          <w:rFonts w:hint="eastAsia" w:ascii="Arial" w:hAnsi="Arial" w:cs="Arial"/>
          <w:b/>
          <w:bCs/>
          <w:sz w:val="24"/>
          <w:szCs w:val="32"/>
          <w:highlight w:val="none"/>
          <w:lang w:val="en-US" w:eastAsia="zh-CN"/>
        </w:rPr>
      </w:pPr>
      <w:r>
        <w:rPr>
          <w:rFonts w:hint="eastAsia" w:ascii="Arial" w:hAnsi="Arial" w:cs="Arial"/>
          <w:b/>
          <w:bCs/>
          <w:sz w:val="24"/>
          <w:szCs w:val="32"/>
          <w:highlight w:val="none"/>
          <w:lang w:val="en-US" w:eastAsia="zh-CN"/>
        </w:rPr>
        <w:t>SPV公司2020年11月份用印登记簿</w:t>
      </w:r>
    </w:p>
    <w:p>
      <w:pPr>
        <w:jc w:val="both"/>
        <w:rPr>
          <w:rFonts w:hint="eastAsia" w:ascii="Arial" w:hAnsi="Arial" w:cs="Arial"/>
          <w:b/>
          <w:bCs/>
          <w:sz w:val="24"/>
          <w:szCs w:val="32"/>
          <w:lang w:val="en-US" w:eastAsia="zh-CN"/>
        </w:rPr>
      </w:pPr>
    </w:p>
    <w:p>
      <w:pPr>
        <w:jc w:val="both"/>
        <w:rPr>
          <w:rFonts w:hint="eastAsia" w:ascii="Arial" w:hAnsi="Arial" w:cs="Arial"/>
          <w:b/>
          <w:bCs/>
          <w:sz w:val="24"/>
          <w:szCs w:val="32"/>
          <w:lang w:val="en-US" w:eastAsia="zh-CN"/>
        </w:rPr>
      </w:pPr>
      <w:r>
        <w:drawing>
          <wp:inline distT="0" distB="0" distL="114300" distR="114300">
            <wp:extent cx="5902960" cy="1965325"/>
            <wp:effectExtent l="0" t="0" r="2540"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4"/>
                    <a:stretch>
                      <a:fillRect/>
                    </a:stretch>
                  </pic:blipFill>
                  <pic:spPr>
                    <a:xfrm>
                      <a:off x="0" y="0"/>
                      <a:ext cx="5902960" cy="1965325"/>
                    </a:xfrm>
                    <a:prstGeom prst="rect">
                      <a:avLst/>
                    </a:prstGeom>
                    <a:noFill/>
                    <a:ln>
                      <a:noFill/>
                    </a:ln>
                  </pic:spPr>
                </pic:pic>
              </a:graphicData>
            </a:graphic>
          </wp:inline>
        </w:drawing>
      </w:r>
    </w:p>
    <w:p>
      <w:pPr>
        <w:jc w:val="center"/>
        <w:rPr>
          <w:rFonts w:hint="eastAsia" w:ascii="Arial" w:hAnsi="Arial" w:cs="Arial"/>
          <w:b/>
          <w:bCs/>
          <w:sz w:val="24"/>
          <w:szCs w:val="32"/>
          <w:lang w:val="en-US" w:eastAsia="zh-CN"/>
        </w:rPr>
      </w:pPr>
    </w:p>
    <w:p>
      <w:pPr>
        <w:rPr>
          <w:rFonts w:hint="eastAsia" w:ascii="Arial" w:hAnsi="Arial" w:eastAsia="宋体" w:cs="Arial"/>
          <w:b/>
          <w:bCs/>
          <w:sz w:val="24"/>
          <w:szCs w:val="32"/>
          <w:lang w:eastAsia="zh-CN"/>
        </w:rPr>
      </w:pPr>
      <w:r>
        <w:drawing>
          <wp:inline distT="0" distB="0" distL="114300" distR="114300">
            <wp:extent cx="5894070" cy="2646045"/>
            <wp:effectExtent l="0" t="0" r="11430" b="19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5"/>
                    <a:stretch>
                      <a:fillRect/>
                    </a:stretch>
                  </pic:blipFill>
                  <pic:spPr>
                    <a:xfrm>
                      <a:off x="0" y="0"/>
                      <a:ext cx="5894070" cy="2646045"/>
                    </a:xfrm>
                    <a:prstGeom prst="rect">
                      <a:avLst/>
                    </a:prstGeom>
                    <a:noFill/>
                    <a:ln>
                      <a:noFill/>
                    </a:ln>
                  </pic:spPr>
                </pic:pic>
              </a:graphicData>
            </a:graphic>
          </wp:inline>
        </w:drawing>
      </w:r>
    </w:p>
    <w:p>
      <w:pPr>
        <w:jc w:val="left"/>
        <w:rPr>
          <w:rFonts w:hint="eastAsia" w:ascii="Arial" w:hAnsi="Arial" w:cs="Arial"/>
          <w:b/>
          <w:bCs/>
          <w:sz w:val="24"/>
          <w:szCs w:val="32"/>
          <w:lang w:val="en-US" w:eastAsia="zh-CN"/>
        </w:rPr>
      </w:pPr>
      <w:r>
        <w:rPr>
          <w:rFonts w:hint="eastAsia" w:ascii="Arial" w:hAnsi="Arial" w:cs="Arial"/>
          <w:b/>
          <w:bCs/>
          <w:sz w:val="24"/>
          <w:szCs w:val="32"/>
          <w:lang w:val="en-US" w:eastAsia="zh-CN"/>
        </w:rPr>
        <w:br w:type="page"/>
      </w: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合资公司、项目公司2020年11月份合同类用印登记簿</w:t>
      </w:r>
    </w:p>
    <w:p>
      <w:pPr>
        <w:rPr>
          <w:rFonts w:hint="eastAsia" w:ascii="Arial" w:hAnsi="Arial" w:eastAsia="宋体" w:cs="Arial"/>
          <w:b/>
          <w:bCs/>
          <w:sz w:val="24"/>
          <w:szCs w:val="32"/>
          <w:lang w:eastAsia="zh-CN"/>
        </w:rPr>
      </w:pPr>
    </w:p>
    <w:p>
      <w:pPr>
        <w:jc w:val="center"/>
        <w:rPr>
          <w:rFonts w:hint="eastAsia" w:ascii="Arial" w:hAnsi="Arial" w:eastAsia="宋体" w:cs="Arial"/>
          <w:b/>
          <w:bCs/>
          <w:sz w:val="24"/>
          <w:szCs w:val="32"/>
          <w:lang w:eastAsia="zh-CN"/>
        </w:rPr>
      </w:pPr>
      <w:r>
        <w:drawing>
          <wp:inline distT="0" distB="0" distL="114300" distR="114300">
            <wp:extent cx="5902325" cy="3896360"/>
            <wp:effectExtent l="0" t="0" r="3175" b="889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6"/>
                    <a:stretch>
                      <a:fillRect/>
                    </a:stretch>
                  </pic:blipFill>
                  <pic:spPr>
                    <a:xfrm>
                      <a:off x="0" y="0"/>
                      <a:ext cx="5902325" cy="3896360"/>
                    </a:xfrm>
                    <a:prstGeom prst="rect">
                      <a:avLst/>
                    </a:prstGeom>
                    <a:noFill/>
                    <a:ln>
                      <a:noFill/>
                    </a:ln>
                  </pic:spPr>
                </pic:pic>
              </a:graphicData>
            </a:graphic>
          </wp:inline>
        </w:drawing>
      </w:r>
    </w:p>
    <w:p>
      <w:pPr>
        <w:jc w:val="center"/>
      </w:pPr>
      <w:r>
        <w:drawing>
          <wp:inline distT="0" distB="0" distL="114300" distR="114300">
            <wp:extent cx="5901055" cy="2336165"/>
            <wp:effectExtent l="0" t="0" r="4445" b="698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7"/>
                    <a:stretch>
                      <a:fillRect/>
                    </a:stretch>
                  </pic:blipFill>
                  <pic:spPr>
                    <a:xfrm>
                      <a:off x="0" y="0"/>
                      <a:ext cx="5901055" cy="2336165"/>
                    </a:xfrm>
                    <a:prstGeom prst="rect">
                      <a:avLst/>
                    </a:prstGeom>
                    <a:noFill/>
                    <a:ln>
                      <a:noFill/>
                    </a:ln>
                  </pic:spPr>
                </pic:pic>
              </a:graphicData>
            </a:graphic>
          </wp:inline>
        </w:drawing>
      </w:r>
    </w:p>
    <w:p>
      <w:pPr>
        <w:bidi w:val="0"/>
        <w:rPr>
          <w:rFonts w:ascii="Calibri" w:hAnsi="Calibri"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09"/>
        </w:tabs>
        <w:bidi w:val="0"/>
        <w:jc w:val="left"/>
        <w:rPr>
          <w:rFonts w:hint="eastAsia"/>
          <w:lang w:val="en-US" w:eastAsia="zh-CN"/>
        </w:rPr>
      </w:pPr>
      <w:r>
        <w:rPr>
          <w:rFonts w:hint="eastAsia"/>
          <w:lang w:val="en-US" w:eastAsia="zh-CN"/>
        </w:rPr>
        <w:tab/>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outlineLvl w:val="0"/>
        <w:rPr>
          <w:rFonts w:hint="default" w:ascii="Arial" w:hAnsi="Arial" w:cs="Arial"/>
          <w:b/>
          <w:bCs/>
          <w:sz w:val="24"/>
          <w:szCs w:val="32"/>
          <w:lang w:val="en-US" w:eastAsia="zh-CN"/>
        </w:rPr>
      </w:pPr>
      <w:bookmarkStart w:id="506" w:name="_Toc28983"/>
      <w:r>
        <w:rPr>
          <w:rFonts w:ascii="Arial" w:hAnsi="Arial" w:cs="Arial"/>
          <w:b/>
          <w:bCs/>
          <w:sz w:val="24"/>
          <w:szCs w:val="32"/>
        </w:rPr>
        <w:t>附件</w:t>
      </w:r>
      <w:r>
        <w:rPr>
          <w:rFonts w:hint="eastAsia" w:ascii="Arial" w:hAnsi="Arial" w:cs="Arial"/>
          <w:b/>
          <w:bCs/>
          <w:sz w:val="24"/>
          <w:szCs w:val="32"/>
          <w:lang w:eastAsia="zh-CN"/>
        </w:rPr>
        <w:t>五</w:t>
      </w:r>
      <w:r>
        <w:rPr>
          <w:rFonts w:hint="eastAsia" w:ascii="Arial" w:hAnsi="Arial" w:cs="Arial"/>
          <w:b/>
          <w:bCs/>
          <w:sz w:val="24"/>
          <w:szCs w:val="32"/>
          <w:lang w:val="en-US" w:eastAsia="zh-CN"/>
        </w:rPr>
        <w:t xml:space="preserve">  共</w:t>
      </w:r>
      <w:r>
        <w:rPr>
          <w:rFonts w:hint="eastAsia" w:ascii="Arial" w:hAnsi="Arial" w:cs="Arial"/>
          <w:b/>
          <w:bCs/>
          <w:sz w:val="24"/>
          <w:szCs w:val="32"/>
          <w:lang w:eastAsia="zh-CN"/>
        </w:rPr>
        <w:t>管交接清单</w:t>
      </w:r>
      <w:bookmarkEnd w:id="506"/>
    </w:p>
    <w:p>
      <w:pPr>
        <w:jc w:val="center"/>
        <w:outlineLvl w:val="0"/>
        <w:rPr>
          <w:rFonts w:hint="eastAsia"/>
          <w:lang w:eastAsia="zh-CN"/>
        </w:rPr>
      </w:pPr>
      <w:r>
        <w:drawing>
          <wp:inline distT="0" distB="0" distL="114300" distR="114300">
            <wp:extent cx="5838825" cy="5600700"/>
            <wp:effectExtent l="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8"/>
                    <a:stretch>
                      <a:fillRect/>
                    </a:stretch>
                  </pic:blipFill>
                  <pic:spPr>
                    <a:xfrm>
                      <a:off x="0" y="0"/>
                      <a:ext cx="5838825" cy="5600700"/>
                    </a:xfrm>
                    <a:prstGeom prst="rect">
                      <a:avLst/>
                    </a:prstGeom>
                    <a:noFill/>
                    <a:ln>
                      <a:noFill/>
                    </a:ln>
                  </pic:spPr>
                </pic:pic>
              </a:graphicData>
            </a:graphic>
          </wp:inline>
        </w:drawing>
      </w:r>
    </w:p>
    <w:p>
      <w:pPr>
        <w:outlineLvl w:val="0"/>
        <w:rPr>
          <w:rFonts w:hint="eastAsia"/>
          <w:lang w:eastAsia="zh-CN"/>
        </w:rPr>
      </w:pPr>
    </w:p>
    <w:p>
      <w:pPr>
        <w:tabs>
          <w:tab w:val="left" w:pos="909"/>
        </w:tabs>
        <w:bidi w:val="0"/>
        <w:jc w:val="left"/>
        <w:rPr>
          <w:rFonts w:hint="eastAsia"/>
          <w:lang w:val="en-US" w:eastAsia="zh-CN"/>
        </w:rPr>
      </w:pPr>
      <w:r>
        <w:rPr>
          <w:rFonts w:hint="eastAsia"/>
          <w:lang w:val="en-US" w:eastAsia="zh-CN"/>
        </w:rPr>
        <w:t xml:space="preserve">        </w:t>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center"/>
        <w:rPr>
          <w:rFonts w:hint="eastAsia"/>
          <w:lang w:val="en-US" w:eastAsia="zh-CN"/>
        </w:rPr>
      </w:pPr>
      <w:r>
        <w:drawing>
          <wp:inline distT="0" distB="0" distL="114300" distR="114300">
            <wp:extent cx="5200650" cy="5972175"/>
            <wp:effectExtent l="0" t="0" r="0" b="952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9"/>
                    <a:stretch>
                      <a:fillRect/>
                    </a:stretch>
                  </pic:blipFill>
                  <pic:spPr>
                    <a:xfrm>
                      <a:off x="0" y="0"/>
                      <a:ext cx="5200650" cy="5972175"/>
                    </a:xfrm>
                    <a:prstGeom prst="rect">
                      <a:avLst/>
                    </a:prstGeom>
                    <a:noFill/>
                    <a:ln>
                      <a:noFill/>
                    </a:ln>
                  </pic:spPr>
                </pic:pic>
              </a:graphicData>
            </a:graphic>
          </wp:inline>
        </w:drawing>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center"/>
        <w:rPr>
          <w:rFonts w:hint="eastAsia"/>
          <w:lang w:val="en-US" w:eastAsia="zh-CN"/>
        </w:rPr>
      </w:pPr>
      <w:r>
        <w:drawing>
          <wp:inline distT="0" distB="0" distL="114300" distR="114300">
            <wp:extent cx="5897880" cy="5072380"/>
            <wp:effectExtent l="0" t="0" r="7620" b="1397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0"/>
                    <a:stretch>
                      <a:fillRect/>
                    </a:stretch>
                  </pic:blipFill>
                  <pic:spPr>
                    <a:xfrm>
                      <a:off x="0" y="0"/>
                      <a:ext cx="5897880" cy="5072380"/>
                    </a:xfrm>
                    <a:prstGeom prst="rect">
                      <a:avLst/>
                    </a:prstGeom>
                    <a:noFill/>
                    <a:ln>
                      <a:noFill/>
                    </a:ln>
                  </pic:spPr>
                </pic:pic>
              </a:graphicData>
            </a:graphic>
          </wp:inline>
        </w:drawing>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tabs>
          <w:tab w:val="left" w:pos="909"/>
        </w:tabs>
        <w:bidi w:val="0"/>
        <w:jc w:val="center"/>
      </w:pPr>
      <w:r>
        <w:drawing>
          <wp:inline distT="0" distB="0" distL="114300" distR="114300">
            <wp:extent cx="5902960" cy="5401310"/>
            <wp:effectExtent l="0" t="0" r="2540" b="889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31"/>
                    <a:stretch>
                      <a:fillRect/>
                    </a:stretch>
                  </pic:blipFill>
                  <pic:spPr>
                    <a:xfrm>
                      <a:off x="0" y="0"/>
                      <a:ext cx="5902960" cy="5401310"/>
                    </a:xfrm>
                    <a:prstGeom prst="rect">
                      <a:avLst/>
                    </a:prstGeom>
                    <a:noFill/>
                    <a:ln>
                      <a:noFill/>
                    </a:ln>
                  </pic:spPr>
                </pic:pic>
              </a:graphicData>
            </a:graphic>
          </wp:inline>
        </w:drawing>
      </w:r>
    </w:p>
    <w:p>
      <w:pPr>
        <w:tabs>
          <w:tab w:val="left" w:pos="909"/>
        </w:tabs>
        <w:bidi w:val="0"/>
        <w:jc w:val="center"/>
      </w:pPr>
    </w:p>
    <w:p>
      <w:pPr>
        <w:tabs>
          <w:tab w:val="left" w:pos="909"/>
        </w:tabs>
        <w:bidi w:val="0"/>
        <w:jc w:val="center"/>
        <w:rPr>
          <w:rFonts w:hint="eastAsia"/>
          <w:lang w:val="en-US" w:eastAsia="zh-CN"/>
        </w:rPr>
      </w:pPr>
    </w:p>
    <w:p>
      <w:pPr>
        <w:tabs>
          <w:tab w:val="left" w:pos="909"/>
        </w:tabs>
        <w:bidi w:val="0"/>
        <w:jc w:val="center"/>
        <w:rPr>
          <w:rFonts w:hint="default"/>
          <w:lang w:val="en-US" w:eastAsia="zh-CN"/>
        </w:rPr>
      </w:pPr>
      <w:r>
        <w:drawing>
          <wp:inline distT="0" distB="0" distL="114300" distR="114300">
            <wp:extent cx="5902960" cy="4180205"/>
            <wp:effectExtent l="0" t="0" r="2540" b="1079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2"/>
                    <a:stretch>
                      <a:fillRect/>
                    </a:stretch>
                  </pic:blipFill>
                  <pic:spPr>
                    <a:xfrm>
                      <a:off x="0" y="0"/>
                      <a:ext cx="5902960" cy="4180205"/>
                    </a:xfrm>
                    <a:prstGeom prst="rect">
                      <a:avLst/>
                    </a:prstGeom>
                    <a:noFill/>
                    <a:ln>
                      <a:noFill/>
                    </a:ln>
                  </pic:spPr>
                </pic:pic>
              </a:graphicData>
            </a:graphic>
          </wp:inline>
        </w:drawing>
      </w: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方正粗黑宋简体">
    <w:altName w:val="宋体"/>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ascii="Arial" w:hAnsi="Arial"/>
      </w:rPr>
    </w:pPr>
    <w:r>
      <w:drawing>
        <wp:inline distT="0" distB="0" distL="0" distR="0">
          <wp:extent cx="6188710" cy="426085"/>
          <wp:effectExtent l="0" t="0" r="2540" b="12065"/>
          <wp:docPr id="17" name="图片 17"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360" w:lineRule="auto"/>
      <w:rPr>
        <w:rFonts w:ascii="宋体" w:hAnsi="宋体" w:cs="宋体"/>
      </w:rPr>
    </w:pPr>
    <w:r>
      <w:rPr>
        <w:rFonts w:ascii="Arial" w:hAnsi="Arial" w:cs="Arial"/>
      </w:rPr>
      <w:t>20</w:t>
    </w:r>
    <w:r>
      <w:rPr>
        <w:rFonts w:hint="eastAsia" w:ascii="Arial" w:hAnsi="Arial" w:cs="Arial"/>
      </w:rPr>
      <w:t>20</w:t>
    </w:r>
    <w:r>
      <w:rPr>
        <w:rFonts w:hint="eastAsia" w:ascii="宋体" w:hAnsi="宋体" w:cs="宋体"/>
      </w:rPr>
      <w:t>年</w:t>
    </w:r>
    <w:r>
      <w:rPr>
        <w:rFonts w:hint="eastAsia" w:ascii="Arial" w:hAnsi="Arial" w:cs="Arial"/>
        <w:lang w:val="en-US" w:eastAsia="zh-CN"/>
      </w:rPr>
      <w:t>11</w:t>
    </w:r>
    <w:r>
      <w:rPr>
        <w:rFonts w:hint="eastAsia" w:ascii="宋体" w:hAnsi="宋体" w:cs="宋体"/>
      </w:rPr>
      <w:t>月监管报告</w:t>
    </w:r>
  </w:p>
  <w:p>
    <w:pPr>
      <w:pStyle w:val="12"/>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2B22CC"/>
    <w:multiLevelType w:val="singleLevel"/>
    <w:tmpl w:val="AE2B22CC"/>
    <w:lvl w:ilvl="0" w:tentative="0">
      <w:start w:val="1"/>
      <w:numFmt w:val="decimal"/>
      <w:suff w:val="nothing"/>
      <w:lvlText w:val="%1、"/>
      <w:lvlJc w:val="left"/>
    </w:lvl>
  </w:abstractNum>
  <w:abstractNum w:abstractNumId="1">
    <w:nsid w:val="F7E294E9"/>
    <w:multiLevelType w:val="singleLevel"/>
    <w:tmpl w:val="F7E294E9"/>
    <w:lvl w:ilvl="0" w:tentative="0">
      <w:start w:val="1"/>
      <w:numFmt w:val="decimal"/>
      <w:lvlText w:val="(%1)"/>
      <w:lvlJc w:val="left"/>
      <w:pPr>
        <w:ind w:left="425" w:hanging="425"/>
      </w:pPr>
      <w:rPr>
        <w:rFonts w:hint="default"/>
      </w:rPr>
    </w:lvl>
  </w:abstractNum>
  <w:abstractNum w:abstractNumId="2">
    <w:nsid w:val="286FBE4C"/>
    <w:multiLevelType w:val="singleLevel"/>
    <w:tmpl w:val="286FBE4C"/>
    <w:lvl w:ilvl="0" w:tentative="0">
      <w:start w:val="1"/>
      <w:numFmt w:val="decimal"/>
      <w:suff w:val="nothing"/>
      <w:lvlText w:val="%1、"/>
      <w:lvlJc w:val="left"/>
    </w:lvl>
  </w:abstractNum>
  <w:abstractNum w:abstractNumId="3">
    <w:nsid w:val="3ECDD341"/>
    <w:multiLevelType w:val="singleLevel"/>
    <w:tmpl w:val="3ECDD341"/>
    <w:lvl w:ilvl="0" w:tentative="0">
      <w:start w:val="1"/>
      <w:numFmt w:val="decimal"/>
      <w:suff w:val="nothing"/>
      <w:lvlText w:val="%1、"/>
      <w:lvlJc w:val="left"/>
    </w:lvl>
  </w:abstractNum>
  <w:abstractNum w:abstractNumId="4">
    <w:nsid w:val="61350A55"/>
    <w:multiLevelType w:val="singleLevel"/>
    <w:tmpl w:val="61350A55"/>
    <w:lvl w:ilvl="0" w:tentative="0">
      <w:start w:val="1"/>
      <w:numFmt w:val="decimal"/>
      <w:suff w:val="nothing"/>
      <w:lvlText w:val="%1、"/>
      <w:lvlJc w:val="left"/>
    </w:lvl>
  </w:abstractNum>
  <w:abstractNum w:abstractNumId="5">
    <w:nsid w:val="7037D5BF"/>
    <w:multiLevelType w:val="singleLevel"/>
    <w:tmpl w:val="7037D5BF"/>
    <w:lvl w:ilvl="0" w:tentative="0">
      <w:start w:val="2"/>
      <w:numFmt w:val="decimal"/>
      <w:suff w:val="nothing"/>
      <w:lvlText w:val="%1、"/>
      <w:lvlJc w:val="left"/>
    </w:lvl>
  </w:abstractNum>
  <w:abstractNum w:abstractNumId="6">
    <w:nsid w:val="74D77F5B"/>
    <w:multiLevelType w:val="singleLevel"/>
    <w:tmpl w:val="74D77F5B"/>
    <w:lvl w:ilvl="0" w:tentative="0">
      <w:start w:val="1"/>
      <w:numFmt w:val="decimal"/>
      <w:lvlText w:val="(%1)"/>
      <w:lvlJc w:val="left"/>
      <w:pPr>
        <w:ind w:left="425" w:hanging="425"/>
      </w:pPr>
      <w:rPr>
        <w:rFonts w:hint="default"/>
      </w:rPr>
    </w:lvl>
  </w:abstractNum>
  <w:num w:numId="1">
    <w:abstractNumId w:val="1"/>
  </w:num>
  <w:num w:numId="2">
    <w:abstractNumId w:val="2"/>
  </w:num>
  <w:num w:numId="3">
    <w:abstractNumId w:val="4"/>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2635C8E"/>
    <w:rsid w:val="027919C3"/>
    <w:rsid w:val="02991399"/>
    <w:rsid w:val="02D96E9C"/>
    <w:rsid w:val="058741AF"/>
    <w:rsid w:val="06110C17"/>
    <w:rsid w:val="062863C9"/>
    <w:rsid w:val="06B07493"/>
    <w:rsid w:val="071C1A39"/>
    <w:rsid w:val="078A27A0"/>
    <w:rsid w:val="08E8282B"/>
    <w:rsid w:val="09216B0A"/>
    <w:rsid w:val="097E1145"/>
    <w:rsid w:val="0A985E24"/>
    <w:rsid w:val="0A9B0943"/>
    <w:rsid w:val="0C0F79CA"/>
    <w:rsid w:val="0CDE09C1"/>
    <w:rsid w:val="0CE622A7"/>
    <w:rsid w:val="0D6407D8"/>
    <w:rsid w:val="0DA643FC"/>
    <w:rsid w:val="0E5B1A7F"/>
    <w:rsid w:val="0EEC2434"/>
    <w:rsid w:val="0F043B1F"/>
    <w:rsid w:val="0F3B1D78"/>
    <w:rsid w:val="11435F9D"/>
    <w:rsid w:val="126602EB"/>
    <w:rsid w:val="13D64E2C"/>
    <w:rsid w:val="15CB781A"/>
    <w:rsid w:val="162C0851"/>
    <w:rsid w:val="179761F3"/>
    <w:rsid w:val="17A37413"/>
    <w:rsid w:val="182D0E63"/>
    <w:rsid w:val="184B7500"/>
    <w:rsid w:val="19377C47"/>
    <w:rsid w:val="199A09D8"/>
    <w:rsid w:val="19C31353"/>
    <w:rsid w:val="1B731FC7"/>
    <w:rsid w:val="1BD6664F"/>
    <w:rsid w:val="1E476907"/>
    <w:rsid w:val="214C2482"/>
    <w:rsid w:val="21AF0E24"/>
    <w:rsid w:val="21D36AEE"/>
    <w:rsid w:val="23095F49"/>
    <w:rsid w:val="23550F8C"/>
    <w:rsid w:val="236026AA"/>
    <w:rsid w:val="24424E3E"/>
    <w:rsid w:val="24913004"/>
    <w:rsid w:val="262637BF"/>
    <w:rsid w:val="26727AC4"/>
    <w:rsid w:val="269027FB"/>
    <w:rsid w:val="26A11357"/>
    <w:rsid w:val="26C41212"/>
    <w:rsid w:val="26FF0F0A"/>
    <w:rsid w:val="27CF69F2"/>
    <w:rsid w:val="292A4075"/>
    <w:rsid w:val="29CD2380"/>
    <w:rsid w:val="2A4916AA"/>
    <w:rsid w:val="2A5F13A7"/>
    <w:rsid w:val="2A9A78FA"/>
    <w:rsid w:val="2AF80D31"/>
    <w:rsid w:val="2BFA066F"/>
    <w:rsid w:val="2C725828"/>
    <w:rsid w:val="2DBC08D9"/>
    <w:rsid w:val="2DC26C02"/>
    <w:rsid w:val="2DC96DA9"/>
    <w:rsid w:val="2E3038C8"/>
    <w:rsid w:val="2F235E0B"/>
    <w:rsid w:val="31781E8C"/>
    <w:rsid w:val="31F27FA1"/>
    <w:rsid w:val="32921348"/>
    <w:rsid w:val="330874AB"/>
    <w:rsid w:val="34551D54"/>
    <w:rsid w:val="35190580"/>
    <w:rsid w:val="35A5568B"/>
    <w:rsid w:val="35EC6C92"/>
    <w:rsid w:val="37A61ACC"/>
    <w:rsid w:val="38C36755"/>
    <w:rsid w:val="39CB0770"/>
    <w:rsid w:val="3A9A4B54"/>
    <w:rsid w:val="3AEE6C39"/>
    <w:rsid w:val="3AF237C7"/>
    <w:rsid w:val="3B583B19"/>
    <w:rsid w:val="3B666714"/>
    <w:rsid w:val="3D78431E"/>
    <w:rsid w:val="3D875DB5"/>
    <w:rsid w:val="3DF90534"/>
    <w:rsid w:val="3E502844"/>
    <w:rsid w:val="3E820261"/>
    <w:rsid w:val="3F750840"/>
    <w:rsid w:val="3FF853F5"/>
    <w:rsid w:val="408950D8"/>
    <w:rsid w:val="42E43E41"/>
    <w:rsid w:val="442F379B"/>
    <w:rsid w:val="44315838"/>
    <w:rsid w:val="45765A14"/>
    <w:rsid w:val="46A4605B"/>
    <w:rsid w:val="480A13E9"/>
    <w:rsid w:val="48DE3C41"/>
    <w:rsid w:val="493D23AD"/>
    <w:rsid w:val="499C5A18"/>
    <w:rsid w:val="49CB032E"/>
    <w:rsid w:val="4B5F4789"/>
    <w:rsid w:val="4C242FFF"/>
    <w:rsid w:val="4C564771"/>
    <w:rsid w:val="4CB907A4"/>
    <w:rsid w:val="4D300E54"/>
    <w:rsid w:val="4DBE7CC3"/>
    <w:rsid w:val="4E6950A6"/>
    <w:rsid w:val="51F42C8A"/>
    <w:rsid w:val="54C56012"/>
    <w:rsid w:val="55677923"/>
    <w:rsid w:val="55BE42C8"/>
    <w:rsid w:val="56F9126E"/>
    <w:rsid w:val="57ED4D68"/>
    <w:rsid w:val="58686C30"/>
    <w:rsid w:val="59E438EE"/>
    <w:rsid w:val="5A8748F2"/>
    <w:rsid w:val="5AE76C46"/>
    <w:rsid w:val="5AE940C4"/>
    <w:rsid w:val="5B062AB2"/>
    <w:rsid w:val="5B1F4A2F"/>
    <w:rsid w:val="5BE06073"/>
    <w:rsid w:val="5D1D28BB"/>
    <w:rsid w:val="5D405A71"/>
    <w:rsid w:val="5DB45C99"/>
    <w:rsid w:val="5E1D5E91"/>
    <w:rsid w:val="5E89766F"/>
    <w:rsid w:val="5E922709"/>
    <w:rsid w:val="5F26010C"/>
    <w:rsid w:val="604906D0"/>
    <w:rsid w:val="60884B99"/>
    <w:rsid w:val="61DA6E0B"/>
    <w:rsid w:val="621B33D0"/>
    <w:rsid w:val="63281093"/>
    <w:rsid w:val="63D21714"/>
    <w:rsid w:val="64EA594B"/>
    <w:rsid w:val="655B7BCE"/>
    <w:rsid w:val="66D80480"/>
    <w:rsid w:val="68244975"/>
    <w:rsid w:val="690A09D1"/>
    <w:rsid w:val="6AFB70A7"/>
    <w:rsid w:val="6B7312D6"/>
    <w:rsid w:val="6C50095F"/>
    <w:rsid w:val="6D9D5738"/>
    <w:rsid w:val="6E1E5218"/>
    <w:rsid w:val="6F34658A"/>
    <w:rsid w:val="6F624C66"/>
    <w:rsid w:val="700A294A"/>
    <w:rsid w:val="70273ED1"/>
    <w:rsid w:val="705D7C10"/>
    <w:rsid w:val="74B82954"/>
    <w:rsid w:val="74D61321"/>
    <w:rsid w:val="7596349D"/>
    <w:rsid w:val="75F608C3"/>
    <w:rsid w:val="771C6B85"/>
    <w:rsid w:val="774C3CFA"/>
    <w:rsid w:val="77D606BF"/>
    <w:rsid w:val="77D867A4"/>
    <w:rsid w:val="7ABE383B"/>
    <w:rsid w:val="7C920CD3"/>
    <w:rsid w:val="7E663B4D"/>
    <w:rsid w:val="7E672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6"/>
    <w:qFormat/>
    <w:uiPriority w:val="0"/>
    <w:pPr>
      <w:jc w:val="left"/>
    </w:pPr>
  </w:style>
  <w:style w:type="paragraph" w:styleId="7">
    <w:name w:val="Body Text"/>
    <w:basedOn w:val="1"/>
    <w:link w:val="35"/>
    <w:qFormat/>
    <w:uiPriority w:val="0"/>
    <w:pPr>
      <w:spacing w:after="120"/>
    </w:pPr>
  </w:style>
  <w:style w:type="paragraph" w:styleId="8">
    <w:name w:val="toc 3"/>
    <w:basedOn w:val="1"/>
    <w:next w:val="1"/>
    <w:unhideWhenUsed/>
    <w:qFormat/>
    <w:uiPriority w:val="39"/>
    <w:pPr>
      <w:widowControl/>
      <w:spacing w:after="100" w:line="276" w:lineRule="auto"/>
      <w:ind w:left="440"/>
      <w:jc w:val="left"/>
    </w:pPr>
    <w:rPr>
      <w:kern w:val="0"/>
      <w:sz w:val="22"/>
      <w:szCs w:val="22"/>
    </w:rPr>
  </w:style>
  <w:style w:type="paragraph" w:styleId="9">
    <w:name w:val="Date"/>
    <w:basedOn w:val="1"/>
    <w:next w:val="1"/>
    <w:link w:val="40"/>
    <w:qFormat/>
    <w:uiPriority w:val="0"/>
    <w:pPr>
      <w:ind w:left="100" w:leftChars="2500"/>
    </w:pPr>
  </w:style>
  <w:style w:type="paragraph" w:styleId="10">
    <w:name w:val="Balloon Text"/>
    <w:basedOn w:val="1"/>
    <w:link w:val="41"/>
    <w:qFormat/>
    <w:uiPriority w:val="0"/>
    <w:rPr>
      <w:sz w:val="18"/>
      <w:szCs w:val="18"/>
    </w:rPr>
  </w:style>
  <w:style w:type="paragraph" w:styleId="11">
    <w:name w:val="footer"/>
    <w:basedOn w:val="1"/>
    <w:link w:val="42"/>
    <w:qFormat/>
    <w:uiPriority w:val="99"/>
    <w:pPr>
      <w:tabs>
        <w:tab w:val="center" w:pos="4153"/>
        <w:tab w:val="right" w:pos="8306"/>
      </w:tabs>
      <w:snapToGrid w:val="0"/>
      <w:jc w:val="left"/>
    </w:pPr>
    <w:rPr>
      <w:sz w:val="18"/>
      <w:szCs w:val="18"/>
    </w:rPr>
  </w:style>
  <w:style w:type="paragraph" w:styleId="12">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4">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5">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6">
    <w:name w:val="annotation subject"/>
    <w:basedOn w:val="6"/>
    <w:next w:val="6"/>
    <w:link w:val="37"/>
    <w:qFormat/>
    <w:uiPriority w:val="0"/>
    <w:rPr>
      <w:b/>
      <w:bCs/>
    </w:rPr>
  </w:style>
  <w:style w:type="paragraph" w:styleId="17">
    <w:name w:val="Body Text First Indent"/>
    <w:basedOn w:val="7"/>
    <w:link w:val="39"/>
    <w:qFormat/>
    <w:uiPriority w:val="0"/>
    <w:pPr>
      <w:ind w:firstLine="420" w:firstLineChars="1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Emphasis"/>
    <w:basedOn w:val="20"/>
    <w:qFormat/>
    <w:uiPriority w:val="0"/>
  </w:style>
  <w:style w:type="character" w:styleId="23">
    <w:name w:val="HTML Definition"/>
    <w:basedOn w:val="20"/>
    <w:qFormat/>
    <w:uiPriority w:val="0"/>
  </w:style>
  <w:style w:type="character" w:styleId="24">
    <w:name w:val="HTML Variable"/>
    <w:basedOn w:val="20"/>
    <w:qFormat/>
    <w:uiPriority w:val="0"/>
  </w:style>
  <w:style w:type="character" w:styleId="25">
    <w:name w:val="Hyperlink"/>
    <w:qFormat/>
    <w:uiPriority w:val="99"/>
    <w:rPr>
      <w:color w:val="0000FF"/>
      <w:u w:val="single"/>
    </w:rPr>
  </w:style>
  <w:style w:type="character" w:styleId="26">
    <w:name w:val="HTML Code"/>
    <w:basedOn w:val="20"/>
    <w:qFormat/>
    <w:uiPriority w:val="0"/>
    <w:rPr>
      <w:rFonts w:hint="default" w:ascii="Arial" w:hAnsi="Arial" w:cs="Arial"/>
      <w:sz w:val="20"/>
    </w:rPr>
  </w:style>
  <w:style w:type="character" w:styleId="27">
    <w:name w:val="annotation reference"/>
    <w:qFormat/>
    <w:uiPriority w:val="0"/>
    <w:rPr>
      <w:sz w:val="21"/>
      <w:szCs w:val="21"/>
    </w:rPr>
  </w:style>
  <w:style w:type="character" w:styleId="28">
    <w:name w:val="HTML Cite"/>
    <w:basedOn w:val="20"/>
    <w:qFormat/>
    <w:uiPriority w:val="0"/>
  </w:style>
  <w:style w:type="character" w:styleId="29">
    <w:name w:val="HTML Keyboard"/>
    <w:basedOn w:val="20"/>
    <w:qFormat/>
    <w:uiPriority w:val="0"/>
    <w:rPr>
      <w:rFonts w:hint="default" w:ascii="Arial" w:hAnsi="Arial" w:cs="Arial"/>
      <w:sz w:val="20"/>
    </w:rPr>
  </w:style>
  <w:style w:type="character" w:styleId="30">
    <w:name w:val="HTML Sample"/>
    <w:basedOn w:val="20"/>
    <w:qFormat/>
    <w:uiPriority w:val="0"/>
    <w:rPr>
      <w:rFonts w:hint="eastAsia" w:ascii="Arial" w:hAnsi="Arial" w:cs="Arial"/>
    </w:rPr>
  </w:style>
  <w:style w:type="paragraph" w:customStyle="1" w:styleId="31">
    <w:name w:val="List Paragraph1"/>
    <w:basedOn w:val="1"/>
    <w:qFormat/>
    <w:uiPriority w:val="0"/>
    <w:pPr>
      <w:ind w:firstLine="420" w:firstLineChars="200"/>
    </w:pPr>
    <w:rPr>
      <w:szCs w:val="22"/>
    </w:rPr>
  </w:style>
  <w:style w:type="paragraph" w:styleId="32">
    <w:name w:val="List Paragraph"/>
    <w:basedOn w:val="1"/>
    <w:qFormat/>
    <w:uiPriority w:val="34"/>
    <w:pPr>
      <w:ind w:firstLine="420" w:firstLineChars="200"/>
    </w:pPr>
    <w:rPr>
      <w:szCs w:val="22"/>
    </w:rPr>
  </w:style>
  <w:style w:type="paragraph" w:customStyle="1" w:styleId="33">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4">
    <w:name w:val="页眉 Char"/>
    <w:link w:val="12"/>
    <w:qFormat/>
    <w:uiPriority w:val="0"/>
    <w:rPr>
      <w:kern w:val="2"/>
      <w:sz w:val="18"/>
      <w:szCs w:val="18"/>
    </w:rPr>
  </w:style>
  <w:style w:type="character" w:customStyle="1" w:styleId="35">
    <w:name w:val="正文文本 Char"/>
    <w:link w:val="7"/>
    <w:qFormat/>
    <w:uiPriority w:val="0"/>
    <w:rPr>
      <w:kern w:val="2"/>
      <w:sz w:val="21"/>
      <w:szCs w:val="24"/>
    </w:rPr>
  </w:style>
  <w:style w:type="character" w:customStyle="1" w:styleId="36">
    <w:name w:val="批注文字 Char"/>
    <w:link w:val="6"/>
    <w:qFormat/>
    <w:uiPriority w:val="0"/>
    <w:rPr>
      <w:kern w:val="2"/>
      <w:sz w:val="21"/>
      <w:szCs w:val="24"/>
    </w:rPr>
  </w:style>
  <w:style w:type="character" w:customStyle="1" w:styleId="37">
    <w:name w:val="批注主题 Char"/>
    <w:link w:val="16"/>
    <w:qFormat/>
    <w:uiPriority w:val="0"/>
    <w:rPr>
      <w:b/>
      <w:bCs/>
      <w:kern w:val="2"/>
      <w:sz w:val="21"/>
      <w:szCs w:val="24"/>
    </w:rPr>
  </w:style>
  <w:style w:type="character" w:customStyle="1" w:styleId="38">
    <w:name w:val="标题 1 Char"/>
    <w:link w:val="2"/>
    <w:qFormat/>
    <w:uiPriority w:val="0"/>
    <w:rPr>
      <w:b/>
      <w:bCs/>
      <w:kern w:val="44"/>
      <w:sz w:val="44"/>
      <w:szCs w:val="44"/>
    </w:rPr>
  </w:style>
  <w:style w:type="character" w:customStyle="1" w:styleId="39">
    <w:name w:val="正文首行缩进 Char"/>
    <w:basedOn w:val="35"/>
    <w:link w:val="17"/>
    <w:qFormat/>
    <w:uiPriority w:val="0"/>
    <w:rPr>
      <w:kern w:val="2"/>
      <w:sz w:val="21"/>
      <w:szCs w:val="24"/>
    </w:rPr>
  </w:style>
  <w:style w:type="character" w:customStyle="1" w:styleId="40">
    <w:name w:val="日期 Char"/>
    <w:link w:val="9"/>
    <w:qFormat/>
    <w:uiPriority w:val="0"/>
    <w:rPr>
      <w:kern w:val="2"/>
      <w:sz w:val="21"/>
      <w:szCs w:val="24"/>
    </w:rPr>
  </w:style>
  <w:style w:type="character" w:customStyle="1" w:styleId="41">
    <w:name w:val="批注框文本 Char"/>
    <w:link w:val="10"/>
    <w:qFormat/>
    <w:uiPriority w:val="0"/>
    <w:rPr>
      <w:kern w:val="2"/>
      <w:sz w:val="18"/>
      <w:szCs w:val="18"/>
    </w:rPr>
  </w:style>
  <w:style w:type="character" w:customStyle="1" w:styleId="42">
    <w:name w:val="页脚 Char"/>
    <w:link w:val="11"/>
    <w:qFormat/>
    <w:uiPriority w:val="99"/>
    <w:rPr>
      <w:kern w:val="2"/>
      <w:sz w:val="18"/>
      <w:szCs w:val="18"/>
    </w:rPr>
  </w:style>
  <w:style w:type="character" w:customStyle="1" w:styleId="43">
    <w:name w:val="font61"/>
    <w:basedOn w:val="20"/>
    <w:qFormat/>
    <w:uiPriority w:val="0"/>
    <w:rPr>
      <w:rFonts w:hint="eastAsia" w:ascii="宋体" w:hAnsi="宋体" w:eastAsia="宋体" w:cs="宋体"/>
      <w:color w:val="000000"/>
      <w:sz w:val="18"/>
      <w:szCs w:val="18"/>
      <w:u w:val="none"/>
    </w:rPr>
  </w:style>
  <w:style w:type="character" w:customStyle="1" w:styleId="44">
    <w:name w:val="font71"/>
    <w:basedOn w:val="20"/>
    <w:qFormat/>
    <w:uiPriority w:val="0"/>
    <w:rPr>
      <w:rFonts w:hint="eastAsia" w:ascii="宋体" w:hAnsi="宋体" w:eastAsia="宋体" w:cs="宋体"/>
      <w:color w:val="000000"/>
      <w:sz w:val="18"/>
      <w:szCs w:val="18"/>
      <w:u w:val="none"/>
    </w:rPr>
  </w:style>
  <w:style w:type="character" w:customStyle="1" w:styleId="45">
    <w:name w:val="font81"/>
    <w:basedOn w:val="20"/>
    <w:qFormat/>
    <w:uiPriority w:val="0"/>
    <w:rPr>
      <w:rFonts w:hint="default" w:ascii="Arial" w:hAnsi="Arial" w:cs="Arial"/>
      <w:color w:val="000000"/>
      <w:sz w:val="18"/>
      <w:szCs w:val="18"/>
      <w:u w:val="none"/>
    </w:rPr>
  </w:style>
  <w:style w:type="character" w:customStyle="1" w:styleId="46">
    <w:name w:val="zm6olrabive1"/>
    <w:basedOn w:val="20"/>
    <w:qFormat/>
    <w:uiPriority w:val="0"/>
    <w:rPr>
      <w:sz w:val="0"/>
      <w:szCs w:val="0"/>
    </w:rPr>
  </w:style>
  <w:style w:type="character" w:customStyle="1" w:styleId="47">
    <w:name w:val="font11"/>
    <w:basedOn w:val="20"/>
    <w:qFormat/>
    <w:uiPriority w:val="0"/>
    <w:rPr>
      <w:rFonts w:hint="eastAsia" w:ascii="宋体" w:hAnsi="宋体" w:eastAsia="宋体" w:cs="宋体"/>
      <w:color w:val="000000"/>
      <w:sz w:val="20"/>
      <w:szCs w:val="20"/>
      <w:u w:val="none"/>
    </w:rPr>
  </w:style>
  <w:style w:type="character" w:customStyle="1" w:styleId="48">
    <w:name w:val="font01"/>
    <w:basedOn w:val="20"/>
    <w:qFormat/>
    <w:uiPriority w:val="0"/>
    <w:rPr>
      <w:rFonts w:hint="eastAsia" w:ascii="宋体" w:hAnsi="宋体" w:eastAsia="宋体" w:cs="宋体"/>
      <w:color w:val="333333"/>
      <w:sz w:val="20"/>
      <w:szCs w:val="20"/>
      <w:u w:val="none"/>
    </w:rPr>
  </w:style>
  <w:style w:type="character" w:customStyle="1" w:styleId="49">
    <w:name w:val="font21"/>
    <w:basedOn w:val="20"/>
    <w:qFormat/>
    <w:uiPriority w:val="0"/>
    <w:rPr>
      <w:rFonts w:hint="eastAsia" w:ascii="宋体" w:hAnsi="宋体" w:eastAsia="宋体" w:cs="宋体"/>
      <w:color w:val="000000"/>
      <w:sz w:val="18"/>
      <w:szCs w:val="18"/>
      <w:u w:val="none"/>
    </w:rPr>
  </w:style>
  <w:style w:type="character" w:customStyle="1" w:styleId="50">
    <w:name w:val="font31"/>
    <w:basedOn w:val="20"/>
    <w:qFormat/>
    <w:uiPriority w:val="0"/>
    <w:rPr>
      <w:rFonts w:hint="eastAsia" w:ascii="宋体" w:hAnsi="宋体" w:eastAsia="宋体" w:cs="宋体"/>
      <w:b/>
      <w:color w:val="000000"/>
      <w:sz w:val="18"/>
      <w:szCs w:val="18"/>
      <w:u w:val="none"/>
    </w:rPr>
  </w:style>
  <w:style w:type="character" w:customStyle="1" w:styleId="51">
    <w:name w:val="font41"/>
    <w:basedOn w:val="20"/>
    <w:qFormat/>
    <w:uiPriority w:val="0"/>
    <w:rPr>
      <w:rFonts w:hint="eastAsia" w:ascii="宋体" w:hAnsi="宋体" w:eastAsia="宋体" w:cs="宋体"/>
      <w:color w:val="000000"/>
      <w:sz w:val="18"/>
      <w:szCs w:val="18"/>
      <w:u w:val="none"/>
    </w:rPr>
  </w:style>
  <w:style w:type="character" w:customStyle="1" w:styleId="52">
    <w:name w:val="font51"/>
    <w:basedOn w:val="20"/>
    <w:qFormat/>
    <w:uiPriority w:val="0"/>
    <w:rPr>
      <w:rFonts w:hint="default" w:ascii="Arial" w:hAnsi="Arial" w:cs="Arial"/>
      <w:color w:val="000000"/>
      <w:sz w:val="18"/>
      <w:szCs w:val="18"/>
      <w:u w:val="none"/>
    </w:rPr>
  </w:style>
  <w:style w:type="character" w:customStyle="1" w:styleId="53">
    <w:name w:val="nc-lang-cnt"/>
    <w:basedOn w:val="20"/>
    <w:qFormat/>
    <w:uiPriority w:val="0"/>
  </w:style>
  <w:style w:type="character" w:customStyle="1" w:styleId="54">
    <w:name w:val="nc-lang-cnt1"/>
    <w:basedOn w:val="20"/>
    <w:qFormat/>
    <w:uiPriority w:val="0"/>
  </w:style>
  <w:style w:type="character" w:customStyle="1" w:styleId="55">
    <w:name w:val="nc-lang-cnt2"/>
    <w:basedOn w:val="20"/>
    <w:qFormat/>
    <w:uiPriority w:val="0"/>
    <w:rPr>
      <w:rtl/>
    </w:rPr>
  </w:style>
  <w:style w:type="character" w:customStyle="1" w:styleId="56">
    <w:name w:val="nc-lang-cnt3"/>
    <w:basedOn w:val="20"/>
    <w:qFormat/>
    <w:uiPriority w:val="0"/>
  </w:style>
  <w:style w:type="character" w:customStyle="1" w:styleId="57">
    <w:name w:val="nc-lang-cnt4"/>
    <w:basedOn w:val="20"/>
    <w:qFormat/>
    <w:uiPriority w:val="0"/>
    <w:rPr>
      <w:rtl/>
    </w:rPr>
  </w:style>
  <w:style w:type="character" w:customStyle="1" w:styleId="58">
    <w:name w:val="nc-lang-cnt5"/>
    <w:basedOn w:val="20"/>
    <w:qFormat/>
    <w:uiPriority w:val="0"/>
    <w:rPr>
      <w:rtl/>
    </w:rPr>
  </w:style>
  <w:style w:type="character" w:customStyle="1" w:styleId="59">
    <w:name w:val="nc-lang-cnt6"/>
    <w:basedOn w:val="20"/>
    <w:qFormat/>
    <w:uiPriority w:val="0"/>
    <w:rPr>
      <w:rtl/>
    </w:rPr>
  </w:style>
  <w:style w:type="character" w:customStyle="1" w:styleId="60">
    <w:name w:val="nc-lang-cnt7"/>
    <w:basedOn w:val="20"/>
    <w:qFormat/>
    <w:uiPriority w:val="0"/>
    <w:rPr>
      <w:rtl/>
    </w:rPr>
  </w:style>
  <w:style w:type="character" w:customStyle="1" w:styleId="61">
    <w:name w:val="nc-lang-cnt8"/>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10626</Words>
  <Characters>14743</Characters>
  <Lines>105</Lines>
  <Paragraphs>29</Paragraphs>
  <TotalTime>3</TotalTime>
  <ScaleCrop>false</ScaleCrop>
  <LinksUpToDate>false</LinksUpToDate>
  <CharactersWithSpaces>15082</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KG</cp:lastModifiedBy>
  <cp:lastPrinted>2019-01-22T07:47:00Z</cp:lastPrinted>
  <dcterms:modified xsi:type="dcterms:W3CDTF">2020-12-08T06:44:52Z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