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关于福州正茂项目</w:t>
      </w:r>
      <w:r>
        <w:rPr>
          <w:rFonts w:hint="eastAsia" w:cs="Arial" w:asciiTheme="minorEastAsia" w:hAnsiTheme="minorEastAsia" w:eastAsiaTheme="minorEastAsia"/>
          <w:b/>
          <w:bCs/>
          <w:sz w:val="36"/>
          <w:szCs w:val="36"/>
        </w:rPr>
        <w:t>2022年5月</w:t>
      </w:r>
      <w:r>
        <w:rPr>
          <w:rFonts w:hint="eastAsia" w:ascii="宋体" w:hAnsi="宋体" w:cs="宋体"/>
          <w:b/>
          <w:bCs/>
          <w:sz w:val="36"/>
          <w:szCs w:val="36"/>
        </w:rPr>
        <w:t>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正茂（福州）投资发展有限公司（以下简称“项目公司”）于2022年5月13</w:t>
      </w:r>
      <w:r>
        <w:rPr>
          <w:rFonts w:ascii="宋体" w:hAnsi="宋体"/>
          <w:sz w:val="24"/>
          <w:szCs w:val="24"/>
        </w:rPr>
        <w:t>日</w:t>
      </w:r>
      <w:r>
        <w:rPr>
          <w:rFonts w:hint="eastAsia" w:ascii="宋体" w:hAnsi="宋体"/>
          <w:sz w:val="24"/>
          <w:szCs w:val="24"/>
        </w:rPr>
        <w:t>提交了2022年5月的资金计划，我司对项目公司申报的资金计划进行了审核，审核结果如下：</w:t>
      </w:r>
    </w:p>
    <w:p>
      <w:pPr>
        <w:numPr>
          <w:ilvl w:val="0"/>
          <w:numId w:val="1"/>
        </w:numPr>
        <w:spacing w:before="156" w:beforeLines="50" w:after="156" w:afterLines="50"/>
        <w:ind w:firstLine="120" w:firstLineChars="50"/>
        <w:rPr>
          <w:rFonts w:ascii="宋体" w:hAnsi="宋体"/>
          <w:b/>
          <w:sz w:val="24"/>
          <w:szCs w:val="24"/>
        </w:rPr>
      </w:pPr>
      <w:r>
        <w:rPr>
          <w:rFonts w:ascii="宋体" w:hAnsi="宋体"/>
          <w:b/>
          <w:sz w:val="24"/>
          <w:szCs w:val="24"/>
          <w:lang w:bidi="zh-CN"/>
        </w:rPr>
        <w:t>福州</w:t>
      </w:r>
      <w:r>
        <w:rPr>
          <w:rFonts w:hint="eastAsia" w:ascii="宋体" w:hAnsi="宋体"/>
          <w:b/>
          <w:sz w:val="24"/>
          <w:szCs w:val="24"/>
          <w:lang w:bidi="zh-CN"/>
        </w:rPr>
        <w:t>正茂</w:t>
      </w:r>
      <w:r>
        <w:rPr>
          <w:rFonts w:hint="eastAsia" w:ascii="宋体" w:hAnsi="宋体"/>
          <w:b/>
          <w:sz w:val="24"/>
          <w:szCs w:val="24"/>
        </w:rPr>
        <w:t>项目公司2022年5月份资金汇总</w:t>
      </w:r>
    </w:p>
    <w:p>
      <w:pPr>
        <w:spacing w:before="156" w:beforeLines="50" w:after="156" w:afterLines="50" w:line="360" w:lineRule="auto"/>
        <w:ind w:firstLine="480" w:firstLineChars="200"/>
        <w:rPr>
          <w:rFonts w:hint="eastAsia" w:ascii="宋体" w:hAnsi="宋体"/>
          <w:sz w:val="24"/>
          <w:szCs w:val="24"/>
        </w:rPr>
      </w:pPr>
      <w:r>
        <w:rPr>
          <w:rFonts w:hint="eastAsia" w:ascii="宋体" w:hAnsi="宋体"/>
          <w:sz w:val="24"/>
          <w:szCs w:val="24"/>
        </w:rPr>
        <w:t>项目公司于2022年5月13</w:t>
      </w:r>
      <w:r>
        <w:rPr>
          <w:rFonts w:ascii="宋体" w:hAnsi="宋体"/>
          <w:sz w:val="24"/>
          <w:szCs w:val="24"/>
        </w:rPr>
        <w:t>日</w:t>
      </w:r>
      <w:r>
        <w:rPr>
          <w:rFonts w:hint="eastAsia" w:ascii="宋体" w:hAnsi="宋体"/>
          <w:sz w:val="24"/>
          <w:szCs w:val="24"/>
        </w:rPr>
        <w:t>提交的2022年5月的资金支出计划，</w:t>
      </w:r>
      <w:r>
        <w:rPr>
          <w:rFonts w:ascii="宋体" w:hAnsi="宋体"/>
          <w:sz w:val="24"/>
          <w:szCs w:val="24"/>
        </w:rPr>
        <w:t>计划</w:t>
      </w:r>
      <w:r>
        <w:rPr>
          <w:rFonts w:hint="eastAsia" w:ascii="宋体" w:hAnsi="宋体"/>
          <w:sz w:val="24"/>
          <w:szCs w:val="24"/>
        </w:rPr>
        <w:t>资金支出合计2,579.04万元。其中：工程款支出1,704.82万元，销售费用424.22万元，管理费用200.00万元，财务费用</w:t>
      </w:r>
      <w:r>
        <w:rPr>
          <w:rFonts w:hint="eastAsia" w:ascii="宋体" w:hAnsi="宋体" w:cs="宋体"/>
          <w:bCs/>
          <w:sz w:val="24"/>
          <w:szCs w:val="24"/>
        </w:rPr>
        <w:t>250.00万元</w:t>
      </w:r>
      <w:r>
        <w:rPr>
          <w:rFonts w:hint="eastAsia" w:ascii="宋体" w:hAnsi="宋体"/>
          <w:sz w:val="24"/>
          <w:szCs w:val="24"/>
        </w:rPr>
        <w:t>。</w:t>
      </w:r>
    </w:p>
    <w:tbl>
      <w:tblPr>
        <w:tblStyle w:val="14"/>
        <w:tblW w:w="10009" w:type="dxa"/>
        <w:jc w:val="center"/>
        <w:tblLayout w:type="fixed"/>
        <w:tblCellMar>
          <w:top w:w="0" w:type="dxa"/>
          <w:left w:w="0" w:type="dxa"/>
          <w:bottom w:w="0" w:type="dxa"/>
          <w:right w:w="0" w:type="dxa"/>
        </w:tblCellMar>
      </w:tblPr>
      <w:tblGrid>
        <w:gridCol w:w="96"/>
        <w:gridCol w:w="4824"/>
        <w:gridCol w:w="4920"/>
        <w:gridCol w:w="169"/>
      </w:tblGrid>
      <w:tr>
        <w:tblPrEx>
          <w:tblCellMar>
            <w:top w:w="0" w:type="dxa"/>
            <w:left w:w="0" w:type="dxa"/>
            <w:bottom w:w="0" w:type="dxa"/>
            <w:right w:w="0" w:type="dxa"/>
          </w:tblCellMar>
        </w:tblPrEx>
        <w:trPr>
          <w:gridBefore w:val="1"/>
          <w:wBefore w:w="96" w:type="dxa"/>
          <w:trHeight w:val="720" w:hRule="atLeast"/>
          <w:jc w:val="center"/>
        </w:trPr>
        <w:tc>
          <w:tcPr>
            <w:tcW w:w="9913" w:type="dxa"/>
            <w:gridSpan w:val="3"/>
            <w:tcBorders>
              <w:top w:val="nil"/>
              <w:left w:val="nil"/>
              <w:bottom w:val="nil"/>
              <w:right w:val="nil"/>
            </w:tcBorders>
            <w:shd w:val="clear" w:color="auto" w:fill="auto"/>
            <w:tcMar>
              <w:top w:w="12" w:type="dxa"/>
              <w:left w:w="12" w:type="dxa"/>
              <w:right w:w="12" w:type="dxa"/>
            </w:tcMar>
          </w:tcPr>
          <w:p>
            <w:pPr>
              <w:widowControl/>
              <w:jc w:val="center"/>
              <w:textAlignment w:val="top"/>
              <w:rPr>
                <w:rFonts w:ascii="宋体" w:hAnsi="宋体" w:cs="宋体"/>
                <w:b/>
                <w:sz w:val="28"/>
                <w:szCs w:val="28"/>
              </w:rPr>
            </w:pPr>
            <w:r>
              <w:rPr>
                <w:rFonts w:hint="eastAsia" w:ascii="宋体" w:hAnsi="宋体" w:cs="宋体"/>
                <w:b/>
                <w:sz w:val="28"/>
                <w:szCs w:val="28"/>
              </w:rPr>
              <w:t>中航信托•天垣20A099号房地产开发股权投资集合资金信托计划</w:t>
            </w:r>
          </w:p>
        </w:tc>
      </w:tr>
      <w:tr>
        <w:tblPrEx>
          <w:tblCellMar>
            <w:top w:w="0" w:type="dxa"/>
            <w:left w:w="0" w:type="dxa"/>
            <w:bottom w:w="0" w:type="dxa"/>
            <w:right w:w="0" w:type="dxa"/>
          </w:tblCellMar>
        </w:tblPrEx>
        <w:trPr>
          <w:gridBefore w:val="1"/>
          <w:wBefore w:w="96" w:type="dxa"/>
          <w:trHeight w:val="375" w:hRule="atLeast"/>
          <w:jc w:val="center"/>
        </w:trPr>
        <w:tc>
          <w:tcPr>
            <w:tcW w:w="9913" w:type="dxa"/>
            <w:gridSpan w:val="3"/>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lang w:bidi="ar"/>
              </w:rPr>
              <w:t>正茂（福州）投资发展有限公司2022年5月资金计划</w:t>
            </w:r>
          </w:p>
        </w:tc>
      </w:tr>
      <w:tr>
        <w:tblPrEx>
          <w:tblCellMar>
            <w:top w:w="0" w:type="dxa"/>
            <w:left w:w="0" w:type="dxa"/>
            <w:bottom w:w="0" w:type="dxa"/>
            <w:right w:w="0" w:type="dxa"/>
          </w:tblCellMar>
        </w:tblPrEx>
        <w:trPr>
          <w:gridBefore w:val="1"/>
          <w:wBefore w:w="96" w:type="dxa"/>
          <w:trHeight w:val="453" w:hRule="atLeast"/>
          <w:jc w:val="center"/>
        </w:trPr>
        <w:tc>
          <w:tcPr>
            <w:tcW w:w="9913" w:type="dxa"/>
            <w:gridSpan w:val="3"/>
            <w:tcBorders>
              <w:top w:val="nil"/>
              <w:left w:val="nil"/>
              <w:bottom w:val="nil"/>
              <w:right w:val="nil"/>
            </w:tcBorders>
            <w:shd w:val="clear" w:color="auto" w:fill="auto"/>
            <w:tcMar>
              <w:top w:w="12" w:type="dxa"/>
              <w:left w:w="12" w:type="dxa"/>
              <w:right w:w="12" w:type="dxa"/>
            </w:tcMar>
            <w:vAlign w:val="center"/>
          </w:tcPr>
          <w:p>
            <w:pPr>
              <w:widowControl/>
              <w:textAlignment w:val="center"/>
              <w:rPr>
                <w:rFonts w:ascii="宋体" w:hAnsi="宋体" w:cs="宋体"/>
                <w:b/>
                <w:sz w:val="24"/>
                <w:szCs w:val="24"/>
              </w:rPr>
            </w:pPr>
            <w:r>
              <w:rPr>
                <w:rFonts w:hint="eastAsia" w:ascii="宋体" w:hAnsi="宋体" w:cs="宋体"/>
                <w:b/>
                <w:kern w:val="0"/>
                <w:sz w:val="24"/>
                <w:szCs w:val="24"/>
                <w:lang w:bidi="ar"/>
              </w:rPr>
              <w:t>编制单位：正茂（福州）投资发展有限公司                                  单位：万元</w:t>
            </w:r>
          </w:p>
        </w:tc>
      </w:tr>
      <w:tr>
        <w:tblPrEx>
          <w:tblBorders>
            <w:top w:val="thinThickSmallGap" w:color="auto" w:sz="12" w:space="0"/>
            <w:left w:val="none" w:color="auto" w:sz="0" w:space="0"/>
            <w:bottom w:val="thickThinSmallGap"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gridAfter w:val="1"/>
          <w:wAfter w:w="169" w:type="dxa"/>
          <w:cantSplit/>
          <w:trHeight w:val="581" w:hRule="atLeast"/>
          <w:tblHeader/>
          <w:jc w:val="center"/>
        </w:trPr>
        <w:tc>
          <w:tcPr>
            <w:tcW w:w="4920" w:type="dxa"/>
            <w:gridSpan w:val="2"/>
            <w:tcBorders>
              <w:tl2br w:val="nil"/>
              <w:tr2bl w:val="nil"/>
            </w:tcBorders>
            <w:shd w:val="clear" w:color="auto" w:fill="A68355"/>
            <w:vAlign w:val="center"/>
          </w:tcPr>
          <w:p>
            <w:pPr>
              <w:widowControl/>
              <w:jc w:val="center"/>
              <w:textAlignment w:val="center"/>
              <w:rPr>
                <w:rFonts w:hint="eastAsia" w:ascii="宋体" w:hAnsi="宋体" w:eastAsia="宋体" w:cs="宋体"/>
                <w:b/>
                <w:bCs/>
                <w:color w:val="FFFFFF" w:themeColor="background1"/>
                <w:kern w:val="0"/>
                <w:sz w:val="24"/>
                <w:szCs w:val="24"/>
                <w:lang w:val="en-US" w:eastAsia="zh-CN" w:bidi="ar"/>
                <w14:textFill>
                  <w14:solidFill>
                    <w14:schemeClr w14:val="bg1"/>
                  </w14:solidFill>
                </w14:textFill>
              </w:rPr>
            </w:pPr>
            <w:r>
              <w:rPr>
                <w:rFonts w:hint="eastAsia" w:ascii="宋体" w:hAnsi="宋体" w:cs="宋体"/>
                <w:b/>
                <w:bCs/>
                <w:color w:val="FFFFFF" w:themeColor="background1"/>
                <w:kern w:val="0"/>
                <w:sz w:val="24"/>
                <w:szCs w:val="24"/>
                <w:lang w:val="en-US" w:eastAsia="zh-CN" w:bidi="ar"/>
                <w14:textFill>
                  <w14:solidFill>
                    <w14:schemeClr w14:val="bg1"/>
                  </w14:solidFill>
                </w14:textFill>
              </w:rPr>
              <w:t>项目</w:t>
            </w:r>
          </w:p>
        </w:tc>
        <w:tc>
          <w:tcPr>
            <w:tcW w:w="4920" w:type="dxa"/>
            <w:tcBorders>
              <w:tl2br w:val="nil"/>
              <w:tr2bl w:val="nil"/>
            </w:tcBorders>
            <w:shd w:val="clear" w:color="auto" w:fill="A68355"/>
            <w:vAlign w:val="center"/>
          </w:tcPr>
          <w:p>
            <w:pPr>
              <w:widowControl/>
              <w:jc w:val="center"/>
              <w:textAlignment w:val="center"/>
              <w:rPr>
                <w:rFonts w:hint="default" w:ascii="宋体" w:hAnsi="宋体" w:eastAsia="宋体" w:cs="宋体"/>
                <w:b/>
                <w:bCs/>
                <w:color w:val="FFFFFF" w:themeColor="background1"/>
                <w:kern w:val="0"/>
                <w:sz w:val="24"/>
                <w:szCs w:val="24"/>
                <w:lang w:val="en-US" w:eastAsia="zh-CN" w:bidi="ar"/>
                <w14:textFill>
                  <w14:solidFill>
                    <w14:schemeClr w14:val="bg1"/>
                  </w14:solidFill>
                </w14:textFill>
              </w:rPr>
            </w:pPr>
            <w:r>
              <w:rPr>
                <w:rFonts w:hint="eastAsia" w:ascii="宋体" w:hAnsi="宋体" w:cs="宋体"/>
                <w:b/>
                <w:bCs/>
                <w:color w:val="FFFFFF" w:themeColor="background1"/>
                <w:kern w:val="0"/>
                <w:sz w:val="24"/>
                <w:szCs w:val="24"/>
                <w:lang w:val="en-US" w:eastAsia="zh-CN" w:bidi="ar"/>
                <w14:textFill>
                  <w14:solidFill>
                    <w14:schemeClr w14:val="bg1"/>
                  </w14:solidFill>
                </w14:textFill>
              </w:rPr>
              <w:t>5月计划金额</w:t>
            </w:r>
          </w:p>
        </w:tc>
      </w:tr>
      <w:tr>
        <w:tblPrEx>
          <w:tblBorders>
            <w:top w:val="thinThickSmallGap" w:color="auto" w:sz="12" w:space="0"/>
            <w:left w:val="none" w:color="auto" w:sz="0" w:space="0"/>
            <w:bottom w:val="thickThinSmallGap"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gridAfter w:val="1"/>
          <w:wAfter w:w="169" w:type="dxa"/>
          <w:trHeight w:val="375" w:hRule="atLeast"/>
          <w:jc w:val="center"/>
        </w:trPr>
        <w:tc>
          <w:tcPr>
            <w:tcW w:w="4920" w:type="dxa"/>
            <w:gridSpan w:val="2"/>
            <w:tcBorders>
              <w:tl2br w:val="nil"/>
              <w:tr2bl w:val="nil"/>
            </w:tcBorders>
            <w:vAlign w:val="center"/>
          </w:tcPr>
          <w:p>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szCs w:val="24"/>
                <w:lang w:bidi="ar"/>
              </w:rPr>
              <w:t xml:space="preserve"> 工程款支出 </w:t>
            </w:r>
          </w:p>
        </w:tc>
        <w:tc>
          <w:tcPr>
            <w:tcW w:w="4920" w:type="dxa"/>
            <w:tcBorders>
              <w:tl2br w:val="nil"/>
              <w:tr2bl w:val="nil"/>
            </w:tcBorders>
            <w:vAlign w:val="center"/>
          </w:tcPr>
          <w:p>
            <w:pPr>
              <w:jc w:val="center"/>
              <w:rPr>
                <w:rFonts w:ascii="Arial" w:hAnsi="Arial" w:eastAsia="宋体" w:cs="Arial"/>
                <w:kern w:val="2"/>
                <w:sz w:val="24"/>
                <w:szCs w:val="24"/>
                <w:lang w:val="en-US" w:eastAsia="zh-CN" w:bidi="ar-SA"/>
              </w:rPr>
            </w:pPr>
            <w:r>
              <w:rPr>
                <w:rFonts w:hint="eastAsia" w:ascii="宋体" w:hAnsi="宋体"/>
                <w:sz w:val="24"/>
                <w:szCs w:val="24"/>
              </w:rPr>
              <w:t>1,704.82</w:t>
            </w:r>
          </w:p>
        </w:tc>
      </w:tr>
      <w:tr>
        <w:tblPrEx>
          <w:tblBorders>
            <w:top w:val="thinThickSmallGap" w:color="auto" w:sz="12" w:space="0"/>
            <w:left w:val="none" w:color="auto" w:sz="0" w:space="0"/>
            <w:bottom w:val="thickThinSmallGap"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gridAfter w:val="1"/>
          <w:wAfter w:w="169" w:type="dxa"/>
          <w:trHeight w:val="375" w:hRule="atLeast"/>
          <w:jc w:val="center"/>
        </w:trPr>
        <w:tc>
          <w:tcPr>
            <w:tcW w:w="4920" w:type="dxa"/>
            <w:gridSpan w:val="2"/>
            <w:tcBorders>
              <w:tl2br w:val="nil"/>
              <w:tr2bl w:val="nil"/>
            </w:tcBorders>
            <w:vAlign w:val="center"/>
          </w:tcPr>
          <w:p>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szCs w:val="24"/>
                <w:lang w:bidi="ar"/>
              </w:rPr>
              <w:t xml:space="preserve"> 销售费用 </w:t>
            </w:r>
          </w:p>
        </w:tc>
        <w:tc>
          <w:tcPr>
            <w:tcW w:w="4920" w:type="dxa"/>
            <w:tcBorders>
              <w:tl2br w:val="nil"/>
              <w:tr2bl w:val="nil"/>
            </w:tcBorders>
            <w:vAlign w:val="center"/>
          </w:tcPr>
          <w:p>
            <w:pPr>
              <w:jc w:val="center"/>
              <w:rPr>
                <w:rFonts w:ascii="Arial" w:hAnsi="Arial" w:eastAsia="宋体" w:cs="Arial"/>
                <w:kern w:val="2"/>
                <w:sz w:val="24"/>
                <w:szCs w:val="24"/>
                <w:lang w:val="en-US" w:eastAsia="zh-CN" w:bidi="ar-SA"/>
              </w:rPr>
            </w:pPr>
            <w:r>
              <w:rPr>
                <w:rFonts w:hint="eastAsia" w:ascii="宋体" w:hAnsi="宋体"/>
                <w:sz w:val="24"/>
                <w:szCs w:val="24"/>
              </w:rPr>
              <w:t>424.22</w:t>
            </w:r>
          </w:p>
        </w:tc>
      </w:tr>
      <w:tr>
        <w:tblPrEx>
          <w:tblBorders>
            <w:top w:val="thinThickSmallGap" w:color="auto" w:sz="12" w:space="0"/>
            <w:left w:val="none" w:color="auto" w:sz="0" w:space="0"/>
            <w:bottom w:val="thickThinSmallGap"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gridAfter w:val="1"/>
          <w:wAfter w:w="169" w:type="dxa"/>
          <w:trHeight w:val="375" w:hRule="atLeast"/>
          <w:jc w:val="center"/>
        </w:trPr>
        <w:tc>
          <w:tcPr>
            <w:tcW w:w="4920" w:type="dxa"/>
            <w:gridSpan w:val="2"/>
            <w:tcBorders>
              <w:tl2br w:val="nil"/>
              <w:tr2bl w:val="nil"/>
            </w:tcBorders>
            <w:vAlign w:val="center"/>
          </w:tcPr>
          <w:p>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szCs w:val="24"/>
                <w:lang w:bidi="ar"/>
              </w:rPr>
              <w:t xml:space="preserve"> 管理费用 </w:t>
            </w:r>
          </w:p>
        </w:tc>
        <w:tc>
          <w:tcPr>
            <w:tcW w:w="4920" w:type="dxa"/>
            <w:tcBorders>
              <w:tl2br w:val="nil"/>
              <w:tr2bl w:val="nil"/>
            </w:tcBorders>
            <w:vAlign w:val="center"/>
          </w:tcPr>
          <w:p>
            <w:pPr>
              <w:widowControl/>
              <w:jc w:val="center"/>
              <w:rPr>
                <w:rFonts w:ascii="Arial" w:hAnsi="Arial" w:eastAsia="宋体" w:cs="Arial"/>
                <w:kern w:val="2"/>
                <w:sz w:val="24"/>
                <w:szCs w:val="24"/>
                <w:lang w:val="en-US" w:eastAsia="zh-CN" w:bidi="ar-SA"/>
              </w:rPr>
            </w:pPr>
            <w:r>
              <w:rPr>
                <w:rFonts w:hint="eastAsia" w:ascii="宋体" w:hAnsi="宋体"/>
                <w:sz w:val="24"/>
                <w:szCs w:val="24"/>
              </w:rPr>
              <w:t>200.00</w:t>
            </w:r>
          </w:p>
        </w:tc>
      </w:tr>
      <w:tr>
        <w:tblPrEx>
          <w:tblBorders>
            <w:top w:val="thinThickSmallGap" w:color="auto" w:sz="12" w:space="0"/>
            <w:left w:val="none" w:color="auto" w:sz="0" w:space="0"/>
            <w:bottom w:val="thickThinSmallGap"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gridAfter w:val="1"/>
          <w:wAfter w:w="169" w:type="dxa"/>
          <w:trHeight w:val="375" w:hRule="atLeast"/>
          <w:jc w:val="center"/>
        </w:trPr>
        <w:tc>
          <w:tcPr>
            <w:tcW w:w="4920" w:type="dxa"/>
            <w:gridSpan w:val="2"/>
            <w:tcBorders>
              <w:tl2br w:val="nil"/>
              <w:tr2bl w:val="nil"/>
            </w:tcBorders>
            <w:vAlign w:val="center"/>
          </w:tcPr>
          <w:p>
            <w:pPr>
              <w:widowControl/>
              <w:jc w:val="center"/>
              <w:textAlignment w:val="center"/>
              <w:rPr>
                <w:rFonts w:ascii="宋体" w:hAnsi="宋体" w:eastAsia="宋体" w:cs="宋体"/>
                <w:kern w:val="2"/>
                <w:sz w:val="24"/>
                <w:szCs w:val="24"/>
                <w:lang w:val="en-US" w:eastAsia="zh-CN" w:bidi="ar-SA"/>
              </w:rPr>
            </w:pPr>
            <w:r>
              <w:rPr>
                <w:rFonts w:hint="eastAsia" w:ascii="宋体" w:hAnsi="宋体" w:cs="宋体"/>
                <w:kern w:val="0"/>
                <w:sz w:val="24"/>
                <w:szCs w:val="24"/>
                <w:lang w:bidi="ar"/>
              </w:rPr>
              <w:t xml:space="preserve"> 财务费用 </w:t>
            </w:r>
          </w:p>
        </w:tc>
        <w:tc>
          <w:tcPr>
            <w:tcW w:w="4920" w:type="dxa"/>
            <w:tcBorders>
              <w:tl2br w:val="nil"/>
              <w:tr2bl w:val="nil"/>
            </w:tcBorders>
            <w:vAlign w:val="center"/>
          </w:tcPr>
          <w:p>
            <w:pPr>
              <w:jc w:val="center"/>
              <w:rPr>
                <w:rFonts w:ascii="Arial" w:hAnsi="Arial" w:eastAsia="宋体" w:cs="Arial"/>
                <w:kern w:val="2"/>
                <w:sz w:val="24"/>
                <w:szCs w:val="24"/>
                <w:lang w:val="en-US" w:eastAsia="zh-CN" w:bidi="ar-SA"/>
              </w:rPr>
            </w:pPr>
            <w:r>
              <w:rPr>
                <w:rFonts w:hint="eastAsia" w:ascii="宋体" w:hAnsi="宋体" w:cs="宋体"/>
                <w:bCs/>
                <w:sz w:val="24"/>
                <w:szCs w:val="24"/>
              </w:rPr>
              <w:t>250.00</w:t>
            </w:r>
          </w:p>
        </w:tc>
      </w:tr>
      <w:tr>
        <w:tblPrEx>
          <w:tblBorders>
            <w:top w:val="thinThickSmallGap" w:color="auto" w:sz="12" w:space="0"/>
            <w:left w:val="none" w:color="auto" w:sz="0" w:space="0"/>
            <w:bottom w:val="thickThinSmallGap"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gridAfter w:val="1"/>
          <w:wAfter w:w="169" w:type="dxa"/>
          <w:trHeight w:val="375" w:hRule="atLeast"/>
          <w:jc w:val="center"/>
        </w:trPr>
        <w:tc>
          <w:tcPr>
            <w:tcW w:w="4920" w:type="dxa"/>
            <w:gridSpan w:val="2"/>
            <w:tcBorders>
              <w:tl2br w:val="nil"/>
              <w:tr2bl w:val="nil"/>
            </w:tcBorders>
            <w:vAlign w:val="center"/>
          </w:tcPr>
          <w:p>
            <w:pPr>
              <w:widowControl/>
              <w:jc w:val="center"/>
              <w:textAlignment w:val="center"/>
              <w:rPr>
                <w:rFonts w:ascii="宋体" w:hAnsi="宋体" w:eastAsia="宋体" w:cs="宋体"/>
                <w:b/>
                <w:kern w:val="2"/>
                <w:sz w:val="24"/>
                <w:szCs w:val="24"/>
                <w:lang w:val="en-US" w:eastAsia="zh-CN" w:bidi="ar-SA"/>
              </w:rPr>
            </w:pPr>
            <w:r>
              <w:rPr>
                <w:rFonts w:hint="eastAsia" w:ascii="宋体" w:hAnsi="宋体" w:cs="宋体"/>
                <w:b/>
                <w:kern w:val="0"/>
                <w:sz w:val="24"/>
                <w:szCs w:val="24"/>
                <w:lang w:bidi="ar"/>
              </w:rPr>
              <w:t xml:space="preserve"> 资金流出小计 </w:t>
            </w:r>
          </w:p>
        </w:tc>
        <w:tc>
          <w:tcPr>
            <w:tcW w:w="4920" w:type="dxa"/>
            <w:tcBorders>
              <w:tl2br w:val="nil"/>
              <w:tr2bl w:val="nil"/>
            </w:tcBorders>
            <w:vAlign w:val="center"/>
          </w:tcPr>
          <w:p>
            <w:pPr>
              <w:widowControl/>
              <w:jc w:val="center"/>
              <w:textAlignment w:val="center"/>
              <w:rPr>
                <w:rFonts w:ascii="Arial" w:hAnsi="Arial" w:eastAsia="宋体" w:cs="Arial"/>
                <w:b/>
                <w:kern w:val="2"/>
                <w:sz w:val="24"/>
                <w:szCs w:val="24"/>
                <w:lang w:val="en-US" w:eastAsia="zh-CN" w:bidi="ar-SA"/>
              </w:rPr>
            </w:pPr>
            <w:r>
              <w:rPr>
                <w:rFonts w:hint="eastAsia" w:ascii="宋体" w:hAnsi="宋体"/>
                <w:sz w:val="24"/>
                <w:szCs w:val="24"/>
              </w:rPr>
              <w:t>2,579.04</w:t>
            </w:r>
          </w:p>
        </w:tc>
      </w:tr>
    </w:tbl>
    <w:p>
      <w:pPr>
        <w:pStyle w:val="2"/>
        <w:ind w:left="0" w:leftChars="0" w:firstLine="0" w:firstLineChars="0"/>
      </w:pPr>
    </w:p>
    <w:p>
      <w:pPr>
        <w:numPr>
          <w:ilvl w:val="0"/>
          <w:numId w:val="1"/>
        </w:numPr>
        <w:spacing w:before="156" w:beforeLines="50" w:after="156" w:afterLines="50"/>
        <w:ind w:firstLine="120" w:firstLineChars="50"/>
        <w:rPr>
          <w:rFonts w:ascii="宋体" w:hAnsi="宋体"/>
          <w:b/>
          <w:sz w:val="24"/>
          <w:szCs w:val="24"/>
          <w:lang w:bidi="zh-CN"/>
        </w:rPr>
      </w:pPr>
      <w:r>
        <w:rPr>
          <w:rFonts w:ascii="宋体" w:hAnsi="宋体"/>
          <w:b/>
          <w:sz w:val="24"/>
          <w:szCs w:val="24"/>
          <w:lang w:bidi="zh-CN"/>
        </w:rPr>
        <w:t>福州</w:t>
      </w:r>
      <w:r>
        <w:rPr>
          <w:rFonts w:hint="eastAsia" w:ascii="宋体" w:hAnsi="宋体"/>
          <w:b/>
          <w:sz w:val="24"/>
          <w:szCs w:val="24"/>
          <w:lang w:bidi="zh-CN"/>
        </w:rPr>
        <w:t>正茂</w:t>
      </w:r>
      <w:r>
        <w:rPr>
          <w:rFonts w:ascii="宋体" w:hAnsi="宋体"/>
          <w:b/>
          <w:sz w:val="24"/>
          <w:szCs w:val="24"/>
          <w:lang w:bidi="zh-CN"/>
        </w:rPr>
        <w:t>项目公司</w:t>
      </w:r>
      <w:r>
        <w:rPr>
          <w:rFonts w:ascii="宋体" w:hAnsi="宋体"/>
          <w:b/>
          <w:sz w:val="24"/>
          <w:szCs w:val="24"/>
          <w:lang w:val="zh-CN" w:bidi="zh-CN"/>
        </w:rPr>
        <w:t>资金计划情况</w:t>
      </w:r>
      <w:r>
        <w:rPr>
          <w:rFonts w:ascii="宋体" w:hAnsi="宋体"/>
          <w:b/>
          <w:sz w:val="24"/>
          <w:szCs w:val="24"/>
          <w:lang w:bidi="zh-CN"/>
        </w:rPr>
        <w:t>审核说明</w:t>
      </w:r>
      <w:bookmarkStart w:id="0" w:name="_GoBack"/>
      <w:bookmarkEnd w:id="0"/>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（一）工程款资金支出计划说明</w:t>
      </w:r>
    </w:p>
    <w:p>
      <w:pPr>
        <w:spacing w:before="156" w:beforeLines="50" w:after="156" w:afterLines="50" w:line="360" w:lineRule="auto"/>
        <w:ind w:firstLine="480" w:firstLineChars="200"/>
        <w:rPr>
          <w:rFonts w:ascii="宋体" w:hAnsi="宋体"/>
          <w:bCs/>
          <w:sz w:val="24"/>
          <w:szCs w:val="24"/>
          <w:lang w:bidi="zh-CN"/>
        </w:rPr>
      </w:pPr>
      <w:r>
        <w:rPr>
          <w:rFonts w:hint="eastAsia" w:ascii="宋体" w:hAnsi="宋体"/>
          <w:bCs/>
          <w:sz w:val="24"/>
          <w:szCs w:val="24"/>
          <w:lang w:bidi="zh-CN"/>
        </w:rPr>
        <w:t>项目公司在2022年5月工程款计划支出金额共计</w:t>
      </w:r>
      <w:r>
        <w:rPr>
          <w:rFonts w:hint="eastAsia" w:ascii="宋体" w:hAnsi="宋体"/>
          <w:sz w:val="24"/>
          <w:szCs w:val="24"/>
        </w:rPr>
        <w:t>1,704.82</w:t>
      </w:r>
      <w:r>
        <w:rPr>
          <w:rFonts w:hint="eastAsia" w:ascii="宋体" w:hAnsi="宋体"/>
          <w:bCs/>
          <w:sz w:val="24"/>
          <w:szCs w:val="24"/>
          <w:lang w:bidi="zh-CN"/>
        </w:rPr>
        <w:t>万元，具体分析如下：</w:t>
      </w:r>
    </w:p>
    <w:p>
      <w:pPr>
        <w:pStyle w:val="28"/>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签订的《正茂望山筑项目总承包工程》，项目公司委托中国核工业华兴建设有限公司承担本项目施工建设任务。合同总价款为28,485.59万元，付款节点:所有待支付工程款支付形式全部改为现金，取消非现约定；在监管账户资金释放许可的情况下，发包人应将本工程已确认产值向承包人支付至85%；后续完成产值发包人每月完成上月的工程量确认，并于次月支付上月已完产值85%的工程款；除2#楼外所有楼栋均已完工且具备竣工验收条件时，已完工楼栋付款比例均按85%支付；工程内外部竣工验收通过后30个工作日内，发包人向承包人支付至已完产值的90%；工程竣工备案30个工作日内，发包人向承包人支付至结算价款的100%，付款前承包人需提供结算价款3%的银行质量保函。目前已累计支付工程款共计17,823.27万元，项目公司计划在5月份使用银行存款支付该合同的工程款600.00万元，因项目公司提交资金计划时资料不全，实际支付时我司根据实际情况复核付款的合理性、合规性；</w:t>
      </w:r>
    </w:p>
    <w:p>
      <w:pPr>
        <w:pStyle w:val="28"/>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9月27日签订的《正茂望山筑项目城市展厅精装修工程》，对方单位：福建嘉立信建设有限公司，合同总金额为99.99万元，付款节点为：承包人应于每月[ 25]日前向发包人报送工程款支付申请、经监理人确认的当月完成工程量。发包人应在收到上述资料后[15]个工作日内容完成审核确认，并且由承包人提供符合合同约定的发票后，发包人按审核确认的产值支付相应的进度款。工程进度款按以下计算公式计取并支付：每月进度款=[每月实际完成工程产值（按合同取费标准）]×[ 70 ]%—当期应扣费用月进度累计支付不超过合同金额的70%。工程全部完工，并通过发包人组织的竣工验收（若因发包人原因，工程不能及时进行竣工验收，但工程实际已交付或交付使用，则视同已实际竣工，唯承包人仍应积极主动并配合发包人进行工程竣工验收）并交付发包人后一个月内，付至签约合同价的[85]％（即竣工进度款）。工程结算完成之日[60]日内支付至结算价款的[97]％。工程结算价款的3%作为质保金。目前已累计支付工程款共计84.15万元,项目公司计划在5月份使用银行存款支付该合同的部分工程款12.48万元，符合合同的规定，该笔计划支付款项合理；在支付时我司根据实际情况复核付款的合理性、合规性；</w:t>
      </w:r>
    </w:p>
    <w:p>
      <w:pPr>
        <w:pStyle w:val="28"/>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2020年9月20日签订的《正茂望山筑项目桩基工程施工承包合同》，合同总金额为1,146.18万元，对方单位：江西省地质工程(集团)公司，付款方式为：进度款按月进度每月支付一次，付至经甲方审核的已完成工程量造价的70%;本工程经竣工验收合格、乙方按甲方要求套数提交完整的竣工资料并与上部施工单位完成桩基交接工作后，支付至已完成工程量造价的80%；验收结算款：本工程结算完毕（结算结果经甲、乙双方确认）后，十五个工作日内支付至结算工程总造价的97%；结算款的3%作为质量质保金。目前累计支付合同金额550.57万元，项目公司累计核定产值834.30万元，计划在5月份使用银行存款支付该合同的工程款30.00万元，符合合同的规定，该笔计划支付款项合理，在支付时我司根据实际情况复核付款的合理性、合规性；</w:t>
      </w:r>
    </w:p>
    <w:p>
      <w:pPr>
        <w:pStyle w:val="28"/>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w:t>
      </w:r>
      <w:r>
        <w:rPr>
          <w:rFonts w:ascii="宋体" w:hAnsi="宋体"/>
          <w:bCs/>
          <w:sz w:val="24"/>
          <w:szCs w:val="24"/>
          <w:lang w:bidi="zh-CN"/>
        </w:rPr>
        <w:t>项目公司</w:t>
      </w:r>
      <w:r>
        <w:rPr>
          <w:rFonts w:hint="eastAsia" w:ascii="宋体" w:hAnsi="宋体"/>
          <w:bCs/>
          <w:sz w:val="24"/>
          <w:szCs w:val="24"/>
          <w:lang w:bidi="zh-CN"/>
        </w:rPr>
        <w:t>在</w:t>
      </w:r>
      <w:r>
        <w:rPr>
          <w:rFonts w:ascii="宋体" w:hAnsi="宋体"/>
          <w:bCs/>
          <w:sz w:val="24"/>
          <w:szCs w:val="24"/>
          <w:lang w:bidi="zh-CN"/>
        </w:rPr>
        <w:t>202</w:t>
      </w:r>
      <w:r>
        <w:rPr>
          <w:rFonts w:hint="eastAsia" w:ascii="宋体" w:hAnsi="宋体"/>
          <w:bCs/>
          <w:sz w:val="24"/>
          <w:szCs w:val="24"/>
          <w:lang w:bidi="zh-CN"/>
        </w:rPr>
        <w:t>1</w:t>
      </w:r>
      <w:r>
        <w:rPr>
          <w:rFonts w:ascii="宋体" w:hAnsi="宋体"/>
          <w:bCs/>
          <w:sz w:val="24"/>
          <w:szCs w:val="24"/>
          <w:lang w:bidi="zh-CN"/>
        </w:rPr>
        <w:t>年</w:t>
      </w:r>
      <w:r>
        <w:rPr>
          <w:rFonts w:hint="eastAsia" w:ascii="宋体" w:hAnsi="宋体"/>
          <w:bCs/>
          <w:sz w:val="24"/>
          <w:szCs w:val="24"/>
          <w:lang w:bidi="zh-CN"/>
        </w:rPr>
        <w:t>8月11日</w:t>
      </w:r>
      <w:r>
        <w:rPr>
          <w:rFonts w:ascii="宋体" w:hAnsi="宋体"/>
          <w:bCs/>
          <w:sz w:val="24"/>
          <w:szCs w:val="24"/>
          <w:lang w:bidi="zh-CN"/>
        </w:rPr>
        <w:t>签</w:t>
      </w:r>
      <w:r>
        <w:rPr>
          <w:rFonts w:hint="eastAsia" w:ascii="宋体" w:hAnsi="宋体"/>
          <w:bCs/>
          <w:sz w:val="24"/>
          <w:szCs w:val="24"/>
          <w:lang w:bidi="zh-CN"/>
        </w:rPr>
        <w:t>约《正茂望山筑项目防水工程供货及施工承包合同》</w:t>
      </w:r>
      <w:r>
        <w:rPr>
          <w:rFonts w:ascii="宋体" w:hAnsi="宋体"/>
          <w:bCs/>
          <w:sz w:val="24"/>
          <w:szCs w:val="24"/>
          <w:lang w:bidi="zh-CN"/>
        </w:rPr>
        <w:t>，</w:t>
      </w:r>
      <w:r>
        <w:rPr>
          <w:rFonts w:hint="eastAsia" w:ascii="宋体" w:hAnsi="宋体"/>
          <w:bCs/>
          <w:sz w:val="24"/>
          <w:szCs w:val="24"/>
          <w:lang w:bidi="zh-CN"/>
        </w:rPr>
        <w:t>对方单位：上海东方雨虹防水工程有限公司</w:t>
      </w:r>
      <w:r>
        <w:rPr>
          <w:rFonts w:ascii="宋体" w:hAnsi="宋体"/>
          <w:bCs/>
          <w:sz w:val="24"/>
          <w:szCs w:val="24"/>
          <w:lang w:bidi="zh-CN"/>
        </w:rPr>
        <w:t>，</w:t>
      </w:r>
      <w:r>
        <w:rPr>
          <w:rFonts w:hint="eastAsia" w:ascii="宋体" w:hAnsi="宋体"/>
          <w:bCs/>
          <w:sz w:val="24"/>
          <w:szCs w:val="24"/>
          <w:lang w:bidi="zh-CN"/>
        </w:rPr>
        <w:t>合同总价款772.89万元，</w:t>
      </w:r>
      <w:r>
        <w:rPr>
          <w:rFonts w:ascii="宋体" w:hAnsi="宋体"/>
          <w:bCs/>
          <w:sz w:val="24"/>
          <w:szCs w:val="24"/>
          <w:lang w:bidi="zh-CN"/>
        </w:rPr>
        <w:t>付款节点：</w:t>
      </w:r>
      <w:r>
        <w:rPr>
          <w:rFonts w:hint="eastAsia" w:ascii="宋体" w:hAnsi="宋体"/>
          <w:bCs/>
          <w:sz w:val="24"/>
          <w:szCs w:val="24"/>
          <w:lang w:bidi="zh-CN"/>
        </w:rPr>
        <w:t>本合同无预付款；乙方将当月付款申请主送需方，经甲方、监理等各方校核实际已完工工程量后，甲方将在30个日历天内支付已完工程产值的75%；防水工程竣工验收合格后30个日历天内，付至已完工程产值的90%；防水工程全部竣工验收合格，结算手续办理完成后 30 个日历天内，付至结算价款的 100%。目前累计支付合同金额382.20万元，计划在5月份使用银行存款支付该合同的工程款59.29万元，符合合同的规定，该笔计划支付款项合理，在支付时我司根据实际情况复核付款的合理性、合规性；</w:t>
      </w:r>
    </w:p>
    <w:p>
      <w:pPr>
        <w:pStyle w:val="28"/>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5月27日签订的《正茂望山筑项目防火门及防火窗供货及安装工程合同》，合同总金额为316.20万元，对方单位：福建省金盾消防科技有限公司，付款方式为：单体门框安装完成付款至该批次货款的30%；单体门扇安装完成付款至该批次货款的70%；本工程通过最终的竣工验收及消防验收，并且交付给发包人甲方后付款至合同总价的80%；发包人甲方、承包人乙方双方办理完结算手续后，发包人甲方在28个工作日内，向承包人乙方支付至结算款的97%；结算款的3%作为质量保修金，该质量保修金在该甲方项目防火门制作安装工程保修期(质量保修期至少为24个月，如乙方承诺的产品质量保修期超过前述期限的，则以乙方承诺的产品质量保修期限为准)满后30个日历天内，由需方扣除保修期间发生的有关维修费、管理费及赔偿金后，将剩余款项无息支付给乙方。项目公司目前累计支付合同金额44.49万元，计划在5月份使用银行存款支付该合同的工程款28.00万元，符合合同的规定，该笔计划支付款项合理，在支付时我司根据实际情况复核付款的合理性、合规性；</w:t>
      </w:r>
    </w:p>
    <w:p>
      <w:pPr>
        <w:pStyle w:val="28"/>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w:t>
      </w:r>
      <w:r>
        <w:rPr>
          <w:rFonts w:ascii="宋体" w:hAnsi="宋体"/>
          <w:bCs/>
          <w:sz w:val="24"/>
          <w:szCs w:val="24"/>
          <w:lang w:bidi="zh-CN"/>
        </w:rPr>
        <w:t>项目公司</w:t>
      </w:r>
      <w:r>
        <w:rPr>
          <w:rFonts w:hint="eastAsia" w:ascii="宋体" w:hAnsi="宋体"/>
          <w:bCs/>
          <w:sz w:val="24"/>
          <w:szCs w:val="24"/>
          <w:lang w:bidi="zh-CN"/>
        </w:rPr>
        <w:t>在</w:t>
      </w:r>
      <w:r>
        <w:rPr>
          <w:rFonts w:ascii="宋体" w:hAnsi="宋体"/>
          <w:bCs/>
          <w:sz w:val="24"/>
          <w:szCs w:val="24"/>
          <w:lang w:bidi="zh-CN"/>
        </w:rPr>
        <w:t>202</w:t>
      </w:r>
      <w:r>
        <w:rPr>
          <w:rFonts w:hint="eastAsia" w:ascii="宋体" w:hAnsi="宋体"/>
          <w:bCs/>
          <w:sz w:val="24"/>
          <w:szCs w:val="24"/>
          <w:lang w:bidi="zh-CN"/>
        </w:rPr>
        <w:t>1</w:t>
      </w:r>
      <w:r>
        <w:rPr>
          <w:rFonts w:ascii="宋体" w:hAnsi="宋体"/>
          <w:bCs/>
          <w:sz w:val="24"/>
          <w:szCs w:val="24"/>
          <w:lang w:bidi="zh-CN"/>
        </w:rPr>
        <w:t>年</w:t>
      </w:r>
      <w:r>
        <w:rPr>
          <w:rFonts w:hint="eastAsia" w:ascii="宋体" w:hAnsi="宋体"/>
          <w:bCs/>
          <w:sz w:val="24"/>
          <w:szCs w:val="24"/>
          <w:lang w:bidi="zh-CN"/>
        </w:rPr>
        <w:t>6月16日</w:t>
      </w:r>
      <w:r>
        <w:rPr>
          <w:rFonts w:ascii="宋体" w:hAnsi="宋体"/>
          <w:bCs/>
          <w:sz w:val="24"/>
          <w:szCs w:val="24"/>
          <w:lang w:bidi="zh-CN"/>
        </w:rPr>
        <w:t>签</w:t>
      </w:r>
      <w:r>
        <w:rPr>
          <w:rFonts w:hint="eastAsia" w:ascii="宋体" w:hAnsi="宋体"/>
          <w:bCs/>
          <w:sz w:val="24"/>
          <w:szCs w:val="24"/>
          <w:lang w:bidi="zh-CN"/>
        </w:rPr>
        <w:t>约《福州正茂望山筑项目电线电缆采购工程供货合同》</w:t>
      </w:r>
      <w:r>
        <w:rPr>
          <w:rFonts w:ascii="宋体" w:hAnsi="宋体"/>
          <w:bCs/>
          <w:sz w:val="24"/>
          <w:szCs w:val="24"/>
          <w:lang w:bidi="zh-CN"/>
        </w:rPr>
        <w:t>，</w:t>
      </w:r>
      <w:r>
        <w:rPr>
          <w:rFonts w:hint="eastAsia" w:ascii="宋体" w:hAnsi="宋体"/>
          <w:bCs/>
          <w:sz w:val="24"/>
          <w:szCs w:val="24"/>
          <w:lang w:bidi="zh-CN"/>
        </w:rPr>
        <w:t>对方单位：东莞市民兴电缆有限公司</w:t>
      </w:r>
      <w:r>
        <w:rPr>
          <w:rFonts w:ascii="宋体" w:hAnsi="宋体"/>
          <w:bCs/>
          <w:sz w:val="24"/>
          <w:szCs w:val="24"/>
          <w:lang w:bidi="zh-CN"/>
        </w:rPr>
        <w:t>，</w:t>
      </w:r>
      <w:r>
        <w:rPr>
          <w:rFonts w:hint="eastAsia" w:ascii="宋体" w:hAnsi="宋体"/>
          <w:bCs/>
          <w:sz w:val="24"/>
          <w:szCs w:val="24"/>
          <w:lang w:bidi="zh-CN"/>
        </w:rPr>
        <w:t>合同总价款766.80万元，</w:t>
      </w:r>
      <w:r>
        <w:rPr>
          <w:rFonts w:ascii="宋体" w:hAnsi="宋体"/>
          <w:bCs/>
          <w:sz w:val="24"/>
          <w:szCs w:val="24"/>
          <w:lang w:bidi="zh-CN"/>
        </w:rPr>
        <w:t>付款节点：</w:t>
      </w:r>
      <w:r>
        <w:rPr>
          <w:rFonts w:hint="eastAsia" w:ascii="宋体" w:hAnsi="宋体"/>
          <w:bCs/>
          <w:sz w:val="24"/>
          <w:szCs w:val="24"/>
          <w:lang w:bidi="zh-CN"/>
        </w:rPr>
        <w:t>货到甲方指定地点后由甲方组织入库，甲乙双方办理完到货确认手续后30日历天内甲方支付到货货物总价的100% ；货到工地3个月内付清货款。项目公司目前累计支付合同金额132.01万元，计划在5月份使用银行存款支付该合同的工程款300.00万元，符合合同的规定，该笔计划支付款项合理，在支付时我司根据实际情况复核付款的合理性、合规性；</w:t>
      </w:r>
    </w:p>
    <w:p>
      <w:pPr>
        <w:pStyle w:val="28"/>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9月签订的《正茂望山筑项目市政供水及一户一表工程施工合同》，合同总金额为729.08万元，对方单位：福建宏盛建设集团有限公司，付款方式为：合同签订后30个工作日内支付合同价款的80%(其中发包人收到自来水公司缴款通知后，2个工作日内将应交于自来水公司的款项另行直接汇入相关账户该部分款项也包含在本合同总价中，发包人向自来水公司支付的款项即视为发包人向承包人支付了工程款，在包干总价中予以扣除;合同价款的80%的剩余款项发包人应汇入承包人指定账户);完全通水、经相关部门验收合格并办理好一户一表转交自来水公司的手续且结算办理完毕后一个月内支付至结算总价的100%。目前累计支付合同金额270.00万元，项目公司计划在5月份使用银行存款支付该合同的工程款316.00万元，符合合同的规定，该笔计划支付款项合理，在支付时我司根据实际情况复核付款的合理性、合规性；</w:t>
      </w:r>
    </w:p>
    <w:p>
      <w:pPr>
        <w:pStyle w:val="28"/>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8月23日签订的《低压元器件及配电箱供货合同》，合同总金额为252.78万元，对方单位：镇江隽昱电气有限公司，付款方式为：需方在产品交货验收并收到齐全的付款资料之后45个日历天内支付供方到货总价80%的到货款；产品通过工程竣工验收并办理完结算手续后，需方于收到齐全的付款资料之后45个日历天内支付至到货材料总价95％的到货款给供方；剩余结算总价的5%将作为工程质量保修金。目前累计支付合同金额37.46万元，项目公司计划在5月份使用银行存款支付该合同的工程款80.00万元，符合合同的规定，该笔计划支付款项合理；</w:t>
      </w:r>
    </w:p>
    <w:p>
      <w:pPr>
        <w:pStyle w:val="28"/>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6月28日签订的《正茂望山筑（金鸡新苑三期）燃气工程合同》，合同总金额为322.46万元，对方单位：福州华润燃气有限公司，付款方式：甲方应于本合同签订5个工作日内，向乙方支付全部合同价款的60%，即193.48万元，其余40%的合同价款即128.98万元，在乙方完成施工并竣工验收后十日内付清。项目公司计划在5月份使用银行存款支付该合同的工程款193.47万元，符合合同的规定，该笔计划支付款项合理；</w:t>
      </w:r>
    </w:p>
    <w:p>
      <w:pPr>
        <w:pStyle w:val="28"/>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签订的《福州正茂望山筑项目人防工程》，合同总金额为170.30万元，对方单位：福建至信人防工程设备有限公司，项目公司计划在5月份使用银行存款支付该合同的工程款76.63万元，因项目公司提交资金计划时资料不全，实际支付时我司根据实际情况复核付款的合理性、合规性；</w:t>
      </w:r>
    </w:p>
    <w:p>
      <w:pPr>
        <w:pStyle w:val="28"/>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11月3日签订的《正茂望山筑项目示范区景观修复改造工程施工合同》，合同总金额为2.75万元，对方单位：福州好乐园艺工程有限公司，付款方式：进度款支付按不超过已完工程量70%核定；工程全部完工，并通过发包人组织的竣工验收（若因发包人原因，工程不能及时进行竣工验收，但工程实际已交付或交付使用，则视同已实际竣工，唯承包人仍应积极主动并配合发包人进行工程竣工验收）并交付发包人后一个月内，付至签约合同价的[85]％（即竣工进度款）；工程结算完成之日[30]日内支付至结算价款的[97]％；工程结算价款的3%作为质保金。项目公司计划在5月份使用银行存款支付该合同的工程款2.66万元，符合合同的规定，该笔计划支付款项合理，在支付时我司根据实际情况复核付款的合理性、合规性；</w:t>
      </w:r>
    </w:p>
    <w:p>
      <w:pPr>
        <w:pStyle w:val="28"/>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9月14日签订的《正茂望山筑项目城市展厅空调设备供应及安装工程项目合同》，合同总金额为9.00万元，对方单位：上海硕宏实业有限公司，付款方式：每批设备进场安装完成后30个日历天内，不晚于货到工地60日历天内，需方支付已安装设备及安装价款的70%;本工程安装完成并通过工程竣工验收，供方提供完整的相关资质资料及验收资料，双方办理结算手续，在完成结算后30个日历天内支付至结算总价款的95%(在扣除各项应扣款项后);结算价款的5%为质量保修金。质量保证金在产品保修期(贰年)满且扣除相关费用后一次性无息退还。质保金退还后，尚在保修期内的重要部件(压缩机)，则供方仍需承担保修责任。目前累计支付合同金额0.00万元，计划在5月份使用银行存款支付该合同的工程款</w:t>
      </w:r>
      <w:r>
        <w:rPr>
          <w:rFonts w:hint="eastAsia" w:ascii="宋体" w:hAnsi="宋体"/>
          <w:bCs/>
          <w:sz w:val="24"/>
          <w:szCs w:val="24"/>
          <w:lang w:val="en-US" w:bidi="zh-CN"/>
        </w:rPr>
        <w:t>6.29</w:t>
      </w:r>
      <w:r>
        <w:rPr>
          <w:rFonts w:hint="eastAsia" w:ascii="宋体" w:hAnsi="宋体"/>
          <w:bCs/>
          <w:sz w:val="24"/>
          <w:szCs w:val="24"/>
          <w:lang w:bidi="zh-CN"/>
        </w:rPr>
        <w:t>万元，该笔款项在支付时我司根据实际情况复核付款的合理性、合规性；</w:t>
      </w:r>
    </w:p>
    <w:p>
      <w:pPr>
        <w:spacing w:before="156" w:beforeLines="50" w:after="156" w:afterLines="50" w:line="360" w:lineRule="auto"/>
        <w:ind w:firstLine="720" w:firstLineChars="300"/>
        <w:rPr>
          <w:rFonts w:ascii="宋体" w:hAnsi="宋体"/>
          <w:sz w:val="24"/>
          <w:szCs w:val="24"/>
          <w:lang w:bidi="zh-CN"/>
        </w:rPr>
      </w:pPr>
      <w:r>
        <w:rPr>
          <w:rFonts w:hint="eastAsia" w:ascii="宋体" w:hAnsi="宋体"/>
          <w:sz w:val="24"/>
          <w:szCs w:val="24"/>
          <w:lang w:bidi="zh-CN"/>
        </w:rPr>
        <w:t>经审核，</w:t>
      </w:r>
      <w:r>
        <w:rPr>
          <w:rFonts w:hint="eastAsia" w:ascii="宋体" w:hAnsi="宋体"/>
          <w:sz w:val="24"/>
          <w:szCs w:val="24"/>
        </w:rPr>
        <w:t>根据项目公司提供的资金计划表，上述计划支付内容与计划开发进度基本相符，</w:t>
      </w:r>
      <w:r>
        <w:rPr>
          <w:rFonts w:hint="eastAsia" w:ascii="宋体" w:hAnsi="宋体"/>
          <w:sz w:val="24"/>
          <w:szCs w:val="24"/>
          <w:lang w:bidi="zh-CN"/>
        </w:rPr>
        <w:t>我司认为5月项目公司有关工程款支出的资金计划编制合理。后期我司会对合同签订严格把控，实际支付时，我司会对付款申请、发票、流程、工程合同、现场签证等依据进行审核、计算，根据实际情况复核付款的合理性、合规性。</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（二）销售费用资金支出计划说明</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项目公司计划2022年5月的销售费用支出金额共计424.22万元，具体分析如下：</w:t>
      </w:r>
    </w:p>
    <w:p>
      <w:pPr>
        <w:pStyle w:val="28"/>
        <w:numPr>
          <w:ilvl w:val="0"/>
          <w:numId w:val="3"/>
        </w:numPr>
        <w:spacing w:before="156" w:beforeLines="50" w:after="156" w:afterLines="50" w:line="360" w:lineRule="auto"/>
        <w:ind w:left="480" w:firstLine="480"/>
        <w:rPr>
          <w:rFonts w:ascii="宋体" w:hAnsi="宋体"/>
          <w:bCs/>
          <w:sz w:val="24"/>
          <w:szCs w:val="24"/>
          <w:lang w:bidi="zh-CN"/>
        </w:rPr>
      </w:pPr>
      <w:r>
        <w:rPr>
          <w:rFonts w:hint="eastAsia" w:ascii="宋体" w:hAnsi="宋体"/>
          <w:bCs/>
          <w:sz w:val="24"/>
          <w:szCs w:val="24"/>
          <w:lang w:bidi="zh-CN"/>
        </w:rPr>
        <w:t>项目公司计划在5月份使用银行存款支付案场物业费114.00万元，因项目公司提交资金计划时资料不全，实际支付时我司根据实际情况复核付款的合理性、合规性；</w:t>
      </w:r>
    </w:p>
    <w:p>
      <w:pPr>
        <w:pStyle w:val="28"/>
        <w:numPr>
          <w:ilvl w:val="0"/>
          <w:numId w:val="3"/>
        </w:numPr>
        <w:spacing w:before="156" w:beforeLines="50" w:after="156" w:afterLines="50" w:line="360" w:lineRule="auto"/>
        <w:ind w:left="480" w:firstLine="480"/>
        <w:rPr>
          <w:rFonts w:ascii="宋体" w:hAnsi="宋体"/>
          <w:bCs/>
          <w:sz w:val="24"/>
          <w:szCs w:val="24"/>
          <w:lang w:bidi="zh-CN"/>
        </w:rPr>
      </w:pPr>
      <w:r>
        <w:rPr>
          <w:rFonts w:hint="eastAsia" w:ascii="宋体" w:hAnsi="宋体"/>
          <w:bCs/>
          <w:sz w:val="24"/>
          <w:szCs w:val="24"/>
          <w:lang w:bidi="zh-CN"/>
        </w:rPr>
        <w:t>项目公司计划在5月份使用银行存款支付案场开办费10.22万元，因项目公司提交资金计划时资料不全，实际支付时我司根据实际情况复核付款的合理性、合规性；</w:t>
      </w:r>
    </w:p>
    <w:p>
      <w:pPr>
        <w:pStyle w:val="28"/>
        <w:numPr>
          <w:ilvl w:val="0"/>
          <w:numId w:val="3"/>
        </w:numPr>
        <w:spacing w:before="156" w:beforeLines="50" w:after="156" w:afterLines="50" w:line="360" w:lineRule="auto"/>
        <w:ind w:left="480" w:firstLine="480"/>
        <w:rPr>
          <w:rFonts w:ascii="宋体" w:hAnsi="宋体"/>
          <w:bCs/>
          <w:sz w:val="24"/>
          <w:szCs w:val="24"/>
          <w:lang w:bidi="zh-CN"/>
        </w:rPr>
      </w:pPr>
      <w:r>
        <w:rPr>
          <w:rFonts w:hint="eastAsia" w:ascii="宋体" w:hAnsi="宋体"/>
          <w:bCs/>
          <w:sz w:val="24"/>
          <w:szCs w:val="24"/>
          <w:lang w:bidi="zh-CN"/>
        </w:rPr>
        <w:t>预计本期支付工资社保费用、职工福利费、企划费用、佣金共300.00万元。</w:t>
      </w:r>
    </w:p>
    <w:p>
      <w:pPr>
        <w:spacing w:before="156" w:beforeLines="50" w:after="156" w:afterLines="50" w:line="360" w:lineRule="auto"/>
        <w:ind w:firstLine="480" w:firstLineChars="200"/>
        <w:rPr>
          <w:rFonts w:ascii="宋体" w:hAnsi="宋体"/>
          <w:sz w:val="24"/>
          <w:szCs w:val="24"/>
        </w:rPr>
      </w:pPr>
      <w:r>
        <w:rPr>
          <w:rFonts w:hint="eastAsia" w:ascii="宋体" w:hAnsi="宋体"/>
          <w:bCs/>
          <w:sz w:val="24"/>
          <w:szCs w:val="24"/>
          <w:lang w:bidi="zh-CN"/>
        </w:rPr>
        <w:t>项目公司营销计划及人员工作计划尚未排定，届时将根据实际人员安排进行支付</w:t>
      </w:r>
      <w:r>
        <w:rPr>
          <w:rFonts w:hint="eastAsia" w:ascii="宋体" w:hAnsi="宋体"/>
          <w:sz w:val="24"/>
          <w:szCs w:val="24"/>
          <w:lang w:bidi="zh-CN"/>
        </w:rPr>
        <w:t>相应费用</w:t>
      </w:r>
      <w:r>
        <w:rPr>
          <w:rFonts w:ascii="宋体" w:hAnsi="宋体"/>
          <w:sz w:val="24"/>
          <w:szCs w:val="24"/>
          <w:lang w:bidi="zh-CN"/>
        </w:rPr>
        <w:t>，</w:t>
      </w: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（三）管理费用资金支出计划说明</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项目公司计划在2022年5月的管理费用支出金额共计200.00万元，具体分析如下：</w:t>
      </w:r>
    </w:p>
    <w:p>
      <w:pPr>
        <w:numPr>
          <w:ilvl w:val="0"/>
          <w:numId w:val="4"/>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预计本期支付工资社保费用120.00万元，水电费10.00万元，招待费用及其他70.00万元。</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经审核，我司认为5月管理费用资金支出</w:t>
      </w:r>
      <w:r>
        <w:rPr>
          <w:rFonts w:ascii="宋体" w:hAnsi="宋体"/>
          <w:sz w:val="24"/>
          <w:szCs w:val="24"/>
          <w:lang w:bidi="zh-CN"/>
        </w:rPr>
        <w:t>计划编制合理</w:t>
      </w:r>
      <w:r>
        <w:rPr>
          <w:rFonts w:hint="eastAsia" w:ascii="宋体" w:hAnsi="宋体"/>
          <w:sz w:val="24"/>
          <w:szCs w:val="24"/>
          <w:lang w:bidi="zh-CN"/>
        </w:rPr>
        <w:t>，实际支付时，我司会对付款申请、发票、流程、协议等依据进行审核，</w:t>
      </w:r>
      <w:r>
        <w:rPr>
          <w:rFonts w:ascii="宋体" w:hAnsi="宋体"/>
          <w:sz w:val="24"/>
          <w:szCs w:val="24"/>
          <w:lang w:bidi="zh-CN"/>
        </w:rPr>
        <w:t>严格把控，</w:t>
      </w:r>
      <w:r>
        <w:rPr>
          <w:rFonts w:hint="eastAsia" w:ascii="宋体" w:hAnsi="宋体"/>
          <w:sz w:val="24"/>
          <w:szCs w:val="24"/>
          <w:lang w:bidi="zh-CN"/>
        </w:rPr>
        <w:t>确保资金支付合理、合规。</w:t>
      </w:r>
    </w:p>
    <w:p>
      <w:pPr>
        <w:numPr>
          <w:ilvl w:val="0"/>
          <w:numId w:val="5"/>
        </w:num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财务费用资金支出计划说明</w:t>
      </w:r>
    </w:p>
    <w:p>
      <w:pPr>
        <w:numPr>
          <w:ilvl w:val="255"/>
          <w:numId w:val="0"/>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项目公司计划在2022年5月的财务费用支出为应付开发贷利息，金额250.00万元，具体分析如下：</w:t>
      </w:r>
    </w:p>
    <w:p>
      <w:pPr>
        <w:numPr>
          <w:ilvl w:val="255"/>
          <w:numId w:val="0"/>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截至2021年4月30日，项目公司未归还的开发贷款金额为62,690.00万元，利率4.75%，开发贷利息按月支付。</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经审核，我司认为5月财务费用资金支出</w:t>
      </w:r>
      <w:r>
        <w:rPr>
          <w:rFonts w:ascii="宋体" w:hAnsi="宋体"/>
          <w:sz w:val="24"/>
          <w:szCs w:val="24"/>
          <w:lang w:bidi="zh-CN"/>
        </w:rPr>
        <w:t>计划编制合理</w:t>
      </w:r>
      <w:r>
        <w:rPr>
          <w:rFonts w:hint="eastAsia" w:ascii="宋体" w:hAnsi="宋体"/>
          <w:sz w:val="24"/>
          <w:szCs w:val="24"/>
          <w:lang w:bidi="zh-CN"/>
        </w:rPr>
        <w:t>，实际支付时，我司会对付款申请、流程、协议等依据进行审核，</w:t>
      </w:r>
      <w:r>
        <w:rPr>
          <w:rFonts w:ascii="宋体" w:hAnsi="宋体"/>
          <w:sz w:val="24"/>
          <w:szCs w:val="24"/>
          <w:lang w:bidi="zh-CN"/>
        </w:rPr>
        <w:t>严格把控，</w:t>
      </w:r>
      <w:r>
        <w:rPr>
          <w:rFonts w:hint="eastAsia" w:ascii="宋体" w:hAnsi="宋体"/>
          <w:sz w:val="24"/>
          <w:szCs w:val="24"/>
          <w:lang w:bidi="zh-CN"/>
        </w:rPr>
        <w:t>确保资金支付合理、合规。</w:t>
      </w:r>
    </w:p>
    <w:p>
      <w:pPr>
        <w:numPr>
          <w:ilvl w:val="0"/>
          <w:numId w:val="1"/>
        </w:numPr>
        <w:spacing w:before="156" w:beforeLines="50" w:after="156" w:afterLines="50"/>
        <w:ind w:firstLine="120" w:firstLineChars="50"/>
        <w:rPr>
          <w:rFonts w:ascii="宋体" w:hAnsi="宋体"/>
          <w:b/>
          <w:sz w:val="24"/>
          <w:szCs w:val="24"/>
          <w:lang w:bidi="zh-CN"/>
        </w:rPr>
      </w:pPr>
      <w:r>
        <w:rPr>
          <w:rFonts w:ascii="宋体" w:hAnsi="宋体"/>
          <w:b/>
          <w:sz w:val="24"/>
          <w:szCs w:val="24"/>
          <w:lang w:bidi="zh-CN"/>
        </w:rPr>
        <w:t>结论：</w:t>
      </w:r>
    </w:p>
    <w:p>
      <w:pPr>
        <w:pStyle w:val="28"/>
        <w:spacing w:before="156" w:beforeLines="50" w:after="156" w:afterLines="50" w:line="360" w:lineRule="auto"/>
        <w:ind w:firstLine="480"/>
        <w:rPr>
          <w:rFonts w:ascii="宋体" w:hAnsi="宋体"/>
          <w:sz w:val="24"/>
          <w:szCs w:val="24"/>
          <w:lang w:bidi="zh-CN"/>
        </w:rPr>
      </w:pPr>
      <w:r>
        <w:rPr>
          <w:rFonts w:hint="eastAsia" w:ascii="宋体" w:hAnsi="宋体"/>
          <w:sz w:val="24"/>
          <w:szCs w:val="24"/>
        </w:rPr>
        <w:t>项目公司本次提交的2022年5月资金计划按款项类别分类，</w:t>
      </w:r>
      <w:r>
        <w:rPr>
          <w:rFonts w:ascii="宋体" w:hAnsi="宋体"/>
          <w:bCs/>
          <w:sz w:val="24"/>
          <w:szCs w:val="24"/>
          <w:lang w:bidi="zh-CN"/>
        </w:rPr>
        <w:t>分类信息明确，直观，费用明细与现场实际情况基本吻合</w:t>
      </w:r>
      <w:r>
        <w:rPr>
          <w:rFonts w:hint="eastAsia" w:ascii="宋体" w:hAnsi="宋体"/>
          <w:bCs/>
          <w:sz w:val="24"/>
          <w:szCs w:val="24"/>
          <w:lang w:bidi="zh-CN"/>
        </w:rPr>
        <w:t>。涉及的合同及付款与开发节奏匹配，部分付款时间较之现金流预测表略有调整。</w:t>
      </w:r>
      <w:r>
        <w:rPr>
          <w:rFonts w:hint="eastAsia" w:ascii="宋体" w:hAnsi="宋体"/>
          <w:sz w:val="24"/>
          <w:szCs w:val="24"/>
          <w:lang w:bidi="zh-CN"/>
        </w:rPr>
        <w:t>实际支付时，我司会对付款申请、发票、流程、合同、现场签证等依据进行审核、计算，根据实际申请情况审核付款的合理性、合规性。</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bCs/>
          <w:sz w:val="24"/>
          <w:szCs w:val="24"/>
          <w:lang w:bidi="zh-CN"/>
        </w:rPr>
        <w:t>我司拟同意项目公司2022年5月份的资金计划，并以此作为付款的依据。待实际支付时，我司人员将对相关付款资料的合理、合规性一一核实，据实支付，请审批。</w:t>
      </w:r>
    </w:p>
    <w:p>
      <w:pPr>
        <w:spacing w:before="156" w:beforeLines="50" w:after="156" w:afterLines="50" w:line="360" w:lineRule="auto"/>
        <w:ind w:firstLine="480" w:firstLineChars="200"/>
        <w:rPr>
          <w:rFonts w:ascii="宋体" w:hAnsi="宋体"/>
          <w:sz w:val="24"/>
          <w:szCs w:val="24"/>
        </w:rPr>
      </w:pPr>
    </w:p>
    <w:p>
      <w:pPr>
        <w:spacing w:line="360" w:lineRule="auto"/>
        <w:jc w:val="right"/>
        <w:rPr>
          <w:rFonts w:ascii="宋体" w:hAnsi="宋体"/>
          <w:b/>
          <w:sz w:val="24"/>
          <w:lang w:bidi="zh-CN"/>
        </w:rPr>
      </w:pPr>
      <w:r>
        <w:rPr>
          <w:rFonts w:hint="eastAsia" w:ascii="宋体" w:hAnsi="宋体"/>
          <w:b/>
          <w:sz w:val="24"/>
          <w:lang w:bidi="zh-CN"/>
        </w:rPr>
        <w:t>北京康信君安资产管理有限公司</w:t>
      </w:r>
    </w:p>
    <w:p>
      <w:pPr>
        <w:spacing w:before="156" w:beforeLines="50" w:line="360" w:lineRule="auto"/>
        <w:ind w:left="420" w:leftChars="200" w:firstLine="482" w:firstLineChars="200"/>
        <w:jc w:val="right"/>
        <w:rPr>
          <w:rFonts w:ascii="宋体" w:hAnsi="宋体"/>
          <w:b/>
          <w:sz w:val="24"/>
          <w:lang w:bidi="zh-CN"/>
        </w:rPr>
      </w:pPr>
      <w:r>
        <w:rPr>
          <w:rFonts w:hint="eastAsia" w:ascii="宋体" w:hAnsi="宋体"/>
          <w:b/>
          <w:sz w:val="24"/>
          <w:lang w:bidi="zh-CN"/>
        </w:rPr>
        <w:t xml:space="preserve">                                             </w:t>
      </w:r>
      <w:r>
        <w:rPr>
          <w:rFonts w:hint="eastAsia" w:ascii="宋体" w:hAnsi="宋体"/>
          <w:b/>
          <w:bCs/>
          <w:sz w:val="24"/>
          <w:lang w:bidi="zh-CN"/>
        </w:rPr>
        <w:t>2022年5月15</w:t>
      </w:r>
      <w:r>
        <w:rPr>
          <w:rFonts w:ascii="宋体" w:hAnsi="宋体"/>
          <w:b/>
          <w:bCs/>
          <w:sz w:val="24"/>
          <w:lang w:bidi="zh-CN"/>
        </w:rPr>
        <w:t>日</w:t>
      </w:r>
    </w:p>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1781782"/>
    </w:sdtPr>
    <w:sdtContent>
      <w:p>
        <w:pPr>
          <w:pStyle w:val="7"/>
          <w:jc w:val="center"/>
        </w:pPr>
        <w:r>
          <w:fldChar w:fldCharType="begin"/>
        </w:r>
        <w:r>
          <w:instrText xml:space="preserve">PAGE   \* MERGEFORMAT</w:instrText>
        </w:r>
        <w:r>
          <w:fldChar w:fldCharType="separate"/>
        </w:r>
        <w:r>
          <w:rPr>
            <w:lang w:val="zh-CN"/>
          </w:rPr>
          <w:t>-</w:t>
        </w:r>
        <w:r>
          <w:t xml:space="preserve"> 25 -</w:t>
        </w:r>
        <w:r>
          <w:fldChar w:fldCharType="end"/>
        </w:r>
      </w:p>
    </w:sdtContent>
  </w:sdt>
  <w:p>
    <w:pPr>
      <w:pStyle w:val="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0"/>
        <w:left w:val="none" w:color="auto" w:sz="0" w:space="0"/>
        <w:bottom w:val="single" w:color="auto" w:sz="4" w:space="1"/>
        <w:right w:val="none" w:color="auto" w:sz="0" w:space="0"/>
      </w:pBdr>
      <w:ind w:firstLine="300"/>
      <w:jc w:val="right"/>
      <w:rPr>
        <w:rFonts w:ascii="黑体" w:hAnsi="黑体" w:eastAsia="黑体"/>
        <w:b/>
        <w:bCs/>
        <w:color w:val="A78458"/>
      </w:rPr>
    </w:pPr>
    <w:r>
      <w:rPr>
        <w:rFonts w:ascii="黑体" w:hAnsi="黑体" w:eastAsia="黑体"/>
        <w:color w:val="A78458"/>
        <w:sz w:val="15"/>
        <w:szCs w:val="15"/>
      </w:rPr>
      <w:drawing>
        <wp:anchor distT="0" distB="0" distL="114300" distR="114300" simplePos="0" relativeHeight="251659264" behindDoc="0" locked="0" layoutInCell="1" allowOverlap="1">
          <wp:simplePos x="0" y="0"/>
          <wp:positionH relativeFrom="column">
            <wp:posOffset>6350</wp:posOffset>
          </wp:positionH>
          <wp:positionV relativeFrom="paragraph">
            <wp:posOffset>-67945</wp:posOffset>
          </wp:positionV>
          <wp:extent cx="1330325" cy="433705"/>
          <wp:effectExtent l="0" t="0" r="3810" b="4445"/>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30037" cy="433951"/>
                  </a:xfrm>
                  <a:prstGeom prst="rect">
                    <a:avLst/>
                  </a:prstGeom>
                </pic:spPr>
              </pic:pic>
            </a:graphicData>
          </a:graphic>
        </wp:anchor>
      </w:drawing>
    </w:r>
    <w:r>
      <w:rPr>
        <w:rFonts w:hint="eastAsia" w:ascii="黑体" w:hAnsi="黑体" w:eastAsia="黑体"/>
        <w:b/>
        <w:bCs/>
        <w:color w:val="A78458"/>
      </w:rPr>
      <w:t>北京康信君安资产管理有限公司</w:t>
    </w:r>
  </w:p>
  <w:p>
    <w:pPr>
      <w:pStyle w:val="8"/>
      <w:pBdr>
        <w:top w:val="none" w:color="auto" w:sz="0" w:space="0"/>
        <w:left w:val="none" w:color="auto" w:sz="0" w:space="0"/>
        <w:bottom w:val="single" w:color="auto" w:sz="4" w:space="1"/>
        <w:right w:val="none" w:color="auto" w:sz="0" w:space="0"/>
      </w:pBdr>
      <w:ind w:firstLine="300"/>
      <w:jc w:val="right"/>
      <w:rPr>
        <w:rFonts w:ascii="黑体" w:hAnsi="黑体" w:eastAsia="黑体"/>
        <w:color w:val="767171" w:themeColor="background2" w:themeShade="80"/>
        <w:sz w:val="15"/>
        <w:szCs w:val="15"/>
      </w:rPr>
    </w:pPr>
    <w:r>
      <w:rPr>
        <w:rFonts w:hint="eastAsia" w:ascii="黑体" w:hAnsi="黑体" w:eastAsia="黑体"/>
        <w:color w:val="767171" w:themeColor="background2" w:themeShade="80"/>
        <w:sz w:val="15"/>
        <w:szCs w:val="15"/>
      </w:rPr>
      <w:t>地址:北京市朝阳区裕民路</w:t>
    </w:r>
    <w:r>
      <w:rPr>
        <w:rFonts w:ascii="黑体" w:hAnsi="黑体" w:eastAsia="黑体"/>
        <w:color w:val="767171" w:themeColor="background2" w:themeShade="80"/>
        <w:sz w:val="15"/>
        <w:szCs w:val="15"/>
      </w:rPr>
      <w:t>12号中国国际科技会展中心A座1601</w:t>
    </w:r>
  </w:p>
  <w:p>
    <w:pPr>
      <w:pStyle w:val="8"/>
      <w:pBdr>
        <w:top w:val="none" w:color="auto" w:sz="0" w:space="0"/>
        <w:left w:val="none" w:color="auto" w:sz="0" w:space="0"/>
        <w:bottom w:val="single" w:color="auto" w:sz="4" w:space="1"/>
        <w:right w:val="none" w:color="auto" w:sz="0" w:space="0"/>
      </w:pBdr>
      <w:ind w:firstLine="300"/>
      <w:jc w:val="right"/>
      <w:rPr>
        <w:rFonts w:ascii="黑体" w:hAnsi="黑体" w:eastAsia="黑体"/>
        <w:color w:val="595959" w:themeColor="text1" w:themeTint="A6"/>
        <w:sz w:val="15"/>
        <w:szCs w:val="15"/>
        <w14:textFill>
          <w14:solidFill>
            <w14:schemeClr w14:val="tx1">
              <w14:lumMod w14:val="65000"/>
              <w14:lumOff w14:val="35000"/>
            </w14:schemeClr>
          </w14:solidFill>
        </w14:textFill>
      </w:rPr>
    </w:pPr>
    <w:r>
      <w:rPr>
        <w:rFonts w:hint="eastAsia" w:ascii="黑体" w:hAnsi="黑体" w:eastAsia="黑体"/>
        <w:color w:val="767171" w:themeColor="background2" w:themeShade="80"/>
        <w:sz w:val="15"/>
        <w:szCs w:val="15"/>
      </w:rPr>
      <w:t>电话:</w:t>
    </w:r>
    <w:r>
      <w:rPr>
        <w:rFonts w:ascii="黑体" w:hAnsi="黑体" w:eastAsia="黑体"/>
        <w:color w:val="767171" w:themeColor="background2" w:themeShade="80"/>
        <w:sz w:val="15"/>
        <w:szCs w:val="15"/>
      </w:rPr>
      <w:t>010-50911878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2D41E"/>
    <w:multiLevelType w:val="singleLevel"/>
    <w:tmpl w:val="98C2D41E"/>
    <w:lvl w:ilvl="0" w:tentative="0">
      <w:start w:val="1"/>
      <w:numFmt w:val="decimal"/>
      <w:suff w:val="nothing"/>
      <w:lvlText w:val="（%1）"/>
      <w:lvlJc w:val="left"/>
    </w:lvl>
  </w:abstractNum>
  <w:abstractNum w:abstractNumId="1">
    <w:nsid w:val="E2EF10D7"/>
    <w:multiLevelType w:val="singleLevel"/>
    <w:tmpl w:val="E2EF10D7"/>
    <w:lvl w:ilvl="0" w:tentative="0">
      <w:start w:val="4"/>
      <w:numFmt w:val="chineseCounting"/>
      <w:suff w:val="nothing"/>
      <w:lvlText w:val="（%1）"/>
      <w:lvlJc w:val="left"/>
      <w:rPr>
        <w:rFonts w:hint="eastAsia"/>
      </w:rPr>
    </w:lvl>
  </w:abstractNum>
  <w:abstractNum w:abstractNumId="2">
    <w:nsid w:val="062381DE"/>
    <w:multiLevelType w:val="multilevel"/>
    <w:tmpl w:val="062381DE"/>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0D4E1B27"/>
    <w:multiLevelType w:val="singleLevel"/>
    <w:tmpl w:val="0D4E1B27"/>
    <w:lvl w:ilvl="0" w:tentative="0">
      <w:start w:val="1"/>
      <w:numFmt w:val="decimal"/>
      <w:suff w:val="nothing"/>
      <w:lvlText w:val="%1、"/>
      <w:lvlJc w:val="left"/>
    </w:lvl>
  </w:abstractNum>
  <w:abstractNum w:abstractNumId="4">
    <w:nsid w:val="1F5288DA"/>
    <w:multiLevelType w:val="singleLevel"/>
    <w:tmpl w:val="1F5288DA"/>
    <w:lvl w:ilvl="0" w:tentative="0">
      <w:start w:val="1"/>
      <w:numFmt w:val="chineseCounting"/>
      <w:suff w:val="nothing"/>
      <w:lvlText w:val="%1、"/>
      <w:lvlJc w:val="left"/>
      <w:rPr>
        <w:rFonts w:hint="eastAsia"/>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D01690"/>
    <w:rsid w:val="00090A39"/>
    <w:rsid w:val="0018402F"/>
    <w:rsid w:val="0029527F"/>
    <w:rsid w:val="002D146D"/>
    <w:rsid w:val="003355D6"/>
    <w:rsid w:val="003E277D"/>
    <w:rsid w:val="004D5B15"/>
    <w:rsid w:val="004E1D35"/>
    <w:rsid w:val="005566F8"/>
    <w:rsid w:val="005720B1"/>
    <w:rsid w:val="005F0392"/>
    <w:rsid w:val="0068002B"/>
    <w:rsid w:val="00746756"/>
    <w:rsid w:val="00763806"/>
    <w:rsid w:val="007A4584"/>
    <w:rsid w:val="00867512"/>
    <w:rsid w:val="008E2185"/>
    <w:rsid w:val="00940531"/>
    <w:rsid w:val="009A3396"/>
    <w:rsid w:val="00A017CC"/>
    <w:rsid w:val="00B67778"/>
    <w:rsid w:val="00C53AFC"/>
    <w:rsid w:val="00C77376"/>
    <w:rsid w:val="00CA27AB"/>
    <w:rsid w:val="00D01690"/>
    <w:rsid w:val="00EE1064"/>
    <w:rsid w:val="00F506D0"/>
    <w:rsid w:val="00FA12FF"/>
    <w:rsid w:val="00FE0766"/>
    <w:rsid w:val="051F03F9"/>
    <w:rsid w:val="058732F5"/>
    <w:rsid w:val="0827044D"/>
    <w:rsid w:val="0B013790"/>
    <w:rsid w:val="0C5345F7"/>
    <w:rsid w:val="0F685EE8"/>
    <w:rsid w:val="0FA91612"/>
    <w:rsid w:val="10A232A6"/>
    <w:rsid w:val="10B2581C"/>
    <w:rsid w:val="12360EA4"/>
    <w:rsid w:val="124E6E62"/>
    <w:rsid w:val="14902184"/>
    <w:rsid w:val="18304DEF"/>
    <w:rsid w:val="18561C0B"/>
    <w:rsid w:val="19255D77"/>
    <w:rsid w:val="1A8A2C93"/>
    <w:rsid w:val="1C6051D5"/>
    <w:rsid w:val="1D8E1DF1"/>
    <w:rsid w:val="1F0E4427"/>
    <w:rsid w:val="206D12E3"/>
    <w:rsid w:val="211D0E5E"/>
    <w:rsid w:val="219D7535"/>
    <w:rsid w:val="22E70B5D"/>
    <w:rsid w:val="23ED6232"/>
    <w:rsid w:val="24931ACF"/>
    <w:rsid w:val="24A42915"/>
    <w:rsid w:val="252B0500"/>
    <w:rsid w:val="25844A8E"/>
    <w:rsid w:val="27901B77"/>
    <w:rsid w:val="27AC12E6"/>
    <w:rsid w:val="28344EFF"/>
    <w:rsid w:val="2D6D483C"/>
    <w:rsid w:val="2EE412DA"/>
    <w:rsid w:val="2F4D344F"/>
    <w:rsid w:val="30254EF4"/>
    <w:rsid w:val="30857C64"/>
    <w:rsid w:val="30BC3E94"/>
    <w:rsid w:val="312A718A"/>
    <w:rsid w:val="3152003F"/>
    <w:rsid w:val="31555190"/>
    <w:rsid w:val="319F5029"/>
    <w:rsid w:val="350E464D"/>
    <w:rsid w:val="36474C4B"/>
    <w:rsid w:val="378B0AE3"/>
    <w:rsid w:val="38244AE6"/>
    <w:rsid w:val="38625D5B"/>
    <w:rsid w:val="38D21177"/>
    <w:rsid w:val="3A2643EB"/>
    <w:rsid w:val="3BD63FE6"/>
    <w:rsid w:val="3CE15486"/>
    <w:rsid w:val="3F0B17F3"/>
    <w:rsid w:val="407707ED"/>
    <w:rsid w:val="409A001D"/>
    <w:rsid w:val="40AF70D4"/>
    <w:rsid w:val="412E4CEF"/>
    <w:rsid w:val="419D3E09"/>
    <w:rsid w:val="4262096F"/>
    <w:rsid w:val="42C955B0"/>
    <w:rsid w:val="43170EF8"/>
    <w:rsid w:val="45432F12"/>
    <w:rsid w:val="455D1D5C"/>
    <w:rsid w:val="46625D28"/>
    <w:rsid w:val="488A12DA"/>
    <w:rsid w:val="497F4AD1"/>
    <w:rsid w:val="4A8C39A9"/>
    <w:rsid w:val="4AB33801"/>
    <w:rsid w:val="4AB503AD"/>
    <w:rsid w:val="4C0A6477"/>
    <w:rsid w:val="4E1D497A"/>
    <w:rsid w:val="5046445A"/>
    <w:rsid w:val="50C728B2"/>
    <w:rsid w:val="50E15D7C"/>
    <w:rsid w:val="52B458D1"/>
    <w:rsid w:val="538277D3"/>
    <w:rsid w:val="543D593B"/>
    <w:rsid w:val="5589744D"/>
    <w:rsid w:val="59D34E6F"/>
    <w:rsid w:val="5A211720"/>
    <w:rsid w:val="5A3360E4"/>
    <w:rsid w:val="5B391894"/>
    <w:rsid w:val="5CA72065"/>
    <w:rsid w:val="5CD73CC6"/>
    <w:rsid w:val="5D3413D5"/>
    <w:rsid w:val="5F1267B5"/>
    <w:rsid w:val="6091581D"/>
    <w:rsid w:val="62C511EF"/>
    <w:rsid w:val="64827F41"/>
    <w:rsid w:val="65640A4B"/>
    <w:rsid w:val="67EB4657"/>
    <w:rsid w:val="6862662B"/>
    <w:rsid w:val="69115D64"/>
    <w:rsid w:val="6B944D36"/>
    <w:rsid w:val="6C767D76"/>
    <w:rsid w:val="6CE55E74"/>
    <w:rsid w:val="6E62667D"/>
    <w:rsid w:val="70631942"/>
    <w:rsid w:val="7139757C"/>
    <w:rsid w:val="72B32C22"/>
    <w:rsid w:val="75880697"/>
    <w:rsid w:val="75F3411D"/>
    <w:rsid w:val="79175BC7"/>
    <w:rsid w:val="7988176F"/>
    <w:rsid w:val="7B3F4FF7"/>
    <w:rsid w:val="7B6202DE"/>
    <w:rsid w:val="7CDB795E"/>
    <w:rsid w:val="7E441CE9"/>
    <w:rsid w:val="7E64086C"/>
    <w:rsid w:val="7EA26DEA"/>
    <w:rsid w:val="7F873584"/>
    <w:rsid w:val="F7F7B3C2"/>
    <w:rsid w:val="FFFE3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line="360" w:lineRule="auto"/>
      <w:outlineLvl w:val="0"/>
    </w:pPr>
    <w:rPr>
      <w:rFonts w:eastAsia="仿宋_GB2312"/>
      <w:b/>
      <w:kern w:val="44"/>
      <w:sz w:val="32"/>
      <w:szCs w:val="22"/>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unhideWhenUsed/>
    <w:uiPriority w:val="1"/>
  </w:style>
  <w:style w:type="table" w:default="1" w:styleId="14">
    <w:name w:val="Normal Table"/>
    <w:unhideWhenUsed/>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5">
    <w:name w:val="annotation text"/>
    <w:basedOn w:val="1"/>
    <w:link w:val="24"/>
    <w:unhideWhenUsed/>
    <w:qFormat/>
    <w:uiPriority w:val="0"/>
  </w:style>
  <w:style w:type="paragraph" w:styleId="6">
    <w:name w:val="Body Text"/>
    <w:basedOn w:val="1"/>
    <w:unhideWhenUsed/>
    <w:qFormat/>
    <w:uiPriority w:val="99"/>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unhideWhenUsed/>
    <w:qFormat/>
    <w:uiPriority w:val="39"/>
    <w:pPr>
      <w:spacing w:after="100" w:line="276" w:lineRule="auto"/>
    </w:pPr>
    <w:rPr>
      <w:sz w:val="22"/>
      <w:szCs w:val="22"/>
    </w:rPr>
  </w:style>
  <w:style w:type="paragraph" w:styleId="10">
    <w:name w:val="toc 2"/>
    <w:basedOn w:val="1"/>
    <w:next w:val="1"/>
    <w:qFormat/>
    <w:uiPriority w:val="0"/>
    <w:pPr>
      <w:ind w:left="420" w:leftChars="200"/>
    </w:pPr>
  </w:style>
  <w:style w:type="paragraph" w:styleId="11">
    <w:name w:val="Normal (Web)"/>
    <w:basedOn w:val="1"/>
    <w:qFormat/>
    <w:uiPriority w:val="0"/>
    <w:pPr>
      <w:spacing w:beforeAutospacing="1" w:afterAutospacing="1"/>
      <w:jc w:val="left"/>
    </w:pPr>
    <w:rPr>
      <w:kern w:val="0"/>
      <w:sz w:val="24"/>
    </w:rPr>
  </w:style>
  <w:style w:type="paragraph" w:styleId="12">
    <w:name w:val="annotation subject"/>
    <w:basedOn w:val="5"/>
    <w:next w:val="5"/>
    <w:link w:val="25"/>
    <w:qFormat/>
    <w:uiPriority w:val="0"/>
    <w:pPr>
      <w:jc w:val="left"/>
    </w:pPr>
    <w:rPr>
      <w:b/>
      <w:bCs/>
    </w:rPr>
  </w:style>
  <w:style w:type="paragraph" w:styleId="13">
    <w:name w:val="Body Text First Indent"/>
    <w:basedOn w:val="6"/>
    <w:qFormat/>
    <w:uiPriority w:val="0"/>
    <w:pPr>
      <w:ind w:firstLine="420" w:firstLineChars="100"/>
    </w:p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unhideWhenUsed/>
    <w:qFormat/>
    <w:uiPriority w:val="99"/>
    <w:rPr>
      <w:color w:val="0000FF"/>
      <w:u w:val="single"/>
    </w:rPr>
  </w:style>
  <w:style w:type="character" w:styleId="18">
    <w:name w:val="annotation reference"/>
    <w:basedOn w:val="16"/>
    <w:unhideWhenUsed/>
    <w:qFormat/>
    <w:uiPriority w:val="0"/>
    <w:rPr>
      <w:sz w:val="21"/>
      <w:szCs w:val="21"/>
    </w:rPr>
  </w:style>
  <w:style w:type="character" w:customStyle="1" w:styleId="19">
    <w:name w:val="页眉 字符"/>
    <w:basedOn w:val="16"/>
    <w:link w:val="8"/>
    <w:qFormat/>
    <w:uiPriority w:val="99"/>
    <w:rPr>
      <w:rFonts w:ascii="Calibri" w:hAnsi="Calibri"/>
      <w:kern w:val="2"/>
      <w:sz w:val="18"/>
      <w:szCs w:val="24"/>
    </w:rPr>
  </w:style>
  <w:style w:type="character" w:customStyle="1" w:styleId="20">
    <w:name w:val="font11"/>
    <w:basedOn w:val="16"/>
    <w:qFormat/>
    <w:uiPriority w:val="0"/>
    <w:rPr>
      <w:rFonts w:hint="eastAsia" w:ascii="宋体" w:hAnsi="宋体" w:eastAsia="宋体" w:cs="宋体"/>
      <w:color w:val="000000"/>
      <w:sz w:val="24"/>
      <w:szCs w:val="24"/>
      <w:u w:val="none"/>
    </w:rPr>
  </w:style>
  <w:style w:type="character" w:customStyle="1" w:styleId="21">
    <w:name w:val="font51"/>
    <w:basedOn w:val="16"/>
    <w:qFormat/>
    <w:uiPriority w:val="0"/>
    <w:rPr>
      <w:rFonts w:ascii="Arial" w:hAnsi="Arial" w:cs="Arial"/>
      <w:b/>
      <w:color w:val="000000"/>
      <w:sz w:val="18"/>
      <w:szCs w:val="18"/>
      <w:u w:val="none"/>
    </w:rPr>
  </w:style>
  <w:style w:type="character" w:customStyle="1" w:styleId="22">
    <w:name w:val="font31"/>
    <w:basedOn w:val="16"/>
    <w:qFormat/>
    <w:uiPriority w:val="0"/>
    <w:rPr>
      <w:rFonts w:hint="eastAsia" w:ascii="宋体" w:hAnsi="宋体" w:eastAsia="宋体" w:cs="宋体"/>
      <w:color w:val="C55911"/>
      <w:sz w:val="18"/>
      <w:szCs w:val="18"/>
      <w:u w:val="none"/>
    </w:rPr>
  </w:style>
  <w:style w:type="paragraph" w:customStyle="1" w:styleId="23">
    <w:name w:val="TOC 标题1"/>
    <w:basedOn w:val="3"/>
    <w:next w:val="1"/>
    <w:unhideWhenUsed/>
    <w:qFormat/>
    <w:uiPriority w:val="39"/>
    <w:pPr>
      <w:widowControl/>
      <w:spacing w:before="240" w:line="259" w:lineRule="auto"/>
      <w:jc w:val="left"/>
      <w:outlineLvl w:val="9"/>
    </w:pPr>
    <w:rPr>
      <w:rFonts w:asciiTheme="majorHAnsi" w:hAnsiTheme="majorHAnsi" w:eastAsiaTheme="majorEastAsia" w:cstheme="majorBidi"/>
      <w:b w:val="0"/>
      <w:color w:val="2E75B6" w:themeColor="accent1" w:themeShade="BF"/>
      <w:kern w:val="0"/>
      <w:szCs w:val="32"/>
    </w:rPr>
  </w:style>
  <w:style w:type="character" w:customStyle="1" w:styleId="24">
    <w:name w:val="批注文字 字符"/>
    <w:basedOn w:val="16"/>
    <w:link w:val="5"/>
    <w:qFormat/>
    <w:uiPriority w:val="0"/>
    <w:rPr>
      <w:rFonts w:ascii="Calibri" w:hAnsi="Calibri"/>
      <w:kern w:val="2"/>
      <w:sz w:val="21"/>
      <w:szCs w:val="24"/>
    </w:rPr>
  </w:style>
  <w:style w:type="character" w:customStyle="1" w:styleId="25">
    <w:name w:val="批注主题 字符"/>
    <w:basedOn w:val="24"/>
    <w:link w:val="12"/>
    <w:qFormat/>
    <w:uiPriority w:val="0"/>
    <w:rPr>
      <w:rFonts w:ascii="Calibri" w:hAnsi="Calibri"/>
      <w:b/>
      <w:bCs/>
      <w:kern w:val="2"/>
      <w:sz w:val="21"/>
      <w:szCs w:val="24"/>
    </w:rPr>
  </w:style>
  <w:style w:type="paragraph" w:customStyle="1" w:styleId="26">
    <w:name w:val="修订1"/>
    <w:hidden/>
    <w:semiHidden/>
    <w:qFormat/>
    <w:uiPriority w:val="99"/>
    <w:rPr>
      <w:rFonts w:ascii="Calibri" w:hAnsi="Calibri" w:eastAsia="宋体" w:cs="Times New Roman"/>
      <w:kern w:val="2"/>
      <w:sz w:val="21"/>
      <w:szCs w:val="24"/>
      <w:lang w:val="en-US" w:eastAsia="zh-CN" w:bidi="ar-SA"/>
    </w:rPr>
  </w:style>
  <w:style w:type="paragraph" w:customStyle="1" w:styleId="27">
    <w:name w:val="Revision"/>
    <w:hidden/>
    <w:semiHidden/>
    <w:qFormat/>
    <w:uiPriority w:val="99"/>
    <w:rPr>
      <w:rFonts w:ascii="Calibri" w:hAnsi="Calibri" w:eastAsia="宋体" w:cs="Times New Roman"/>
      <w:kern w:val="2"/>
      <w:sz w:val="21"/>
      <w:szCs w:val="24"/>
      <w:lang w:val="en-US" w:eastAsia="zh-CN" w:bidi="ar-SA"/>
    </w:rPr>
  </w:style>
  <w:style w:type="paragraph" w:styleId="2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Manager>Abu设计</Manager>
  <Company>Abu设计</Company>
  <Pages>32</Pages>
  <Words>9592</Words>
  <Characters>14894</Characters>
  <Lines>129</Lines>
  <Paragraphs>36</Paragraphs>
  <TotalTime>1</TotalTime>
  <ScaleCrop>false</ScaleCrop>
  <LinksUpToDate>false</LinksUpToDate>
  <CharactersWithSpaces>15101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信纸</cp:category>
  <dcterms:created xsi:type="dcterms:W3CDTF">2018-02-21T07:36:00Z</dcterms:created>
  <dc:creator>Abu设计</dc:creator>
  <dc:description>更多Abu设计的信纸请访问
http://chn.docer.com/works?userid=415014680
谢谢支持</dc:description>
  <cp:keywords>信纸 信笺背景</cp:keywords>
  <cp:lastModifiedBy>阿莎</cp:lastModifiedBy>
  <cp:lastPrinted>2022-04-27T17:39:00Z</cp:lastPrinted>
  <dcterms:modified xsi:type="dcterms:W3CDTF">2022-05-16T07:50:17Z</dcterms:modified>
  <dc:subject>信纸</dc:subject>
  <dc:title>信纸-Abu设计</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E624EB2009E74D638FC9B65F30CF3CEA</vt:lpwstr>
  </property>
</Properties>
</file>