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sz w:val="21"/>
          <w:szCs w:val="21"/>
        </w:rPr>
      </w:pPr>
    </w:p>
    <w:p>
      <w:pPr>
        <w:widowControl w:val="0"/>
        <w:spacing w:line="480" w:lineRule="auto"/>
        <w:jc w:val="center"/>
        <w:rPr>
          <w:rFonts w:ascii="Arial" w:hAnsi="Arial" w:cs="Arial"/>
          <w:b/>
          <w:bCs/>
          <w:kern w:val="2"/>
          <w:sz w:val="30"/>
          <w:szCs w:val="30"/>
        </w:rPr>
      </w:pPr>
    </w:p>
    <w:p>
      <w:pPr>
        <w:widowControl w:val="0"/>
        <w:spacing w:line="480" w:lineRule="auto"/>
        <w:jc w:val="center"/>
        <w:rPr>
          <w:rFonts w:ascii="Arial" w:hAnsi="Arial" w:cs="Arial"/>
          <w:b/>
          <w:bCs/>
          <w:kern w:val="2"/>
          <w:sz w:val="30"/>
          <w:szCs w:val="30"/>
        </w:rPr>
      </w:pPr>
      <w:r>
        <w:rPr>
          <w:rFonts w:hint="eastAsia" w:ascii="Arial" w:hAnsi="Arial" w:cs="Arial"/>
          <w:b/>
          <w:bCs/>
          <w:kern w:val="2"/>
          <w:sz w:val="30"/>
          <w:szCs w:val="30"/>
        </w:rPr>
        <w:t>2021年中航信托•天启【2020】565号宜宾站前广场项目</w:t>
      </w:r>
    </w:p>
    <w:p>
      <w:pPr>
        <w:widowControl w:val="0"/>
        <w:spacing w:line="480" w:lineRule="auto"/>
        <w:jc w:val="center"/>
        <w:rPr>
          <w:rFonts w:ascii="Arial" w:hAnsi="Arial" w:cs="Arial"/>
          <w:b/>
          <w:bCs/>
          <w:kern w:val="2"/>
          <w:sz w:val="30"/>
          <w:szCs w:val="30"/>
        </w:rPr>
      </w:pPr>
      <w:r>
        <w:rPr>
          <w:rFonts w:hint="eastAsia" w:ascii="Arial" w:hAnsi="Arial" w:cs="Arial"/>
          <w:b/>
          <w:bCs/>
          <w:kern w:val="2"/>
          <w:sz w:val="30"/>
          <w:szCs w:val="30"/>
        </w:rPr>
        <w:t>股权投资集合资金信托计划</w:t>
      </w:r>
    </w:p>
    <w:p>
      <w:pPr>
        <w:widowControl w:val="0"/>
        <w:spacing w:line="480" w:lineRule="auto"/>
        <w:jc w:val="center"/>
        <w:rPr>
          <w:rFonts w:ascii="Arial" w:hAnsi="Arial" w:cs="Arial"/>
          <w:b/>
          <w:bCs/>
          <w:kern w:val="2"/>
          <w:sz w:val="30"/>
          <w:szCs w:val="30"/>
        </w:rPr>
      </w:pPr>
      <w:r>
        <w:rPr>
          <w:rFonts w:hint="eastAsia" w:ascii="Arial" w:hAnsi="Arial" w:cs="Arial"/>
          <w:b/>
          <w:bCs/>
          <w:kern w:val="2"/>
          <w:sz w:val="30"/>
          <w:szCs w:val="30"/>
        </w:rPr>
        <w:t>（中航信托•天启【2020】565号宜宾站前广场项目）</w:t>
      </w:r>
    </w:p>
    <w:p>
      <w:pPr>
        <w:widowControl w:val="0"/>
        <w:spacing w:line="480" w:lineRule="auto"/>
        <w:jc w:val="center"/>
        <w:rPr>
          <w:rFonts w:ascii="Arial" w:hAnsi="Arial" w:cs="Arial"/>
          <w:b/>
          <w:bCs/>
          <w:kern w:val="2"/>
          <w:sz w:val="30"/>
          <w:szCs w:val="30"/>
        </w:rPr>
      </w:pPr>
      <w:r>
        <w:rPr>
          <w:rFonts w:hint="eastAsia" w:ascii="Arial" w:hAnsi="Arial" w:cs="Arial"/>
          <w:b/>
          <w:bCs/>
          <w:kern w:val="2"/>
          <w:sz w:val="30"/>
          <w:szCs w:val="30"/>
        </w:rPr>
        <w:t>监管月报</w:t>
      </w:r>
    </w:p>
    <w:p>
      <w:pPr>
        <w:widowControl w:val="0"/>
        <w:spacing w:line="480" w:lineRule="auto"/>
        <w:jc w:val="center"/>
        <w:rPr>
          <w:rFonts w:ascii="Arial" w:hAnsi="Arial" w:cs="Arial"/>
          <w:b/>
          <w:bCs/>
          <w:kern w:val="2"/>
          <w:sz w:val="30"/>
          <w:szCs w:val="30"/>
        </w:rPr>
      </w:pPr>
      <w:r>
        <w:rPr>
          <w:rFonts w:hint="eastAsia" w:ascii="Arial" w:hAnsi="Arial" w:cs="Arial"/>
          <w:b/>
          <w:bCs/>
          <w:kern w:val="2"/>
          <w:sz w:val="30"/>
          <w:szCs w:val="30"/>
        </w:rPr>
        <w:t>第</w:t>
      </w:r>
      <w:bookmarkStart w:id="112" w:name="_GoBack"/>
      <w:bookmarkEnd w:id="112"/>
      <w:r>
        <w:rPr>
          <w:rFonts w:hint="eastAsia" w:ascii="Arial" w:hAnsi="Arial" w:cs="Arial"/>
          <w:b/>
          <w:bCs/>
          <w:kern w:val="2"/>
          <w:sz w:val="30"/>
          <w:szCs w:val="30"/>
        </w:rPr>
        <w:t>2期</w:t>
      </w:r>
    </w:p>
    <w:p>
      <w:pPr>
        <w:widowControl w:val="0"/>
        <w:spacing w:line="480" w:lineRule="auto"/>
        <w:jc w:val="center"/>
        <w:rPr>
          <w:rFonts w:ascii="Arial" w:hAnsi="Arial" w:cs="Arial"/>
          <w:b/>
          <w:bCs/>
          <w:kern w:val="2"/>
          <w:sz w:val="30"/>
          <w:szCs w:val="30"/>
        </w:rPr>
      </w:pPr>
      <w:r>
        <w:rPr>
          <w:rFonts w:hint="eastAsia" w:ascii="Arial" w:hAnsi="Arial" w:cs="Arial"/>
          <w:b/>
          <w:bCs/>
          <w:kern w:val="2"/>
          <w:sz w:val="30"/>
          <w:szCs w:val="30"/>
        </w:rPr>
        <w:t>（ 2021年 3月）</w:t>
      </w:r>
    </w:p>
    <w:p>
      <w:pPr>
        <w:widowControl w:val="0"/>
        <w:spacing w:line="480" w:lineRule="auto"/>
        <w:jc w:val="center"/>
        <w:rPr>
          <w:rFonts w:ascii="Arial" w:hAnsi="Arial" w:cs="Arial"/>
          <w:b/>
          <w:bCs/>
          <w:kern w:val="2"/>
          <w:sz w:val="30"/>
          <w:szCs w:val="30"/>
        </w:rPr>
      </w:pPr>
      <w:r>
        <w:rPr>
          <w:rFonts w:hint="eastAsia" w:ascii="Arial" w:hAnsi="Arial" w:cs="Arial"/>
          <w:b/>
          <w:bCs/>
          <w:kern w:val="2"/>
          <w:sz w:val="30"/>
          <w:szCs w:val="30"/>
        </w:rPr>
        <w:t>编号：AVICTC2020X1312</w:t>
      </w: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widowControl w:val="0"/>
        <w:spacing w:line="480" w:lineRule="auto"/>
        <w:rPr>
          <w:rFonts w:ascii="Arial" w:hAnsi="Arial" w:cs="Arial"/>
          <w:b/>
          <w:bCs/>
          <w:color w:val="000000"/>
          <w:kern w:val="2"/>
          <w:sz w:val="21"/>
          <w:szCs w:val="21"/>
        </w:rPr>
      </w:pPr>
      <w:r>
        <w:rPr>
          <w:rFonts w:hint="eastAsia" w:ascii="Arial" w:hAnsi="Arial" w:cs="Arial"/>
          <w:b/>
          <w:bCs/>
          <w:color w:val="000000"/>
          <w:kern w:val="2"/>
          <w:sz w:val="21"/>
          <w:szCs w:val="21"/>
        </w:rPr>
        <w:t>编制单位：北京康信君安资产管理有限公司</w:t>
      </w:r>
    </w:p>
    <w:p>
      <w:pPr>
        <w:widowControl w:val="0"/>
        <w:spacing w:line="480" w:lineRule="auto"/>
        <w:rPr>
          <w:rFonts w:ascii="Arial" w:hAnsi="Arial" w:cs="Arial"/>
          <w:b/>
          <w:bCs/>
          <w:color w:val="000000"/>
          <w:kern w:val="2"/>
          <w:sz w:val="21"/>
          <w:szCs w:val="21"/>
        </w:rPr>
      </w:pPr>
      <w:r>
        <w:rPr>
          <w:rFonts w:hint="eastAsia" w:ascii="Arial" w:hAnsi="Arial" w:cs="Arial"/>
          <w:b/>
          <w:bCs/>
          <w:color w:val="000000"/>
          <w:kern w:val="2"/>
          <w:sz w:val="21"/>
          <w:szCs w:val="21"/>
        </w:rPr>
        <w:t>监管人员：陈文丽</w:t>
      </w:r>
    </w:p>
    <w:p>
      <w:pPr>
        <w:widowControl w:val="0"/>
        <w:spacing w:line="480" w:lineRule="auto"/>
        <w:rPr>
          <w:rFonts w:ascii="Arial" w:hAnsi="Arial" w:cs="Arial"/>
          <w:b/>
          <w:bCs/>
          <w:color w:val="000000"/>
          <w:kern w:val="2"/>
          <w:sz w:val="21"/>
          <w:szCs w:val="21"/>
        </w:rPr>
      </w:pPr>
      <w:r>
        <w:rPr>
          <w:rFonts w:hint="eastAsia" w:ascii="Arial" w:hAnsi="Arial" w:cs="Arial"/>
          <w:b/>
          <w:bCs/>
          <w:color w:val="000000"/>
          <w:kern w:val="2"/>
          <w:sz w:val="21"/>
          <w:szCs w:val="21"/>
        </w:rPr>
        <w:t>编制时间：2021年4月6日</w:t>
      </w: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b/>
          <w:bCs/>
          <w:sz w:val="21"/>
          <w:szCs w:val="21"/>
        </w:rPr>
      </w:pPr>
    </w:p>
    <w:p>
      <w:pPr>
        <w:jc w:val="center"/>
        <w:rPr>
          <w:rFonts w:ascii="宋体" w:hAnsi="宋体" w:cs="宋体"/>
          <w:b/>
          <w:bCs/>
          <w:sz w:val="21"/>
          <w:szCs w:val="21"/>
        </w:rPr>
      </w:pPr>
    </w:p>
    <w:p>
      <w:pPr>
        <w:jc w:val="center"/>
        <w:rPr>
          <w:rFonts w:ascii="宋体" w:hAnsi="宋体" w:cs="宋体"/>
          <w:b/>
          <w:bCs/>
          <w:sz w:val="21"/>
          <w:szCs w:val="21"/>
        </w:rPr>
      </w:pPr>
    </w:p>
    <w:p>
      <w:pPr>
        <w:jc w:val="center"/>
        <w:rPr>
          <w:rFonts w:ascii="宋体" w:hAnsi="宋体" w:cs="宋体"/>
          <w:b/>
          <w:bCs/>
          <w:sz w:val="21"/>
          <w:szCs w:val="21"/>
        </w:rPr>
      </w:pPr>
    </w:p>
    <w:p>
      <w:pPr>
        <w:jc w:val="center"/>
        <w:rPr>
          <w:rFonts w:ascii="宋体" w:hAnsi="宋体" w:cs="宋体"/>
          <w:b/>
          <w:bCs/>
          <w:sz w:val="21"/>
          <w:szCs w:val="21"/>
        </w:rPr>
      </w:pPr>
    </w:p>
    <w:p>
      <w:pPr>
        <w:rPr>
          <w:rFonts w:ascii="宋体" w:hAnsi="宋体" w:cs="宋体"/>
          <w:b/>
          <w:bCs/>
          <w:szCs w:val="21"/>
        </w:rPr>
      </w:pPr>
      <w:bookmarkStart w:id="0" w:name="_Toc133693353"/>
      <w:r>
        <w:rPr>
          <w:rFonts w:hint="eastAsia" w:ascii="宋体" w:hAnsi="宋体" w:cs="宋体"/>
          <w:b/>
          <w:bCs/>
          <w:szCs w:val="21"/>
        </w:rPr>
        <w:br w:type="page"/>
      </w:r>
    </w:p>
    <w:sdt>
      <w:sdtPr>
        <w:rPr>
          <w:rFonts w:ascii="宋体" w:hAnsi="宋体"/>
          <w:b/>
          <w:bCs/>
          <w:sz w:val="28"/>
        </w:rPr>
        <w:id w:val="147481098"/>
        <w15:color w:val="DBDBDB"/>
        <w:docPartObj>
          <w:docPartGallery w:val="Table of Contents"/>
          <w:docPartUnique/>
        </w:docPartObj>
      </w:sdtPr>
      <w:sdtEndPr>
        <w:rPr>
          <w:rFonts w:ascii="Arial" w:hAnsi="Arial" w:cs="Arial"/>
          <w:b w:val="0"/>
          <w:bCs w:val="0"/>
          <w:sz w:val="21"/>
          <w:szCs w:val="21"/>
        </w:rPr>
      </w:sdtEndPr>
      <w:sdtContent>
        <w:p>
          <w:pPr>
            <w:widowControl w:val="0"/>
            <w:spacing w:line="360" w:lineRule="auto"/>
            <w:jc w:val="center"/>
            <w:rPr>
              <w:b/>
              <w:bCs/>
              <w:sz w:val="28"/>
            </w:rPr>
          </w:pPr>
          <w:r>
            <w:rPr>
              <w:rFonts w:hint="eastAsia" w:ascii="Arial" w:hAnsi="Arial" w:cs="Arial"/>
              <w:b/>
              <w:bCs/>
              <w:sz w:val="28"/>
              <w:szCs w:val="22"/>
            </w:rPr>
            <w:t>目录</w:t>
          </w:r>
        </w:p>
        <w:p>
          <w:pPr>
            <w:pStyle w:val="13"/>
            <w:tabs>
              <w:tab w:val="right" w:leader="dot" w:pos="9638"/>
            </w:tabs>
            <w:spacing w:after="0" w:line="360" w:lineRule="auto"/>
            <w:jc w:val="center"/>
            <w:rPr>
              <w:rFonts w:ascii="Arial" w:hAnsi="Arial" w:cs="Arial"/>
              <w:sz w:val="21"/>
              <w:szCs w:val="21"/>
            </w:rPr>
          </w:pPr>
          <w:r>
            <w:rPr>
              <w:rFonts w:ascii="Arial" w:hAnsi="Arial" w:cs="Arial"/>
              <w:sz w:val="21"/>
              <w:szCs w:val="21"/>
            </w:rPr>
            <w:fldChar w:fldCharType="begin"/>
          </w:r>
          <w:r>
            <w:rPr>
              <w:rFonts w:ascii="Arial" w:hAnsi="Arial" w:cs="Arial"/>
              <w:sz w:val="21"/>
              <w:szCs w:val="21"/>
            </w:rPr>
            <w:instrText xml:space="preserve">TOC \o "1-1" \h \u </w:instrText>
          </w:r>
          <w:r>
            <w:rPr>
              <w:rFonts w:ascii="Arial" w:hAnsi="Arial" w:cs="Arial"/>
              <w:sz w:val="21"/>
              <w:szCs w:val="21"/>
            </w:rPr>
            <w:fldChar w:fldCharType="separate"/>
          </w:r>
          <w:r>
            <w:fldChar w:fldCharType="begin"/>
          </w:r>
          <w:r>
            <w:instrText xml:space="preserve"> HYPERLINK \l "_Toc30775" </w:instrText>
          </w:r>
          <w:r>
            <w:fldChar w:fldCharType="separate"/>
          </w:r>
          <w:r>
            <w:rPr>
              <w:rFonts w:hint="eastAsia" w:ascii="Arial" w:hAnsi="Arial" w:cs="Arial"/>
              <w:sz w:val="21"/>
              <w:szCs w:val="21"/>
            </w:rPr>
            <w:t>一、项目基本情况介绍</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_Toc30775 \h </w:instrText>
          </w:r>
          <w:r>
            <w:rPr>
              <w:rFonts w:ascii="Arial" w:hAnsi="Arial" w:cs="Arial"/>
              <w:sz w:val="21"/>
              <w:szCs w:val="21"/>
            </w:rPr>
            <w:fldChar w:fldCharType="separate"/>
          </w:r>
          <w:r>
            <w:rPr>
              <w:rFonts w:ascii="Arial" w:hAnsi="Arial" w:cs="Arial"/>
              <w:sz w:val="21"/>
              <w:szCs w:val="21"/>
            </w:rPr>
            <w:t>1</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spacing w:after="0" w:line="360" w:lineRule="auto"/>
            <w:jc w:val="center"/>
            <w:rPr>
              <w:rFonts w:ascii="Arial" w:hAnsi="Arial" w:cs="Arial"/>
              <w:sz w:val="21"/>
              <w:szCs w:val="21"/>
            </w:rPr>
          </w:pPr>
          <w:r>
            <w:fldChar w:fldCharType="begin"/>
          </w:r>
          <w:r>
            <w:instrText xml:space="preserve"> HYPERLINK \l "_Toc2240" </w:instrText>
          </w:r>
          <w:r>
            <w:fldChar w:fldCharType="separate"/>
          </w:r>
          <w:r>
            <w:rPr>
              <w:rFonts w:hint="eastAsia" w:ascii="Arial" w:hAnsi="Arial" w:cs="Arial"/>
              <w:sz w:val="21"/>
              <w:szCs w:val="21"/>
            </w:rPr>
            <w:t>二、信托资金使用情况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_Toc2240 \h </w:instrText>
          </w:r>
          <w:r>
            <w:rPr>
              <w:rFonts w:ascii="Arial" w:hAnsi="Arial" w:cs="Arial"/>
              <w:sz w:val="21"/>
              <w:szCs w:val="21"/>
            </w:rPr>
            <w:fldChar w:fldCharType="separate"/>
          </w:r>
          <w:r>
            <w:rPr>
              <w:rFonts w:ascii="Arial" w:hAnsi="Arial" w:cs="Arial"/>
              <w:sz w:val="21"/>
              <w:szCs w:val="21"/>
            </w:rPr>
            <w:t>2</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spacing w:after="0" w:line="360" w:lineRule="auto"/>
            <w:jc w:val="center"/>
            <w:rPr>
              <w:rFonts w:ascii="Arial" w:hAnsi="Arial" w:cs="Arial"/>
              <w:sz w:val="21"/>
              <w:szCs w:val="21"/>
            </w:rPr>
          </w:pPr>
          <w:r>
            <w:fldChar w:fldCharType="begin"/>
          </w:r>
          <w:r>
            <w:instrText xml:space="preserve"> HYPERLINK \l "_Toc26476" </w:instrText>
          </w:r>
          <w:r>
            <w:fldChar w:fldCharType="separate"/>
          </w:r>
          <w:r>
            <w:rPr>
              <w:rFonts w:hint="eastAsia" w:ascii="Arial" w:hAnsi="Arial" w:cs="Arial"/>
              <w:sz w:val="21"/>
              <w:szCs w:val="21"/>
            </w:rPr>
            <w:t>三、项目证件办理情况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_Toc26476 \h </w:instrText>
          </w:r>
          <w:r>
            <w:rPr>
              <w:rFonts w:ascii="Arial" w:hAnsi="Arial" w:cs="Arial"/>
              <w:sz w:val="21"/>
              <w:szCs w:val="21"/>
            </w:rPr>
            <w:fldChar w:fldCharType="separate"/>
          </w:r>
          <w:r>
            <w:rPr>
              <w:rFonts w:ascii="Arial" w:hAnsi="Arial" w:cs="Arial"/>
              <w:sz w:val="21"/>
              <w:szCs w:val="21"/>
            </w:rPr>
            <w:t>3</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spacing w:after="0" w:line="360" w:lineRule="auto"/>
            <w:jc w:val="center"/>
            <w:rPr>
              <w:rFonts w:ascii="Arial" w:hAnsi="Arial" w:cs="Arial"/>
              <w:sz w:val="21"/>
              <w:szCs w:val="21"/>
            </w:rPr>
          </w:pPr>
          <w:r>
            <w:fldChar w:fldCharType="begin"/>
          </w:r>
          <w:r>
            <w:instrText xml:space="preserve"> HYPERLINK \l "_Toc27011" </w:instrText>
          </w:r>
          <w:r>
            <w:fldChar w:fldCharType="separate"/>
          </w:r>
          <w:r>
            <w:rPr>
              <w:rFonts w:hint="eastAsia" w:ascii="Arial" w:hAnsi="Arial" w:cs="Arial"/>
              <w:sz w:val="21"/>
              <w:szCs w:val="21"/>
            </w:rPr>
            <w:t>四、项目开发建设情况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_Toc27011 \h </w:instrText>
          </w:r>
          <w:r>
            <w:rPr>
              <w:rFonts w:ascii="Arial" w:hAnsi="Arial" w:cs="Arial"/>
              <w:sz w:val="21"/>
              <w:szCs w:val="21"/>
            </w:rPr>
            <w:fldChar w:fldCharType="separate"/>
          </w:r>
          <w:r>
            <w:rPr>
              <w:rFonts w:ascii="Arial" w:hAnsi="Arial" w:cs="Arial"/>
              <w:sz w:val="21"/>
              <w:szCs w:val="21"/>
            </w:rPr>
            <w:t>4</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spacing w:after="0" w:line="360" w:lineRule="auto"/>
            <w:jc w:val="center"/>
            <w:rPr>
              <w:rFonts w:ascii="Arial" w:hAnsi="Arial" w:cs="Arial"/>
              <w:sz w:val="21"/>
              <w:szCs w:val="21"/>
            </w:rPr>
          </w:pPr>
          <w:r>
            <w:fldChar w:fldCharType="begin"/>
          </w:r>
          <w:r>
            <w:instrText xml:space="preserve"> HYPERLINK \l "_Toc23579" </w:instrText>
          </w:r>
          <w:r>
            <w:fldChar w:fldCharType="separate"/>
          </w:r>
          <w:r>
            <w:rPr>
              <w:rFonts w:hint="eastAsia" w:ascii="Arial" w:hAnsi="Arial" w:cs="Arial"/>
              <w:sz w:val="21"/>
              <w:szCs w:val="21"/>
            </w:rPr>
            <w:t>五、项目合同及成本执行情况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_Toc23579 \h </w:instrText>
          </w:r>
          <w:r>
            <w:rPr>
              <w:rFonts w:ascii="Arial" w:hAnsi="Arial" w:cs="Arial"/>
              <w:sz w:val="21"/>
              <w:szCs w:val="21"/>
            </w:rPr>
            <w:fldChar w:fldCharType="separate"/>
          </w:r>
          <w:r>
            <w:rPr>
              <w:rFonts w:ascii="Arial" w:hAnsi="Arial" w:cs="Arial"/>
              <w:sz w:val="21"/>
              <w:szCs w:val="21"/>
            </w:rPr>
            <w:t>4</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spacing w:after="0" w:line="360" w:lineRule="auto"/>
            <w:jc w:val="center"/>
            <w:rPr>
              <w:rFonts w:ascii="Arial" w:hAnsi="Arial" w:cs="Arial"/>
              <w:sz w:val="21"/>
              <w:szCs w:val="21"/>
            </w:rPr>
          </w:pPr>
          <w:r>
            <w:fldChar w:fldCharType="begin"/>
          </w:r>
          <w:r>
            <w:instrText xml:space="preserve"> HYPERLINK \l "_Toc24614" </w:instrText>
          </w:r>
          <w:r>
            <w:fldChar w:fldCharType="separate"/>
          </w:r>
          <w:r>
            <w:rPr>
              <w:rFonts w:hint="eastAsia" w:ascii="Arial" w:hAnsi="Arial" w:cs="Arial"/>
              <w:sz w:val="21"/>
              <w:szCs w:val="21"/>
            </w:rPr>
            <w:t>六、项目销售情况统计</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_Toc24614 \h </w:instrText>
          </w:r>
          <w:r>
            <w:rPr>
              <w:rFonts w:ascii="Arial" w:hAnsi="Arial" w:cs="Arial"/>
              <w:sz w:val="21"/>
              <w:szCs w:val="21"/>
            </w:rPr>
            <w:fldChar w:fldCharType="separate"/>
          </w:r>
          <w:r>
            <w:rPr>
              <w:rFonts w:ascii="Arial" w:hAnsi="Arial" w:cs="Arial"/>
              <w:sz w:val="21"/>
              <w:szCs w:val="21"/>
            </w:rPr>
            <w:t>5</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spacing w:after="0" w:line="360" w:lineRule="auto"/>
            <w:jc w:val="center"/>
            <w:rPr>
              <w:rFonts w:ascii="Arial" w:hAnsi="Arial" w:cs="Arial"/>
              <w:sz w:val="21"/>
              <w:szCs w:val="21"/>
            </w:rPr>
          </w:pPr>
          <w:r>
            <w:fldChar w:fldCharType="begin"/>
          </w:r>
          <w:r>
            <w:instrText xml:space="preserve"> HYPERLINK \l "_Toc11579" </w:instrText>
          </w:r>
          <w:r>
            <w:fldChar w:fldCharType="separate"/>
          </w:r>
          <w:r>
            <w:rPr>
              <w:rFonts w:hint="eastAsia" w:ascii="Arial" w:hAnsi="Arial" w:cs="Arial"/>
              <w:sz w:val="21"/>
              <w:szCs w:val="21"/>
            </w:rPr>
            <w:t>七、项目银行账户情况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_Toc11579 \h </w:instrText>
          </w:r>
          <w:r>
            <w:rPr>
              <w:rFonts w:ascii="Arial" w:hAnsi="Arial" w:cs="Arial"/>
              <w:sz w:val="21"/>
              <w:szCs w:val="21"/>
            </w:rPr>
            <w:fldChar w:fldCharType="separate"/>
          </w:r>
          <w:r>
            <w:rPr>
              <w:rFonts w:ascii="Arial" w:hAnsi="Arial" w:cs="Arial"/>
              <w:sz w:val="21"/>
              <w:szCs w:val="21"/>
            </w:rPr>
            <w:t>7</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spacing w:after="0" w:line="360" w:lineRule="auto"/>
            <w:jc w:val="center"/>
            <w:rPr>
              <w:rFonts w:ascii="Arial" w:hAnsi="Arial" w:cs="Arial"/>
              <w:sz w:val="21"/>
              <w:szCs w:val="21"/>
            </w:rPr>
          </w:pPr>
          <w:r>
            <w:fldChar w:fldCharType="begin"/>
          </w:r>
          <w:r>
            <w:instrText xml:space="preserve"> HYPERLINK \l "_Toc13388" </w:instrText>
          </w:r>
          <w:r>
            <w:fldChar w:fldCharType="separate"/>
          </w:r>
          <w:r>
            <w:rPr>
              <w:rFonts w:hint="eastAsia" w:ascii="Arial" w:hAnsi="Arial" w:cs="Arial"/>
              <w:sz w:val="21"/>
              <w:szCs w:val="21"/>
            </w:rPr>
            <w:t>八、资金收支情况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_Toc13388 \h </w:instrText>
          </w:r>
          <w:r>
            <w:rPr>
              <w:rFonts w:ascii="Arial" w:hAnsi="Arial" w:cs="Arial"/>
              <w:sz w:val="21"/>
              <w:szCs w:val="21"/>
            </w:rPr>
            <w:fldChar w:fldCharType="separate"/>
          </w:r>
          <w:r>
            <w:rPr>
              <w:rFonts w:ascii="Arial" w:hAnsi="Arial" w:cs="Arial"/>
              <w:sz w:val="21"/>
              <w:szCs w:val="21"/>
            </w:rPr>
            <w:t>8</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spacing w:after="0" w:line="360" w:lineRule="auto"/>
            <w:jc w:val="center"/>
            <w:rPr>
              <w:rFonts w:ascii="Arial" w:hAnsi="Arial" w:cs="Arial"/>
              <w:sz w:val="21"/>
              <w:szCs w:val="21"/>
            </w:rPr>
          </w:pPr>
          <w:r>
            <w:fldChar w:fldCharType="begin"/>
          </w:r>
          <w:r>
            <w:instrText xml:space="preserve"> HYPERLINK \l "_Toc9822" </w:instrText>
          </w:r>
          <w:r>
            <w:fldChar w:fldCharType="separate"/>
          </w:r>
          <w:r>
            <w:rPr>
              <w:rFonts w:hint="eastAsia" w:ascii="Arial" w:hAnsi="Arial" w:cs="Arial"/>
              <w:sz w:val="21"/>
              <w:szCs w:val="21"/>
            </w:rPr>
            <w:t>九、融资情况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_Toc9822 \h </w:instrText>
          </w:r>
          <w:r>
            <w:rPr>
              <w:rFonts w:ascii="Arial" w:hAnsi="Arial" w:cs="Arial"/>
              <w:sz w:val="21"/>
              <w:szCs w:val="21"/>
            </w:rPr>
            <w:fldChar w:fldCharType="separate"/>
          </w:r>
          <w:r>
            <w:rPr>
              <w:rFonts w:ascii="Arial" w:hAnsi="Arial" w:cs="Arial"/>
              <w:sz w:val="21"/>
              <w:szCs w:val="21"/>
            </w:rPr>
            <w:t>17</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spacing w:after="0" w:line="360" w:lineRule="auto"/>
            <w:jc w:val="center"/>
            <w:rPr>
              <w:rFonts w:ascii="Arial" w:hAnsi="Arial" w:cs="Arial"/>
              <w:sz w:val="21"/>
              <w:szCs w:val="21"/>
            </w:rPr>
          </w:pPr>
          <w:r>
            <w:fldChar w:fldCharType="begin"/>
          </w:r>
          <w:r>
            <w:instrText xml:space="preserve"> HYPERLINK \l "_Toc972" </w:instrText>
          </w:r>
          <w:r>
            <w:fldChar w:fldCharType="separate"/>
          </w:r>
          <w:r>
            <w:rPr>
              <w:rFonts w:hint="eastAsia" w:ascii="Arial" w:hAnsi="Arial" w:cs="Arial"/>
              <w:sz w:val="21"/>
              <w:szCs w:val="21"/>
            </w:rPr>
            <w:t>十、项目周边竞品情况分析</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_Toc972 \h </w:instrText>
          </w:r>
          <w:r>
            <w:rPr>
              <w:rFonts w:ascii="Arial" w:hAnsi="Arial" w:cs="Arial"/>
              <w:sz w:val="21"/>
              <w:szCs w:val="21"/>
            </w:rPr>
            <w:fldChar w:fldCharType="separate"/>
          </w:r>
          <w:r>
            <w:rPr>
              <w:rFonts w:ascii="Arial" w:hAnsi="Arial" w:cs="Arial"/>
              <w:sz w:val="21"/>
              <w:szCs w:val="21"/>
            </w:rPr>
            <w:t>18</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spacing w:after="0" w:line="360" w:lineRule="auto"/>
            <w:jc w:val="center"/>
            <w:rPr>
              <w:rFonts w:ascii="Arial" w:hAnsi="Arial" w:cs="Arial"/>
              <w:sz w:val="21"/>
              <w:szCs w:val="21"/>
            </w:rPr>
          </w:pPr>
          <w:r>
            <w:fldChar w:fldCharType="begin"/>
          </w:r>
          <w:r>
            <w:instrText xml:space="preserve"> HYPERLINK \l "_Toc13379" </w:instrText>
          </w:r>
          <w:r>
            <w:fldChar w:fldCharType="separate"/>
          </w:r>
          <w:r>
            <w:rPr>
              <w:rFonts w:hint="eastAsia" w:ascii="Arial" w:hAnsi="Arial" w:cs="Arial"/>
              <w:sz w:val="21"/>
              <w:szCs w:val="21"/>
            </w:rPr>
            <w:t>十一、区域市场情况分析</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_Toc13379 \h </w:instrText>
          </w:r>
          <w:r>
            <w:rPr>
              <w:rFonts w:ascii="Arial" w:hAnsi="Arial" w:cs="Arial"/>
              <w:sz w:val="21"/>
              <w:szCs w:val="21"/>
            </w:rPr>
            <w:fldChar w:fldCharType="separate"/>
          </w:r>
          <w:r>
            <w:rPr>
              <w:rFonts w:ascii="Arial" w:hAnsi="Arial" w:cs="Arial"/>
              <w:sz w:val="21"/>
              <w:szCs w:val="21"/>
            </w:rPr>
            <w:t>18</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spacing w:after="0" w:line="360" w:lineRule="auto"/>
            <w:jc w:val="center"/>
            <w:rPr>
              <w:rFonts w:ascii="Arial" w:hAnsi="Arial" w:cs="Arial"/>
              <w:sz w:val="21"/>
              <w:szCs w:val="21"/>
            </w:rPr>
          </w:pPr>
          <w:r>
            <w:fldChar w:fldCharType="begin"/>
          </w:r>
          <w:r>
            <w:instrText xml:space="preserve"> HYPERLINK \l "_Toc23949" </w:instrText>
          </w:r>
          <w:r>
            <w:fldChar w:fldCharType="separate"/>
          </w:r>
          <w:r>
            <w:rPr>
              <w:rFonts w:hint="eastAsia" w:ascii="Arial" w:hAnsi="Arial" w:cs="Arial"/>
              <w:sz w:val="21"/>
              <w:szCs w:val="21"/>
            </w:rPr>
            <w:t>十二、项目公司资金计划执行情况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_Toc23949 \h </w:instrText>
          </w:r>
          <w:r>
            <w:rPr>
              <w:rFonts w:ascii="Arial" w:hAnsi="Arial" w:cs="Arial"/>
              <w:sz w:val="21"/>
              <w:szCs w:val="21"/>
            </w:rPr>
            <w:fldChar w:fldCharType="separate"/>
          </w:r>
          <w:r>
            <w:rPr>
              <w:rFonts w:ascii="Arial" w:hAnsi="Arial" w:cs="Arial"/>
              <w:sz w:val="21"/>
              <w:szCs w:val="21"/>
            </w:rPr>
            <w:t>19</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spacing w:after="0" w:line="360" w:lineRule="auto"/>
            <w:jc w:val="center"/>
            <w:rPr>
              <w:rFonts w:ascii="Arial" w:hAnsi="Arial" w:cs="Arial"/>
              <w:sz w:val="21"/>
              <w:szCs w:val="21"/>
            </w:rPr>
          </w:pPr>
          <w:r>
            <w:fldChar w:fldCharType="begin"/>
          </w:r>
          <w:r>
            <w:instrText xml:space="preserve"> HYPERLINK \l "_Toc13011" </w:instrText>
          </w:r>
          <w:r>
            <w:fldChar w:fldCharType="separate"/>
          </w:r>
          <w:r>
            <w:rPr>
              <w:rFonts w:hint="eastAsia" w:ascii="Arial" w:hAnsi="Arial" w:cs="Arial"/>
              <w:sz w:val="21"/>
              <w:szCs w:val="21"/>
            </w:rPr>
            <w:t>十三、项目公司用印情况（明细台账作为附件）</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_Toc13011 \h </w:instrText>
          </w:r>
          <w:r>
            <w:rPr>
              <w:rFonts w:ascii="Arial" w:hAnsi="Arial" w:cs="Arial"/>
              <w:sz w:val="21"/>
              <w:szCs w:val="21"/>
            </w:rPr>
            <w:fldChar w:fldCharType="separate"/>
          </w:r>
          <w:r>
            <w:rPr>
              <w:rFonts w:ascii="Arial" w:hAnsi="Arial" w:cs="Arial"/>
              <w:sz w:val="21"/>
              <w:szCs w:val="21"/>
            </w:rPr>
            <w:t>19</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spacing w:after="0" w:line="360" w:lineRule="auto"/>
            <w:jc w:val="center"/>
            <w:rPr>
              <w:rFonts w:ascii="Arial" w:hAnsi="Arial" w:cs="Arial"/>
              <w:sz w:val="21"/>
              <w:szCs w:val="21"/>
            </w:rPr>
          </w:pPr>
          <w:r>
            <w:fldChar w:fldCharType="begin"/>
          </w:r>
          <w:r>
            <w:instrText xml:space="preserve"> HYPERLINK \l "_Toc31746" </w:instrText>
          </w:r>
          <w:r>
            <w:fldChar w:fldCharType="separate"/>
          </w:r>
          <w:r>
            <w:rPr>
              <w:rFonts w:hint="eastAsia" w:ascii="Arial" w:hAnsi="Arial" w:cs="Arial"/>
              <w:sz w:val="21"/>
              <w:szCs w:val="21"/>
            </w:rPr>
            <w:t>十四、项目公司印章证照外出使用情况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_Toc31746 \h </w:instrText>
          </w:r>
          <w:r>
            <w:rPr>
              <w:rFonts w:ascii="Arial" w:hAnsi="Arial" w:cs="Arial"/>
              <w:sz w:val="21"/>
              <w:szCs w:val="21"/>
            </w:rPr>
            <w:fldChar w:fldCharType="separate"/>
          </w:r>
          <w:r>
            <w:rPr>
              <w:rFonts w:ascii="Arial" w:hAnsi="Arial" w:cs="Arial"/>
              <w:sz w:val="21"/>
              <w:szCs w:val="21"/>
            </w:rPr>
            <w:t>20</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spacing w:after="0" w:line="360" w:lineRule="auto"/>
            <w:jc w:val="center"/>
            <w:rPr>
              <w:rFonts w:ascii="Arial" w:hAnsi="Arial" w:cs="Arial"/>
              <w:sz w:val="21"/>
              <w:szCs w:val="21"/>
            </w:rPr>
          </w:pPr>
          <w:r>
            <w:fldChar w:fldCharType="begin"/>
          </w:r>
          <w:r>
            <w:instrText xml:space="preserve"> HYPERLINK \l "_Toc20509" </w:instrText>
          </w:r>
          <w:r>
            <w:fldChar w:fldCharType="separate"/>
          </w:r>
          <w:r>
            <w:rPr>
              <w:rFonts w:hint="eastAsia" w:ascii="Arial" w:hAnsi="Arial" w:cs="Arial"/>
              <w:sz w:val="21"/>
              <w:szCs w:val="21"/>
            </w:rPr>
            <w:t>十五、项目公司签约情况（明细台账作为附件）</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_Toc20509 \h </w:instrText>
          </w:r>
          <w:r>
            <w:rPr>
              <w:rFonts w:ascii="Arial" w:hAnsi="Arial" w:cs="Arial"/>
              <w:sz w:val="21"/>
              <w:szCs w:val="21"/>
            </w:rPr>
            <w:fldChar w:fldCharType="separate"/>
          </w:r>
          <w:r>
            <w:rPr>
              <w:rFonts w:ascii="Arial" w:hAnsi="Arial" w:cs="Arial"/>
              <w:sz w:val="21"/>
              <w:szCs w:val="21"/>
            </w:rPr>
            <w:t>20</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spacing w:after="0" w:line="360" w:lineRule="auto"/>
            <w:jc w:val="center"/>
            <w:rPr>
              <w:rFonts w:ascii="Arial" w:hAnsi="Arial" w:cs="Arial"/>
              <w:sz w:val="21"/>
              <w:szCs w:val="21"/>
            </w:rPr>
          </w:pPr>
          <w:r>
            <w:fldChar w:fldCharType="begin"/>
          </w:r>
          <w:r>
            <w:instrText xml:space="preserve"> HYPERLINK \l "_Toc25799" </w:instrText>
          </w:r>
          <w:r>
            <w:fldChar w:fldCharType="separate"/>
          </w:r>
          <w:r>
            <w:rPr>
              <w:rFonts w:hint="eastAsia" w:ascii="Arial" w:hAnsi="Arial" w:cs="Arial"/>
              <w:sz w:val="21"/>
              <w:szCs w:val="21"/>
            </w:rPr>
            <w:t>十六、项目整体运行情况分析</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_Toc25799 \h </w:instrText>
          </w:r>
          <w:r>
            <w:rPr>
              <w:rFonts w:ascii="Arial" w:hAnsi="Arial" w:cs="Arial"/>
              <w:sz w:val="21"/>
              <w:szCs w:val="21"/>
            </w:rPr>
            <w:fldChar w:fldCharType="separate"/>
          </w:r>
          <w:r>
            <w:rPr>
              <w:rFonts w:ascii="Arial" w:hAnsi="Arial" w:cs="Arial"/>
              <w:sz w:val="21"/>
              <w:szCs w:val="21"/>
            </w:rPr>
            <w:t>21</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spacing w:after="0" w:line="360" w:lineRule="auto"/>
            <w:jc w:val="center"/>
            <w:rPr>
              <w:rFonts w:ascii="Arial" w:hAnsi="Arial" w:cs="Arial"/>
              <w:sz w:val="21"/>
              <w:szCs w:val="21"/>
            </w:rPr>
          </w:pPr>
          <w:r>
            <w:fldChar w:fldCharType="begin"/>
          </w:r>
          <w:r>
            <w:instrText xml:space="preserve"> HYPERLINK \l "_Toc21512" </w:instrText>
          </w:r>
          <w:r>
            <w:fldChar w:fldCharType="separate"/>
          </w:r>
          <w:r>
            <w:rPr>
              <w:rFonts w:hint="eastAsia" w:ascii="Arial" w:hAnsi="Arial" w:cs="Arial"/>
              <w:sz w:val="21"/>
              <w:szCs w:val="21"/>
            </w:rPr>
            <w:t>十七、附件</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_Toc21512 \h </w:instrText>
          </w:r>
          <w:r>
            <w:rPr>
              <w:rFonts w:ascii="Arial" w:hAnsi="Arial" w:cs="Arial"/>
              <w:sz w:val="21"/>
              <w:szCs w:val="21"/>
            </w:rPr>
            <w:fldChar w:fldCharType="separate"/>
          </w:r>
          <w:r>
            <w:rPr>
              <w:rFonts w:ascii="Arial" w:hAnsi="Arial" w:cs="Arial"/>
              <w:sz w:val="21"/>
              <w:szCs w:val="21"/>
            </w:rPr>
            <w:t>22</w:t>
          </w:r>
          <w:r>
            <w:rPr>
              <w:rFonts w:ascii="Arial" w:hAnsi="Arial" w:cs="Arial"/>
              <w:sz w:val="21"/>
              <w:szCs w:val="21"/>
            </w:rPr>
            <w:fldChar w:fldCharType="end"/>
          </w:r>
          <w:r>
            <w:rPr>
              <w:rFonts w:ascii="Arial" w:hAnsi="Arial" w:cs="Arial"/>
              <w:sz w:val="21"/>
              <w:szCs w:val="21"/>
            </w:rPr>
            <w:fldChar w:fldCharType="end"/>
          </w:r>
        </w:p>
        <w:p>
          <w:pPr>
            <w:rPr>
              <w:rFonts w:ascii="Arial" w:hAnsi="Arial" w:cs="Arial"/>
              <w:sz w:val="21"/>
              <w:szCs w:val="21"/>
            </w:rPr>
          </w:pPr>
          <w:r>
            <w:rPr>
              <w:rFonts w:ascii="Arial" w:hAnsi="Arial" w:cs="Arial"/>
              <w:sz w:val="21"/>
              <w:szCs w:val="21"/>
            </w:rPr>
            <w:fldChar w:fldCharType="end"/>
          </w:r>
        </w:p>
      </w:sdtContent>
    </w:sdt>
    <w:p>
      <w:pPr>
        <w:rPr>
          <w:rFonts w:ascii="Arial" w:hAnsi="Arial" w:cs="Arial"/>
          <w:sz w:val="21"/>
          <w:szCs w:val="21"/>
        </w:rPr>
      </w:pPr>
      <w:r>
        <w:rPr>
          <w:rFonts w:hint="eastAsia" w:ascii="Arial" w:hAnsi="Arial" w:cs="Arial"/>
          <w:sz w:val="21"/>
          <w:szCs w:val="21"/>
        </w:rPr>
        <w:br w:type="page"/>
      </w:r>
    </w:p>
    <w:p>
      <w:pPr>
        <w:spacing w:line="480" w:lineRule="auto"/>
        <w:rPr>
          <w:rFonts w:ascii="宋体" w:hAnsi="宋体" w:cs="宋体"/>
          <w:b/>
          <w:bCs/>
          <w:szCs w:val="21"/>
        </w:rPr>
      </w:pPr>
      <w:r>
        <w:rPr>
          <w:rFonts w:hint="eastAsia" w:ascii="宋体" w:hAnsi="宋体" w:cs="宋体"/>
          <w:b/>
          <w:bCs/>
          <w:szCs w:val="21"/>
        </w:rPr>
        <w:t>中航信托股份有限公司：</w:t>
      </w:r>
      <w:bookmarkEnd w:id="0"/>
      <w:r>
        <w:rPr>
          <w:rFonts w:ascii="宋体" w:hAnsi="宋体" w:cs="宋体"/>
          <w:b/>
          <w:bCs/>
          <w:szCs w:val="21"/>
        </w:rPr>
        <w:t xml:space="preserve"> </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 xml:space="preserve">受贵司委托，北京康信君安资产管理有限公司对宜宾骏继洪骥置业有限责任公司开发建设位于四川省    宜宾市宜宾站前广场项目提供投后管理监管服务。根据贵司与我司签署的编号为 【AVICTC2020X1312-3】《监管委托协议》约定，现就本期标的项目股东会/董事会议案情况、资金情况、印鉴及证照使用情况、项目证照办理情况、银行账户情况、合同签署及执行情况、工程进度情况、成本合约情况、销售进度情况、财务状况、项目存在的风险情况等方面，报告如下：  </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为方便阅读之目的，本报告中将部分名称简写为：</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•项目公司：宜宾骏继洪骥置业有限责任公司</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•SPV公司：成都信茂涵置业有限公司</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（以上公司均已纳入监管范围）</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•中航信托：中航信托股份有限公司</w:t>
      </w:r>
    </w:p>
    <w:p>
      <w:pPr>
        <w:widowControl w:val="0"/>
        <w:spacing w:line="480" w:lineRule="auto"/>
        <w:ind w:firstLine="420" w:firstLineChars="200"/>
        <w:jc w:val="both"/>
        <w:rPr>
          <w:rFonts w:ascii="Arial" w:hAnsi="Arial" w:cs="Arial"/>
          <w:kern w:val="44"/>
          <w:sz w:val="21"/>
          <w:szCs w:val="21"/>
          <w:lang w:val="zh-CN"/>
        </w:rPr>
      </w:pPr>
      <w:r>
        <w:rPr>
          <w:rFonts w:hint="eastAsia" w:ascii="Arial" w:hAnsi="Arial" w:cs="Arial"/>
          <w:kern w:val="44"/>
          <w:sz w:val="21"/>
          <w:szCs w:val="21"/>
        </w:rPr>
        <w:t>•康信君安：北京康信君安资产管理有限公司</w:t>
      </w:r>
      <w:r>
        <w:rPr>
          <w:rFonts w:hint="eastAsia" w:ascii="Arial" w:hAnsi="Arial" w:cs="Arial"/>
          <w:kern w:val="44"/>
          <w:sz w:val="21"/>
          <w:szCs w:val="21"/>
          <w:lang w:val="zh-CN"/>
        </w:rPr>
        <w:tab/>
      </w:r>
    </w:p>
    <w:p>
      <w:pPr>
        <w:jc w:val="center"/>
        <w:rPr>
          <w:rFonts w:ascii="宋体" w:hAnsi="宋体" w:cs="宋体"/>
          <w:b/>
          <w:bCs/>
          <w:sz w:val="21"/>
          <w:szCs w:val="21"/>
        </w:rPr>
      </w:pPr>
    </w:p>
    <w:p>
      <w:pPr>
        <w:rPr>
          <w:rFonts w:ascii="宋体" w:hAnsi="宋体" w:cs="宋体"/>
          <w:b/>
          <w:bCs/>
          <w:sz w:val="21"/>
          <w:szCs w:val="21"/>
        </w:rPr>
      </w:pPr>
      <w:r>
        <w:rPr>
          <w:rFonts w:ascii="宋体" w:hAnsi="宋体" w:cs="宋体"/>
          <w:b/>
          <w:bCs/>
          <w:sz w:val="21"/>
          <w:szCs w:val="21"/>
        </w:rPr>
        <w:br w:type="page"/>
      </w:r>
    </w:p>
    <w:p>
      <w:pPr>
        <w:jc w:val="center"/>
      </w:pPr>
      <w:r>
        <w:rPr>
          <w:rFonts w:hint="eastAsia" w:ascii="宋体" w:hAnsi="宋体" w:cs="宋体"/>
          <w:b/>
          <w:bCs/>
          <w:sz w:val="21"/>
          <w:szCs w:val="21"/>
        </w:rPr>
        <w:t>摘</w:t>
      </w:r>
      <w:r>
        <w:rPr>
          <w:rFonts w:ascii="宋体" w:hAnsi="宋体" w:cs="宋体"/>
          <w:b/>
          <w:bCs/>
          <w:sz w:val="21"/>
          <w:szCs w:val="21"/>
        </w:rPr>
        <w:t xml:space="preserve">  </w:t>
      </w:r>
      <w:r>
        <w:rPr>
          <w:rFonts w:hint="eastAsia" w:ascii="宋体" w:hAnsi="宋体" w:cs="宋体"/>
          <w:b/>
          <w:bCs/>
          <w:sz w:val="21"/>
          <w:szCs w:val="21"/>
        </w:rPr>
        <w:t>要</w:t>
      </w:r>
    </w:p>
    <w:p>
      <w:pPr>
        <w:widowControl w:val="0"/>
        <w:spacing w:line="480" w:lineRule="auto"/>
        <w:ind w:firstLine="420" w:firstLineChars="200"/>
        <w:jc w:val="both"/>
        <w:rPr>
          <w:rFonts w:ascii="Arial" w:hAnsi="Arial" w:cs="Arial"/>
          <w:kern w:val="44"/>
          <w:sz w:val="21"/>
          <w:szCs w:val="21"/>
        </w:rPr>
      </w:pPr>
      <w:bookmarkStart w:id="1" w:name="_Toc29548"/>
      <w:r>
        <w:rPr>
          <w:rFonts w:hint="eastAsia" w:ascii="Arial" w:hAnsi="Arial" w:cs="Arial"/>
          <w:kern w:val="44"/>
          <w:sz w:val="21"/>
          <w:szCs w:val="21"/>
        </w:rPr>
        <w:t>（1）项目简况：</w:t>
      </w:r>
      <w:bookmarkEnd w:id="1"/>
    </w:p>
    <w:tbl>
      <w:tblPr>
        <w:tblStyle w:val="18"/>
        <w:tblW w:w="9318" w:type="dxa"/>
        <w:jc w:val="center"/>
        <w:tblLayout w:type="fixed"/>
        <w:tblCellMar>
          <w:top w:w="0" w:type="dxa"/>
          <w:left w:w="0" w:type="dxa"/>
          <w:bottom w:w="0" w:type="dxa"/>
          <w:right w:w="0" w:type="dxa"/>
        </w:tblCellMar>
      </w:tblPr>
      <w:tblGrid>
        <w:gridCol w:w="2330"/>
        <w:gridCol w:w="1763"/>
        <w:gridCol w:w="2437"/>
        <w:gridCol w:w="2788"/>
      </w:tblGrid>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项目名称</w:t>
            </w:r>
          </w:p>
        </w:tc>
        <w:tc>
          <w:tcPr>
            <w:tcW w:w="698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中航信托•天启【2020】565号宜宾站前广场项目</w:t>
            </w:r>
          </w:p>
          <w:p>
            <w:pPr>
              <w:jc w:val="center"/>
              <w:rPr>
                <w:rFonts w:ascii="Arial" w:hAnsi="Arial" w:cs="Arial"/>
                <w:color w:val="000000"/>
                <w:sz w:val="18"/>
                <w:szCs w:val="18"/>
              </w:rPr>
            </w:pPr>
            <w:r>
              <w:rPr>
                <w:rFonts w:hint="eastAsia" w:ascii="Arial" w:hAnsi="Arial" w:cs="Arial"/>
                <w:color w:val="000000"/>
                <w:sz w:val="18"/>
                <w:szCs w:val="18"/>
                <w:lang w:bidi="ar"/>
              </w:rPr>
              <w:t>股权投资集合资金信托计划</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业务部门</w:t>
            </w:r>
          </w:p>
        </w:tc>
        <w:tc>
          <w:tcPr>
            <w:tcW w:w="17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hint="eastAsia" w:ascii="Arial" w:hAnsi="Arial" w:cs="Arial"/>
                <w:color w:val="000000"/>
                <w:sz w:val="18"/>
                <w:szCs w:val="18"/>
                <w:lang w:bidi="ar"/>
              </w:rPr>
              <w:t>西南业务部</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项目成立日</w:t>
            </w: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ind w:firstLine="540" w:firstLineChars="300"/>
              <w:rPr>
                <w:rFonts w:ascii="Arial" w:hAnsi="Arial" w:cs="Arial"/>
                <w:color w:val="000000"/>
                <w:sz w:val="18"/>
                <w:szCs w:val="18"/>
              </w:rPr>
            </w:pPr>
            <w:r>
              <w:rPr>
                <w:rFonts w:hint="eastAsia" w:ascii="Arial" w:hAnsi="Arial" w:cs="Arial"/>
                <w:color w:val="000000"/>
                <w:sz w:val="18"/>
                <w:szCs w:val="18"/>
              </w:rPr>
              <w:t>/</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项目总规模（万）</w:t>
            </w:r>
          </w:p>
        </w:tc>
        <w:tc>
          <w:tcPr>
            <w:tcW w:w="17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hint="eastAsia" w:ascii="Arial" w:hAnsi="Arial" w:cs="Arial"/>
                <w:color w:val="000000"/>
                <w:sz w:val="18"/>
                <w:szCs w:val="18"/>
                <w:lang w:bidi="ar"/>
              </w:rPr>
              <w:t>28000</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截至报告日已投放规模（万）</w:t>
            </w: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hint="eastAsia" w:ascii="Arial" w:hAnsi="Arial" w:cs="Arial"/>
                <w:color w:val="000000"/>
                <w:sz w:val="18"/>
                <w:szCs w:val="18"/>
              </w:rPr>
              <w:t>0</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合作开发商/交易对手</w:t>
            </w:r>
          </w:p>
        </w:tc>
        <w:tc>
          <w:tcPr>
            <w:tcW w:w="698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hint="eastAsia" w:ascii="Arial" w:hAnsi="Arial" w:cs="Arial"/>
                <w:color w:val="000000"/>
                <w:sz w:val="18"/>
                <w:szCs w:val="18"/>
                <w:lang w:bidi="ar"/>
              </w:rPr>
              <w:t>世茂集团控股有限公司</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交易结构简述</w:t>
            </w:r>
          </w:p>
        </w:tc>
        <w:tc>
          <w:tcPr>
            <w:tcW w:w="698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lang w:bidi="ar"/>
              </w:rPr>
            </w:pPr>
            <w:r>
              <w:rPr>
                <w:rFonts w:hint="eastAsia" w:ascii="Arial" w:hAnsi="Arial" w:cs="Arial"/>
                <w:color w:val="000000"/>
                <w:sz w:val="18"/>
                <w:szCs w:val="18"/>
                <w:lang w:bidi="ar"/>
              </w:rPr>
              <w:t>（1）2.8亿元全部用于认缴深圳航宜投资合伙企业（有限合伙）的有限合伙LP份额。</w:t>
            </w:r>
          </w:p>
          <w:p>
            <w:pPr>
              <w:rPr>
                <w:rFonts w:ascii="Arial" w:hAnsi="Arial" w:cs="Arial"/>
                <w:color w:val="000000"/>
                <w:sz w:val="18"/>
                <w:szCs w:val="18"/>
                <w:lang w:bidi="ar"/>
              </w:rPr>
            </w:pPr>
            <w:r>
              <w:rPr>
                <w:rFonts w:hint="eastAsia" w:ascii="Arial" w:hAnsi="Arial" w:cs="Arial"/>
                <w:color w:val="000000"/>
                <w:sz w:val="18"/>
                <w:szCs w:val="18"/>
                <w:lang w:bidi="ar"/>
              </w:rPr>
              <w:t>（2）合伙企业收到资金后，以1.5亿元注册资本+1.3亿元资本公积形式向成都信茂涵增资，此时合伙企业持有成都信茂涵49%股权。</w:t>
            </w:r>
          </w:p>
          <w:p>
            <w:pPr>
              <w:rPr>
                <w:rFonts w:ascii="Arial" w:hAnsi="Arial" w:cs="Arial"/>
                <w:color w:val="000000"/>
                <w:sz w:val="18"/>
                <w:szCs w:val="18"/>
              </w:rPr>
            </w:pPr>
            <w:r>
              <w:rPr>
                <w:rFonts w:hint="eastAsia" w:ascii="Arial" w:hAnsi="Arial" w:cs="Arial"/>
                <w:color w:val="000000"/>
                <w:sz w:val="18"/>
                <w:szCs w:val="18"/>
                <w:lang w:bidi="ar"/>
              </w:rPr>
              <w:t>（3）成都信茂涵收到增资款后，全部以资本公积形式投入项目公司，资金最终用于标的项目建设或归还世茂方的前期投入。</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标的项目名称（案名）</w:t>
            </w:r>
          </w:p>
        </w:tc>
        <w:tc>
          <w:tcPr>
            <w:tcW w:w="17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hint="eastAsia" w:ascii="Arial" w:hAnsi="Arial" w:cs="Arial"/>
                <w:color w:val="000000"/>
                <w:sz w:val="18"/>
                <w:szCs w:val="18"/>
                <w:lang w:bidi="ar"/>
              </w:rPr>
              <w:t>宜宾站前广场项目</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地址</w:t>
            </w: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lang w:bidi="ar"/>
              </w:rPr>
              <w:t>宜宾市翠屏区天柏组团ZB07-01地块、ZB07-04地块、ZB07-05地块、ZB07-06-02地块、ZB07-06-03地块、ZB07-08地块</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项目业态及面积</w:t>
            </w:r>
          </w:p>
        </w:tc>
        <w:tc>
          <w:tcPr>
            <w:tcW w:w="698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spacing w:line="360" w:lineRule="auto"/>
              <w:ind w:firstLine="360" w:firstLineChars="200"/>
              <w:rPr>
                <w:rFonts w:ascii="Arial" w:hAnsi="Arial" w:cs="Arial"/>
                <w:color w:val="000000"/>
                <w:sz w:val="18"/>
                <w:szCs w:val="18"/>
              </w:rPr>
            </w:pPr>
            <w:r>
              <w:rPr>
                <w:rFonts w:hint="eastAsia" w:ascii="Arial" w:hAnsi="Arial" w:cs="Arial"/>
                <w:color w:val="000000"/>
                <w:sz w:val="18"/>
                <w:szCs w:val="18"/>
                <w:lang w:bidi="ar"/>
              </w:rPr>
              <w:t>高层204,770㎡、LOFT 22,804㎡、商业15,200㎡、公共配套6,894㎡</w:t>
            </w:r>
          </w:p>
        </w:tc>
      </w:tr>
    </w:tbl>
    <w:p>
      <w:pPr>
        <w:spacing w:line="360" w:lineRule="auto"/>
        <w:ind w:firstLine="420" w:firstLineChars="200"/>
        <w:jc w:val="both"/>
        <w:rPr>
          <w:rFonts w:ascii="Arial" w:hAnsi="Arial" w:cs="Arial"/>
          <w:sz w:val="21"/>
          <w:szCs w:val="21"/>
        </w:rPr>
      </w:pPr>
    </w:p>
    <w:p>
      <w:pPr>
        <w:widowControl w:val="0"/>
        <w:spacing w:line="480" w:lineRule="auto"/>
        <w:ind w:firstLine="420" w:firstLineChars="200"/>
        <w:jc w:val="both"/>
        <w:rPr>
          <w:rFonts w:ascii="Arial" w:hAnsi="Arial" w:cs="Arial"/>
          <w:kern w:val="44"/>
          <w:sz w:val="21"/>
          <w:szCs w:val="21"/>
        </w:rPr>
      </w:pPr>
      <w:bookmarkStart w:id="2" w:name="_Toc3889"/>
      <w:r>
        <w:rPr>
          <w:rFonts w:hint="eastAsia" w:ascii="Arial" w:hAnsi="Arial" w:cs="Arial"/>
          <w:kern w:val="44"/>
          <w:sz w:val="21"/>
          <w:szCs w:val="21"/>
        </w:rPr>
        <w:t>（2）监管交接情况：</w:t>
      </w:r>
      <w:bookmarkEnd w:id="2"/>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被监管主体：成都信茂涵置业有限公司、宜宾骏继洪骥置业有限责任公司</w:t>
      </w:r>
    </w:p>
    <w:p>
      <w:pPr>
        <w:widowControl w:val="0"/>
        <w:spacing w:line="480" w:lineRule="auto"/>
        <w:ind w:firstLine="420" w:firstLineChars="200"/>
        <w:jc w:val="both"/>
        <w:rPr>
          <w:rFonts w:ascii="Arial" w:hAnsi="Arial" w:cs="Arial"/>
          <w:kern w:val="44"/>
          <w:szCs w:val="21"/>
        </w:rPr>
      </w:pPr>
      <w:r>
        <w:rPr>
          <w:rFonts w:hint="eastAsia" w:ascii="Arial" w:hAnsi="Arial" w:cs="Arial"/>
          <w:kern w:val="44"/>
          <w:sz w:val="21"/>
          <w:szCs w:val="21"/>
        </w:rPr>
        <w:t>驻场时间：2021年02月03日起   驻场人员：陈文丽  联系方式：15989266142</w:t>
      </w:r>
    </w:p>
    <w:tbl>
      <w:tblPr>
        <w:tblStyle w:val="18"/>
        <w:tblW w:w="9318" w:type="dxa"/>
        <w:tblInd w:w="0" w:type="dxa"/>
        <w:tblLayout w:type="fixed"/>
        <w:tblCellMar>
          <w:top w:w="0" w:type="dxa"/>
          <w:left w:w="0" w:type="dxa"/>
          <w:bottom w:w="0" w:type="dxa"/>
          <w:right w:w="0" w:type="dxa"/>
        </w:tblCellMar>
      </w:tblPr>
      <w:tblGrid>
        <w:gridCol w:w="1698"/>
        <w:gridCol w:w="1350"/>
        <w:gridCol w:w="4605"/>
        <w:gridCol w:w="1665"/>
      </w:tblGrid>
      <w:tr>
        <w:tblPrEx>
          <w:tblCellMar>
            <w:top w:w="0" w:type="dxa"/>
            <w:left w:w="0" w:type="dxa"/>
            <w:bottom w:w="0" w:type="dxa"/>
            <w:right w:w="0" w:type="dxa"/>
          </w:tblCellMar>
        </w:tblPrEx>
        <w:trPr>
          <w:trHeight w:val="662" w:hRule="atLeast"/>
        </w:trPr>
        <w:tc>
          <w:tcPr>
            <w:tcW w:w="169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监管内容</w:t>
            </w:r>
          </w:p>
        </w:tc>
        <w:tc>
          <w:tcPr>
            <w:tcW w:w="7620"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股东会/董事会议案</w:t>
            </w:r>
            <w:r>
              <w:rPr>
                <w:rFonts w:hint="eastAsia" w:ascii="Arial" w:hAnsi="Arial" w:cs="Arial"/>
                <w:color w:val="000000"/>
                <w:sz w:val="18"/>
                <w:szCs w:val="18"/>
                <w:lang w:bidi="ar"/>
              </w:rPr>
              <w:sym w:font="Wingdings 2" w:char="0052"/>
            </w:r>
            <w:r>
              <w:rPr>
                <w:rFonts w:hint="eastAsia" w:ascii="Arial" w:hAnsi="Arial" w:cs="Arial"/>
                <w:color w:val="000000"/>
                <w:sz w:val="18"/>
                <w:szCs w:val="18"/>
                <w:lang w:bidi="ar"/>
              </w:rPr>
              <w:t>资金监管</w:t>
            </w:r>
            <w:r>
              <w:rPr>
                <w:rFonts w:hint="eastAsia" w:ascii="Arial" w:hAnsi="Arial" w:cs="Arial"/>
                <w:color w:val="000000"/>
                <w:sz w:val="18"/>
                <w:szCs w:val="18"/>
                <w:lang w:bidi="ar"/>
              </w:rPr>
              <w:sym w:font="Wingdings 2" w:char="0052"/>
            </w:r>
            <w:r>
              <w:rPr>
                <w:rFonts w:hint="eastAsia" w:ascii="Arial" w:hAnsi="Arial" w:cs="Arial"/>
                <w:color w:val="000000"/>
                <w:sz w:val="18"/>
                <w:szCs w:val="18"/>
                <w:lang w:bidi="ar"/>
              </w:rPr>
              <w:t xml:space="preserve">  印鉴监管 </w:t>
            </w:r>
            <w:r>
              <w:rPr>
                <w:rFonts w:hint="eastAsia" w:ascii="Arial" w:hAnsi="Arial" w:cs="Arial"/>
                <w:color w:val="000000"/>
                <w:sz w:val="18"/>
                <w:szCs w:val="18"/>
                <w:lang w:bidi="ar"/>
              </w:rPr>
              <w:sym w:font="Wingdings 2" w:char="0052"/>
            </w:r>
            <w:r>
              <w:rPr>
                <w:rFonts w:hint="eastAsia" w:ascii="Arial" w:hAnsi="Arial" w:cs="Arial"/>
                <w:color w:val="000000"/>
                <w:sz w:val="18"/>
                <w:szCs w:val="18"/>
                <w:lang w:bidi="ar"/>
              </w:rPr>
              <w:t xml:space="preserve"> 证照监管</w:t>
            </w:r>
            <w:r>
              <w:rPr>
                <w:rFonts w:hint="eastAsia" w:ascii="Arial" w:hAnsi="Arial" w:cs="Arial"/>
                <w:color w:val="000000"/>
                <w:sz w:val="18"/>
                <w:szCs w:val="18"/>
                <w:lang w:bidi="ar"/>
              </w:rPr>
              <w:sym w:font="Wingdings 2" w:char="0052"/>
            </w:r>
            <w:r>
              <w:rPr>
                <w:rFonts w:hint="eastAsia" w:ascii="Arial" w:hAnsi="Arial" w:cs="Arial"/>
                <w:color w:val="000000"/>
                <w:sz w:val="18"/>
                <w:szCs w:val="18"/>
                <w:lang w:bidi="ar"/>
              </w:rPr>
              <w:t xml:space="preserve"> 账户监管</w:t>
            </w:r>
            <w:r>
              <w:rPr>
                <w:rFonts w:hint="eastAsia" w:ascii="Arial" w:hAnsi="Arial" w:cs="Arial"/>
                <w:color w:val="000000"/>
                <w:sz w:val="18"/>
                <w:szCs w:val="18"/>
                <w:lang w:bidi="ar"/>
              </w:rPr>
              <w:sym w:font="Wingdings 2" w:char="0052"/>
            </w:r>
          </w:p>
          <w:p>
            <w:pPr>
              <w:textAlignment w:val="center"/>
              <w:rPr>
                <w:rFonts w:ascii="Arial" w:hAnsi="Arial" w:cs="Arial"/>
                <w:color w:val="000000"/>
                <w:sz w:val="18"/>
                <w:szCs w:val="18"/>
              </w:rPr>
            </w:pPr>
            <w:r>
              <w:rPr>
                <w:rFonts w:hint="eastAsia" w:ascii="Arial" w:hAnsi="Arial" w:cs="Arial"/>
                <w:color w:val="000000"/>
                <w:sz w:val="18"/>
                <w:szCs w:val="18"/>
                <w:lang w:bidi="ar"/>
              </w:rPr>
              <w:t>合同监管</w:t>
            </w:r>
            <w:r>
              <w:rPr>
                <w:rFonts w:hint="eastAsia" w:ascii="Arial" w:hAnsi="Arial" w:cs="Arial"/>
                <w:color w:val="000000"/>
                <w:sz w:val="18"/>
                <w:szCs w:val="18"/>
                <w:lang w:bidi="ar"/>
              </w:rPr>
              <w:sym w:font="Wingdings 2" w:char="0052"/>
            </w:r>
            <w:r>
              <w:rPr>
                <w:rFonts w:hint="eastAsia" w:ascii="Arial" w:hAnsi="Arial" w:cs="Arial"/>
                <w:color w:val="000000"/>
                <w:sz w:val="18"/>
                <w:szCs w:val="18"/>
                <w:lang w:bidi="ar"/>
              </w:rPr>
              <w:t xml:space="preserve"> 工程监管</w:t>
            </w:r>
            <w:r>
              <w:rPr>
                <w:rFonts w:hint="eastAsia" w:ascii="Arial" w:hAnsi="Arial" w:cs="Arial"/>
                <w:color w:val="000000"/>
                <w:sz w:val="18"/>
                <w:szCs w:val="18"/>
                <w:lang w:bidi="ar"/>
              </w:rPr>
              <w:sym w:font="Wingdings 2" w:char="0052"/>
            </w:r>
            <w:r>
              <w:rPr>
                <w:rFonts w:hint="eastAsia" w:ascii="Arial" w:hAnsi="Arial" w:cs="Arial"/>
                <w:color w:val="000000"/>
                <w:sz w:val="18"/>
                <w:szCs w:val="18"/>
                <w:lang w:bidi="ar"/>
              </w:rPr>
              <w:t>成本监管</w:t>
            </w:r>
            <w:r>
              <w:rPr>
                <w:rFonts w:hint="eastAsia" w:ascii="Arial" w:hAnsi="Arial" w:cs="Arial"/>
                <w:color w:val="000000"/>
                <w:sz w:val="18"/>
                <w:szCs w:val="18"/>
                <w:lang w:bidi="ar"/>
              </w:rPr>
              <w:sym w:font="Wingdings 2" w:char="0052"/>
            </w:r>
            <w:r>
              <w:rPr>
                <w:rFonts w:hint="eastAsia" w:ascii="Arial" w:hAnsi="Arial" w:cs="Arial"/>
                <w:color w:val="000000"/>
                <w:sz w:val="18"/>
                <w:szCs w:val="18"/>
                <w:lang w:bidi="ar"/>
              </w:rPr>
              <w:t xml:space="preserve"> 财务监管</w:t>
            </w:r>
            <w:r>
              <w:rPr>
                <w:rFonts w:hint="eastAsia" w:ascii="Arial" w:hAnsi="Arial" w:cs="Arial"/>
                <w:color w:val="000000"/>
                <w:sz w:val="18"/>
                <w:szCs w:val="18"/>
                <w:lang w:bidi="ar"/>
              </w:rPr>
              <w:sym w:font="Wingdings 2" w:char="0052"/>
            </w:r>
            <w:r>
              <w:rPr>
                <w:rFonts w:hint="eastAsia" w:ascii="Arial" w:hAnsi="Arial" w:cs="Arial"/>
                <w:color w:val="000000"/>
                <w:sz w:val="18"/>
                <w:szCs w:val="18"/>
                <w:lang w:bidi="ar"/>
              </w:rPr>
              <w:t>销售进度监管</w:t>
            </w:r>
            <w:r>
              <w:rPr>
                <w:rFonts w:hint="eastAsia" w:ascii="Arial" w:hAnsi="Arial" w:cs="Arial"/>
                <w:color w:val="000000"/>
                <w:sz w:val="18"/>
                <w:szCs w:val="18"/>
                <w:lang w:bidi="ar"/>
              </w:rPr>
              <w:sym w:font="Wingdings 2" w:char="0052"/>
            </w:r>
            <w:r>
              <w:rPr>
                <w:rFonts w:hint="eastAsia" w:ascii="Arial" w:hAnsi="Arial" w:cs="Arial"/>
                <w:color w:val="000000"/>
                <w:sz w:val="18"/>
                <w:szCs w:val="18"/>
                <w:lang w:bidi="ar"/>
              </w:rPr>
              <w:t xml:space="preserve">  </w:t>
            </w:r>
          </w:p>
        </w:tc>
      </w:tr>
      <w:tr>
        <w:tblPrEx>
          <w:tblCellMar>
            <w:top w:w="0" w:type="dxa"/>
            <w:left w:w="0" w:type="dxa"/>
            <w:bottom w:w="0" w:type="dxa"/>
            <w:right w:w="0" w:type="dxa"/>
          </w:tblCellMar>
        </w:tblPrEx>
        <w:trPr>
          <w:cantSplit/>
          <w:trHeight w:val="363" w:hRule="atLeast"/>
        </w:trPr>
        <w:tc>
          <w:tcPr>
            <w:tcW w:w="169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监管物品</w:t>
            </w:r>
          </w:p>
        </w:tc>
        <w:tc>
          <w:tcPr>
            <w:tcW w:w="595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在管物品</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待管物品/待</w:t>
            </w:r>
          </w:p>
          <w:p>
            <w:pPr>
              <w:jc w:val="center"/>
              <w:textAlignment w:val="center"/>
              <w:rPr>
                <w:rFonts w:ascii="Arial" w:hAnsi="Arial" w:cs="Arial"/>
                <w:color w:val="000000"/>
                <w:sz w:val="18"/>
                <w:szCs w:val="18"/>
              </w:rPr>
            </w:pPr>
            <w:r>
              <w:rPr>
                <w:rFonts w:ascii="Arial" w:hAnsi="Arial" w:cs="Arial"/>
                <w:color w:val="000000"/>
                <w:sz w:val="18"/>
                <w:szCs w:val="18"/>
                <w:lang w:bidi="ar"/>
              </w:rPr>
              <w:t>落实监管事项</w:t>
            </w:r>
          </w:p>
        </w:tc>
      </w:tr>
      <w:tr>
        <w:tblPrEx>
          <w:tblCellMar>
            <w:top w:w="0" w:type="dxa"/>
            <w:left w:w="0" w:type="dxa"/>
            <w:bottom w:w="0" w:type="dxa"/>
            <w:right w:w="0" w:type="dxa"/>
          </w:tblCellMar>
        </w:tblPrEx>
        <w:trPr>
          <w:trHeight w:val="363" w:hRule="atLeast"/>
        </w:trPr>
        <w:tc>
          <w:tcPr>
            <w:tcW w:w="1698"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印章</w:t>
            </w:r>
          </w:p>
        </w:tc>
        <w:tc>
          <w:tcPr>
            <w:tcW w:w="135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SPV公司</w:t>
            </w: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公章</w:t>
            </w:r>
          </w:p>
        </w:tc>
        <w:tc>
          <w:tcPr>
            <w:tcW w:w="166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5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财务章</w:t>
            </w:r>
          </w:p>
        </w:tc>
        <w:tc>
          <w:tcPr>
            <w:tcW w:w="166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5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法人章</w:t>
            </w:r>
          </w:p>
        </w:tc>
        <w:tc>
          <w:tcPr>
            <w:tcW w:w="166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50"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项目公司</w:t>
            </w: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公章</w:t>
            </w:r>
          </w:p>
        </w:tc>
        <w:tc>
          <w:tcPr>
            <w:tcW w:w="166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5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财务章</w:t>
            </w:r>
          </w:p>
        </w:tc>
        <w:tc>
          <w:tcPr>
            <w:tcW w:w="166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5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法人章</w:t>
            </w:r>
          </w:p>
        </w:tc>
        <w:tc>
          <w:tcPr>
            <w:tcW w:w="166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5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发票章</w:t>
            </w:r>
          </w:p>
        </w:tc>
        <w:tc>
          <w:tcPr>
            <w:tcW w:w="166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5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合同专用章</w:t>
            </w:r>
          </w:p>
        </w:tc>
        <w:tc>
          <w:tcPr>
            <w:tcW w:w="166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证照</w:t>
            </w:r>
          </w:p>
        </w:tc>
        <w:tc>
          <w:tcPr>
            <w:tcW w:w="135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SPV公司</w:t>
            </w: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营业执照</w:t>
            </w:r>
            <w:r>
              <w:rPr>
                <w:rFonts w:hint="eastAsia" w:ascii="Arial" w:hAnsi="Arial" w:cs="Arial"/>
                <w:color w:val="000000"/>
                <w:sz w:val="18"/>
                <w:szCs w:val="18"/>
                <w:lang w:bidi="ar"/>
              </w:rPr>
              <w:t>正副本</w:t>
            </w:r>
          </w:p>
        </w:tc>
        <w:tc>
          <w:tcPr>
            <w:tcW w:w="166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5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基本存款账户信息</w:t>
            </w:r>
          </w:p>
        </w:tc>
        <w:tc>
          <w:tcPr>
            <w:tcW w:w="166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50"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项目公司</w:t>
            </w: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营业执照</w:t>
            </w:r>
            <w:r>
              <w:rPr>
                <w:rFonts w:hint="eastAsia" w:ascii="Arial" w:hAnsi="Arial" w:cs="Arial"/>
                <w:color w:val="000000"/>
                <w:sz w:val="18"/>
                <w:szCs w:val="18"/>
                <w:lang w:bidi="ar"/>
              </w:rPr>
              <w:t>正副本</w:t>
            </w:r>
          </w:p>
        </w:tc>
        <w:tc>
          <w:tcPr>
            <w:tcW w:w="166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5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基本存款账户信息</w:t>
            </w:r>
          </w:p>
        </w:tc>
        <w:tc>
          <w:tcPr>
            <w:tcW w:w="166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bl>
    <w:tbl>
      <w:tblPr>
        <w:tblStyle w:val="18"/>
        <w:tblpPr w:leftFromText="180" w:rightFromText="180" w:vertAnchor="text" w:horzAnchor="page" w:tblpX="1137" w:tblpY="419"/>
        <w:tblOverlap w:val="never"/>
        <w:tblW w:w="9318" w:type="dxa"/>
        <w:tblInd w:w="0" w:type="dxa"/>
        <w:tblLayout w:type="fixed"/>
        <w:tblCellMar>
          <w:top w:w="0" w:type="dxa"/>
          <w:left w:w="0" w:type="dxa"/>
          <w:bottom w:w="0" w:type="dxa"/>
          <w:right w:w="0" w:type="dxa"/>
        </w:tblCellMar>
      </w:tblPr>
      <w:tblGrid>
        <w:gridCol w:w="1668"/>
        <w:gridCol w:w="1365"/>
        <w:gridCol w:w="4620"/>
        <w:gridCol w:w="1665"/>
      </w:tblGrid>
      <w:tr>
        <w:tblPrEx>
          <w:tblCellMar>
            <w:top w:w="0" w:type="dxa"/>
            <w:left w:w="0" w:type="dxa"/>
            <w:bottom w:w="0" w:type="dxa"/>
            <w:right w:w="0" w:type="dxa"/>
          </w:tblCellMar>
        </w:tblPrEx>
        <w:trPr>
          <w:trHeight w:val="363" w:hRule="atLeast"/>
        </w:trPr>
        <w:tc>
          <w:tcPr>
            <w:tcW w:w="1668" w:type="dxa"/>
            <w:vMerge w:val="restart"/>
            <w:tcBorders>
              <w:left w:val="single" w:color="000000" w:sz="4" w:space="0"/>
              <w:right w:val="single" w:color="000000" w:sz="4" w:space="0"/>
            </w:tcBorders>
            <w:shd w:val="clear" w:color="auto" w:fill="auto"/>
            <w:noWrap/>
            <w:tcMar>
              <w:top w:w="10" w:type="dxa"/>
              <w:left w:w="10" w:type="dxa"/>
              <w:right w:w="10" w:type="dxa"/>
            </w:tcMar>
            <w:vAlign w:val="center"/>
          </w:tcPr>
          <w:p>
            <w:pPr>
              <w:jc w:val="both"/>
              <w:rPr>
                <w:rFonts w:ascii="Arial" w:hAnsi="Arial" w:cs="Arial"/>
                <w:color w:val="000000"/>
                <w:sz w:val="18"/>
                <w:szCs w:val="18"/>
              </w:rPr>
            </w:pPr>
          </w:p>
        </w:tc>
        <w:tc>
          <w:tcPr>
            <w:tcW w:w="1365" w:type="dxa"/>
            <w:vMerge w:val="restart"/>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暂定资质证书正副本</w:t>
            </w:r>
          </w:p>
        </w:tc>
        <w:tc>
          <w:tcPr>
            <w:tcW w:w="1665"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不动产权证书</w:t>
            </w:r>
          </w:p>
          <w:p>
            <w:pP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(宜宾市翠屏区天柏组团ZB07-01地块)</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不动产权证书</w:t>
            </w:r>
          </w:p>
          <w:p>
            <w:pP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(宜宾市翠屏区天柏组团ZB07-04地块)</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不动产权证书</w:t>
            </w:r>
          </w:p>
          <w:p>
            <w:pP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(宜宾市翠屏区天柏组团ZB07-05地块)</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不动产权证书</w:t>
            </w:r>
          </w:p>
          <w:p>
            <w:pP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(宜宾市翠屏区天柏组团ZB07-06-02地块)</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不动产权证书</w:t>
            </w:r>
          </w:p>
          <w:p>
            <w:pP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(宜宾市翠屏区天柏组团ZB07-06-03地块)</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不动产权证书</w:t>
            </w:r>
          </w:p>
          <w:p>
            <w:pP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(宜宾市翠屏区天柏组团ZB07-08地块)</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建设用地规划许可证</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建设工程规划许可证</w:t>
            </w:r>
          </w:p>
          <w:p>
            <w:pP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（宜宾市翠屏区天柏组团ZB07-01地块云锦一期）</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建筑工程施工许可证</w:t>
            </w:r>
          </w:p>
          <w:p>
            <w:pPr>
              <w:textAlignment w:val="center"/>
              <w:rPr>
                <w:rFonts w:ascii="Arial" w:hAnsi="Arial" w:cs="Arial"/>
                <w:color w:val="000000"/>
                <w:sz w:val="18"/>
                <w:szCs w:val="18"/>
                <w:lang w:bidi="ar"/>
              </w:rPr>
            </w:pPr>
            <w:r>
              <w:rPr>
                <w:rFonts w:hint="eastAsia" w:ascii="Arial" w:hAnsi="Arial" w:cs="Arial"/>
                <w:color w:val="000000"/>
                <w:sz w:val="18"/>
                <w:szCs w:val="18"/>
                <w:lang w:bidi="ar"/>
              </w:rPr>
              <w:t>（宜宾市天柏组团中坝片区站前广场ZB07-01地块</w:t>
            </w:r>
          </w:p>
          <w:p>
            <w:pPr>
              <w:textAlignment w:val="center"/>
              <w:rPr>
                <w:rFonts w:ascii="Arial" w:hAnsi="Arial" w:cs="Arial"/>
                <w:color w:val="000000"/>
                <w:sz w:val="18"/>
                <w:szCs w:val="18"/>
                <w:lang w:bidi="ar"/>
              </w:rPr>
            </w:pPr>
            <w:r>
              <w:rPr>
                <w:rFonts w:hint="eastAsia" w:ascii="Arial" w:hAnsi="Arial" w:cs="Arial"/>
                <w:color w:val="000000"/>
                <w:sz w:val="18"/>
                <w:szCs w:val="18"/>
                <w:lang w:bidi="ar"/>
              </w:rPr>
              <w:t>云锦一期一批次1#、2#、3#、4#、1#门卫及电商服务，2#门卫及地下室）</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建筑工程施工许可证</w:t>
            </w:r>
          </w:p>
          <w:p>
            <w:pPr>
              <w:textAlignment w:val="center"/>
              <w:rPr>
                <w:rFonts w:ascii="Arial" w:hAnsi="Arial" w:cs="Arial"/>
                <w:color w:val="000000"/>
                <w:sz w:val="18"/>
                <w:szCs w:val="18"/>
                <w:lang w:bidi="ar"/>
              </w:rPr>
            </w:pPr>
            <w:r>
              <w:rPr>
                <w:rFonts w:hint="eastAsia" w:ascii="Arial" w:hAnsi="Arial" w:cs="Arial"/>
                <w:color w:val="000000"/>
                <w:sz w:val="18"/>
                <w:szCs w:val="18"/>
                <w:lang w:bidi="ar"/>
              </w:rPr>
              <w:t>（宜宾市天柏组团中坝片区站前广场ZB07-01地块云锦一期二批次5#、6#、7#、地下室）</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商品房预售许可证</w:t>
            </w:r>
          </w:p>
          <w:p>
            <w:pP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（宜宾市翠屏区天柏组团ZB07-01地块云锦一期）1#楼</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商品房预售许可证</w:t>
            </w:r>
          </w:p>
          <w:p>
            <w:pP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（宜宾市翠屏区天柏组团ZB07-01地块云锦一期）2#楼</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商品房预售许可证</w:t>
            </w:r>
          </w:p>
          <w:p>
            <w:pP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（宜宾市翠屏区天柏组团ZB07-01地块云锦一期）3#楼</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合同监管</w:t>
            </w:r>
          </w:p>
        </w:tc>
        <w:tc>
          <w:tcPr>
            <w:tcW w:w="5985"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进场前签署</w:t>
            </w:r>
            <w:r>
              <w:rPr>
                <w:rFonts w:hint="eastAsia" w:ascii="Arial" w:hAnsi="Arial" w:cs="Arial"/>
                <w:color w:val="000000"/>
                <w:sz w:val="18"/>
                <w:szCs w:val="18"/>
                <w:lang w:bidi="ar"/>
              </w:rPr>
              <w:t>工程</w:t>
            </w:r>
            <w:r>
              <w:rPr>
                <w:rFonts w:ascii="Arial" w:hAnsi="Arial" w:cs="Arial"/>
                <w:color w:val="000000"/>
                <w:sz w:val="18"/>
                <w:szCs w:val="18"/>
                <w:lang w:bidi="ar"/>
              </w:rPr>
              <w:t>合同</w:t>
            </w:r>
            <w:r>
              <w:rPr>
                <w:rFonts w:hint="eastAsia" w:ascii="Arial" w:hAnsi="Arial" w:cs="Arial"/>
                <w:color w:val="000000"/>
                <w:sz w:val="18"/>
                <w:szCs w:val="18"/>
                <w:lang w:bidi="ar"/>
              </w:rPr>
              <w:t>部分交接，营销合同、管理合同全部交接</w:t>
            </w:r>
            <w:r>
              <w:rPr>
                <w:rFonts w:ascii="Arial" w:hAnsi="Arial" w:cs="Arial"/>
                <w:color w:val="000000"/>
                <w:sz w:val="18"/>
                <w:szCs w:val="18"/>
                <w:lang w:bidi="ar"/>
              </w:rPr>
              <w:t>建立台账，合计</w:t>
            </w:r>
            <w:r>
              <w:rPr>
                <w:rFonts w:hint="eastAsia" w:ascii="Arial" w:hAnsi="Arial" w:cs="Arial"/>
                <w:color w:val="000000"/>
                <w:sz w:val="18"/>
                <w:szCs w:val="18"/>
                <w:lang w:bidi="ar"/>
              </w:rPr>
              <w:t>144</w:t>
            </w:r>
            <w:r>
              <w:rPr>
                <w:rFonts w:ascii="Arial" w:hAnsi="Arial" w:cs="Arial"/>
                <w:color w:val="000000"/>
                <w:sz w:val="18"/>
                <w:szCs w:val="18"/>
                <w:lang w:bidi="ar"/>
              </w:rPr>
              <w:t>份，合同金额</w:t>
            </w:r>
            <w:r>
              <w:rPr>
                <w:rFonts w:hint="eastAsia" w:ascii="Arial" w:hAnsi="Arial" w:cs="Arial"/>
                <w:color w:val="000000"/>
                <w:sz w:val="18"/>
                <w:szCs w:val="18"/>
                <w:lang w:bidi="ar"/>
              </w:rPr>
              <w:t>1,164,534,741.19元</w:t>
            </w:r>
            <w:r>
              <w:rPr>
                <w:rFonts w:ascii="Arial" w:hAnsi="Arial" w:cs="Arial"/>
                <w:color w:val="000000"/>
                <w:sz w:val="18"/>
                <w:szCs w:val="18"/>
                <w:lang w:bidi="ar"/>
              </w:rPr>
              <w:t>，已付金额</w:t>
            </w:r>
            <w:r>
              <w:rPr>
                <w:rFonts w:hint="eastAsia" w:ascii="Arial" w:hAnsi="Arial" w:cs="Arial"/>
                <w:color w:val="000000"/>
                <w:sz w:val="18"/>
                <w:szCs w:val="18"/>
                <w:lang w:bidi="ar"/>
              </w:rPr>
              <w:t>817</w:t>
            </w:r>
            <w:r>
              <w:rPr>
                <w:rFonts w:hint="eastAsia" w:ascii="Arial" w:hAnsi="Arial" w:cs="Arial"/>
                <w:color w:val="000000"/>
                <w:sz w:val="18"/>
                <w:szCs w:val="18"/>
                <w:lang w:val="en-US" w:eastAsia="zh-CN" w:bidi="ar"/>
              </w:rPr>
              <w:t>,</w:t>
            </w:r>
            <w:r>
              <w:rPr>
                <w:rFonts w:hint="eastAsia" w:ascii="Arial" w:hAnsi="Arial" w:cs="Arial"/>
                <w:color w:val="000000"/>
                <w:sz w:val="18"/>
                <w:szCs w:val="18"/>
                <w:lang w:bidi="ar"/>
              </w:rPr>
              <w:t>811</w:t>
            </w:r>
            <w:r>
              <w:rPr>
                <w:rFonts w:hint="eastAsia" w:ascii="Arial" w:hAnsi="Arial" w:cs="Arial"/>
                <w:color w:val="000000"/>
                <w:sz w:val="18"/>
                <w:szCs w:val="18"/>
                <w:lang w:val="en-US" w:eastAsia="zh-CN" w:bidi="ar"/>
              </w:rPr>
              <w:t>,</w:t>
            </w:r>
            <w:r>
              <w:rPr>
                <w:rFonts w:hint="eastAsia" w:ascii="Arial" w:hAnsi="Arial" w:cs="Arial"/>
                <w:color w:val="000000"/>
                <w:sz w:val="18"/>
                <w:szCs w:val="18"/>
                <w:lang w:bidi="ar"/>
              </w:rPr>
              <w:t>273.93元。</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银行账户密钥</w:t>
            </w:r>
            <w:r>
              <w:rPr>
                <w:rFonts w:hint="eastAsia" w:ascii="Arial" w:hAnsi="Arial" w:cs="Arial"/>
                <w:color w:val="000000"/>
                <w:sz w:val="18"/>
                <w:szCs w:val="18"/>
                <w:lang w:bidi="ar"/>
              </w:rPr>
              <w:t>（已交接的网银密钥均为最后一道）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SPV公司</w:t>
            </w: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账号：</w:t>
            </w:r>
            <w:r>
              <w:rPr>
                <w:rFonts w:hint="eastAsia" w:ascii="Arial" w:hAnsi="Arial" w:cs="Arial"/>
                <w:color w:val="000000"/>
                <w:sz w:val="18"/>
                <w:szCs w:val="18"/>
                <w:lang w:bidi="ar"/>
              </w:rPr>
              <w:t>130711887990</w:t>
            </w:r>
            <w:r>
              <w:rPr>
                <w:rFonts w:ascii="Arial" w:hAnsi="Arial" w:cs="Arial"/>
                <w:color w:val="000000"/>
                <w:sz w:val="18"/>
                <w:szCs w:val="18"/>
                <w:lang w:bidi="ar"/>
              </w:rPr>
              <w:t xml:space="preserve"> </w:t>
            </w:r>
            <w:r>
              <w:rPr>
                <w:rFonts w:hint="eastAsia" w:ascii="Arial" w:hAnsi="Arial" w:cs="Arial"/>
                <w:color w:val="000000"/>
                <w:sz w:val="18"/>
                <w:szCs w:val="18"/>
                <w:lang w:bidi="ar"/>
              </w:rPr>
              <w:t>最后一道</w:t>
            </w:r>
            <w:r>
              <w:rPr>
                <w:rFonts w:ascii="Arial" w:hAnsi="Arial" w:cs="Arial"/>
                <w:color w:val="000000"/>
                <w:sz w:val="18"/>
                <w:szCs w:val="18"/>
                <w:lang w:bidi="ar"/>
              </w:rPr>
              <w:t>U</w:t>
            </w:r>
            <w:r>
              <w:rPr>
                <w:rFonts w:hint="eastAsia" w:ascii="Arial" w:hAnsi="Arial" w:cs="Arial"/>
                <w:color w:val="000000"/>
                <w:sz w:val="18"/>
                <w:szCs w:val="18"/>
                <w:lang w:bidi="ar"/>
              </w:rPr>
              <w:t>盾</w:t>
            </w:r>
          </w:p>
        </w:tc>
        <w:tc>
          <w:tcPr>
            <w:tcW w:w="166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p>
        </w:tc>
        <w:tc>
          <w:tcPr>
            <w:tcW w:w="1365"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项目公司</w:t>
            </w: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账号：2314506209100058473</w:t>
            </w:r>
            <w:r>
              <w:rPr>
                <w:rFonts w:ascii="Arial" w:hAnsi="Arial" w:cs="Arial"/>
                <w:color w:val="000000"/>
                <w:sz w:val="18"/>
                <w:szCs w:val="18"/>
                <w:lang w:bidi="ar"/>
              </w:rPr>
              <w:t xml:space="preserve"> </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p>
        </w:tc>
        <w:tc>
          <w:tcPr>
            <w:tcW w:w="13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账号：51050172610800000904</w:t>
            </w:r>
            <w:r>
              <w:rPr>
                <w:rFonts w:ascii="Arial" w:hAnsi="Arial" w:cs="Arial"/>
                <w:color w:val="000000"/>
                <w:sz w:val="18"/>
                <w:szCs w:val="18"/>
                <w:lang w:bidi="ar"/>
              </w:rPr>
              <w:t xml:space="preserve"> </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p>
        </w:tc>
        <w:tc>
          <w:tcPr>
            <w:tcW w:w="13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账号：22470201040022852</w:t>
            </w:r>
            <w:r>
              <w:rPr>
                <w:rFonts w:ascii="Arial" w:hAnsi="Arial" w:cs="Arial"/>
                <w:color w:val="000000"/>
                <w:sz w:val="18"/>
                <w:szCs w:val="18"/>
                <w:lang w:bidi="ar"/>
              </w:rPr>
              <w:t xml:space="preserve"> </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p>
        </w:tc>
        <w:tc>
          <w:tcPr>
            <w:tcW w:w="13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账号：51050172610800000895</w:t>
            </w:r>
            <w:r>
              <w:rPr>
                <w:rFonts w:ascii="Arial" w:hAnsi="Arial" w:cs="Arial"/>
                <w:color w:val="000000"/>
                <w:sz w:val="18"/>
                <w:szCs w:val="18"/>
                <w:lang w:bidi="ar"/>
              </w:rPr>
              <w:t xml:space="preserve"> </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p>
        </w:tc>
        <w:tc>
          <w:tcPr>
            <w:tcW w:w="13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账号：115868581512</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p>
        </w:tc>
        <w:tc>
          <w:tcPr>
            <w:tcW w:w="13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账号：8111001012900684397</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lang w:bidi="ar"/>
              </w:rPr>
              <w:t>账号：632327658</w:t>
            </w:r>
          </w:p>
        </w:tc>
        <w:tc>
          <w:tcPr>
            <w:tcW w:w="166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65" w:type="dxa"/>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lang w:bidi="ar"/>
              </w:rPr>
              <w:t>账号：830900346010301</w:t>
            </w:r>
          </w:p>
        </w:tc>
        <w:tc>
          <w:tcPr>
            <w:tcW w:w="166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保险柜钥匙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SPV公司</w:t>
            </w: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钥匙1把（驻场保管）</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hint="eastAsia" w:ascii="Arial" w:hAnsi="Arial" w:cs="Arial"/>
                <w:color w:val="000000"/>
                <w:sz w:val="18"/>
                <w:szCs w:val="18"/>
              </w:rPr>
              <w:t>项目</w:t>
            </w:r>
            <w:r>
              <w:rPr>
                <w:rFonts w:ascii="Arial" w:hAnsi="Arial" w:cs="Arial"/>
                <w:color w:val="000000"/>
                <w:sz w:val="18"/>
                <w:szCs w:val="18"/>
              </w:rPr>
              <w:t>公司</w:t>
            </w: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hint="eastAsia" w:ascii="Arial" w:hAnsi="Arial" w:cs="Arial"/>
                <w:color w:val="000000"/>
                <w:sz w:val="18"/>
                <w:szCs w:val="18"/>
              </w:rPr>
              <w:t>驻场保管保险柜6位数密码的前3位数（合作方金座保管保险柜钥匙，项目公司保管6位数密码的后3位数）</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hint="eastAsia" w:ascii="Arial" w:hAnsi="Arial" w:cs="Arial"/>
                <w:color w:val="000000"/>
                <w:sz w:val="18"/>
                <w:szCs w:val="18"/>
              </w:rPr>
              <w:t>未更换保险柜，保管三位数密码，存在密码泄露风险，要求更换新保险柜</w:t>
            </w:r>
          </w:p>
        </w:tc>
      </w:tr>
    </w:tbl>
    <w:p/>
    <w:p>
      <w:pPr>
        <w:widowControl w:val="0"/>
        <w:spacing w:line="480" w:lineRule="auto"/>
        <w:ind w:firstLine="420" w:firstLineChars="200"/>
        <w:jc w:val="both"/>
        <w:rPr>
          <w:rFonts w:ascii="Arial" w:hAnsi="Arial" w:cs="Arial"/>
          <w:kern w:val="44"/>
          <w:sz w:val="21"/>
          <w:szCs w:val="21"/>
        </w:rPr>
      </w:pPr>
      <w:bookmarkStart w:id="3" w:name="_Toc5895"/>
      <w:r>
        <w:rPr>
          <w:rFonts w:hint="eastAsia" w:ascii="Arial" w:hAnsi="Arial" w:cs="Arial"/>
          <w:kern w:val="44"/>
          <w:sz w:val="21"/>
          <w:szCs w:val="21"/>
        </w:rPr>
        <w:t>（3）项目重要节点跟踪：</w:t>
      </w:r>
      <w:bookmarkEnd w:id="3"/>
    </w:p>
    <w:tbl>
      <w:tblPr>
        <w:tblStyle w:val="19"/>
        <w:tblW w:w="94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5"/>
        <w:gridCol w:w="2084"/>
        <w:gridCol w:w="2035"/>
        <w:gridCol w:w="2077"/>
        <w:gridCol w:w="2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tblHeader/>
          <w:jc w:val="center"/>
        </w:trPr>
        <w:tc>
          <w:tcPr>
            <w:tcW w:w="965" w:type="dxa"/>
            <w:vAlign w:val="center"/>
          </w:tcPr>
          <w:p>
            <w:pPr>
              <w:spacing w:line="360" w:lineRule="auto"/>
              <w:jc w:val="center"/>
              <w:rPr>
                <w:rFonts w:ascii="Arial" w:hAnsi="Arial" w:cs="Arial"/>
                <w:b/>
                <w:bCs/>
                <w:sz w:val="18"/>
                <w:szCs w:val="18"/>
              </w:rPr>
            </w:pPr>
            <w:r>
              <w:rPr>
                <w:rFonts w:ascii="Arial" w:hAnsi="Arial" w:cs="Arial"/>
                <w:b/>
                <w:bCs/>
                <w:sz w:val="18"/>
                <w:szCs w:val="18"/>
              </w:rPr>
              <w:t>序号</w:t>
            </w:r>
          </w:p>
        </w:tc>
        <w:tc>
          <w:tcPr>
            <w:tcW w:w="2084" w:type="dxa"/>
            <w:vAlign w:val="center"/>
          </w:tcPr>
          <w:p>
            <w:pPr>
              <w:spacing w:line="360" w:lineRule="auto"/>
              <w:jc w:val="center"/>
              <w:rPr>
                <w:rFonts w:ascii="Arial" w:hAnsi="Arial" w:cs="Arial"/>
                <w:b/>
                <w:bCs/>
                <w:sz w:val="18"/>
                <w:szCs w:val="18"/>
              </w:rPr>
            </w:pPr>
            <w:r>
              <w:rPr>
                <w:rFonts w:ascii="Arial" w:hAnsi="Arial" w:cs="Arial"/>
                <w:b/>
                <w:bCs/>
                <w:sz w:val="18"/>
                <w:szCs w:val="18"/>
              </w:rPr>
              <w:t>时间节点</w:t>
            </w:r>
          </w:p>
        </w:tc>
        <w:tc>
          <w:tcPr>
            <w:tcW w:w="2035" w:type="dxa"/>
            <w:vAlign w:val="center"/>
          </w:tcPr>
          <w:p>
            <w:pPr>
              <w:spacing w:line="360" w:lineRule="auto"/>
              <w:jc w:val="center"/>
              <w:rPr>
                <w:rFonts w:ascii="Arial" w:hAnsi="Arial" w:cs="Arial"/>
                <w:b/>
                <w:bCs/>
                <w:sz w:val="18"/>
                <w:szCs w:val="18"/>
              </w:rPr>
            </w:pPr>
            <w:r>
              <w:rPr>
                <w:rFonts w:ascii="Arial" w:hAnsi="Arial" w:cs="Arial"/>
                <w:b/>
                <w:bCs/>
                <w:sz w:val="18"/>
                <w:szCs w:val="18"/>
              </w:rPr>
              <w:t>进度要求/计划</w:t>
            </w:r>
          </w:p>
        </w:tc>
        <w:tc>
          <w:tcPr>
            <w:tcW w:w="2077" w:type="dxa"/>
            <w:vAlign w:val="center"/>
          </w:tcPr>
          <w:p>
            <w:pPr>
              <w:spacing w:line="360" w:lineRule="auto"/>
              <w:jc w:val="center"/>
              <w:rPr>
                <w:rFonts w:ascii="Arial" w:hAnsi="Arial" w:cs="Arial"/>
                <w:b/>
                <w:bCs/>
                <w:sz w:val="18"/>
                <w:szCs w:val="18"/>
              </w:rPr>
            </w:pPr>
            <w:r>
              <w:rPr>
                <w:rFonts w:ascii="Arial" w:hAnsi="Arial" w:cs="Arial"/>
                <w:b/>
                <w:bCs/>
                <w:sz w:val="18"/>
                <w:szCs w:val="18"/>
              </w:rPr>
              <w:t>目前完成进度</w:t>
            </w:r>
          </w:p>
        </w:tc>
        <w:tc>
          <w:tcPr>
            <w:tcW w:w="2265" w:type="dxa"/>
            <w:vAlign w:val="center"/>
          </w:tcPr>
          <w:p>
            <w:pPr>
              <w:spacing w:line="360" w:lineRule="auto"/>
              <w:jc w:val="center"/>
              <w:rPr>
                <w:rFonts w:ascii="Arial" w:hAnsi="Arial" w:cs="Arial"/>
                <w:b/>
                <w:bCs/>
                <w:sz w:val="18"/>
                <w:szCs w:val="18"/>
              </w:rPr>
            </w:pPr>
            <w:r>
              <w:rPr>
                <w:rFonts w:ascii="Arial" w:hAnsi="Arial" w:cs="Arial"/>
                <w:b/>
                <w:bCs/>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tblHeader/>
          <w:jc w:val="center"/>
        </w:trPr>
        <w:tc>
          <w:tcPr>
            <w:tcW w:w="965" w:type="dxa"/>
            <w:vAlign w:val="center"/>
          </w:tcPr>
          <w:p>
            <w:pPr>
              <w:spacing w:line="360" w:lineRule="auto"/>
              <w:jc w:val="center"/>
              <w:rPr>
                <w:rFonts w:ascii="Arial" w:hAnsi="Arial" w:cs="Arial"/>
                <w:sz w:val="18"/>
                <w:szCs w:val="18"/>
              </w:rPr>
            </w:pPr>
            <w:r>
              <w:rPr>
                <w:rFonts w:hint="eastAsia" w:ascii="Arial" w:hAnsi="Arial" w:cs="Arial"/>
                <w:sz w:val="18"/>
                <w:szCs w:val="18"/>
              </w:rPr>
              <w:t>1</w:t>
            </w:r>
          </w:p>
        </w:tc>
        <w:tc>
          <w:tcPr>
            <w:tcW w:w="2084"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lang w:bidi="ar"/>
              </w:rPr>
              <w:t>2020年10月30日</w:t>
            </w:r>
          </w:p>
        </w:tc>
        <w:tc>
          <w:tcPr>
            <w:tcW w:w="2035" w:type="dxa"/>
            <w:vAlign w:val="center"/>
          </w:tcPr>
          <w:p>
            <w:pPr>
              <w:jc w:val="center"/>
              <w:textAlignment w:val="center"/>
              <w:rPr>
                <w:rFonts w:ascii="Arial" w:hAnsi="Arial" w:cs="Arial"/>
                <w:sz w:val="18"/>
                <w:szCs w:val="18"/>
              </w:rPr>
            </w:pPr>
            <w:r>
              <w:rPr>
                <w:rFonts w:hint="eastAsia" w:ascii="Arial" w:hAnsi="Arial" w:cs="Arial"/>
                <w:color w:val="000000"/>
                <w:sz w:val="18"/>
                <w:szCs w:val="18"/>
                <w:lang w:bidi="ar"/>
              </w:rPr>
              <w:t>取得首期四证</w:t>
            </w:r>
          </w:p>
        </w:tc>
        <w:tc>
          <w:tcPr>
            <w:tcW w:w="2077" w:type="dxa"/>
            <w:vAlign w:val="center"/>
          </w:tcPr>
          <w:p>
            <w:pPr>
              <w:jc w:val="center"/>
              <w:textAlignment w:val="center"/>
              <w:rPr>
                <w:rFonts w:ascii="Arial" w:hAnsi="Arial" w:cs="Arial"/>
                <w:sz w:val="18"/>
                <w:szCs w:val="18"/>
              </w:rPr>
            </w:pPr>
            <w:r>
              <w:rPr>
                <w:rFonts w:hint="eastAsia" w:ascii="Arial" w:hAnsi="Arial" w:cs="Arial"/>
                <w:color w:val="000000"/>
                <w:sz w:val="18"/>
                <w:szCs w:val="18"/>
                <w:lang w:bidi="ar"/>
              </w:rPr>
              <w:t>已完成</w:t>
            </w:r>
          </w:p>
        </w:tc>
        <w:tc>
          <w:tcPr>
            <w:tcW w:w="2265" w:type="dxa"/>
            <w:vAlign w:val="center"/>
          </w:tcPr>
          <w:p>
            <w:pPr>
              <w:jc w:val="center"/>
              <w:textAlignment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tblHeader/>
          <w:jc w:val="center"/>
        </w:trPr>
        <w:tc>
          <w:tcPr>
            <w:tcW w:w="965" w:type="dxa"/>
            <w:vAlign w:val="center"/>
          </w:tcPr>
          <w:p>
            <w:pPr>
              <w:tabs>
                <w:tab w:val="left" w:pos="301"/>
              </w:tabs>
              <w:spacing w:line="360" w:lineRule="auto"/>
              <w:rPr>
                <w:rFonts w:ascii="Arial" w:hAnsi="Arial" w:cs="Arial"/>
                <w:sz w:val="18"/>
                <w:szCs w:val="18"/>
              </w:rPr>
            </w:pPr>
            <w:r>
              <w:rPr>
                <w:rFonts w:hint="eastAsia" w:ascii="Arial" w:hAnsi="Arial" w:cs="Arial"/>
                <w:sz w:val="18"/>
                <w:szCs w:val="18"/>
              </w:rPr>
              <w:tab/>
            </w:r>
            <w:r>
              <w:rPr>
                <w:rFonts w:hint="eastAsia" w:ascii="Arial" w:hAnsi="Arial" w:cs="Arial"/>
                <w:sz w:val="18"/>
                <w:szCs w:val="18"/>
              </w:rPr>
              <w:t>2</w:t>
            </w:r>
          </w:p>
        </w:tc>
        <w:tc>
          <w:tcPr>
            <w:tcW w:w="2084" w:type="dxa"/>
            <w:vAlign w:val="center"/>
          </w:tcPr>
          <w:p>
            <w:pPr>
              <w:jc w:val="center"/>
              <w:textAlignment w:val="center"/>
              <w:rPr>
                <w:rFonts w:ascii="Arial" w:hAnsi="Arial" w:cs="Arial"/>
                <w:sz w:val="18"/>
                <w:szCs w:val="15"/>
              </w:rPr>
            </w:pPr>
            <w:r>
              <w:rPr>
                <w:rFonts w:hint="eastAsia" w:ascii="Arial" w:hAnsi="Arial" w:cs="Arial"/>
                <w:color w:val="000000"/>
                <w:sz w:val="18"/>
                <w:szCs w:val="18"/>
                <w:lang w:bidi="ar"/>
              </w:rPr>
              <w:t>2020年11月10日</w:t>
            </w:r>
          </w:p>
        </w:tc>
        <w:tc>
          <w:tcPr>
            <w:tcW w:w="2035" w:type="dxa"/>
            <w:vAlign w:val="center"/>
          </w:tcPr>
          <w:p>
            <w:pPr>
              <w:jc w:val="center"/>
              <w:textAlignment w:val="center"/>
              <w:rPr>
                <w:rFonts w:ascii="Arial" w:hAnsi="Arial" w:cs="Arial"/>
                <w:sz w:val="18"/>
                <w:szCs w:val="15"/>
              </w:rPr>
            </w:pPr>
            <w:r>
              <w:rPr>
                <w:rFonts w:hint="eastAsia" w:ascii="Arial" w:hAnsi="Arial" w:cs="Arial"/>
                <w:color w:val="000000"/>
                <w:sz w:val="18"/>
                <w:szCs w:val="18"/>
                <w:lang w:bidi="ar"/>
              </w:rPr>
              <w:t>达到首期预售形象进度</w:t>
            </w:r>
          </w:p>
        </w:tc>
        <w:tc>
          <w:tcPr>
            <w:tcW w:w="2077" w:type="dxa"/>
            <w:vAlign w:val="center"/>
          </w:tcPr>
          <w:p>
            <w:pPr>
              <w:jc w:val="center"/>
              <w:textAlignment w:val="center"/>
              <w:rPr>
                <w:rFonts w:ascii="Arial" w:hAnsi="Arial" w:cs="Arial"/>
                <w:sz w:val="18"/>
                <w:szCs w:val="18"/>
              </w:rPr>
            </w:pPr>
            <w:r>
              <w:rPr>
                <w:rFonts w:hint="eastAsia" w:ascii="Arial" w:hAnsi="Arial" w:cs="Arial"/>
                <w:color w:val="000000"/>
                <w:sz w:val="18"/>
                <w:szCs w:val="18"/>
                <w:lang w:bidi="ar"/>
              </w:rPr>
              <w:t>已完成</w:t>
            </w:r>
          </w:p>
        </w:tc>
        <w:tc>
          <w:tcPr>
            <w:tcW w:w="2265" w:type="dxa"/>
            <w:vAlign w:val="center"/>
          </w:tcPr>
          <w:p>
            <w:pPr>
              <w:jc w:val="center"/>
              <w:textAlignment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tblHeader/>
          <w:jc w:val="center"/>
        </w:trPr>
        <w:tc>
          <w:tcPr>
            <w:tcW w:w="965" w:type="dxa"/>
            <w:vAlign w:val="center"/>
          </w:tcPr>
          <w:p>
            <w:pPr>
              <w:spacing w:line="360" w:lineRule="auto"/>
              <w:jc w:val="center"/>
              <w:rPr>
                <w:rFonts w:ascii="Arial" w:hAnsi="Arial" w:cs="Arial"/>
                <w:sz w:val="18"/>
                <w:szCs w:val="18"/>
              </w:rPr>
            </w:pPr>
            <w:r>
              <w:rPr>
                <w:rFonts w:hint="eastAsia" w:ascii="Arial" w:hAnsi="Arial" w:cs="Arial"/>
                <w:sz w:val="18"/>
                <w:szCs w:val="18"/>
              </w:rPr>
              <w:t>3</w:t>
            </w:r>
          </w:p>
        </w:tc>
        <w:tc>
          <w:tcPr>
            <w:tcW w:w="2084" w:type="dxa"/>
            <w:vAlign w:val="center"/>
          </w:tcPr>
          <w:p>
            <w:pPr>
              <w:jc w:val="center"/>
              <w:textAlignment w:val="center"/>
              <w:rPr>
                <w:rFonts w:ascii="Arial" w:hAnsi="Arial" w:cs="Arial"/>
                <w:sz w:val="18"/>
                <w:szCs w:val="15"/>
              </w:rPr>
            </w:pPr>
            <w:r>
              <w:rPr>
                <w:rFonts w:hint="eastAsia" w:ascii="Arial" w:hAnsi="Arial" w:cs="Arial"/>
                <w:color w:val="000000"/>
                <w:sz w:val="18"/>
                <w:szCs w:val="18"/>
                <w:lang w:bidi="ar"/>
              </w:rPr>
              <w:t>2020年12月20日</w:t>
            </w:r>
          </w:p>
        </w:tc>
        <w:tc>
          <w:tcPr>
            <w:tcW w:w="2035" w:type="dxa"/>
            <w:vAlign w:val="center"/>
          </w:tcPr>
          <w:p>
            <w:pPr>
              <w:jc w:val="center"/>
              <w:textAlignment w:val="center"/>
              <w:rPr>
                <w:rFonts w:ascii="Arial" w:hAnsi="Arial" w:cs="Arial"/>
                <w:sz w:val="18"/>
                <w:szCs w:val="15"/>
              </w:rPr>
            </w:pPr>
            <w:r>
              <w:rPr>
                <w:rFonts w:hint="eastAsia" w:ascii="Arial" w:hAnsi="Arial" w:cs="Arial"/>
                <w:color w:val="000000"/>
                <w:sz w:val="18"/>
                <w:szCs w:val="18"/>
                <w:lang w:bidi="ar"/>
              </w:rPr>
              <w:t>取得首期预售许可证</w:t>
            </w:r>
          </w:p>
        </w:tc>
        <w:tc>
          <w:tcPr>
            <w:tcW w:w="2077" w:type="dxa"/>
            <w:vAlign w:val="center"/>
          </w:tcPr>
          <w:p>
            <w:pPr>
              <w:jc w:val="center"/>
              <w:textAlignment w:val="center"/>
              <w:rPr>
                <w:rStyle w:val="23"/>
              </w:rPr>
            </w:pPr>
            <w:r>
              <w:rPr>
                <w:rFonts w:hint="eastAsia" w:ascii="Arial" w:hAnsi="Arial" w:cs="Arial"/>
                <w:color w:val="000000"/>
                <w:sz w:val="18"/>
                <w:szCs w:val="18"/>
                <w:lang w:bidi="ar"/>
              </w:rPr>
              <w:t>已取得商品房预售许可证（ZB07-01地块云锦一期1#楼、2#楼和3#楼）</w:t>
            </w:r>
          </w:p>
        </w:tc>
        <w:tc>
          <w:tcPr>
            <w:tcW w:w="2265" w:type="dxa"/>
            <w:vAlign w:val="center"/>
          </w:tcPr>
          <w:p>
            <w:pPr>
              <w:jc w:val="center"/>
              <w:textAlignment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tblHeader/>
          <w:jc w:val="center"/>
        </w:trPr>
        <w:tc>
          <w:tcPr>
            <w:tcW w:w="965" w:type="dxa"/>
            <w:vAlign w:val="center"/>
          </w:tcPr>
          <w:p>
            <w:pPr>
              <w:spacing w:line="360" w:lineRule="auto"/>
              <w:jc w:val="center"/>
              <w:rPr>
                <w:rFonts w:ascii="Arial" w:hAnsi="Arial" w:cs="Arial"/>
                <w:sz w:val="18"/>
                <w:szCs w:val="18"/>
              </w:rPr>
            </w:pPr>
            <w:r>
              <w:rPr>
                <w:rFonts w:hint="eastAsia" w:ascii="Arial" w:hAnsi="Arial" w:cs="Arial"/>
                <w:sz w:val="18"/>
                <w:szCs w:val="18"/>
              </w:rPr>
              <w:t>4</w:t>
            </w:r>
          </w:p>
        </w:tc>
        <w:tc>
          <w:tcPr>
            <w:tcW w:w="2084" w:type="dxa"/>
            <w:vAlign w:val="center"/>
          </w:tcPr>
          <w:p>
            <w:pPr>
              <w:jc w:val="center"/>
              <w:textAlignment w:val="center"/>
              <w:rPr>
                <w:rFonts w:ascii="Arial" w:hAnsi="Arial" w:cs="Arial"/>
                <w:sz w:val="18"/>
                <w:szCs w:val="15"/>
              </w:rPr>
            </w:pPr>
            <w:r>
              <w:rPr>
                <w:rFonts w:hint="eastAsia" w:ascii="Arial" w:hAnsi="Arial" w:cs="Arial"/>
                <w:color w:val="000000"/>
                <w:sz w:val="18"/>
                <w:szCs w:val="18"/>
                <w:lang w:bidi="ar"/>
              </w:rPr>
              <w:t>2021年12月31日</w:t>
            </w:r>
          </w:p>
        </w:tc>
        <w:tc>
          <w:tcPr>
            <w:tcW w:w="2035" w:type="dxa"/>
            <w:vAlign w:val="center"/>
          </w:tcPr>
          <w:p>
            <w:pPr>
              <w:jc w:val="center"/>
              <w:textAlignment w:val="center"/>
              <w:rPr>
                <w:rFonts w:ascii="Arial" w:hAnsi="Arial" w:cs="Arial"/>
                <w:sz w:val="18"/>
                <w:szCs w:val="15"/>
              </w:rPr>
            </w:pPr>
            <w:r>
              <w:rPr>
                <w:rFonts w:hint="eastAsia" w:ascii="Arial" w:hAnsi="Arial" w:cs="Arial"/>
                <w:color w:val="000000"/>
                <w:sz w:val="18"/>
                <w:szCs w:val="18"/>
                <w:lang w:bidi="ar"/>
              </w:rPr>
              <w:t>首期主体结构封顶</w:t>
            </w:r>
          </w:p>
        </w:tc>
        <w:tc>
          <w:tcPr>
            <w:tcW w:w="2077" w:type="dxa"/>
            <w:vAlign w:val="center"/>
          </w:tcPr>
          <w:p>
            <w:pPr>
              <w:jc w:val="center"/>
              <w:textAlignment w:val="center"/>
              <w:rPr>
                <w:rStyle w:val="23"/>
              </w:rPr>
            </w:pPr>
          </w:p>
        </w:tc>
        <w:tc>
          <w:tcPr>
            <w:tcW w:w="2265" w:type="dxa"/>
            <w:vAlign w:val="center"/>
          </w:tcPr>
          <w:p>
            <w:pPr>
              <w:jc w:val="center"/>
              <w:textAlignment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blHeader/>
          <w:jc w:val="center"/>
        </w:trPr>
        <w:tc>
          <w:tcPr>
            <w:tcW w:w="965" w:type="dxa"/>
            <w:vAlign w:val="center"/>
          </w:tcPr>
          <w:p>
            <w:pPr>
              <w:spacing w:line="360" w:lineRule="auto"/>
              <w:jc w:val="center"/>
              <w:rPr>
                <w:rFonts w:ascii="Arial" w:hAnsi="Arial" w:cs="Arial"/>
                <w:sz w:val="18"/>
                <w:szCs w:val="18"/>
              </w:rPr>
            </w:pPr>
            <w:r>
              <w:rPr>
                <w:rFonts w:hint="eastAsia" w:ascii="Arial" w:hAnsi="Arial" w:cs="Arial"/>
                <w:sz w:val="18"/>
                <w:szCs w:val="18"/>
              </w:rPr>
              <w:t>5</w:t>
            </w:r>
          </w:p>
        </w:tc>
        <w:tc>
          <w:tcPr>
            <w:tcW w:w="2084" w:type="dxa"/>
            <w:vAlign w:val="center"/>
          </w:tcPr>
          <w:p>
            <w:pPr>
              <w:jc w:val="center"/>
              <w:textAlignment w:val="center"/>
              <w:rPr>
                <w:rFonts w:ascii="Arial" w:hAnsi="Arial" w:cs="Arial"/>
                <w:sz w:val="18"/>
                <w:szCs w:val="15"/>
              </w:rPr>
            </w:pPr>
            <w:r>
              <w:rPr>
                <w:rFonts w:hint="eastAsia" w:ascii="Arial" w:hAnsi="Arial" w:cs="Arial"/>
                <w:color w:val="000000"/>
                <w:sz w:val="18"/>
                <w:szCs w:val="18"/>
                <w:lang w:bidi="ar"/>
              </w:rPr>
              <w:t>信托计划存续满12个月</w:t>
            </w:r>
          </w:p>
        </w:tc>
        <w:tc>
          <w:tcPr>
            <w:tcW w:w="2035" w:type="dxa"/>
            <w:vAlign w:val="center"/>
          </w:tcPr>
          <w:p>
            <w:pPr>
              <w:jc w:val="center"/>
              <w:textAlignment w:val="center"/>
              <w:rPr>
                <w:rFonts w:ascii="Arial" w:hAnsi="Arial" w:cs="Arial"/>
                <w:sz w:val="18"/>
                <w:szCs w:val="15"/>
              </w:rPr>
            </w:pPr>
            <w:r>
              <w:rPr>
                <w:rFonts w:hint="eastAsia" w:ascii="Arial" w:hAnsi="Arial" w:cs="Arial"/>
                <w:color w:val="000000"/>
                <w:sz w:val="18"/>
                <w:szCs w:val="18"/>
                <w:lang w:bidi="ar"/>
              </w:rPr>
              <w:t>全盘住宅销售去化30%</w:t>
            </w:r>
          </w:p>
        </w:tc>
        <w:tc>
          <w:tcPr>
            <w:tcW w:w="2077" w:type="dxa"/>
            <w:vAlign w:val="center"/>
          </w:tcPr>
          <w:p>
            <w:pPr>
              <w:jc w:val="center"/>
              <w:textAlignment w:val="center"/>
              <w:rPr>
                <w:rStyle w:val="23"/>
              </w:rPr>
            </w:pPr>
          </w:p>
        </w:tc>
        <w:tc>
          <w:tcPr>
            <w:tcW w:w="2265" w:type="dxa"/>
            <w:vAlign w:val="center"/>
          </w:tcPr>
          <w:p>
            <w:pPr>
              <w:jc w:val="center"/>
              <w:textAlignment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tblHeader/>
          <w:jc w:val="center"/>
        </w:trPr>
        <w:tc>
          <w:tcPr>
            <w:tcW w:w="965" w:type="dxa"/>
            <w:vAlign w:val="center"/>
          </w:tcPr>
          <w:p>
            <w:pPr>
              <w:spacing w:line="360" w:lineRule="auto"/>
              <w:jc w:val="center"/>
              <w:rPr>
                <w:rFonts w:ascii="Arial" w:hAnsi="Arial" w:cs="Arial"/>
                <w:sz w:val="18"/>
                <w:szCs w:val="18"/>
              </w:rPr>
            </w:pPr>
            <w:r>
              <w:rPr>
                <w:rFonts w:hint="eastAsia" w:ascii="Arial" w:hAnsi="Arial" w:cs="Arial"/>
                <w:sz w:val="18"/>
                <w:szCs w:val="18"/>
              </w:rPr>
              <w:t>6</w:t>
            </w:r>
          </w:p>
        </w:tc>
        <w:tc>
          <w:tcPr>
            <w:tcW w:w="2084"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lang w:bidi="ar"/>
              </w:rPr>
              <w:t>信托计划存续满18个月</w:t>
            </w:r>
          </w:p>
        </w:tc>
        <w:tc>
          <w:tcPr>
            <w:tcW w:w="2035"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lang w:bidi="ar"/>
              </w:rPr>
              <w:t>全盘住宅销售去化60%</w:t>
            </w:r>
          </w:p>
        </w:tc>
        <w:tc>
          <w:tcPr>
            <w:tcW w:w="2077" w:type="dxa"/>
            <w:vAlign w:val="center"/>
          </w:tcPr>
          <w:p>
            <w:pPr>
              <w:jc w:val="center"/>
              <w:textAlignment w:val="center"/>
              <w:rPr>
                <w:rFonts w:ascii="Arial" w:hAnsi="Arial" w:cs="Arial"/>
                <w:sz w:val="18"/>
                <w:szCs w:val="18"/>
              </w:rPr>
            </w:pPr>
          </w:p>
        </w:tc>
        <w:tc>
          <w:tcPr>
            <w:tcW w:w="2265" w:type="dxa"/>
            <w:vAlign w:val="center"/>
          </w:tcPr>
          <w:p>
            <w:pPr>
              <w:jc w:val="center"/>
              <w:textAlignment w:val="center"/>
              <w:rPr>
                <w:rFonts w:ascii="Arial" w:hAnsi="Arial" w:cs="Arial"/>
                <w:sz w:val="18"/>
                <w:szCs w:val="18"/>
              </w:rPr>
            </w:pPr>
          </w:p>
        </w:tc>
      </w:tr>
    </w:tbl>
    <w:p>
      <w:pPr>
        <w:widowControl w:val="0"/>
        <w:spacing w:line="480" w:lineRule="auto"/>
        <w:ind w:firstLine="420" w:firstLineChars="200"/>
        <w:jc w:val="both"/>
        <w:rPr>
          <w:rFonts w:ascii="Arial" w:hAnsi="Arial" w:cs="Arial"/>
          <w:kern w:val="44"/>
          <w:sz w:val="21"/>
          <w:szCs w:val="21"/>
        </w:rPr>
      </w:pPr>
      <w:bookmarkStart w:id="4" w:name="_Toc4229"/>
      <w:r>
        <w:rPr>
          <w:rFonts w:hint="eastAsia" w:ascii="Arial" w:hAnsi="Arial" w:cs="Arial"/>
          <w:kern w:val="44"/>
          <w:sz w:val="21"/>
          <w:szCs w:val="21"/>
        </w:rPr>
        <w:t>（4）其他增信或风控措施落实</w:t>
      </w:r>
      <w:bookmarkEnd w:id="4"/>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无。</w:t>
      </w:r>
    </w:p>
    <w:p>
      <w:pPr>
        <w:widowControl w:val="0"/>
        <w:spacing w:line="480" w:lineRule="auto"/>
        <w:ind w:firstLine="420" w:firstLineChars="200"/>
        <w:jc w:val="both"/>
        <w:rPr>
          <w:rFonts w:ascii="Arial" w:hAnsi="Arial" w:cs="Arial"/>
          <w:kern w:val="44"/>
          <w:sz w:val="21"/>
          <w:szCs w:val="21"/>
        </w:rPr>
      </w:pPr>
      <w:bookmarkStart w:id="5" w:name="_Toc18879"/>
      <w:r>
        <w:rPr>
          <w:rFonts w:hint="eastAsia" w:ascii="Arial" w:hAnsi="Arial" w:cs="Arial"/>
          <w:kern w:val="44"/>
          <w:sz w:val="21"/>
          <w:szCs w:val="21"/>
        </w:rPr>
        <w:t>（5）销售情况</w:t>
      </w:r>
      <w:bookmarkEnd w:id="5"/>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本月收到销售回款45,627,805.00元，开盘 406 套房源，已售262套，累计回款388,439,354.00元，其中销售262套实际回款为203,571,544.00元，诚意金为12,835,521.00元，销售相关（溢价款、暂收款、待定款）为172,032,289.00元。</w:t>
      </w:r>
    </w:p>
    <w:p>
      <w:pPr>
        <w:widowControl w:val="0"/>
        <w:spacing w:line="480" w:lineRule="auto"/>
        <w:ind w:firstLine="420" w:firstLineChars="200"/>
        <w:jc w:val="both"/>
        <w:rPr>
          <w:rFonts w:ascii="Arial" w:hAnsi="Arial" w:cs="Arial"/>
          <w:kern w:val="44"/>
          <w:sz w:val="21"/>
          <w:szCs w:val="21"/>
        </w:rPr>
      </w:pPr>
      <w:bookmarkStart w:id="6" w:name="_Toc25313"/>
      <w:r>
        <w:rPr>
          <w:rFonts w:hint="eastAsia" w:ascii="Arial" w:hAnsi="Arial" w:cs="Arial"/>
          <w:kern w:val="44"/>
          <w:sz w:val="21"/>
          <w:szCs w:val="21"/>
        </w:rPr>
        <w:t>（6）四证审批：本周未发生四证审批事项。</w:t>
      </w:r>
      <w:bookmarkEnd w:id="6"/>
    </w:p>
    <w:p>
      <w:pPr>
        <w:widowControl w:val="0"/>
        <w:spacing w:line="480" w:lineRule="auto"/>
        <w:ind w:firstLine="420" w:firstLineChars="200"/>
        <w:jc w:val="both"/>
        <w:rPr>
          <w:rFonts w:ascii="Arial" w:hAnsi="Arial" w:cs="Arial"/>
          <w:kern w:val="44"/>
          <w:sz w:val="21"/>
          <w:szCs w:val="21"/>
        </w:rPr>
      </w:pPr>
      <w:bookmarkStart w:id="7" w:name="_Toc26422"/>
      <w:r>
        <w:rPr>
          <w:rFonts w:hint="eastAsia" w:ascii="Arial" w:hAnsi="Arial" w:cs="Arial"/>
          <w:kern w:val="44"/>
          <w:sz w:val="21"/>
          <w:szCs w:val="21"/>
        </w:rPr>
        <w:t>（7）工程进度：首批推盘区最高施工至6层。</w:t>
      </w:r>
      <w:bookmarkEnd w:id="7"/>
    </w:p>
    <w:p>
      <w:pPr>
        <w:widowControl w:val="0"/>
        <w:spacing w:line="480" w:lineRule="auto"/>
        <w:ind w:firstLine="420" w:firstLineChars="200"/>
        <w:jc w:val="both"/>
        <w:rPr>
          <w:rFonts w:ascii="Arial" w:hAnsi="Arial" w:cs="Arial"/>
          <w:kern w:val="44"/>
          <w:sz w:val="21"/>
          <w:szCs w:val="21"/>
        </w:rPr>
      </w:pPr>
      <w:bookmarkStart w:id="8" w:name="_Toc20601"/>
      <w:r>
        <w:rPr>
          <w:rFonts w:hint="eastAsia" w:ascii="Arial" w:hAnsi="Arial" w:cs="Arial"/>
          <w:kern w:val="44"/>
          <w:sz w:val="21"/>
          <w:szCs w:val="21"/>
        </w:rPr>
        <w:t>（8）资金收支：</w:t>
      </w:r>
      <w:bookmarkEnd w:id="8"/>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SPV公司本月流入926.13元，结息926.13元；本月流出0元 ；SPV所有账户余额8,274.47元，其中受限资金0元。</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项目公司本月流入45,957,304.02元，其中销售回款45,627,805.00元，信托投放0元，其他股东投入0元，结息329,499.02元；本月流出38</w:t>
      </w:r>
      <w:r>
        <w:rPr>
          <w:rFonts w:ascii="Arial" w:hAnsi="Arial" w:cs="Arial"/>
          <w:kern w:val="44"/>
          <w:sz w:val="21"/>
          <w:szCs w:val="21"/>
        </w:rPr>
        <w:t>,</w:t>
      </w:r>
      <w:r>
        <w:rPr>
          <w:rFonts w:hint="eastAsia" w:ascii="Arial" w:hAnsi="Arial" w:cs="Arial"/>
          <w:kern w:val="44"/>
          <w:sz w:val="21"/>
          <w:szCs w:val="21"/>
        </w:rPr>
        <w:t>327</w:t>
      </w:r>
      <w:r>
        <w:rPr>
          <w:rFonts w:ascii="Arial" w:hAnsi="Arial" w:cs="Arial"/>
          <w:kern w:val="44"/>
          <w:sz w:val="21"/>
          <w:szCs w:val="21"/>
        </w:rPr>
        <w:t>,</w:t>
      </w:r>
      <w:r>
        <w:rPr>
          <w:rFonts w:hint="eastAsia" w:ascii="Arial" w:hAnsi="Arial" w:cs="Arial"/>
          <w:kern w:val="44"/>
          <w:sz w:val="21"/>
          <w:szCs w:val="21"/>
        </w:rPr>
        <w:t>209.11元，其中工程款1,300,000.00元，三项费用625,844.40元，中航分配0元，成都金座置业有限公司分配17,150,000.00元，上海世茂建设有限公司分配17,850,000.00元,退房款35,000.00元，税费1,366,364.71元；项目公司所有账户余额131,948,155.32，包括：银行存款为131,685,055.32元，其他货币资金-POS机收款为263,100.00元，其中受限资金109,205,173.13元。</w:t>
      </w:r>
    </w:p>
    <w:p>
      <w:pPr>
        <w:widowControl w:val="0"/>
        <w:spacing w:line="480" w:lineRule="auto"/>
        <w:ind w:firstLine="420" w:firstLineChars="200"/>
        <w:jc w:val="both"/>
        <w:rPr>
          <w:rFonts w:ascii="Arial" w:hAnsi="Arial" w:cs="Arial"/>
          <w:kern w:val="44"/>
          <w:sz w:val="21"/>
          <w:szCs w:val="21"/>
        </w:rPr>
      </w:pPr>
      <w:bookmarkStart w:id="9" w:name="_Toc16799"/>
      <w:r>
        <w:rPr>
          <w:rFonts w:hint="eastAsia" w:ascii="Arial" w:hAnsi="Arial" w:cs="Arial"/>
          <w:kern w:val="44"/>
          <w:sz w:val="21"/>
          <w:szCs w:val="21"/>
        </w:rPr>
        <w:t>（9）成本合约</w:t>
      </w:r>
      <w:bookmarkEnd w:id="9"/>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2021年3月30日重新办理交接，本月签订开发成本类合同6份，开发成本累计合同金额(含无合同已发生成本)1</w:t>
      </w:r>
      <w:r>
        <w:rPr>
          <w:rFonts w:hint="eastAsia" w:ascii="Arial" w:hAnsi="Arial" w:cs="Arial"/>
          <w:kern w:val="44"/>
          <w:sz w:val="21"/>
          <w:szCs w:val="21"/>
          <w:lang w:val="en-US" w:eastAsia="zh-CN"/>
        </w:rPr>
        <w:t>,</w:t>
      </w:r>
      <w:r>
        <w:rPr>
          <w:rFonts w:hint="eastAsia" w:ascii="Arial" w:hAnsi="Arial" w:cs="Arial"/>
          <w:kern w:val="44"/>
          <w:sz w:val="21"/>
          <w:szCs w:val="21"/>
        </w:rPr>
        <w:t>173</w:t>
      </w:r>
      <w:r>
        <w:rPr>
          <w:rFonts w:hint="eastAsia" w:ascii="Arial" w:hAnsi="Arial" w:cs="Arial"/>
          <w:kern w:val="44"/>
          <w:sz w:val="21"/>
          <w:szCs w:val="21"/>
          <w:lang w:val="en-US" w:eastAsia="zh-CN"/>
        </w:rPr>
        <w:t>,</w:t>
      </w:r>
      <w:r>
        <w:rPr>
          <w:rFonts w:hint="eastAsia" w:ascii="Arial" w:hAnsi="Arial" w:cs="Arial"/>
          <w:kern w:val="44"/>
          <w:sz w:val="21"/>
          <w:szCs w:val="21"/>
        </w:rPr>
        <w:t>367</w:t>
      </w:r>
      <w:r>
        <w:rPr>
          <w:rFonts w:hint="eastAsia" w:ascii="Arial" w:hAnsi="Arial" w:cs="Arial"/>
          <w:kern w:val="44"/>
          <w:sz w:val="21"/>
          <w:szCs w:val="21"/>
          <w:lang w:val="en-US" w:eastAsia="zh-CN"/>
        </w:rPr>
        <w:t>,</w:t>
      </w:r>
      <w:r>
        <w:rPr>
          <w:rFonts w:hint="eastAsia" w:ascii="Arial" w:hAnsi="Arial" w:cs="Arial"/>
          <w:kern w:val="44"/>
          <w:sz w:val="21"/>
          <w:szCs w:val="21"/>
        </w:rPr>
        <w:t>721.12元，占开发成本总预算1,953,280,000.00元的60.</w:t>
      </w:r>
      <w:r>
        <w:rPr>
          <w:rFonts w:hint="eastAsia" w:ascii="Arial" w:hAnsi="Arial" w:cs="Arial"/>
          <w:kern w:val="44"/>
          <w:sz w:val="21"/>
          <w:szCs w:val="21"/>
          <w:lang w:val="en-US" w:eastAsia="zh-CN"/>
        </w:rPr>
        <w:t>07</w:t>
      </w:r>
      <w:r>
        <w:rPr>
          <w:rFonts w:hint="eastAsia" w:ascii="Arial" w:hAnsi="Arial" w:cs="Arial"/>
          <w:kern w:val="44"/>
          <w:sz w:val="21"/>
          <w:szCs w:val="21"/>
        </w:rPr>
        <w:t>%，开发成本累计付款829,691,371.69元，占开发成本总预算的42.48%。</w:t>
      </w:r>
    </w:p>
    <w:p>
      <w:pPr>
        <w:widowControl w:val="0"/>
        <w:spacing w:line="480" w:lineRule="auto"/>
        <w:ind w:firstLine="420" w:firstLineChars="200"/>
        <w:jc w:val="both"/>
        <w:rPr>
          <w:rFonts w:ascii="Arial" w:hAnsi="Arial" w:cs="Arial"/>
          <w:kern w:val="44"/>
          <w:sz w:val="21"/>
          <w:szCs w:val="21"/>
        </w:rPr>
      </w:pPr>
      <w:bookmarkStart w:id="10" w:name="_Toc30798"/>
      <w:r>
        <w:rPr>
          <w:rFonts w:hint="eastAsia" w:ascii="Arial" w:hAnsi="Arial" w:cs="Arial"/>
          <w:kern w:val="44"/>
          <w:sz w:val="21"/>
          <w:szCs w:val="21"/>
        </w:rPr>
        <w:t>（10）项目开发贷及其他融资</w:t>
      </w:r>
      <w:bookmarkEnd w:id="10"/>
    </w:p>
    <w:p>
      <w:pPr>
        <w:widowControl w:val="0"/>
        <w:spacing w:line="480" w:lineRule="auto"/>
        <w:ind w:firstLine="420" w:firstLineChars="200"/>
        <w:jc w:val="both"/>
        <w:rPr>
          <w:rFonts w:ascii="Arial" w:hAnsi="Arial" w:cs="Arial"/>
          <w:kern w:val="44"/>
          <w:sz w:val="21"/>
          <w:szCs w:val="21"/>
        </w:rPr>
      </w:pPr>
      <w:bookmarkStart w:id="11" w:name="_Toc17164"/>
      <w:r>
        <w:rPr>
          <w:rFonts w:hint="eastAsia" w:ascii="Arial" w:hAnsi="Arial" w:cs="Arial"/>
          <w:kern w:val="44"/>
          <w:sz w:val="21"/>
          <w:szCs w:val="21"/>
        </w:rPr>
        <w:t>项目公司报表显示应付票据余额26,622,936.95元，项目公司提供的明细台账累计未兑付的商业承兑汇票金额为15,072,481.06元，保理金额为11,406,015.05元，两项合计</w:t>
      </w:r>
      <w:r>
        <w:rPr>
          <w:rFonts w:ascii="Arial" w:hAnsi="Arial" w:cs="Arial"/>
          <w:kern w:val="44"/>
          <w:sz w:val="21"/>
          <w:szCs w:val="21"/>
        </w:rPr>
        <w:t>26,478,496.11</w:t>
      </w:r>
      <w:r>
        <w:rPr>
          <w:rFonts w:hint="eastAsia" w:ascii="Arial" w:hAnsi="Arial" w:cs="Arial"/>
          <w:kern w:val="44"/>
          <w:sz w:val="21"/>
          <w:szCs w:val="21"/>
        </w:rPr>
        <w:t>元，比账面数少</w:t>
      </w:r>
      <w:r>
        <w:rPr>
          <w:rFonts w:ascii="Arial" w:hAnsi="Arial" w:cs="Arial"/>
          <w:kern w:val="44"/>
          <w:sz w:val="21"/>
          <w:szCs w:val="21"/>
        </w:rPr>
        <w:t>144,440.84</w:t>
      </w:r>
      <w:r>
        <w:rPr>
          <w:rFonts w:hint="eastAsia" w:ascii="Arial" w:hAnsi="Arial" w:cs="Arial"/>
          <w:kern w:val="44"/>
          <w:sz w:val="21"/>
          <w:szCs w:val="21"/>
        </w:rPr>
        <w:t>元。我司已多次询问项目公司财务部差异原因，但目前没有合理解释，后续我司将持续跟进此事。</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（11）其他重大事件及存在的风险情况披露：</w:t>
      </w:r>
      <w:bookmarkEnd w:id="11"/>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1）项目公司表示目前合作方小股东金座置业保管着章证照存放保险柜的唯一钥匙，因金座置业不知道世茂方融资事情，为了项目顺利开展，暂时不宜更换保险柜，重新交接时先把密码更换了，后续再想办法处理，此事已经过中航信托的同意。但在实际执行过程中，我司发现存在风险：因保险柜是六位数密码，目前的情况是我司驻场人员与世茂方各掌握三位数，实际打开保险柜的操作过程中密码泄露的可能性很大，我司无法确保章证照在监管范围内。故我司已提出更换新保险柜，并要求严格落实监管协议约定，由我司现场监管人员保管主钥匙。</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2）2021年03月27日，与SPV公司进行证照印鉴交接，已实现共管。</w:t>
      </w:r>
    </w:p>
    <w:p>
      <w:pPr>
        <w:widowControl w:val="0"/>
        <w:numPr>
          <w:ilvl w:val="0"/>
          <w:numId w:val="1"/>
        </w:numPr>
        <w:spacing w:line="480" w:lineRule="auto"/>
        <w:ind w:firstLine="420" w:firstLineChars="200"/>
        <w:jc w:val="both"/>
        <w:rPr>
          <w:rFonts w:ascii="Arial" w:hAnsi="Arial" w:cs="Arial"/>
          <w:kern w:val="44"/>
          <w:sz w:val="21"/>
          <w:szCs w:val="21"/>
        </w:rPr>
        <w:sectPr>
          <w:pgSz w:w="11906" w:h="16838"/>
          <w:pgMar w:top="1134" w:right="1134" w:bottom="1134" w:left="1134" w:header="851" w:footer="992" w:gutter="0"/>
          <w:cols w:space="425" w:num="1"/>
          <w:docGrid w:type="linesAndChars" w:linePitch="326" w:charSpace="0"/>
        </w:sectPr>
      </w:pPr>
      <w:r>
        <w:rPr>
          <w:rFonts w:hint="eastAsia" w:ascii="Arial" w:hAnsi="Arial" w:cs="Arial"/>
          <w:kern w:val="44"/>
          <w:sz w:val="21"/>
          <w:szCs w:val="21"/>
        </w:rPr>
        <w:t>2021年03月30日，与项目公司进行证照印鉴交接，已实现共管。</w:t>
      </w:r>
    </w:p>
    <w:p>
      <w:pPr>
        <w:jc w:val="center"/>
        <w:rPr>
          <w:rFonts w:ascii="宋体" w:hAnsi="宋体" w:cs="宋体"/>
          <w:b/>
          <w:bCs/>
          <w:sz w:val="21"/>
          <w:szCs w:val="21"/>
        </w:rPr>
      </w:pPr>
      <w:bookmarkStart w:id="12" w:name="_Toc12000"/>
      <w:r>
        <w:rPr>
          <w:rFonts w:hint="eastAsia" w:ascii="宋体" w:hAnsi="宋体" w:cs="宋体"/>
          <w:b/>
          <w:bCs/>
          <w:sz w:val="21"/>
          <w:szCs w:val="21"/>
        </w:rPr>
        <w:t>中航信托•天启【2020】565号宜宾站前广场项目</w:t>
      </w:r>
      <w:bookmarkEnd w:id="12"/>
    </w:p>
    <w:p>
      <w:pPr>
        <w:jc w:val="center"/>
        <w:rPr>
          <w:rFonts w:ascii="宋体" w:hAnsi="宋体" w:cs="宋体"/>
          <w:b/>
          <w:bCs/>
          <w:sz w:val="21"/>
          <w:szCs w:val="21"/>
        </w:rPr>
      </w:pPr>
      <w:bookmarkStart w:id="13" w:name="_Toc32234"/>
      <w:r>
        <w:rPr>
          <w:rFonts w:hint="eastAsia" w:ascii="宋体" w:hAnsi="宋体" w:cs="宋体"/>
          <w:b/>
          <w:bCs/>
          <w:sz w:val="21"/>
          <w:szCs w:val="21"/>
        </w:rPr>
        <w:t>监管月报</w:t>
      </w:r>
      <w:bookmarkEnd w:id="13"/>
    </w:p>
    <w:p>
      <w:pPr>
        <w:pStyle w:val="3"/>
        <w:keepNext w:val="0"/>
        <w:keepLines w:val="0"/>
        <w:spacing w:before="300" w:after="300" w:line="360" w:lineRule="exact"/>
        <w:jc w:val="left"/>
        <w:rPr>
          <w:rFonts w:ascii="Arial" w:hAnsi="Arial" w:eastAsia="宋体" w:cs="Arial"/>
          <w:bCs/>
          <w:color w:val="000000"/>
          <w:sz w:val="24"/>
          <w:szCs w:val="24"/>
        </w:rPr>
      </w:pPr>
      <w:bookmarkStart w:id="14" w:name="_Toc30775"/>
      <w:bookmarkStart w:id="15" w:name="_Toc13609"/>
      <w:bookmarkStart w:id="16" w:name="_Toc66115195"/>
      <w:r>
        <w:rPr>
          <w:rFonts w:hint="eastAsia" w:ascii="Arial" w:hAnsi="Arial" w:eastAsia="宋体" w:cs="Arial"/>
          <w:bCs/>
          <w:color w:val="000000"/>
          <w:sz w:val="24"/>
          <w:szCs w:val="24"/>
        </w:rPr>
        <w:t>一、项目基本情况介绍</w:t>
      </w:r>
      <w:bookmarkEnd w:id="14"/>
      <w:bookmarkEnd w:id="15"/>
      <w:bookmarkEnd w:id="16"/>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1.项目公司即宜宾骏继洪骥置业有限责任公司由成都信茂涵置业有限公司与成都金座置业有限公司分别持股51%、49%。</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成都信茂涵置业有限公司成立于2018年09月13日，现法定代表人郭晓鹏，注册资本1,000万元，注册地址为成都市成华区猛追湾横街99号29层2924号。唯一股东为成都世茂新城房地产开发有限公司。2019年7月30日，公司唯一股东变更为常州世茂房地产有限公司。公司100%股东为常州世茂，向上穿透世茂集团控有成都信茂涵100%股权。</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成都金座置业有限公司成立于2010年11月24日，现法定代表人洪金界，注册资本10,000万元，注册地址为成都市武侯区临江西路1号1幢1单元锦江国际写字楼10楼。成都金座置业有限公司控股股东为洪金界，持股90%。</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2.标的项目现对外推广名“宜宾站前广场项目”，坐落于宜宾市翠屏区天柏组团ZB07-01地块、ZB07-04地块、ZB07-05地块、ZB07-06-02地块、ZB07-06-03地块、ZB07-08地块。紧邻宜宾火车站、西门汽车客运站，同时项目地块紧临金沙江，具有江景资源优势。项目紧邻城市主干道翠柏路，周边主次支路发达。周边交通、医疗及教育配套极为成熟。用地性质均为商业居住混合用地用地，总用地面积ZB07-01地块33671平方米、ZB07-04地块2782平方米、ZB07-05地块2971平方米、ZB07-06-02地块2807平方米、ZB07-06-03地块3187平方米、ZB07-08地块19430平方米，总规划建筑面积337967平方米，其中计容建筑面积249669平方米、不计容建筑面积88298平方米，容积率3.85，建筑密度20%，绿地率30%。高层204770㎡、LOFT 22804㎡、商业15200㎡、公共配套6894㎡。</w:t>
      </w:r>
    </w:p>
    <w:tbl>
      <w:tblPr>
        <w:tblStyle w:val="18"/>
        <w:tblW w:w="6780" w:type="dxa"/>
        <w:jc w:val="center"/>
        <w:tblLayout w:type="fixed"/>
        <w:tblCellMar>
          <w:top w:w="0" w:type="dxa"/>
          <w:left w:w="0" w:type="dxa"/>
          <w:bottom w:w="0" w:type="dxa"/>
          <w:right w:w="0" w:type="dxa"/>
        </w:tblCellMar>
      </w:tblPr>
      <w:tblGrid>
        <w:gridCol w:w="1682"/>
        <w:gridCol w:w="1396"/>
        <w:gridCol w:w="2213"/>
        <w:gridCol w:w="1489"/>
      </w:tblGrid>
      <w:tr>
        <w:tblPrEx>
          <w:tblCellMar>
            <w:top w:w="0" w:type="dxa"/>
            <w:left w:w="0" w:type="dxa"/>
            <w:bottom w:w="0" w:type="dxa"/>
            <w:right w:w="0" w:type="dxa"/>
          </w:tblCellMar>
        </w:tblPrEx>
        <w:trPr>
          <w:trHeight w:val="270" w:hRule="atLeast"/>
          <w:jc w:val="center"/>
        </w:trPr>
        <w:tc>
          <w:tcPr>
            <w:tcW w:w="307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项目</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设计数值</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计量单位</w:t>
            </w: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建设用地面积</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64,848 </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w:t>
            </w: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总建筑面积</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337,967 </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w:t>
            </w: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其中</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地上建筑面积</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249,669 </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w:t>
            </w: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地下建筑面积</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88,299 </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w:t>
            </w: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地上可售面积</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242,774 </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w:t>
            </w: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其中</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高层</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jc w:val="center"/>
              <w:rPr>
                <w:rFonts w:ascii="Arial" w:hAnsi="Arial" w:cs="Arial"/>
                <w:bCs/>
                <w:sz w:val="18"/>
                <w:szCs w:val="18"/>
                <w:lang w:bidi="ar"/>
              </w:rPr>
            </w:pPr>
            <w:r>
              <w:rPr>
                <w:rFonts w:hint="eastAsia" w:ascii="Arial" w:hAnsi="Arial" w:cs="Arial"/>
                <w:bCs/>
                <w:sz w:val="18"/>
                <w:szCs w:val="18"/>
                <w:lang w:bidi="ar"/>
              </w:rPr>
              <w:t>204,770</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w:t>
            </w: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LOFT</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jc w:val="center"/>
              <w:rPr>
                <w:rFonts w:ascii="Arial" w:hAnsi="Arial" w:cs="Arial"/>
                <w:bCs/>
                <w:sz w:val="18"/>
                <w:szCs w:val="18"/>
                <w:lang w:bidi="ar"/>
              </w:rPr>
            </w:pPr>
            <w:r>
              <w:rPr>
                <w:rFonts w:hint="eastAsia" w:ascii="Arial" w:hAnsi="Arial" w:cs="Arial"/>
                <w:bCs/>
                <w:sz w:val="18"/>
                <w:szCs w:val="18"/>
                <w:lang w:bidi="ar"/>
              </w:rPr>
              <w:t>22,804</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w:t>
            </w: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商业</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jc w:val="center"/>
              <w:rPr>
                <w:rFonts w:ascii="Arial" w:hAnsi="Arial" w:cs="Arial"/>
                <w:bCs/>
                <w:sz w:val="18"/>
                <w:szCs w:val="18"/>
                <w:lang w:bidi="ar"/>
              </w:rPr>
            </w:pPr>
            <w:r>
              <w:rPr>
                <w:rFonts w:hint="eastAsia" w:ascii="Arial" w:hAnsi="Arial" w:cs="Arial"/>
                <w:bCs/>
                <w:sz w:val="18"/>
                <w:szCs w:val="18"/>
                <w:lang w:bidi="ar"/>
              </w:rPr>
              <w:t>15,200</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w:t>
            </w: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公共配套</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jc w:val="center"/>
              <w:rPr>
                <w:rFonts w:ascii="Arial" w:hAnsi="Arial" w:cs="Arial"/>
                <w:bCs/>
                <w:sz w:val="18"/>
                <w:szCs w:val="18"/>
                <w:lang w:bidi="ar"/>
              </w:rPr>
            </w:pPr>
            <w:r>
              <w:rPr>
                <w:rFonts w:hint="eastAsia" w:ascii="Arial" w:hAnsi="Arial" w:cs="Arial"/>
                <w:bCs/>
                <w:sz w:val="18"/>
                <w:szCs w:val="18"/>
                <w:lang w:bidi="ar"/>
              </w:rPr>
              <w:t>6,894</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w:t>
            </w: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地下车库</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69,166 </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w:t>
            </w: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总计容建筑面积</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249,669 </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w:t>
            </w: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容积率</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3.85 </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建筑密度</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20%</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绿地率</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30%</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停车位</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1976 </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个</w:t>
            </w:r>
          </w:p>
        </w:tc>
      </w:tr>
    </w:tbl>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其中：一期占地约50亩，7栋高层建筑（≤100米），效果图及经济指标如下：</w:t>
      </w:r>
    </w:p>
    <w:p>
      <w:pPr>
        <w:pStyle w:val="2"/>
        <w:jc w:val="center"/>
        <w:rPr>
          <w:rFonts w:ascii="Times New Roman"/>
        </w:rPr>
      </w:pPr>
      <w:r>
        <w:rPr>
          <w:rFonts w:ascii="Times New Roman"/>
        </w:rPr>
        <w:drawing>
          <wp:inline distT="0" distB="0" distL="0" distR="0">
            <wp:extent cx="2781300" cy="3086100"/>
            <wp:effectExtent l="0" t="0" r="7620" b="7620"/>
            <wp:docPr id="14399" name="图片 14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9" name="图片 14399"/>
                    <pic:cNvPicPr>
                      <a:picLocks noChangeAspect="1"/>
                    </pic:cNvPicPr>
                  </pic:nvPicPr>
                  <pic:blipFill>
                    <a:blip r:embed="rId5" cstate="print"/>
                    <a:stretch>
                      <a:fillRect/>
                    </a:stretch>
                  </pic:blipFill>
                  <pic:spPr>
                    <a:xfrm>
                      <a:off x="0" y="0"/>
                      <a:ext cx="2781300" cy="3086100"/>
                    </a:xfrm>
                    <a:prstGeom prst="rect">
                      <a:avLst/>
                    </a:prstGeom>
                  </pic:spPr>
                </pic:pic>
              </a:graphicData>
            </a:graphic>
          </wp:inline>
        </w:drawing>
      </w:r>
      <w:r>
        <w:rPr>
          <w:rFonts w:ascii="Times New Roman"/>
        </w:rPr>
        <w:drawing>
          <wp:inline distT="0" distB="0" distL="0" distR="0">
            <wp:extent cx="2362835" cy="3077210"/>
            <wp:effectExtent l="0" t="0" r="14605" b="127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6" cstate="print"/>
                    <a:stretch>
                      <a:fillRect/>
                    </a:stretch>
                  </pic:blipFill>
                  <pic:spPr>
                    <a:xfrm>
                      <a:off x="0" y="0"/>
                      <a:ext cx="2362835" cy="3077210"/>
                    </a:xfrm>
                    <a:prstGeom prst="rect">
                      <a:avLst/>
                    </a:prstGeom>
                  </pic:spPr>
                </pic:pic>
              </a:graphicData>
            </a:graphic>
          </wp:inline>
        </w:drawing>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项目处于老城区中坝片区，板块处于发展成熟阶段，在保证与竞品相同功能情况下控面积及总价，本项目一期户型设计为：高层户型面积在80-110㎡（三房为主）、LOFT户型面积在40-60㎡。</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注：（上述指标从尽调报告中获取）</w:t>
      </w:r>
    </w:p>
    <w:p>
      <w:pPr>
        <w:pStyle w:val="3"/>
        <w:keepNext w:val="0"/>
        <w:keepLines w:val="0"/>
        <w:spacing w:before="300" w:after="300" w:line="360" w:lineRule="exact"/>
        <w:jc w:val="left"/>
        <w:rPr>
          <w:rFonts w:ascii="Arial" w:hAnsi="Arial" w:eastAsia="宋体" w:cs="Arial"/>
          <w:bCs/>
          <w:color w:val="000000"/>
          <w:sz w:val="24"/>
          <w:szCs w:val="24"/>
        </w:rPr>
      </w:pPr>
      <w:bookmarkStart w:id="17" w:name="_Toc20100"/>
      <w:bookmarkStart w:id="18" w:name="_Toc66115196"/>
      <w:bookmarkStart w:id="19" w:name="_Toc2240"/>
      <w:r>
        <w:rPr>
          <w:rFonts w:hint="eastAsia" w:ascii="Arial" w:hAnsi="Arial" w:eastAsia="宋体" w:cs="Arial"/>
          <w:bCs/>
          <w:color w:val="000000"/>
          <w:sz w:val="24"/>
          <w:szCs w:val="24"/>
        </w:rPr>
        <w:t>二、信托资金使用情况</w:t>
      </w:r>
      <w:bookmarkEnd w:id="17"/>
      <w:bookmarkEnd w:id="18"/>
      <w:bookmarkEnd w:id="19"/>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截至本月底，信托资金暂未到位。</w:t>
      </w:r>
      <w:bookmarkStart w:id="20" w:name="_Toc66115197"/>
      <w:r>
        <w:rPr>
          <w:rFonts w:hint="eastAsia" w:ascii="Arial" w:hAnsi="Arial" w:cs="Arial"/>
          <w:kern w:val="44"/>
          <w:sz w:val="21"/>
          <w:szCs w:val="21"/>
        </w:rPr>
        <w:br w:type="page"/>
      </w:r>
    </w:p>
    <w:p>
      <w:pPr>
        <w:pStyle w:val="3"/>
        <w:keepNext w:val="0"/>
        <w:keepLines w:val="0"/>
        <w:spacing w:before="300" w:after="300" w:line="360" w:lineRule="exact"/>
        <w:jc w:val="left"/>
        <w:rPr>
          <w:rFonts w:ascii="Arial" w:hAnsi="Arial" w:eastAsia="宋体" w:cs="Arial"/>
          <w:bCs/>
          <w:color w:val="000000"/>
          <w:sz w:val="24"/>
          <w:szCs w:val="24"/>
        </w:rPr>
      </w:pPr>
      <w:bookmarkStart w:id="21" w:name="_Toc26476"/>
      <w:bookmarkStart w:id="22" w:name="_Toc157"/>
      <w:r>
        <w:rPr>
          <w:rFonts w:hint="eastAsia" w:ascii="Arial" w:hAnsi="Arial" w:eastAsia="宋体" w:cs="Arial"/>
          <w:bCs/>
          <w:color w:val="000000"/>
          <w:sz w:val="24"/>
          <w:szCs w:val="24"/>
        </w:rPr>
        <w:t>三、项目证件办理情况</w:t>
      </w:r>
      <w:bookmarkEnd w:id="20"/>
      <w:bookmarkEnd w:id="21"/>
      <w:bookmarkEnd w:id="22"/>
    </w:p>
    <w:p>
      <w:pPr>
        <w:jc w:val="center"/>
        <w:rPr>
          <w:rFonts w:ascii="宋体" w:hAnsi="宋体" w:cs="宋体"/>
          <w:b/>
          <w:bCs/>
          <w:color w:val="000000"/>
          <w:sz w:val="21"/>
          <w:szCs w:val="21"/>
        </w:rPr>
      </w:pPr>
      <w:bookmarkStart w:id="23" w:name="_Toc32138"/>
      <w:r>
        <w:rPr>
          <w:rFonts w:hint="eastAsia" w:ascii="宋体" w:hAnsi="宋体" w:cs="宋体"/>
          <w:b/>
          <w:bCs/>
          <w:color w:val="000000"/>
          <w:sz w:val="21"/>
          <w:szCs w:val="21"/>
        </w:rPr>
        <w:t>表二：项目五证办理情况</w:t>
      </w:r>
      <w:bookmarkEnd w:id="23"/>
    </w:p>
    <w:tbl>
      <w:tblPr>
        <w:tblStyle w:val="18"/>
        <w:tblW w:w="95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3"/>
        <w:gridCol w:w="1080"/>
        <w:gridCol w:w="3810"/>
        <w:gridCol w:w="2807"/>
        <w:gridCol w:w="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tblHeader/>
          <w:jc w:val="center"/>
        </w:trPr>
        <w:tc>
          <w:tcPr>
            <w:tcW w:w="973" w:type="dxa"/>
            <w:vAlign w:val="center"/>
          </w:tcPr>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序号</w:t>
            </w:r>
          </w:p>
        </w:tc>
        <w:tc>
          <w:tcPr>
            <w:tcW w:w="1080" w:type="dxa"/>
            <w:vAlign w:val="center"/>
          </w:tcPr>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证件名称</w:t>
            </w:r>
          </w:p>
        </w:tc>
        <w:tc>
          <w:tcPr>
            <w:tcW w:w="3810" w:type="dxa"/>
            <w:vAlign w:val="center"/>
          </w:tcPr>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取证日期</w:t>
            </w:r>
          </w:p>
        </w:tc>
        <w:tc>
          <w:tcPr>
            <w:tcW w:w="2807"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证书编号</w:t>
            </w:r>
          </w:p>
        </w:tc>
        <w:tc>
          <w:tcPr>
            <w:tcW w:w="885" w:type="dxa"/>
            <w:vAlign w:val="center"/>
          </w:tcPr>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973" w:type="dxa"/>
            <w:vMerge w:val="restart"/>
            <w:vAlign w:val="center"/>
          </w:tcPr>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1</w:t>
            </w:r>
          </w:p>
        </w:tc>
        <w:tc>
          <w:tcPr>
            <w:tcW w:w="1080" w:type="dxa"/>
            <w:vMerge w:val="restart"/>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不动产权证</w:t>
            </w:r>
          </w:p>
        </w:tc>
        <w:tc>
          <w:tcPr>
            <w:tcW w:w="381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2020年09月27日</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(宜宾市翠屏区天柏组团ZB07-01地块)</w:t>
            </w:r>
          </w:p>
        </w:tc>
        <w:tc>
          <w:tcPr>
            <w:tcW w:w="2807"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川（2020）宜宾市不动产权第0015637号（33671㎡）</w:t>
            </w:r>
          </w:p>
        </w:tc>
        <w:tc>
          <w:tcPr>
            <w:tcW w:w="885"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973" w:type="dxa"/>
            <w:vMerge w:val="continue"/>
            <w:vAlign w:val="center"/>
          </w:tcPr>
          <w:p>
            <w:pPr>
              <w:jc w:val="center"/>
              <w:textAlignment w:val="center"/>
              <w:rPr>
                <w:rFonts w:ascii="Arial" w:hAnsi="Arial" w:cs="Arial"/>
                <w:b/>
                <w:bCs/>
                <w:color w:val="000000"/>
                <w:sz w:val="18"/>
                <w:szCs w:val="18"/>
                <w:lang w:bidi="ar"/>
              </w:rPr>
            </w:pPr>
          </w:p>
        </w:tc>
        <w:tc>
          <w:tcPr>
            <w:tcW w:w="1080" w:type="dxa"/>
            <w:vMerge w:val="continue"/>
            <w:vAlign w:val="center"/>
          </w:tcPr>
          <w:p>
            <w:pPr>
              <w:jc w:val="center"/>
              <w:textAlignment w:val="center"/>
              <w:rPr>
                <w:rFonts w:ascii="Arial" w:hAnsi="Arial" w:cs="Arial"/>
                <w:color w:val="000000"/>
                <w:sz w:val="18"/>
                <w:szCs w:val="18"/>
                <w:lang w:bidi="ar"/>
              </w:rPr>
            </w:pPr>
          </w:p>
        </w:tc>
        <w:tc>
          <w:tcPr>
            <w:tcW w:w="381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2020年10月10日</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(宜宾市翠屏区天柏组团ZB07-04地块)</w:t>
            </w:r>
          </w:p>
        </w:tc>
        <w:tc>
          <w:tcPr>
            <w:tcW w:w="2807"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川（2020）宜宾市不动产权第0015991号（2782㎡）</w:t>
            </w:r>
          </w:p>
        </w:tc>
        <w:tc>
          <w:tcPr>
            <w:tcW w:w="885"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973" w:type="dxa"/>
            <w:vMerge w:val="continue"/>
            <w:vAlign w:val="center"/>
          </w:tcPr>
          <w:p>
            <w:pPr>
              <w:jc w:val="center"/>
              <w:textAlignment w:val="center"/>
              <w:rPr>
                <w:rFonts w:ascii="Arial" w:hAnsi="Arial" w:cs="Arial"/>
                <w:b/>
                <w:bCs/>
                <w:color w:val="000000"/>
                <w:sz w:val="18"/>
                <w:szCs w:val="18"/>
                <w:lang w:bidi="ar"/>
              </w:rPr>
            </w:pPr>
          </w:p>
        </w:tc>
        <w:tc>
          <w:tcPr>
            <w:tcW w:w="1080" w:type="dxa"/>
            <w:vMerge w:val="continue"/>
            <w:vAlign w:val="center"/>
          </w:tcPr>
          <w:p>
            <w:pPr>
              <w:jc w:val="center"/>
              <w:textAlignment w:val="center"/>
              <w:rPr>
                <w:rFonts w:ascii="Arial" w:hAnsi="Arial" w:cs="Arial"/>
                <w:color w:val="000000"/>
                <w:sz w:val="18"/>
                <w:szCs w:val="18"/>
                <w:lang w:bidi="ar"/>
              </w:rPr>
            </w:pPr>
          </w:p>
        </w:tc>
        <w:tc>
          <w:tcPr>
            <w:tcW w:w="381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2020年10月10日</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(宜宾市翠屏区天柏组团ZB07-05地块)</w:t>
            </w:r>
          </w:p>
        </w:tc>
        <w:tc>
          <w:tcPr>
            <w:tcW w:w="2807"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川（2020）宜宾市不动产权第0015992号（2971㎡）</w:t>
            </w:r>
          </w:p>
        </w:tc>
        <w:tc>
          <w:tcPr>
            <w:tcW w:w="885"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973" w:type="dxa"/>
            <w:vMerge w:val="continue"/>
            <w:vAlign w:val="center"/>
          </w:tcPr>
          <w:p>
            <w:pPr>
              <w:jc w:val="center"/>
              <w:textAlignment w:val="center"/>
              <w:rPr>
                <w:rFonts w:ascii="Arial" w:hAnsi="Arial" w:cs="Arial"/>
                <w:b/>
                <w:bCs/>
                <w:color w:val="000000"/>
                <w:sz w:val="18"/>
                <w:szCs w:val="18"/>
                <w:lang w:bidi="ar"/>
              </w:rPr>
            </w:pPr>
          </w:p>
        </w:tc>
        <w:tc>
          <w:tcPr>
            <w:tcW w:w="1080" w:type="dxa"/>
            <w:vMerge w:val="continue"/>
            <w:vAlign w:val="center"/>
          </w:tcPr>
          <w:p>
            <w:pPr>
              <w:jc w:val="center"/>
              <w:textAlignment w:val="center"/>
              <w:rPr>
                <w:rFonts w:ascii="Arial" w:hAnsi="Arial" w:cs="Arial"/>
                <w:color w:val="000000"/>
                <w:sz w:val="18"/>
                <w:szCs w:val="18"/>
                <w:lang w:bidi="ar"/>
              </w:rPr>
            </w:pPr>
          </w:p>
        </w:tc>
        <w:tc>
          <w:tcPr>
            <w:tcW w:w="381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2020年10月10日</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(宜宾市翠屏区天柏组团ZB07-06-02地块)</w:t>
            </w:r>
          </w:p>
        </w:tc>
        <w:tc>
          <w:tcPr>
            <w:tcW w:w="2807"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川（2020）宜宾市不动产权第0015993号（2807㎡）</w:t>
            </w:r>
          </w:p>
        </w:tc>
        <w:tc>
          <w:tcPr>
            <w:tcW w:w="885"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973" w:type="dxa"/>
            <w:vMerge w:val="continue"/>
            <w:vAlign w:val="center"/>
          </w:tcPr>
          <w:p>
            <w:pPr>
              <w:jc w:val="center"/>
              <w:textAlignment w:val="center"/>
              <w:rPr>
                <w:rFonts w:ascii="Arial" w:hAnsi="Arial" w:cs="Arial"/>
                <w:b/>
                <w:bCs/>
                <w:color w:val="000000"/>
                <w:sz w:val="18"/>
                <w:szCs w:val="18"/>
                <w:lang w:bidi="ar"/>
              </w:rPr>
            </w:pPr>
          </w:p>
        </w:tc>
        <w:tc>
          <w:tcPr>
            <w:tcW w:w="1080" w:type="dxa"/>
            <w:vMerge w:val="continue"/>
            <w:vAlign w:val="center"/>
          </w:tcPr>
          <w:p>
            <w:pPr>
              <w:jc w:val="center"/>
              <w:textAlignment w:val="center"/>
              <w:rPr>
                <w:rFonts w:ascii="Arial" w:hAnsi="Arial" w:cs="Arial"/>
                <w:color w:val="000000"/>
                <w:sz w:val="18"/>
                <w:szCs w:val="18"/>
                <w:lang w:bidi="ar"/>
              </w:rPr>
            </w:pPr>
          </w:p>
        </w:tc>
        <w:tc>
          <w:tcPr>
            <w:tcW w:w="381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2020年10月10日</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(宜宾市翠屏区天柏组团ZB07-06-03地块)</w:t>
            </w:r>
          </w:p>
        </w:tc>
        <w:tc>
          <w:tcPr>
            <w:tcW w:w="2807"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川（2020）宜宾市不动产权第0015994号（3187㎡）</w:t>
            </w:r>
          </w:p>
        </w:tc>
        <w:tc>
          <w:tcPr>
            <w:tcW w:w="885"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973" w:type="dxa"/>
            <w:vMerge w:val="continue"/>
            <w:vAlign w:val="center"/>
          </w:tcPr>
          <w:p>
            <w:pPr>
              <w:jc w:val="center"/>
              <w:textAlignment w:val="center"/>
              <w:rPr>
                <w:rFonts w:ascii="Arial" w:hAnsi="Arial" w:cs="Arial"/>
                <w:b/>
                <w:bCs/>
                <w:color w:val="000000"/>
                <w:sz w:val="18"/>
                <w:szCs w:val="18"/>
                <w:lang w:bidi="ar"/>
              </w:rPr>
            </w:pPr>
          </w:p>
        </w:tc>
        <w:tc>
          <w:tcPr>
            <w:tcW w:w="1080" w:type="dxa"/>
            <w:vMerge w:val="continue"/>
            <w:vAlign w:val="center"/>
          </w:tcPr>
          <w:p>
            <w:pPr>
              <w:jc w:val="center"/>
              <w:textAlignment w:val="center"/>
              <w:rPr>
                <w:rFonts w:ascii="Arial" w:hAnsi="Arial" w:cs="Arial"/>
                <w:color w:val="000000"/>
                <w:sz w:val="18"/>
                <w:szCs w:val="18"/>
                <w:lang w:bidi="ar"/>
              </w:rPr>
            </w:pPr>
          </w:p>
        </w:tc>
        <w:tc>
          <w:tcPr>
            <w:tcW w:w="381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2020年10月10日</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(宜宾市翠屏区天柏组团ZB07-08地块)</w:t>
            </w:r>
          </w:p>
        </w:tc>
        <w:tc>
          <w:tcPr>
            <w:tcW w:w="2807"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川（2020）宜宾市不动产权第0016043号（19430㎡）</w:t>
            </w:r>
          </w:p>
        </w:tc>
        <w:tc>
          <w:tcPr>
            <w:tcW w:w="885"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973" w:type="dxa"/>
            <w:vAlign w:val="center"/>
          </w:tcPr>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2</w:t>
            </w:r>
          </w:p>
        </w:tc>
        <w:tc>
          <w:tcPr>
            <w:tcW w:w="108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建设用地规划许可证</w:t>
            </w:r>
          </w:p>
        </w:tc>
        <w:tc>
          <w:tcPr>
            <w:tcW w:w="381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2020年06月05日</w:t>
            </w:r>
          </w:p>
        </w:tc>
        <w:tc>
          <w:tcPr>
            <w:tcW w:w="2807"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511502202000013</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（ZB07-01地块33671㎡ZB07-04地块2782㎡ZB07-05地块2971㎡ZB07-06-02地块2807㎡ZB07-06-03地块3187㎡ZB07-08地块19430㎡）</w:t>
            </w:r>
          </w:p>
        </w:tc>
        <w:tc>
          <w:tcPr>
            <w:tcW w:w="885"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973" w:type="dxa"/>
            <w:vAlign w:val="center"/>
          </w:tcPr>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3</w:t>
            </w:r>
          </w:p>
        </w:tc>
        <w:tc>
          <w:tcPr>
            <w:tcW w:w="108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建设工程规划许可证</w:t>
            </w:r>
          </w:p>
        </w:tc>
        <w:tc>
          <w:tcPr>
            <w:tcW w:w="381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2020年08月14日</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（宜宾市翠屏区天柏组团ZB07-01地块</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云锦一期）</w:t>
            </w:r>
          </w:p>
        </w:tc>
        <w:tc>
          <w:tcPr>
            <w:tcW w:w="2807"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建字第511502202000036号</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（134684㎡）</w:t>
            </w:r>
          </w:p>
        </w:tc>
        <w:tc>
          <w:tcPr>
            <w:tcW w:w="885"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3" w:type="dxa"/>
            <w:vMerge w:val="restart"/>
            <w:vAlign w:val="center"/>
          </w:tcPr>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4</w:t>
            </w:r>
          </w:p>
        </w:tc>
        <w:tc>
          <w:tcPr>
            <w:tcW w:w="1080" w:type="dxa"/>
            <w:vMerge w:val="restart"/>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建筑工程施工许可证</w:t>
            </w:r>
          </w:p>
        </w:tc>
        <w:tc>
          <w:tcPr>
            <w:tcW w:w="381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2020年09月10日</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（宜宾市天柏组团中坝片区</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站前广场ZB07-01地块</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云锦一期一批次1#、2#、3#、4#、1#门卫及电商服务，2#门卫及地下室）</w:t>
            </w:r>
          </w:p>
        </w:tc>
        <w:tc>
          <w:tcPr>
            <w:tcW w:w="2807"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511502202009100101</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（99953.33㎡）</w:t>
            </w:r>
          </w:p>
        </w:tc>
        <w:tc>
          <w:tcPr>
            <w:tcW w:w="885"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3" w:type="dxa"/>
            <w:vMerge w:val="continue"/>
            <w:vAlign w:val="center"/>
          </w:tcPr>
          <w:p>
            <w:pPr>
              <w:jc w:val="center"/>
              <w:textAlignment w:val="center"/>
              <w:rPr>
                <w:rFonts w:ascii="Arial" w:hAnsi="Arial" w:cs="Arial"/>
                <w:b/>
                <w:bCs/>
                <w:color w:val="000000"/>
                <w:sz w:val="18"/>
                <w:szCs w:val="18"/>
                <w:lang w:bidi="ar"/>
              </w:rPr>
            </w:pPr>
          </w:p>
        </w:tc>
        <w:tc>
          <w:tcPr>
            <w:tcW w:w="1080" w:type="dxa"/>
            <w:vMerge w:val="continue"/>
            <w:vAlign w:val="center"/>
          </w:tcPr>
          <w:p>
            <w:pPr>
              <w:jc w:val="center"/>
              <w:textAlignment w:val="center"/>
              <w:rPr>
                <w:rFonts w:ascii="Arial" w:hAnsi="Arial" w:cs="Arial"/>
                <w:color w:val="000000"/>
                <w:sz w:val="18"/>
                <w:szCs w:val="18"/>
                <w:lang w:bidi="ar"/>
              </w:rPr>
            </w:pPr>
          </w:p>
        </w:tc>
        <w:tc>
          <w:tcPr>
            <w:tcW w:w="381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2020年12月18日</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（宜宾市天柏组团中坝片区站前广场ZB07-01地块云锦一期二批次5#、6#、7#、地下室）</w:t>
            </w:r>
          </w:p>
        </w:tc>
        <w:tc>
          <w:tcPr>
            <w:tcW w:w="2807"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511502202012180101</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（80955.44㎡）</w:t>
            </w:r>
          </w:p>
        </w:tc>
        <w:tc>
          <w:tcPr>
            <w:tcW w:w="885"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3" w:type="dxa"/>
            <w:vMerge w:val="restart"/>
            <w:vAlign w:val="center"/>
          </w:tcPr>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5</w:t>
            </w:r>
          </w:p>
        </w:tc>
        <w:tc>
          <w:tcPr>
            <w:tcW w:w="1080" w:type="dxa"/>
            <w:vMerge w:val="restart"/>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商品房预售许可证</w:t>
            </w:r>
          </w:p>
        </w:tc>
        <w:tc>
          <w:tcPr>
            <w:tcW w:w="381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2020年11月10日</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ZB07-01地块云锦一期）</w:t>
            </w:r>
          </w:p>
        </w:tc>
        <w:tc>
          <w:tcPr>
            <w:tcW w:w="2807"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（2020）房预售证第20032号</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（20264.23㎡）</w:t>
            </w:r>
          </w:p>
        </w:tc>
        <w:tc>
          <w:tcPr>
            <w:tcW w:w="885"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云锦一期1#楼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3" w:type="dxa"/>
            <w:vMerge w:val="continue"/>
            <w:vAlign w:val="center"/>
          </w:tcPr>
          <w:p>
            <w:pPr>
              <w:jc w:val="center"/>
              <w:textAlignment w:val="center"/>
              <w:rPr>
                <w:rFonts w:ascii="Arial" w:hAnsi="Arial" w:cs="Arial"/>
                <w:b/>
                <w:bCs/>
                <w:color w:val="000000"/>
                <w:sz w:val="18"/>
                <w:szCs w:val="18"/>
                <w:lang w:bidi="ar"/>
              </w:rPr>
            </w:pPr>
          </w:p>
        </w:tc>
        <w:tc>
          <w:tcPr>
            <w:tcW w:w="1080" w:type="dxa"/>
            <w:vMerge w:val="continue"/>
            <w:vAlign w:val="center"/>
          </w:tcPr>
          <w:p>
            <w:pPr>
              <w:jc w:val="center"/>
              <w:textAlignment w:val="center"/>
              <w:rPr>
                <w:rFonts w:ascii="Arial" w:hAnsi="Arial" w:cs="Arial"/>
                <w:color w:val="000000"/>
                <w:sz w:val="18"/>
                <w:szCs w:val="18"/>
                <w:lang w:bidi="ar"/>
              </w:rPr>
            </w:pPr>
          </w:p>
        </w:tc>
        <w:tc>
          <w:tcPr>
            <w:tcW w:w="381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2020年12月31日</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ZB07-01地块云锦一期）</w:t>
            </w:r>
          </w:p>
        </w:tc>
        <w:tc>
          <w:tcPr>
            <w:tcW w:w="2807"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（2020）房预售证第20048号</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（20264.23㎡）</w:t>
            </w:r>
          </w:p>
        </w:tc>
        <w:tc>
          <w:tcPr>
            <w:tcW w:w="885"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云锦一期2#楼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3" w:type="dxa"/>
            <w:vMerge w:val="continue"/>
            <w:vAlign w:val="center"/>
          </w:tcPr>
          <w:p>
            <w:pPr>
              <w:jc w:val="center"/>
              <w:textAlignment w:val="center"/>
              <w:rPr>
                <w:rFonts w:ascii="Arial" w:hAnsi="Arial" w:cs="Arial"/>
                <w:b/>
                <w:bCs/>
                <w:color w:val="000000"/>
                <w:sz w:val="18"/>
                <w:szCs w:val="18"/>
                <w:lang w:bidi="ar"/>
              </w:rPr>
            </w:pPr>
          </w:p>
        </w:tc>
        <w:tc>
          <w:tcPr>
            <w:tcW w:w="1080" w:type="dxa"/>
            <w:vMerge w:val="continue"/>
            <w:vAlign w:val="center"/>
          </w:tcPr>
          <w:p>
            <w:pPr>
              <w:jc w:val="center"/>
              <w:textAlignment w:val="center"/>
              <w:rPr>
                <w:rFonts w:ascii="Arial" w:hAnsi="Arial" w:cs="Arial"/>
                <w:color w:val="000000"/>
                <w:sz w:val="18"/>
                <w:szCs w:val="18"/>
                <w:lang w:bidi="ar"/>
              </w:rPr>
            </w:pPr>
          </w:p>
        </w:tc>
        <w:tc>
          <w:tcPr>
            <w:tcW w:w="381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2020年11年10日</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ZB07-01地块云锦一期）</w:t>
            </w:r>
          </w:p>
        </w:tc>
        <w:tc>
          <w:tcPr>
            <w:tcW w:w="2807"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（2020）房预售证第20044号</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（19681.46㎡）</w:t>
            </w:r>
          </w:p>
        </w:tc>
        <w:tc>
          <w:tcPr>
            <w:tcW w:w="885"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云锦一期3#楼</w:t>
            </w:r>
          </w:p>
        </w:tc>
      </w:tr>
    </w:tbl>
    <w:p>
      <w:pPr>
        <w:widowControl w:val="0"/>
        <w:spacing w:line="480" w:lineRule="auto"/>
        <w:jc w:val="both"/>
        <w:rPr>
          <w:rFonts w:ascii="Arial" w:hAnsi="Arial" w:cs="Arial"/>
          <w:kern w:val="44"/>
          <w:sz w:val="21"/>
          <w:szCs w:val="21"/>
        </w:rPr>
      </w:pPr>
      <w:r>
        <w:rPr>
          <w:rFonts w:hint="eastAsia" w:ascii="Arial" w:hAnsi="Arial" w:cs="Arial"/>
          <w:kern w:val="44"/>
          <w:sz w:val="21"/>
          <w:szCs w:val="21"/>
        </w:rPr>
        <w:t>说明：以上证书均存放在共管保险柜。</w:t>
      </w:r>
    </w:p>
    <w:p>
      <w:pPr>
        <w:pStyle w:val="3"/>
        <w:keepNext w:val="0"/>
        <w:keepLines w:val="0"/>
        <w:spacing w:before="300" w:after="300" w:line="360" w:lineRule="exact"/>
        <w:jc w:val="left"/>
        <w:rPr>
          <w:rFonts w:ascii="Arial" w:hAnsi="Arial" w:eastAsia="宋体" w:cs="Arial"/>
          <w:bCs/>
          <w:color w:val="000000"/>
          <w:sz w:val="24"/>
          <w:szCs w:val="24"/>
        </w:rPr>
      </w:pPr>
      <w:bookmarkStart w:id="24" w:name="_Toc27011"/>
      <w:bookmarkStart w:id="25" w:name="_Toc25607"/>
      <w:bookmarkStart w:id="26" w:name="_Toc66115198"/>
      <w:r>
        <w:rPr>
          <w:rFonts w:hint="eastAsia" w:ascii="Arial" w:hAnsi="Arial" w:eastAsia="宋体" w:cs="Arial"/>
          <w:bCs/>
          <w:color w:val="000000"/>
          <w:sz w:val="24"/>
          <w:szCs w:val="24"/>
        </w:rPr>
        <w:t>四、项目开发建设情况</w:t>
      </w:r>
      <w:bookmarkEnd w:id="24"/>
      <w:bookmarkEnd w:id="25"/>
      <w:bookmarkEnd w:id="26"/>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项目全周期计划：项目共分三期开发建设，于2020年8月开始施工，计划于2024年12月项目全部完工。今年整体计划：云锦一期所有主体楼栋全部封顶，云锦二期代建广场园林绿化部分施工。云锦三期报规完成。</w:t>
      </w:r>
    </w:p>
    <w:p>
      <w:pPr>
        <w:widowControl w:val="0"/>
        <w:spacing w:line="480" w:lineRule="auto"/>
        <w:ind w:firstLine="420" w:firstLineChars="200"/>
        <w:jc w:val="both"/>
        <w:rPr>
          <w:rFonts w:ascii="宋体" w:hAnsi="宋体"/>
          <w:sz w:val="21"/>
          <w:szCs w:val="21"/>
        </w:rPr>
      </w:pPr>
      <w:r>
        <w:rPr>
          <w:rFonts w:hint="eastAsia" w:ascii="Arial" w:hAnsi="Arial" w:cs="Arial"/>
          <w:kern w:val="44"/>
          <w:sz w:val="21"/>
          <w:szCs w:val="21"/>
        </w:rPr>
        <w:t>目前项目云锦一期1#楼地上6层、云锦一期2#楼地上6层、云锦一期3#楼地上5层、云锦一期4#楼地上3层、云锦一期5#楼地上6层、云锦一期6#楼负一层、云锦一期7#楼砖胎模施工、代建道路有两条在路基处理施工。</w:t>
      </w:r>
    </w:p>
    <w:p>
      <w:pPr>
        <w:jc w:val="center"/>
        <w:rPr>
          <w:rFonts w:ascii="宋体" w:hAnsi="宋体" w:cs="宋体"/>
          <w:b/>
          <w:bCs/>
          <w:sz w:val="21"/>
          <w:szCs w:val="21"/>
        </w:rPr>
      </w:pPr>
      <w:bookmarkStart w:id="27" w:name="_Toc5107"/>
      <w:r>
        <w:rPr>
          <w:rFonts w:hint="eastAsia" w:ascii="宋体" w:hAnsi="宋体" w:cs="宋体"/>
          <w:b/>
          <w:bCs/>
          <w:color w:val="000000"/>
          <w:sz w:val="21"/>
          <w:szCs w:val="21"/>
        </w:rPr>
        <w:t>表三：</w:t>
      </w:r>
      <w:r>
        <w:rPr>
          <w:rFonts w:hint="eastAsia" w:ascii="宋体" w:hAnsi="宋体" w:cs="宋体"/>
          <w:b/>
          <w:bCs/>
          <w:sz w:val="21"/>
          <w:szCs w:val="21"/>
        </w:rPr>
        <w:t>项目施工进度计划</w:t>
      </w:r>
      <w:bookmarkEnd w:id="27"/>
    </w:p>
    <w:p>
      <w:pPr>
        <w:jc w:val="center"/>
        <w:rPr>
          <w:rFonts w:ascii="宋体" w:hAnsi="宋体" w:cs="宋体"/>
          <w:b/>
          <w:bCs/>
          <w:color w:val="000000"/>
          <w:sz w:val="21"/>
          <w:szCs w:val="21"/>
        </w:rPr>
      </w:pPr>
    </w:p>
    <w:tbl>
      <w:tblPr>
        <w:tblStyle w:val="18"/>
        <w:tblW w:w="8958" w:type="dxa"/>
        <w:tblInd w:w="323" w:type="dxa"/>
        <w:tblLayout w:type="fixed"/>
        <w:tblCellMar>
          <w:top w:w="0" w:type="dxa"/>
          <w:left w:w="108" w:type="dxa"/>
          <w:bottom w:w="0" w:type="dxa"/>
          <w:right w:w="108" w:type="dxa"/>
        </w:tblCellMar>
      </w:tblPr>
      <w:tblGrid>
        <w:gridCol w:w="792"/>
        <w:gridCol w:w="1709"/>
        <w:gridCol w:w="1555"/>
        <w:gridCol w:w="2432"/>
        <w:gridCol w:w="2470"/>
      </w:tblGrid>
      <w:tr>
        <w:tblPrEx>
          <w:tblCellMar>
            <w:top w:w="0" w:type="dxa"/>
            <w:left w:w="108" w:type="dxa"/>
            <w:bottom w:w="0" w:type="dxa"/>
            <w:right w:w="108" w:type="dxa"/>
          </w:tblCellMar>
        </w:tblPrEx>
        <w:trPr>
          <w:trHeight w:val="360" w:hRule="atLeast"/>
          <w:tblHeader/>
        </w:trPr>
        <w:tc>
          <w:tcPr>
            <w:tcW w:w="8958" w:type="dxa"/>
            <w:gridSpan w:val="5"/>
            <w:tcBorders>
              <w:top w:val="single" w:color="auto" w:sz="8" w:space="0"/>
              <w:left w:val="single" w:color="auto" w:sz="8" w:space="0"/>
              <w:bottom w:val="single" w:color="auto" w:sz="8" w:space="0"/>
              <w:right w:val="single" w:color="000000" w:sz="8" w:space="0"/>
            </w:tcBorders>
            <w:shd w:val="clear" w:color="auto" w:fill="auto"/>
            <w:noWrap/>
            <w:vAlign w:val="center"/>
          </w:tcPr>
          <w:p>
            <w:pPr>
              <w:jc w:val="center"/>
              <w:rPr>
                <w:rFonts w:ascii="宋体" w:hAnsi="宋体" w:cs="宋体"/>
                <w:b/>
                <w:bCs/>
                <w:color w:val="000000"/>
              </w:rPr>
            </w:pPr>
            <w:r>
              <w:rPr>
                <w:rFonts w:hint="eastAsia" w:ascii="宋体" w:hAnsi="宋体" w:cs="宋体"/>
                <w:b/>
              </w:rPr>
              <w:t>中航信托•天启【2020】565号宜宾站前广场项目</w:t>
            </w:r>
            <w:r>
              <w:rPr>
                <w:rFonts w:hint="eastAsia" w:ascii="宋体" w:hAnsi="宋体" w:cs="宋体"/>
                <w:b/>
                <w:bCs/>
                <w:color w:val="000000"/>
              </w:rPr>
              <w:t>工程进度</w:t>
            </w:r>
          </w:p>
        </w:tc>
      </w:tr>
      <w:tr>
        <w:tblPrEx>
          <w:tblCellMar>
            <w:top w:w="0" w:type="dxa"/>
            <w:left w:w="108" w:type="dxa"/>
            <w:bottom w:w="0" w:type="dxa"/>
            <w:right w:w="108" w:type="dxa"/>
          </w:tblCellMar>
        </w:tblPrEx>
        <w:trPr>
          <w:trHeight w:val="290" w:hRule="atLeast"/>
          <w:tblHeader/>
        </w:trPr>
        <w:tc>
          <w:tcPr>
            <w:tcW w:w="792" w:type="dxa"/>
            <w:vMerge w:val="restart"/>
            <w:tcBorders>
              <w:top w:val="nil"/>
              <w:left w:val="single" w:color="auto" w:sz="8" w:space="0"/>
              <w:bottom w:val="single" w:color="000000" w:sz="8" w:space="0"/>
              <w:right w:val="single" w:color="auto" w:sz="8" w:space="0"/>
            </w:tcBorders>
            <w:shd w:val="clear" w:color="auto" w:fill="auto"/>
            <w:noWrap/>
            <w:vAlign w:val="center"/>
          </w:tcPr>
          <w:p>
            <w:pPr>
              <w:jc w:val="center"/>
              <w:rPr>
                <w:rFonts w:ascii="宋体" w:hAnsi="宋体" w:cs="宋体"/>
                <w:b/>
                <w:bCs/>
                <w:color w:val="000000"/>
              </w:rPr>
            </w:pPr>
            <w:r>
              <w:rPr>
                <w:rFonts w:hint="eastAsia" w:ascii="宋体" w:hAnsi="宋体" w:cs="宋体"/>
                <w:b/>
                <w:bCs/>
                <w:color w:val="000000"/>
              </w:rPr>
              <w:t>序号</w:t>
            </w:r>
          </w:p>
        </w:tc>
        <w:tc>
          <w:tcPr>
            <w:tcW w:w="1709" w:type="dxa"/>
            <w:vMerge w:val="restart"/>
            <w:tcBorders>
              <w:top w:val="nil"/>
              <w:left w:val="single" w:color="auto" w:sz="8" w:space="0"/>
              <w:bottom w:val="single" w:color="000000" w:sz="8" w:space="0"/>
              <w:right w:val="single" w:color="auto" w:sz="8" w:space="0"/>
            </w:tcBorders>
            <w:shd w:val="clear" w:color="auto" w:fill="auto"/>
            <w:noWrap/>
            <w:vAlign w:val="center"/>
          </w:tcPr>
          <w:p>
            <w:pPr>
              <w:jc w:val="center"/>
              <w:rPr>
                <w:rFonts w:ascii="宋体" w:hAnsi="宋体" w:cs="宋体"/>
                <w:b/>
                <w:bCs/>
                <w:color w:val="000000"/>
              </w:rPr>
            </w:pPr>
            <w:r>
              <w:rPr>
                <w:rFonts w:hint="eastAsia" w:ascii="宋体" w:hAnsi="宋体" w:cs="宋体"/>
                <w:b/>
                <w:bCs/>
                <w:color w:val="000000"/>
              </w:rPr>
              <w:t>楼栋</w:t>
            </w:r>
          </w:p>
        </w:tc>
        <w:tc>
          <w:tcPr>
            <w:tcW w:w="6457" w:type="dxa"/>
            <w:gridSpan w:val="3"/>
            <w:tcBorders>
              <w:top w:val="single" w:color="auto" w:sz="8" w:space="0"/>
              <w:left w:val="nil"/>
              <w:bottom w:val="single" w:color="auto" w:sz="8" w:space="0"/>
              <w:right w:val="single" w:color="000000" w:sz="8" w:space="0"/>
            </w:tcBorders>
            <w:shd w:val="clear" w:color="auto" w:fill="auto"/>
            <w:noWrap/>
            <w:vAlign w:val="center"/>
          </w:tcPr>
          <w:p>
            <w:pPr>
              <w:jc w:val="center"/>
              <w:rPr>
                <w:rFonts w:ascii="宋体" w:hAnsi="宋体" w:cs="宋体"/>
                <w:b/>
                <w:bCs/>
                <w:color w:val="000000"/>
              </w:rPr>
            </w:pPr>
            <w:r>
              <w:rPr>
                <w:rFonts w:hint="eastAsia" w:ascii="宋体" w:hAnsi="宋体" w:cs="宋体"/>
                <w:b/>
                <w:bCs/>
                <w:color w:val="000000"/>
              </w:rPr>
              <w:t>进度情况</w:t>
            </w:r>
          </w:p>
        </w:tc>
      </w:tr>
      <w:tr>
        <w:tblPrEx>
          <w:tblCellMar>
            <w:top w:w="0" w:type="dxa"/>
            <w:left w:w="108" w:type="dxa"/>
            <w:bottom w:w="0" w:type="dxa"/>
            <w:right w:w="108" w:type="dxa"/>
          </w:tblCellMar>
        </w:tblPrEx>
        <w:trPr>
          <w:trHeight w:val="290" w:hRule="atLeast"/>
          <w:tblHeader/>
        </w:trPr>
        <w:tc>
          <w:tcPr>
            <w:tcW w:w="792" w:type="dxa"/>
            <w:vMerge w:val="continue"/>
            <w:tcBorders>
              <w:top w:val="nil"/>
              <w:left w:val="single" w:color="auto" w:sz="8" w:space="0"/>
              <w:bottom w:val="single" w:color="000000" w:sz="8" w:space="0"/>
              <w:right w:val="single" w:color="auto" w:sz="8" w:space="0"/>
            </w:tcBorders>
            <w:vAlign w:val="center"/>
          </w:tcPr>
          <w:p>
            <w:pPr>
              <w:jc w:val="center"/>
              <w:rPr>
                <w:rFonts w:ascii="宋体" w:hAnsi="宋体" w:cs="宋体"/>
                <w:b/>
                <w:bCs/>
                <w:color w:val="000000"/>
              </w:rPr>
            </w:pPr>
          </w:p>
        </w:tc>
        <w:tc>
          <w:tcPr>
            <w:tcW w:w="1709" w:type="dxa"/>
            <w:vMerge w:val="continue"/>
            <w:tcBorders>
              <w:top w:val="nil"/>
              <w:left w:val="single" w:color="auto" w:sz="8" w:space="0"/>
              <w:bottom w:val="single" w:color="000000" w:sz="8" w:space="0"/>
              <w:right w:val="single" w:color="auto" w:sz="8" w:space="0"/>
            </w:tcBorders>
            <w:vAlign w:val="center"/>
          </w:tcPr>
          <w:p>
            <w:pPr>
              <w:jc w:val="center"/>
              <w:rPr>
                <w:rFonts w:ascii="宋体" w:hAnsi="宋体" w:cs="宋体"/>
                <w:b/>
                <w:bCs/>
                <w:color w:val="000000"/>
              </w:rPr>
            </w:pPr>
          </w:p>
        </w:tc>
        <w:tc>
          <w:tcPr>
            <w:tcW w:w="1555" w:type="dxa"/>
            <w:tcBorders>
              <w:top w:val="nil"/>
              <w:left w:val="nil"/>
              <w:bottom w:val="single" w:color="auto" w:sz="8" w:space="0"/>
              <w:right w:val="single" w:color="auto" w:sz="8" w:space="0"/>
            </w:tcBorders>
            <w:shd w:val="clear" w:color="auto" w:fill="auto"/>
            <w:noWrap/>
            <w:vAlign w:val="center"/>
          </w:tcPr>
          <w:p>
            <w:pPr>
              <w:jc w:val="center"/>
              <w:rPr>
                <w:rFonts w:ascii="宋体" w:hAnsi="宋体" w:cs="宋体"/>
                <w:b/>
                <w:bCs/>
                <w:color w:val="000000"/>
              </w:rPr>
            </w:pPr>
            <w:r>
              <w:rPr>
                <w:rFonts w:hint="eastAsia" w:ascii="宋体" w:hAnsi="宋体" w:cs="宋体"/>
                <w:b/>
                <w:bCs/>
                <w:color w:val="000000"/>
              </w:rPr>
              <w:t>上月完成</w:t>
            </w:r>
          </w:p>
        </w:tc>
        <w:tc>
          <w:tcPr>
            <w:tcW w:w="2432" w:type="dxa"/>
            <w:tcBorders>
              <w:top w:val="nil"/>
              <w:left w:val="nil"/>
              <w:bottom w:val="single" w:color="auto" w:sz="8" w:space="0"/>
              <w:right w:val="single" w:color="auto" w:sz="8" w:space="0"/>
            </w:tcBorders>
            <w:shd w:val="clear" w:color="auto" w:fill="auto"/>
            <w:noWrap/>
            <w:vAlign w:val="center"/>
          </w:tcPr>
          <w:p>
            <w:pPr>
              <w:jc w:val="center"/>
              <w:rPr>
                <w:rFonts w:ascii="宋体" w:hAnsi="宋体" w:cs="宋体"/>
                <w:b/>
                <w:bCs/>
                <w:color w:val="000000"/>
              </w:rPr>
            </w:pPr>
            <w:r>
              <w:rPr>
                <w:rFonts w:hint="eastAsia" w:ascii="宋体" w:hAnsi="宋体" w:cs="宋体"/>
                <w:b/>
                <w:bCs/>
                <w:color w:val="000000"/>
              </w:rPr>
              <w:t>本月进度</w:t>
            </w:r>
          </w:p>
        </w:tc>
        <w:tc>
          <w:tcPr>
            <w:tcW w:w="2470" w:type="dxa"/>
            <w:tcBorders>
              <w:top w:val="nil"/>
              <w:left w:val="nil"/>
              <w:bottom w:val="single" w:color="auto" w:sz="8" w:space="0"/>
              <w:right w:val="single" w:color="auto" w:sz="8" w:space="0"/>
            </w:tcBorders>
            <w:shd w:val="clear" w:color="auto" w:fill="auto"/>
            <w:noWrap/>
            <w:vAlign w:val="center"/>
          </w:tcPr>
          <w:p>
            <w:pPr>
              <w:jc w:val="center"/>
              <w:rPr>
                <w:rFonts w:ascii="宋体" w:hAnsi="宋体" w:cs="宋体"/>
                <w:b/>
                <w:bCs/>
                <w:color w:val="000000"/>
              </w:rPr>
            </w:pPr>
            <w:r>
              <w:rPr>
                <w:rFonts w:hint="eastAsia" w:ascii="宋体" w:hAnsi="宋体" w:cs="宋体"/>
                <w:b/>
                <w:bCs/>
                <w:color w:val="000000"/>
              </w:rPr>
              <w:t>下月计划</w:t>
            </w:r>
          </w:p>
        </w:tc>
      </w:tr>
      <w:tr>
        <w:tblPrEx>
          <w:tblCellMar>
            <w:top w:w="0" w:type="dxa"/>
            <w:left w:w="108" w:type="dxa"/>
            <w:bottom w:w="0" w:type="dxa"/>
            <w:right w:w="108" w:type="dxa"/>
          </w:tblCellMar>
        </w:tblPrEx>
        <w:trPr>
          <w:trHeight w:val="90" w:hRule="atLeast"/>
        </w:trPr>
        <w:tc>
          <w:tcPr>
            <w:tcW w:w="792" w:type="dxa"/>
            <w:tcBorders>
              <w:top w:val="nil"/>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1</w:t>
            </w:r>
          </w:p>
        </w:tc>
        <w:tc>
          <w:tcPr>
            <w:tcW w:w="1709" w:type="dxa"/>
            <w:tcBorders>
              <w:top w:val="nil"/>
              <w:left w:val="nil"/>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云锦一期1#楼</w:t>
            </w:r>
          </w:p>
        </w:tc>
        <w:tc>
          <w:tcPr>
            <w:tcW w:w="1555" w:type="dxa"/>
            <w:vMerge w:val="restart"/>
            <w:tcBorders>
              <w:top w:val="nil"/>
              <w:left w:val="nil"/>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2021年3月30日重新交接</w:t>
            </w:r>
          </w:p>
        </w:tc>
        <w:tc>
          <w:tcPr>
            <w:tcW w:w="2432" w:type="dxa"/>
            <w:tcBorders>
              <w:top w:val="nil"/>
              <w:left w:val="nil"/>
              <w:bottom w:val="single" w:color="auto" w:sz="8" w:space="0"/>
              <w:right w:val="single" w:color="auto" w:sz="8" w:space="0"/>
            </w:tcBorders>
            <w:shd w:val="clear" w:color="auto" w:fill="auto"/>
            <w:vAlign w:val="center"/>
          </w:tcPr>
          <w:p>
            <w:pPr>
              <w:jc w:val="center"/>
              <w:textAlignment w:val="center"/>
              <w:rPr>
                <w:rFonts w:ascii="宋体" w:hAnsi="宋体" w:cs="宋体"/>
                <w:sz w:val="18"/>
                <w:szCs w:val="18"/>
              </w:rPr>
            </w:pPr>
            <w:r>
              <w:rPr>
                <w:rFonts w:hint="eastAsia" w:ascii="Arial" w:hAnsi="Arial" w:cs="Arial"/>
                <w:color w:val="000000"/>
                <w:sz w:val="18"/>
                <w:szCs w:val="18"/>
                <w:lang w:bidi="ar"/>
              </w:rPr>
              <w:t>地上6层</w:t>
            </w:r>
          </w:p>
        </w:tc>
        <w:tc>
          <w:tcPr>
            <w:tcW w:w="2470" w:type="dxa"/>
            <w:tcBorders>
              <w:top w:val="nil"/>
              <w:left w:val="nil"/>
              <w:bottom w:val="single" w:color="auto" w:sz="8" w:space="0"/>
              <w:right w:val="single" w:color="auto" w:sz="8" w:space="0"/>
            </w:tcBorders>
            <w:shd w:val="clear" w:color="auto" w:fill="auto"/>
            <w:vAlign w:val="center"/>
          </w:tcPr>
          <w:p>
            <w:pPr>
              <w:jc w:val="center"/>
              <w:textAlignment w:val="center"/>
              <w:rPr>
                <w:rFonts w:ascii="宋体" w:hAnsi="宋体" w:cs="宋体"/>
                <w:sz w:val="18"/>
                <w:szCs w:val="18"/>
              </w:rPr>
            </w:pPr>
            <w:r>
              <w:rPr>
                <w:rFonts w:hint="eastAsia" w:ascii="Arial" w:hAnsi="Arial" w:cs="Arial"/>
                <w:color w:val="000000"/>
                <w:sz w:val="18"/>
                <w:szCs w:val="18"/>
                <w:lang w:bidi="ar"/>
              </w:rPr>
              <w:t>完成至10层</w:t>
            </w:r>
          </w:p>
        </w:tc>
      </w:tr>
      <w:tr>
        <w:tblPrEx>
          <w:tblCellMar>
            <w:top w:w="0" w:type="dxa"/>
            <w:left w:w="108" w:type="dxa"/>
            <w:bottom w:w="0" w:type="dxa"/>
            <w:right w:w="108" w:type="dxa"/>
          </w:tblCellMar>
        </w:tblPrEx>
        <w:trPr>
          <w:trHeight w:val="363" w:hRule="atLeast"/>
        </w:trPr>
        <w:tc>
          <w:tcPr>
            <w:tcW w:w="792" w:type="dxa"/>
            <w:tcBorders>
              <w:top w:val="nil"/>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2</w:t>
            </w:r>
          </w:p>
        </w:tc>
        <w:tc>
          <w:tcPr>
            <w:tcW w:w="1709" w:type="dxa"/>
            <w:tcBorders>
              <w:top w:val="nil"/>
              <w:left w:val="nil"/>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云锦一期2#楼</w:t>
            </w:r>
          </w:p>
        </w:tc>
        <w:tc>
          <w:tcPr>
            <w:tcW w:w="1555" w:type="dxa"/>
            <w:vMerge w:val="continue"/>
            <w:tcBorders>
              <w:left w:val="nil"/>
              <w:right w:val="single" w:color="auto" w:sz="8" w:space="0"/>
            </w:tcBorders>
            <w:shd w:val="clear" w:color="auto" w:fill="auto"/>
            <w:noWrap/>
            <w:vAlign w:val="center"/>
          </w:tcPr>
          <w:p>
            <w:pPr>
              <w:jc w:val="center"/>
              <w:rPr>
                <w:rFonts w:ascii="宋体" w:hAnsi="宋体" w:cs="宋体"/>
                <w:sz w:val="18"/>
                <w:szCs w:val="18"/>
              </w:rPr>
            </w:pPr>
          </w:p>
        </w:tc>
        <w:tc>
          <w:tcPr>
            <w:tcW w:w="2432" w:type="dxa"/>
            <w:tcBorders>
              <w:top w:val="nil"/>
              <w:left w:val="nil"/>
              <w:bottom w:val="single" w:color="auto" w:sz="8" w:space="0"/>
              <w:right w:val="single" w:color="auto" w:sz="8" w:space="0"/>
            </w:tcBorders>
            <w:shd w:val="clear" w:color="auto" w:fill="auto"/>
            <w:vAlign w:val="center"/>
          </w:tcPr>
          <w:p>
            <w:pPr>
              <w:jc w:val="center"/>
              <w:textAlignment w:val="center"/>
              <w:rPr>
                <w:rFonts w:ascii="宋体" w:hAnsi="宋体" w:cs="宋体"/>
                <w:sz w:val="18"/>
                <w:szCs w:val="18"/>
              </w:rPr>
            </w:pPr>
            <w:r>
              <w:rPr>
                <w:rFonts w:hint="eastAsia" w:ascii="Arial" w:hAnsi="Arial" w:cs="Arial"/>
                <w:color w:val="000000"/>
                <w:sz w:val="18"/>
                <w:szCs w:val="18"/>
                <w:lang w:bidi="ar"/>
              </w:rPr>
              <w:t>地上6层</w:t>
            </w:r>
          </w:p>
        </w:tc>
        <w:tc>
          <w:tcPr>
            <w:tcW w:w="2470" w:type="dxa"/>
            <w:tcBorders>
              <w:top w:val="nil"/>
              <w:left w:val="nil"/>
              <w:bottom w:val="single" w:color="auto" w:sz="8" w:space="0"/>
              <w:right w:val="single" w:color="auto" w:sz="8" w:space="0"/>
            </w:tcBorders>
            <w:shd w:val="clear" w:color="auto" w:fill="auto"/>
            <w:vAlign w:val="center"/>
          </w:tcPr>
          <w:p>
            <w:pPr>
              <w:jc w:val="center"/>
              <w:textAlignment w:val="center"/>
              <w:rPr>
                <w:rFonts w:ascii="宋体" w:hAnsi="宋体" w:cs="宋体"/>
                <w:sz w:val="18"/>
                <w:szCs w:val="18"/>
              </w:rPr>
            </w:pPr>
            <w:r>
              <w:rPr>
                <w:rFonts w:hint="eastAsia" w:ascii="Arial" w:hAnsi="Arial" w:cs="Arial"/>
                <w:color w:val="000000"/>
                <w:sz w:val="18"/>
                <w:szCs w:val="18"/>
                <w:lang w:bidi="ar"/>
              </w:rPr>
              <w:t>完成至10层</w:t>
            </w:r>
          </w:p>
        </w:tc>
      </w:tr>
      <w:tr>
        <w:tblPrEx>
          <w:tblCellMar>
            <w:top w:w="0" w:type="dxa"/>
            <w:left w:w="108" w:type="dxa"/>
            <w:bottom w:w="0" w:type="dxa"/>
            <w:right w:w="108" w:type="dxa"/>
          </w:tblCellMar>
        </w:tblPrEx>
        <w:trPr>
          <w:trHeight w:val="363" w:hRule="atLeast"/>
        </w:trPr>
        <w:tc>
          <w:tcPr>
            <w:tcW w:w="792" w:type="dxa"/>
            <w:tcBorders>
              <w:top w:val="nil"/>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3</w:t>
            </w:r>
          </w:p>
        </w:tc>
        <w:tc>
          <w:tcPr>
            <w:tcW w:w="1709" w:type="dxa"/>
            <w:tcBorders>
              <w:top w:val="nil"/>
              <w:left w:val="nil"/>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云锦一期3#楼</w:t>
            </w:r>
          </w:p>
        </w:tc>
        <w:tc>
          <w:tcPr>
            <w:tcW w:w="1555" w:type="dxa"/>
            <w:vMerge w:val="continue"/>
            <w:tcBorders>
              <w:left w:val="nil"/>
              <w:right w:val="single" w:color="auto" w:sz="8" w:space="0"/>
            </w:tcBorders>
            <w:shd w:val="clear" w:color="auto" w:fill="auto"/>
            <w:noWrap/>
            <w:vAlign w:val="center"/>
          </w:tcPr>
          <w:p>
            <w:pPr>
              <w:jc w:val="center"/>
              <w:rPr>
                <w:rFonts w:ascii="宋体" w:hAnsi="宋体" w:cs="宋体"/>
                <w:sz w:val="18"/>
                <w:szCs w:val="18"/>
              </w:rPr>
            </w:pPr>
          </w:p>
        </w:tc>
        <w:tc>
          <w:tcPr>
            <w:tcW w:w="2432" w:type="dxa"/>
            <w:tcBorders>
              <w:top w:val="nil"/>
              <w:left w:val="nil"/>
              <w:bottom w:val="single" w:color="auto" w:sz="8" w:space="0"/>
              <w:right w:val="single" w:color="auto" w:sz="8" w:space="0"/>
            </w:tcBorders>
            <w:shd w:val="clear" w:color="auto" w:fill="auto"/>
            <w:vAlign w:val="center"/>
          </w:tcPr>
          <w:p>
            <w:pPr>
              <w:jc w:val="center"/>
              <w:textAlignment w:val="center"/>
              <w:rPr>
                <w:rFonts w:ascii="宋体" w:hAnsi="宋体" w:cs="宋体"/>
                <w:sz w:val="18"/>
                <w:szCs w:val="18"/>
              </w:rPr>
            </w:pPr>
            <w:r>
              <w:rPr>
                <w:rFonts w:hint="eastAsia" w:ascii="Arial" w:hAnsi="Arial" w:cs="Arial"/>
                <w:color w:val="000000"/>
                <w:sz w:val="18"/>
                <w:szCs w:val="18"/>
                <w:lang w:bidi="ar"/>
              </w:rPr>
              <w:t>地上5层</w:t>
            </w:r>
          </w:p>
        </w:tc>
        <w:tc>
          <w:tcPr>
            <w:tcW w:w="2470" w:type="dxa"/>
            <w:tcBorders>
              <w:top w:val="nil"/>
              <w:left w:val="nil"/>
              <w:bottom w:val="single" w:color="auto" w:sz="8" w:space="0"/>
              <w:right w:val="single" w:color="auto" w:sz="8" w:space="0"/>
            </w:tcBorders>
            <w:shd w:val="clear" w:color="auto" w:fill="auto"/>
            <w:vAlign w:val="center"/>
          </w:tcPr>
          <w:p>
            <w:pPr>
              <w:jc w:val="center"/>
              <w:textAlignment w:val="center"/>
              <w:rPr>
                <w:rFonts w:ascii="宋体" w:hAnsi="宋体" w:cs="宋体"/>
                <w:sz w:val="18"/>
                <w:szCs w:val="18"/>
              </w:rPr>
            </w:pPr>
            <w:r>
              <w:rPr>
                <w:rFonts w:hint="eastAsia" w:ascii="Arial" w:hAnsi="Arial" w:cs="Arial"/>
                <w:color w:val="000000"/>
                <w:sz w:val="18"/>
                <w:szCs w:val="18"/>
                <w:lang w:bidi="ar"/>
              </w:rPr>
              <w:t>完成至8层</w:t>
            </w:r>
          </w:p>
        </w:tc>
      </w:tr>
      <w:tr>
        <w:tblPrEx>
          <w:tblCellMar>
            <w:top w:w="0" w:type="dxa"/>
            <w:left w:w="108" w:type="dxa"/>
            <w:bottom w:w="0" w:type="dxa"/>
            <w:right w:w="108" w:type="dxa"/>
          </w:tblCellMar>
        </w:tblPrEx>
        <w:trPr>
          <w:trHeight w:val="363" w:hRule="atLeast"/>
        </w:trPr>
        <w:tc>
          <w:tcPr>
            <w:tcW w:w="792" w:type="dxa"/>
            <w:tcBorders>
              <w:top w:val="nil"/>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4</w:t>
            </w:r>
          </w:p>
        </w:tc>
        <w:tc>
          <w:tcPr>
            <w:tcW w:w="1709" w:type="dxa"/>
            <w:tcBorders>
              <w:top w:val="nil"/>
              <w:left w:val="nil"/>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云锦一期4#楼</w:t>
            </w:r>
          </w:p>
        </w:tc>
        <w:tc>
          <w:tcPr>
            <w:tcW w:w="1555" w:type="dxa"/>
            <w:vMerge w:val="continue"/>
            <w:tcBorders>
              <w:left w:val="nil"/>
              <w:right w:val="single" w:color="auto" w:sz="8" w:space="0"/>
            </w:tcBorders>
            <w:shd w:val="clear" w:color="auto" w:fill="auto"/>
            <w:noWrap/>
            <w:vAlign w:val="center"/>
          </w:tcPr>
          <w:p>
            <w:pPr>
              <w:jc w:val="center"/>
              <w:rPr>
                <w:rFonts w:ascii="宋体" w:hAnsi="宋体" w:cs="宋体"/>
                <w:sz w:val="18"/>
                <w:szCs w:val="18"/>
              </w:rPr>
            </w:pPr>
          </w:p>
        </w:tc>
        <w:tc>
          <w:tcPr>
            <w:tcW w:w="2432" w:type="dxa"/>
            <w:tcBorders>
              <w:top w:val="nil"/>
              <w:left w:val="nil"/>
              <w:bottom w:val="single" w:color="auto" w:sz="8" w:space="0"/>
              <w:right w:val="single" w:color="auto" w:sz="8" w:space="0"/>
            </w:tcBorders>
            <w:shd w:val="clear" w:color="auto" w:fill="auto"/>
            <w:vAlign w:val="center"/>
          </w:tcPr>
          <w:p>
            <w:pPr>
              <w:jc w:val="center"/>
              <w:textAlignment w:val="center"/>
              <w:rPr>
                <w:rFonts w:ascii="宋体" w:hAnsi="宋体" w:cs="宋体"/>
                <w:sz w:val="18"/>
                <w:szCs w:val="18"/>
              </w:rPr>
            </w:pPr>
            <w:r>
              <w:rPr>
                <w:rFonts w:hint="eastAsia" w:ascii="Arial" w:hAnsi="Arial" w:cs="Arial"/>
                <w:color w:val="000000"/>
                <w:sz w:val="18"/>
                <w:szCs w:val="18"/>
                <w:lang w:bidi="ar"/>
              </w:rPr>
              <w:t>地上3层</w:t>
            </w:r>
          </w:p>
        </w:tc>
        <w:tc>
          <w:tcPr>
            <w:tcW w:w="2470" w:type="dxa"/>
            <w:tcBorders>
              <w:top w:val="nil"/>
              <w:left w:val="nil"/>
              <w:bottom w:val="single" w:color="auto" w:sz="8" w:space="0"/>
              <w:right w:val="single" w:color="auto" w:sz="8" w:space="0"/>
            </w:tcBorders>
            <w:shd w:val="clear" w:color="auto" w:fill="auto"/>
            <w:vAlign w:val="center"/>
          </w:tcPr>
          <w:p>
            <w:pPr>
              <w:jc w:val="center"/>
              <w:textAlignment w:val="center"/>
              <w:rPr>
                <w:rFonts w:ascii="宋体" w:hAnsi="宋体" w:cs="宋体"/>
                <w:sz w:val="18"/>
                <w:szCs w:val="18"/>
              </w:rPr>
            </w:pPr>
            <w:r>
              <w:rPr>
                <w:rFonts w:hint="eastAsia" w:ascii="Arial" w:hAnsi="Arial" w:cs="Arial"/>
                <w:color w:val="000000"/>
                <w:sz w:val="18"/>
                <w:szCs w:val="18"/>
                <w:lang w:bidi="ar"/>
              </w:rPr>
              <w:t>完成至7层</w:t>
            </w:r>
          </w:p>
        </w:tc>
      </w:tr>
      <w:tr>
        <w:tblPrEx>
          <w:tblCellMar>
            <w:top w:w="0" w:type="dxa"/>
            <w:left w:w="108" w:type="dxa"/>
            <w:bottom w:w="0" w:type="dxa"/>
            <w:right w:w="108" w:type="dxa"/>
          </w:tblCellMar>
        </w:tblPrEx>
        <w:trPr>
          <w:trHeight w:val="363" w:hRule="atLeast"/>
        </w:trPr>
        <w:tc>
          <w:tcPr>
            <w:tcW w:w="792" w:type="dxa"/>
            <w:tcBorders>
              <w:top w:val="nil"/>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5</w:t>
            </w:r>
          </w:p>
        </w:tc>
        <w:tc>
          <w:tcPr>
            <w:tcW w:w="1709" w:type="dxa"/>
            <w:tcBorders>
              <w:top w:val="nil"/>
              <w:left w:val="nil"/>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云锦一期5#楼</w:t>
            </w:r>
          </w:p>
        </w:tc>
        <w:tc>
          <w:tcPr>
            <w:tcW w:w="1555" w:type="dxa"/>
            <w:vMerge w:val="continue"/>
            <w:tcBorders>
              <w:left w:val="nil"/>
              <w:right w:val="single" w:color="auto" w:sz="8" w:space="0"/>
            </w:tcBorders>
            <w:shd w:val="clear" w:color="auto" w:fill="auto"/>
            <w:noWrap/>
            <w:vAlign w:val="center"/>
          </w:tcPr>
          <w:p>
            <w:pPr>
              <w:jc w:val="center"/>
              <w:rPr>
                <w:rFonts w:ascii="宋体" w:hAnsi="宋体" w:cs="宋体"/>
                <w:sz w:val="18"/>
                <w:szCs w:val="18"/>
              </w:rPr>
            </w:pPr>
          </w:p>
        </w:tc>
        <w:tc>
          <w:tcPr>
            <w:tcW w:w="2432" w:type="dxa"/>
            <w:tcBorders>
              <w:top w:val="nil"/>
              <w:left w:val="nil"/>
              <w:bottom w:val="single" w:color="auto" w:sz="8" w:space="0"/>
              <w:right w:val="single" w:color="auto" w:sz="8" w:space="0"/>
            </w:tcBorders>
            <w:shd w:val="clear" w:color="auto" w:fill="auto"/>
            <w:vAlign w:val="center"/>
          </w:tcPr>
          <w:p>
            <w:pPr>
              <w:jc w:val="center"/>
              <w:textAlignment w:val="center"/>
              <w:rPr>
                <w:rFonts w:ascii="宋体" w:hAnsi="宋体" w:cs="宋体"/>
                <w:sz w:val="18"/>
                <w:szCs w:val="18"/>
              </w:rPr>
            </w:pPr>
            <w:r>
              <w:rPr>
                <w:rFonts w:hint="eastAsia" w:ascii="Arial" w:hAnsi="Arial" w:cs="Arial"/>
                <w:color w:val="000000"/>
                <w:sz w:val="18"/>
                <w:szCs w:val="18"/>
                <w:lang w:bidi="ar"/>
              </w:rPr>
              <w:t>地上6层</w:t>
            </w:r>
          </w:p>
        </w:tc>
        <w:tc>
          <w:tcPr>
            <w:tcW w:w="2470" w:type="dxa"/>
            <w:tcBorders>
              <w:top w:val="nil"/>
              <w:left w:val="nil"/>
              <w:bottom w:val="single" w:color="auto" w:sz="8" w:space="0"/>
              <w:right w:val="single" w:color="auto" w:sz="8" w:space="0"/>
            </w:tcBorders>
            <w:shd w:val="clear" w:color="auto" w:fill="auto"/>
            <w:vAlign w:val="center"/>
          </w:tcPr>
          <w:p>
            <w:pPr>
              <w:jc w:val="center"/>
              <w:textAlignment w:val="center"/>
              <w:rPr>
                <w:rFonts w:ascii="宋体" w:hAnsi="宋体" w:cs="宋体"/>
                <w:kern w:val="2"/>
                <w:sz w:val="18"/>
                <w:szCs w:val="18"/>
              </w:rPr>
            </w:pPr>
            <w:r>
              <w:rPr>
                <w:rFonts w:hint="eastAsia" w:ascii="Arial" w:hAnsi="Arial" w:cs="Arial"/>
                <w:color w:val="000000"/>
                <w:sz w:val="18"/>
                <w:szCs w:val="18"/>
                <w:lang w:bidi="ar"/>
              </w:rPr>
              <w:t>完成至10层</w:t>
            </w:r>
          </w:p>
        </w:tc>
      </w:tr>
      <w:tr>
        <w:tblPrEx>
          <w:tblCellMar>
            <w:top w:w="0" w:type="dxa"/>
            <w:left w:w="108" w:type="dxa"/>
            <w:bottom w:w="0" w:type="dxa"/>
            <w:right w:w="108" w:type="dxa"/>
          </w:tblCellMar>
        </w:tblPrEx>
        <w:trPr>
          <w:trHeight w:val="363" w:hRule="atLeast"/>
        </w:trPr>
        <w:tc>
          <w:tcPr>
            <w:tcW w:w="792" w:type="dxa"/>
            <w:tcBorders>
              <w:top w:val="nil"/>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6</w:t>
            </w:r>
          </w:p>
        </w:tc>
        <w:tc>
          <w:tcPr>
            <w:tcW w:w="1709" w:type="dxa"/>
            <w:tcBorders>
              <w:top w:val="nil"/>
              <w:left w:val="nil"/>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云锦一期6#楼</w:t>
            </w:r>
          </w:p>
        </w:tc>
        <w:tc>
          <w:tcPr>
            <w:tcW w:w="1555" w:type="dxa"/>
            <w:vMerge w:val="continue"/>
            <w:tcBorders>
              <w:left w:val="nil"/>
              <w:right w:val="single" w:color="auto" w:sz="8" w:space="0"/>
            </w:tcBorders>
            <w:shd w:val="clear" w:color="auto" w:fill="auto"/>
            <w:noWrap/>
            <w:vAlign w:val="center"/>
          </w:tcPr>
          <w:p>
            <w:pPr>
              <w:jc w:val="center"/>
              <w:rPr>
                <w:rFonts w:ascii="宋体" w:hAnsi="宋体" w:cs="宋体"/>
                <w:sz w:val="18"/>
                <w:szCs w:val="18"/>
              </w:rPr>
            </w:pPr>
          </w:p>
        </w:tc>
        <w:tc>
          <w:tcPr>
            <w:tcW w:w="2432" w:type="dxa"/>
            <w:tcBorders>
              <w:top w:val="nil"/>
              <w:left w:val="nil"/>
              <w:bottom w:val="single" w:color="auto" w:sz="8" w:space="0"/>
              <w:right w:val="single" w:color="auto" w:sz="8" w:space="0"/>
            </w:tcBorders>
            <w:shd w:val="clear" w:color="auto" w:fill="auto"/>
            <w:vAlign w:val="center"/>
          </w:tcPr>
          <w:p>
            <w:pPr>
              <w:jc w:val="center"/>
              <w:textAlignment w:val="center"/>
              <w:rPr>
                <w:rFonts w:ascii="宋体" w:hAnsi="宋体" w:cs="宋体"/>
                <w:sz w:val="18"/>
                <w:szCs w:val="18"/>
              </w:rPr>
            </w:pPr>
            <w:r>
              <w:rPr>
                <w:rFonts w:hint="eastAsia" w:ascii="Arial" w:hAnsi="Arial" w:cs="Arial"/>
                <w:color w:val="000000"/>
                <w:sz w:val="18"/>
                <w:szCs w:val="18"/>
                <w:lang w:bidi="ar"/>
              </w:rPr>
              <w:t>负一层</w:t>
            </w:r>
          </w:p>
        </w:tc>
        <w:tc>
          <w:tcPr>
            <w:tcW w:w="2470" w:type="dxa"/>
            <w:tcBorders>
              <w:top w:val="nil"/>
              <w:left w:val="nil"/>
              <w:bottom w:val="single" w:color="auto" w:sz="8" w:space="0"/>
              <w:right w:val="single" w:color="auto" w:sz="8" w:space="0"/>
            </w:tcBorders>
            <w:shd w:val="clear" w:color="auto" w:fill="auto"/>
            <w:vAlign w:val="center"/>
          </w:tcPr>
          <w:p>
            <w:pPr>
              <w:jc w:val="center"/>
              <w:textAlignment w:val="center"/>
              <w:rPr>
                <w:rFonts w:ascii="宋体" w:hAnsi="宋体" w:cs="宋体"/>
                <w:sz w:val="18"/>
                <w:szCs w:val="18"/>
              </w:rPr>
            </w:pPr>
            <w:r>
              <w:rPr>
                <w:rFonts w:hint="eastAsia" w:ascii="Arial" w:hAnsi="Arial" w:cs="Arial"/>
                <w:color w:val="000000"/>
                <w:sz w:val="18"/>
                <w:szCs w:val="18"/>
                <w:lang w:bidi="ar"/>
              </w:rPr>
              <w:t>完成3层</w:t>
            </w:r>
          </w:p>
        </w:tc>
      </w:tr>
      <w:tr>
        <w:tblPrEx>
          <w:tblCellMar>
            <w:top w:w="0" w:type="dxa"/>
            <w:left w:w="108" w:type="dxa"/>
            <w:bottom w:w="0" w:type="dxa"/>
            <w:right w:w="108" w:type="dxa"/>
          </w:tblCellMar>
        </w:tblPrEx>
        <w:trPr>
          <w:trHeight w:val="363" w:hRule="atLeast"/>
        </w:trPr>
        <w:tc>
          <w:tcPr>
            <w:tcW w:w="792" w:type="dxa"/>
            <w:tcBorders>
              <w:top w:val="nil"/>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7</w:t>
            </w:r>
          </w:p>
        </w:tc>
        <w:tc>
          <w:tcPr>
            <w:tcW w:w="1709" w:type="dxa"/>
            <w:tcBorders>
              <w:top w:val="nil"/>
              <w:left w:val="nil"/>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云锦一期7#楼</w:t>
            </w:r>
          </w:p>
        </w:tc>
        <w:tc>
          <w:tcPr>
            <w:tcW w:w="1555" w:type="dxa"/>
            <w:vMerge w:val="continue"/>
            <w:tcBorders>
              <w:left w:val="nil"/>
              <w:right w:val="single" w:color="auto" w:sz="8" w:space="0"/>
            </w:tcBorders>
            <w:shd w:val="clear" w:color="auto" w:fill="auto"/>
            <w:noWrap/>
            <w:vAlign w:val="center"/>
          </w:tcPr>
          <w:p>
            <w:pPr>
              <w:jc w:val="center"/>
              <w:rPr>
                <w:rFonts w:ascii="宋体" w:hAnsi="宋体" w:cs="宋体"/>
                <w:sz w:val="18"/>
                <w:szCs w:val="18"/>
              </w:rPr>
            </w:pPr>
          </w:p>
        </w:tc>
        <w:tc>
          <w:tcPr>
            <w:tcW w:w="2432" w:type="dxa"/>
            <w:tcBorders>
              <w:top w:val="nil"/>
              <w:left w:val="nil"/>
              <w:bottom w:val="single" w:color="auto" w:sz="8" w:space="0"/>
              <w:right w:val="single" w:color="auto" w:sz="8" w:space="0"/>
            </w:tcBorders>
            <w:shd w:val="clear" w:color="auto" w:fill="auto"/>
            <w:vAlign w:val="center"/>
          </w:tcPr>
          <w:p>
            <w:pPr>
              <w:jc w:val="center"/>
              <w:textAlignment w:val="center"/>
              <w:rPr>
                <w:rFonts w:ascii="宋体" w:hAnsi="宋体" w:cs="宋体"/>
                <w:sz w:val="18"/>
                <w:szCs w:val="18"/>
              </w:rPr>
            </w:pPr>
            <w:r>
              <w:rPr>
                <w:rFonts w:hint="eastAsia" w:ascii="Arial" w:hAnsi="Arial" w:cs="Arial"/>
                <w:color w:val="000000"/>
                <w:sz w:val="18"/>
                <w:szCs w:val="18"/>
                <w:lang w:bidi="ar"/>
              </w:rPr>
              <w:t>砖胎模施工</w:t>
            </w:r>
          </w:p>
        </w:tc>
        <w:tc>
          <w:tcPr>
            <w:tcW w:w="2470" w:type="dxa"/>
            <w:tcBorders>
              <w:top w:val="nil"/>
              <w:left w:val="nil"/>
              <w:bottom w:val="single" w:color="auto" w:sz="8" w:space="0"/>
              <w:right w:val="single" w:color="auto" w:sz="8" w:space="0"/>
            </w:tcBorders>
            <w:shd w:val="clear" w:color="auto" w:fill="auto"/>
            <w:vAlign w:val="center"/>
          </w:tcPr>
          <w:p>
            <w:pPr>
              <w:jc w:val="center"/>
              <w:textAlignment w:val="center"/>
              <w:rPr>
                <w:rFonts w:ascii="宋体" w:hAnsi="宋体" w:cs="宋体"/>
                <w:kern w:val="2"/>
                <w:sz w:val="18"/>
                <w:szCs w:val="18"/>
              </w:rPr>
            </w:pPr>
            <w:r>
              <w:rPr>
                <w:rFonts w:hint="eastAsia" w:ascii="Arial" w:hAnsi="Arial" w:cs="Arial"/>
                <w:color w:val="000000"/>
                <w:sz w:val="18"/>
                <w:szCs w:val="18"/>
                <w:lang w:bidi="ar"/>
              </w:rPr>
              <w:t>完成至地下一层</w:t>
            </w:r>
          </w:p>
        </w:tc>
      </w:tr>
      <w:tr>
        <w:tblPrEx>
          <w:tblCellMar>
            <w:top w:w="0" w:type="dxa"/>
            <w:left w:w="108" w:type="dxa"/>
            <w:bottom w:w="0" w:type="dxa"/>
            <w:right w:w="108" w:type="dxa"/>
          </w:tblCellMar>
        </w:tblPrEx>
        <w:trPr>
          <w:trHeight w:val="363" w:hRule="atLeast"/>
        </w:trPr>
        <w:tc>
          <w:tcPr>
            <w:tcW w:w="792" w:type="dxa"/>
            <w:tcBorders>
              <w:top w:val="nil"/>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8</w:t>
            </w:r>
          </w:p>
        </w:tc>
        <w:tc>
          <w:tcPr>
            <w:tcW w:w="1709" w:type="dxa"/>
            <w:tcBorders>
              <w:top w:val="nil"/>
              <w:left w:val="nil"/>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云锦一期地下室</w:t>
            </w:r>
          </w:p>
        </w:tc>
        <w:tc>
          <w:tcPr>
            <w:tcW w:w="1555" w:type="dxa"/>
            <w:vMerge w:val="continue"/>
            <w:tcBorders>
              <w:left w:val="nil"/>
              <w:right w:val="single" w:color="auto" w:sz="8" w:space="0"/>
            </w:tcBorders>
            <w:shd w:val="clear" w:color="auto" w:fill="auto"/>
            <w:noWrap/>
            <w:vAlign w:val="center"/>
          </w:tcPr>
          <w:p>
            <w:pPr>
              <w:jc w:val="center"/>
              <w:rPr>
                <w:rFonts w:ascii="宋体" w:hAnsi="宋体" w:cs="宋体"/>
                <w:sz w:val="18"/>
                <w:szCs w:val="18"/>
              </w:rPr>
            </w:pPr>
          </w:p>
        </w:tc>
        <w:tc>
          <w:tcPr>
            <w:tcW w:w="2432" w:type="dxa"/>
            <w:tcBorders>
              <w:top w:val="nil"/>
              <w:left w:val="nil"/>
              <w:bottom w:val="single" w:color="auto" w:sz="8" w:space="0"/>
              <w:right w:val="single" w:color="auto" w:sz="8" w:space="0"/>
            </w:tcBorders>
            <w:shd w:val="clear" w:color="auto" w:fill="auto"/>
            <w:vAlign w:val="center"/>
          </w:tcPr>
          <w:p>
            <w:pPr>
              <w:jc w:val="center"/>
              <w:textAlignment w:val="center"/>
              <w:rPr>
                <w:rFonts w:ascii="宋体" w:hAnsi="宋体" w:cs="宋体"/>
                <w:sz w:val="18"/>
                <w:szCs w:val="18"/>
              </w:rPr>
            </w:pPr>
            <w:r>
              <w:rPr>
                <w:rFonts w:hint="eastAsia" w:ascii="Arial" w:hAnsi="Arial" w:cs="Arial"/>
                <w:color w:val="000000"/>
                <w:sz w:val="18"/>
                <w:szCs w:val="18"/>
                <w:lang w:bidi="ar"/>
              </w:rPr>
              <w:t>基础桩施工</w:t>
            </w:r>
          </w:p>
        </w:tc>
        <w:tc>
          <w:tcPr>
            <w:tcW w:w="2470" w:type="dxa"/>
            <w:tcBorders>
              <w:top w:val="nil"/>
              <w:left w:val="nil"/>
              <w:bottom w:val="single" w:color="auto" w:sz="8" w:space="0"/>
              <w:right w:val="single" w:color="auto" w:sz="8" w:space="0"/>
            </w:tcBorders>
            <w:shd w:val="clear" w:color="auto" w:fill="auto"/>
            <w:vAlign w:val="center"/>
          </w:tcPr>
          <w:p>
            <w:pPr>
              <w:jc w:val="center"/>
              <w:textAlignment w:val="center"/>
              <w:rPr>
                <w:rFonts w:ascii="宋体" w:hAnsi="宋体" w:cs="宋体"/>
                <w:sz w:val="18"/>
                <w:szCs w:val="18"/>
              </w:rPr>
            </w:pPr>
            <w:r>
              <w:rPr>
                <w:rFonts w:hint="eastAsia" w:ascii="Arial" w:hAnsi="Arial" w:cs="Arial"/>
                <w:color w:val="000000"/>
                <w:sz w:val="18"/>
                <w:szCs w:val="18"/>
                <w:lang w:bidi="ar"/>
              </w:rPr>
              <w:t>基础桩施工</w:t>
            </w:r>
          </w:p>
        </w:tc>
      </w:tr>
      <w:tr>
        <w:tblPrEx>
          <w:tblCellMar>
            <w:top w:w="0" w:type="dxa"/>
            <w:left w:w="108" w:type="dxa"/>
            <w:bottom w:w="0" w:type="dxa"/>
            <w:right w:w="108" w:type="dxa"/>
          </w:tblCellMar>
        </w:tblPrEx>
        <w:trPr>
          <w:trHeight w:val="363" w:hRule="atLeast"/>
        </w:trPr>
        <w:tc>
          <w:tcPr>
            <w:tcW w:w="792" w:type="dxa"/>
            <w:tcBorders>
              <w:top w:val="nil"/>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9</w:t>
            </w:r>
          </w:p>
        </w:tc>
        <w:tc>
          <w:tcPr>
            <w:tcW w:w="1709" w:type="dxa"/>
            <w:tcBorders>
              <w:top w:val="nil"/>
              <w:left w:val="nil"/>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云锦二期</w:t>
            </w:r>
          </w:p>
        </w:tc>
        <w:tc>
          <w:tcPr>
            <w:tcW w:w="1555" w:type="dxa"/>
            <w:vMerge w:val="continue"/>
            <w:tcBorders>
              <w:left w:val="nil"/>
              <w:right w:val="single" w:color="auto" w:sz="8" w:space="0"/>
            </w:tcBorders>
            <w:shd w:val="clear" w:color="auto" w:fill="auto"/>
            <w:noWrap/>
            <w:vAlign w:val="center"/>
          </w:tcPr>
          <w:p>
            <w:pPr>
              <w:jc w:val="center"/>
              <w:rPr>
                <w:rFonts w:ascii="宋体" w:hAnsi="宋体" w:cs="宋体"/>
                <w:sz w:val="18"/>
                <w:szCs w:val="18"/>
              </w:rPr>
            </w:pPr>
          </w:p>
        </w:tc>
        <w:tc>
          <w:tcPr>
            <w:tcW w:w="2432" w:type="dxa"/>
            <w:tcBorders>
              <w:top w:val="nil"/>
              <w:left w:val="nil"/>
              <w:bottom w:val="single" w:color="auto" w:sz="8" w:space="0"/>
              <w:right w:val="single" w:color="auto" w:sz="8" w:space="0"/>
            </w:tcBorders>
            <w:shd w:val="clear" w:color="auto" w:fill="auto"/>
            <w:vAlign w:val="center"/>
          </w:tcPr>
          <w:p>
            <w:pPr>
              <w:jc w:val="center"/>
              <w:textAlignment w:val="center"/>
              <w:rPr>
                <w:rFonts w:ascii="宋体" w:hAnsi="宋体" w:cs="宋体"/>
                <w:sz w:val="18"/>
                <w:szCs w:val="18"/>
              </w:rPr>
            </w:pPr>
            <w:r>
              <w:rPr>
                <w:rFonts w:hint="eastAsia" w:ascii="Arial" w:hAnsi="Arial" w:cs="Arial"/>
                <w:sz w:val="18"/>
                <w:szCs w:val="18"/>
              </w:rPr>
              <w:t>暂无进度</w:t>
            </w:r>
          </w:p>
        </w:tc>
        <w:tc>
          <w:tcPr>
            <w:tcW w:w="2470" w:type="dxa"/>
            <w:tcBorders>
              <w:top w:val="nil"/>
              <w:left w:val="nil"/>
              <w:bottom w:val="single" w:color="auto" w:sz="8" w:space="0"/>
              <w:right w:val="single" w:color="auto" w:sz="8" w:space="0"/>
            </w:tcBorders>
            <w:shd w:val="clear" w:color="auto" w:fill="auto"/>
            <w:vAlign w:val="center"/>
          </w:tcPr>
          <w:p>
            <w:pPr>
              <w:jc w:val="center"/>
              <w:textAlignment w:val="center"/>
              <w:rPr>
                <w:rFonts w:ascii="宋体" w:hAnsi="宋体" w:cs="宋体"/>
                <w:sz w:val="18"/>
                <w:szCs w:val="18"/>
              </w:rPr>
            </w:pPr>
            <w:r>
              <w:rPr>
                <w:rFonts w:hint="eastAsia" w:ascii="Arial" w:hAnsi="Arial" w:cs="Arial"/>
                <w:sz w:val="18"/>
                <w:szCs w:val="18"/>
              </w:rPr>
              <w:t>暂无施工计划</w:t>
            </w:r>
          </w:p>
        </w:tc>
      </w:tr>
      <w:tr>
        <w:tblPrEx>
          <w:tblCellMar>
            <w:top w:w="0" w:type="dxa"/>
            <w:left w:w="108" w:type="dxa"/>
            <w:bottom w:w="0" w:type="dxa"/>
            <w:right w:w="108" w:type="dxa"/>
          </w:tblCellMar>
        </w:tblPrEx>
        <w:trPr>
          <w:trHeight w:val="363" w:hRule="atLeast"/>
        </w:trPr>
        <w:tc>
          <w:tcPr>
            <w:tcW w:w="792" w:type="dxa"/>
            <w:tcBorders>
              <w:top w:val="nil"/>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10</w:t>
            </w:r>
          </w:p>
        </w:tc>
        <w:tc>
          <w:tcPr>
            <w:tcW w:w="1709" w:type="dxa"/>
            <w:tcBorders>
              <w:top w:val="nil"/>
              <w:left w:val="nil"/>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云锦三期</w:t>
            </w:r>
          </w:p>
        </w:tc>
        <w:tc>
          <w:tcPr>
            <w:tcW w:w="1555" w:type="dxa"/>
            <w:vMerge w:val="continue"/>
            <w:tcBorders>
              <w:left w:val="nil"/>
              <w:bottom w:val="single" w:color="auto" w:sz="8" w:space="0"/>
              <w:right w:val="single" w:color="auto" w:sz="8" w:space="0"/>
            </w:tcBorders>
            <w:shd w:val="clear" w:color="auto" w:fill="auto"/>
            <w:noWrap/>
            <w:vAlign w:val="center"/>
          </w:tcPr>
          <w:p>
            <w:pPr>
              <w:jc w:val="center"/>
              <w:rPr>
                <w:rFonts w:ascii="宋体" w:hAnsi="宋体" w:cs="宋体"/>
                <w:sz w:val="18"/>
                <w:szCs w:val="18"/>
              </w:rPr>
            </w:pPr>
          </w:p>
        </w:tc>
        <w:tc>
          <w:tcPr>
            <w:tcW w:w="2432" w:type="dxa"/>
            <w:tcBorders>
              <w:top w:val="nil"/>
              <w:left w:val="nil"/>
              <w:bottom w:val="single" w:color="auto" w:sz="8" w:space="0"/>
              <w:right w:val="single" w:color="auto" w:sz="8" w:space="0"/>
            </w:tcBorders>
            <w:shd w:val="clear" w:color="auto" w:fill="auto"/>
            <w:vAlign w:val="center"/>
          </w:tcPr>
          <w:p>
            <w:pPr>
              <w:jc w:val="center"/>
              <w:textAlignment w:val="center"/>
              <w:rPr>
                <w:rFonts w:ascii="宋体" w:hAnsi="宋体" w:cs="宋体"/>
                <w:sz w:val="18"/>
                <w:szCs w:val="18"/>
              </w:rPr>
            </w:pPr>
            <w:r>
              <w:rPr>
                <w:rFonts w:hint="eastAsia" w:ascii="Arial" w:hAnsi="Arial" w:cs="Arial"/>
                <w:sz w:val="18"/>
                <w:szCs w:val="18"/>
              </w:rPr>
              <w:t>暂无进度</w:t>
            </w:r>
          </w:p>
        </w:tc>
        <w:tc>
          <w:tcPr>
            <w:tcW w:w="2470" w:type="dxa"/>
            <w:tcBorders>
              <w:top w:val="nil"/>
              <w:left w:val="nil"/>
              <w:bottom w:val="single" w:color="auto" w:sz="8" w:space="0"/>
              <w:right w:val="single" w:color="auto" w:sz="8" w:space="0"/>
            </w:tcBorders>
            <w:shd w:val="clear" w:color="auto" w:fill="auto"/>
            <w:vAlign w:val="center"/>
          </w:tcPr>
          <w:p>
            <w:pPr>
              <w:jc w:val="center"/>
              <w:textAlignment w:val="center"/>
              <w:rPr>
                <w:rFonts w:ascii="宋体" w:hAnsi="宋体" w:cs="宋体"/>
                <w:sz w:val="18"/>
                <w:szCs w:val="18"/>
              </w:rPr>
            </w:pPr>
            <w:r>
              <w:rPr>
                <w:rFonts w:hint="eastAsia" w:ascii="Arial" w:hAnsi="Arial" w:cs="Arial"/>
                <w:sz w:val="18"/>
                <w:szCs w:val="18"/>
              </w:rPr>
              <w:t>暂无施工计划</w:t>
            </w:r>
          </w:p>
        </w:tc>
      </w:tr>
    </w:tbl>
    <w:p>
      <w:pPr>
        <w:ind w:firstLine="420" w:firstLineChars="200"/>
        <w:rPr>
          <w:rFonts w:ascii="宋体" w:hAnsi="宋体" w:cs="宋体"/>
          <w:bCs/>
          <w:sz w:val="21"/>
          <w:szCs w:val="21"/>
        </w:rPr>
      </w:pPr>
    </w:p>
    <w:p>
      <w:pPr>
        <w:pStyle w:val="3"/>
        <w:keepNext w:val="0"/>
        <w:keepLines w:val="0"/>
        <w:spacing w:before="300" w:after="300" w:line="360" w:lineRule="exact"/>
        <w:jc w:val="left"/>
        <w:rPr>
          <w:rFonts w:ascii="Arial" w:hAnsi="Arial" w:eastAsia="宋体" w:cs="Arial"/>
          <w:bCs/>
          <w:color w:val="000000"/>
          <w:sz w:val="24"/>
          <w:szCs w:val="24"/>
        </w:rPr>
      </w:pPr>
      <w:bookmarkStart w:id="28" w:name="_Toc66115199"/>
      <w:bookmarkStart w:id="29" w:name="_Toc10364"/>
      <w:bookmarkStart w:id="30" w:name="_Toc23579"/>
      <w:r>
        <w:rPr>
          <w:rFonts w:hint="eastAsia" w:ascii="Arial" w:hAnsi="Arial" w:eastAsia="宋体" w:cs="Arial"/>
          <w:bCs/>
          <w:color w:val="000000"/>
          <w:sz w:val="24"/>
          <w:szCs w:val="24"/>
        </w:rPr>
        <w:t>五、项目合同及成本执行情况</w:t>
      </w:r>
      <w:bookmarkEnd w:id="28"/>
      <w:bookmarkEnd w:id="29"/>
      <w:bookmarkEnd w:id="30"/>
    </w:p>
    <w:p>
      <w:pPr>
        <w:widowControl w:val="0"/>
        <w:spacing w:line="480" w:lineRule="auto"/>
        <w:ind w:firstLine="420" w:firstLineChars="200"/>
        <w:jc w:val="both"/>
        <w:rPr>
          <w:rFonts w:ascii="宋体" w:hAnsi="宋体" w:cs="宋体"/>
          <w:b/>
          <w:bCs/>
          <w:color w:val="000000"/>
          <w:sz w:val="21"/>
          <w:szCs w:val="21"/>
        </w:rPr>
      </w:pPr>
      <w:r>
        <w:rPr>
          <w:rFonts w:hint="eastAsia" w:ascii="Arial" w:hAnsi="Arial" w:cs="Arial"/>
          <w:kern w:val="44"/>
          <w:sz w:val="21"/>
          <w:szCs w:val="21"/>
        </w:rPr>
        <w:t>截至2021年3月，项目总计已签订合同 144份，已签订合同总价1,164,534,741.19元，已支付817</w:t>
      </w:r>
      <w:r>
        <w:rPr>
          <w:rFonts w:hint="eastAsia" w:ascii="Arial" w:hAnsi="Arial" w:cs="Arial"/>
          <w:kern w:val="44"/>
          <w:sz w:val="21"/>
          <w:szCs w:val="21"/>
          <w:lang w:val="en-US" w:eastAsia="zh-CN"/>
        </w:rPr>
        <w:t>,</w:t>
      </w:r>
      <w:r>
        <w:rPr>
          <w:rFonts w:hint="eastAsia" w:ascii="Arial" w:hAnsi="Arial" w:cs="Arial"/>
          <w:kern w:val="44"/>
          <w:sz w:val="21"/>
          <w:szCs w:val="21"/>
        </w:rPr>
        <w:t>811</w:t>
      </w:r>
      <w:r>
        <w:rPr>
          <w:rFonts w:hint="eastAsia" w:ascii="Arial" w:hAnsi="Arial" w:cs="Arial"/>
          <w:kern w:val="44"/>
          <w:sz w:val="21"/>
          <w:szCs w:val="21"/>
          <w:lang w:val="en-US" w:eastAsia="zh-CN"/>
        </w:rPr>
        <w:t>,</w:t>
      </w:r>
      <w:r>
        <w:rPr>
          <w:rFonts w:hint="eastAsia" w:ascii="Arial" w:hAnsi="Arial" w:cs="Arial"/>
          <w:kern w:val="44"/>
          <w:sz w:val="21"/>
          <w:szCs w:val="21"/>
        </w:rPr>
        <w:t>273.93元，合同付款百分比为</w:t>
      </w:r>
      <w:r>
        <w:rPr>
          <w:rFonts w:hint="eastAsia" w:ascii="Arial" w:hAnsi="Arial" w:cs="Arial"/>
          <w:kern w:val="44"/>
          <w:sz w:val="21"/>
          <w:szCs w:val="21"/>
          <w:lang w:val="en-US" w:eastAsia="zh-CN"/>
        </w:rPr>
        <w:t>70.23</w:t>
      </w:r>
      <w:r>
        <w:rPr>
          <w:rFonts w:hint="eastAsia" w:ascii="Arial" w:hAnsi="Arial" w:cs="Arial"/>
          <w:kern w:val="44"/>
          <w:sz w:val="21"/>
          <w:szCs w:val="21"/>
        </w:rPr>
        <w:t>%。截至2021年3月，项目已支付成本（费用）金额</w:t>
      </w:r>
      <w:r>
        <w:rPr>
          <w:rFonts w:ascii="Arial" w:hAnsi="Arial" w:cs="Arial"/>
          <w:kern w:val="44"/>
          <w:sz w:val="21"/>
          <w:szCs w:val="21"/>
        </w:rPr>
        <w:t>843,949,066.92</w:t>
      </w:r>
      <w:r>
        <w:rPr>
          <w:rFonts w:hint="eastAsia" w:ascii="Arial" w:hAnsi="Arial" w:cs="Arial"/>
          <w:kern w:val="44"/>
          <w:sz w:val="21"/>
          <w:szCs w:val="21"/>
        </w:rPr>
        <w:t>元 ，其中土地成本792,554,747.04元，建安费用</w:t>
      </w:r>
      <w:r>
        <w:rPr>
          <w:rFonts w:ascii="Arial" w:hAnsi="Arial" w:cs="Arial"/>
          <w:kern w:val="44"/>
          <w:sz w:val="21"/>
          <w:szCs w:val="21"/>
        </w:rPr>
        <w:t>16,089,362.05</w:t>
      </w:r>
      <w:r>
        <w:rPr>
          <w:rFonts w:hint="eastAsia" w:ascii="Arial" w:hAnsi="Arial" w:cs="Arial"/>
          <w:kern w:val="44"/>
          <w:sz w:val="21"/>
          <w:szCs w:val="21"/>
        </w:rPr>
        <w:t>元，开发费用</w:t>
      </w:r>
      <w:r>
        <w:rPr>
          <w:rFonts w:ascii="Arial" w:hAnsi="Arial" w:cs="Arial"/>
          <w:kern w:val="44"/>
          <w:sz w:val="21"/>
          <w:szCs w:val="21"/>
        </w:rPr>
        <w:t>21,047,262.60</w:t>
      </w:r>
      <w:r>
        <w:rPr>
          <w:rFonts w:hint="eastAsia" w:ascii="Arial" w:hAnsi="Arial" w:cs="Arial"/>
          <w:kern w:val="44"/>
          <w:sz w:val="21"/>
          <w:szCs w:val="21"/>
        </w:rPr>
        <w:t>，管理费</w:t>
      </w:r>
      <w:r>
        <w:rPr>
          <w:rFonts w:hint="eastAsia" w:ascii="Arial" w:hAnsi="Arial" w:cs="Arial"/>
          <w:kern w:val="44"/>
          <w:sz w:val="21"/>
          <w:szCs w:val="21"/>
          <w:lang w:val="en-US" w:eastAsia="zh-CN"/>
        </w:rPr>
        <w:t>用</w:t>
      </w:r>
      <w:r>
        <w:rPr>
          <w:rFonts w:ascii="Arial" w:hAnsi="Arial" w:cs="Arial"/>
          <w:kern w:val="44"/>
          <w:sz w:val="21"/>
          <w:szCs w:val="21"/>
        </w:rPr>
        <w:t>1,069,129.10</w:t>
      </w:r>
      <w:r>
        <w:rPr>
          <w:rFonts w:hint="eastAsia" w:ascii="Arial" w:hAnsi="Arial" w:cs="Arial"/>
          <w:kern w:val="44"/>
          <w:sz w:val="21"/>
          <w:szCs w:val="21"/>
        </w:rPr>
        <w:t>元，财务费用</w:t>
      </w:r>
      <w:r>
        <w:rPr>
          <w:rFonts w:ascii="Arial" w:hAnsi="Arial" w:cs="Arial"/>
          <w:kern w:val="44"/>
          <w:sz w:val="21"/>
          <w:szCs w:val="21"/>
        </w:rPr>
        <w:t>-382,904.29</w:t>
      </w:r>
      <w:r>
        <w:rPr>
          <w:rFonts w:hint="eastAsia" w:ascii="Arial" w:hAnsi="Arial" w:cs="Arial"/>
          <w:kern w:val="44"/>
          <w:sz w:val="21"/>
          <w:szCs w:val="21"/>
        </w:rPr>
        <w:t>元，销售费用</w:t>
      </w:r>
      <w:r>
        <w:rPr>
          <w:rFonts w:ascii="Arial" w:hAnsi="Arial" w:cs="Arial"/>
          <w:kern w:val="44"/>
          <w:sz w:val="21"/>
          <w:szCs w:val="21"/>
        </w:rPr>
        <w:t>2,119,930.79</w:t>
      </w:r>
      <w:r>
        <w:rPr>
          <w:rFonts w:hint="eastAsia" w:ascii="Arial" w:hAnsi="Arial" w:cs="Arial"/>
          <w:kern w:val="44"/>
          <w:sz w:val="21"/>
          <w:szCs w:val="21"/>
        </w:rPr>
        <w:t>元，税费</w:t>
      </w:r>
      <w:r>
        <w:rPr>
          <w:rFonts w:ascii="Arial" w:hAnsi="Arial" w:cs="Arial"/>
          <w:kern w:val="44"/>
          <w:sz w:val="21"/>
          <w:szCs w:val="21"/>
        </w:rPr>
        <w:t>11,377,353.71</w:t>
      </w:r>
      <w:r>
        <w:rPr>
          <w:rFonts w:hint="eastAsia" w:ascii="Arial" w:hAnsi="Arial" w:cs="Arial"/>
          <w:kern w:val="44"/>
          <w:sz w:val="21"/>
          <w:szCs w:val="21"/>
        </w:rPr>
        <w:t>元，其他支出74</w:t>
      </w:r>
      <w:r>
        <w:rPr>
          <w:rFonts w:hint="eastAsia" w:ascii="Arial" w:hAnsi="Arial" w:cs="Arial"/>
          <w:kern w:val="44"/>
          <w:sz w:val="21"/>
          <w:szCs w:val="21"/>
          <w:lang w:val="en-US" w:eastAsia="zh-CN"/>
        </w:rPr>
        <w:t>,</w:t>
      </w:r>
      <w:r>
        <w:rPr>
          <w:rFonts w:hint="eastAsia" w:ascii="Arial" w:hAnsi="Arial" w:cs="Arial"/>
          <w:kern w:val="44"/>
          <w:sz w:val="21"/>
          <w:szCs w:val="21"/>
        </w:rPr>
        <w:t>185.92元。</w:t>
      </w:r>
      <w:bookmarkStart w:id="31" w:name="_Toc21159"/>
      <w:r>
        <w:rPr>
          <w:rFonts w:hint="eastAsia" w:ascii="宋体" w:hAnsi="宋体" w:cs="宋体"/>
          <w:b/>
          <w:bCs/>
          <w:color w:val="000000"/>
          <w:sz w:val="21"/>
          <w:szCs w:val="21"/>
        </w:rPr>
        <w:br w:type="page"/>
      </w:r>
    </w:p>
    <w:p>
      <w:pPr>
        <w:jc w:val="center"/>
        <w:rPr>
          <w:rFonts w:ascii="宋体" w:hAnsi="宋体" w:cs="宋体"/>
          <w:b/>
          <w:bCs/>
          <w:sz w:val="21"/>
          <w:szCs w:val="21"/>
        </w:rPr>
      </w:pPr>
      <w:r>
        <w:rPr>
          <w:rFonts w:hint="eastAsia" w:ascii="宋体" w:hAnsi="宋体" w:cs="宋体"/>
          <w:b/>
          <w:bCs/>
          <w:color w:val="000000"/>
          <w:sz w:val="21"/>
          <w:szCs w:val="21"/>
        </w:rPr>
        <w:t>表四：</w:t>
      </w:r>
      <w:r>
        <w:rPr>
          <w:rFonts w:hint="eastAsia" w:ascii="宋体" w:hAnsi="宋体" w:cs="宋体"/>
          <w:b/>
          <w:bCs/>
          <w:sz w:val="21"/>
          <w:szCs w:val="21"/>
        </w:rPr>
        <w:t>项目成本执行情况</w:t>
      </w:r>
      <w:bookmarkEnd w:id="31"/>
    </w:p>
    <w:tbl>
      <w:tblPr>
        <w:tblStyle w:val="18"/>
        <w:tblW w:w="9750" w:type="dxa"/>
        <w:tblInd w:w="0" w:type="dxa"/>
        <w:tblBorders>
          <w:top w:val="double" w:color="auto" w:sz="6" w:space="0"/>
          <w:left w:val="none" w:color="auto" w:sz="0" w:space="0"/>
          <w:bottom w:val="double" w:color="auto" w:sz="6"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729"/>
        <w:gridCol w:w="1386"/>
        <w:gridCol w:w="997"/>
        <w:gridCol w:w="1639"/>
        <w:gridCol w:w="1775"/>
        <w:gridCol w:w="1555"/>
        <w:gridCol w:w="1669"/>
      </w:tblGrid>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4" w:hRule="atLeast"/>
          <w:tblHeader/>
        </w:trPr>
        <w:tc>
          <w:tcPr>
            <w:tcW w:w="729" w:type="dxa"/>
            <w:tcBorders>
              <w:top w:val="single" w:color="auto" w:sz="4" w:space="0"/>
              <w:lef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序号</w:t>
            </w:r>
          </w:p>
        </w:tc>
        <w:tc>
          <w:tcPr>
            <w:tcW w:w="1386" w:type="dxa"/>
            <w:tcBorders>
              <w:top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类别</w:t>
            </w:r>
          </w:p>
        </w:tc>
        <w:tc>
          <w:tcPr>
            <w:tcW w:w="997" w:type="dxa"/>
            <w:tcBorders>
              <w:top w:val="single" w:color="auto" w:sz="4" w:space="0"/>
            </w:tcBorders>
            <w:vAlign w:val="center"/>
          </w:tcPr>
          <w:p>
            <w:pPr>
              <w:jc w:val="center"/>
              <w:rPr>
                <w:rFonts w:ascii="Arial" w:hAnsi="Arial" w:cs="Arial"/>
                <w:b/>
                <w:bCs/>
                <w:color w:val="000000"/>
                <w:sz w:val="18"/>
                <w:szCs w:val="18"/>
              </w:rPr>
            </w:pPr>
            <w:r>
              <w:rPr>
                <w:rFonts w:ascii="Arial" w:hAnsi="Arial" w:cs="Arial"/>
                <w:b/>
                <w:bCs/>
                <w:color w:val="000000"/>
                <w:sz w:val="18"/>
                <w:szCs w:val="18"/>
              </w:rPr>
              <w:t>合同份数</w:t>
            </w:r>
          </w:p>
        </w:tc>
        <w:tc>
          <w:tcPr>
            <w:tcW w:w="1639" w:type="dxa"/>
            <w:tcBorders>
              <w:top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目标成本</w:t>
            </w:r>
            <w:r>
              <w:rPr>
                <w:rFonts w:hint="eastAsia" w:ascii="Arial" w:hAnsi="Arial" w:cs="Arial"/>
                <w:b/>
                <w:bCs/>
                <w:color w:val="000000"/>
                <w:sz w:val="18"/>
                <w:szCs w:val="18"/>
              </w:rPr>
              <w:t>（元）</w:t>
            </w:r>
          </w:p>
        </w:tc>
        <w:tc>
          <w:tcPr>
            <w:tcW w:w="1775" w:type="dxa"/>
            <w:tcBorders>
              <w:top w:val="single" w:color="auto" w:sz="4" w:space="0"/>
            </w:tcBorders>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已发生成本（合同金额+已发生的无合同成本）</w:t>
            </w:r>
          </w:p>
        </w:tc>
        <w:tc>
          <w:tcPr>
            <w:tcW w:w="1555" w:type="dxa"/>
            <w:tcBorders>
              <w:top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累计付款（元）</w:t>
            </w:r>
          </w:p>
        </w:tc>
        <w:tc>
          <w:tcPr>
            <w:tcW w:w="1669" w:type="dxa"/>
            <w:tcBorders>
              <w:top w:val="single" w:color="auto" w:sz="4" w:space="0"/>
              <w:right w:val="single" w:color="auto" w:sz="4" w:space="0"/>
            </w:tcBorders>
            <w:vAlign w:val="center"/>
          </w:tcPr>
          <w:p>
            <w:pPr>
              <w:jc w:val="center"/>
              <w:rPr>
                <w:rFonts w:ascii="Arial" w:hAnsi="Arial" w:cs="Arial"/>
                <w:b/>
                <w:bCs/>
                <w:color w:val="000000"/>
                <w:sz w:val="18"/>
                <w:szCs w:val="18"/>
              </w:rPr>
            </w:pPr>
            <w:r>
              <w:rPr>
                <w:rFonts w:hint="eastAsia" w:ascii="Arial" w:hAnsi="Arial" w:cs="Arial"/>
                <w:b/>
                <w:bCs/>
                <w:color w:val="000000"/>
                <w:sz w:val="18"/>
                <w:szCs w:val="18"/>
              </w:rPr>
              <w:t>成本发生占比（已发生成本/目标成本）</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2" w:hRule="atLeast"/>
        </w:trPr>
        <w:tc>
          <w:tcPr>
            <w:tcW w:w="729" w:type="dxa"/>
            <w:tcBorders>
              <w:left w:val="single" w:color="auto" w:sz="4" w:space="0"/>
            </w:tcBorders>
            <w:shd w:val="clear" w:color="auto" w:fill="auto"/>
            <w:vAlign w:val="center"/>
          </w:tcPr>
          <w:p>
            <w:pPr>
              <w:widowControl w:val="0"/>
              <w:jc w:val="center"/>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1</w:t>
            </w:r>
          </w:p>
        </w:tc>
        <w:tc>
          <w:tcPr>
            <w:tcW w:w="1386" w:type="dxa"/>
            <w:shd w:val="clear" w:color="auto" w:fill="auto"/>
            <w:vAlign w:val="center"/>
          </w:tcPr>
          <w:p>
            <w:pPr>
              <w:widowControl w:val="0"/>
              <w:jc w:val="center"/>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土地合同</w:t>
            </w:r>
          </w:p>
        </w:tc>
        <w:tc>
          <w:tcPr>
            <w:tcW w:w="997" w:type="dxa"/>
            <w:vAlign w:val="center"/>
          </w:tcPr>
          <w:p>
            <w:pPr>
              <w:widowControl w:val="0"/>
              <w:jc w:val="center"/>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1</w:t>
            </w:r>
          </w:p>
        </w:tc>
        <w:tc>
          <w:tcPr>
            <w:tcW w:w="1639" w:type="dxa"/>
            <w:shd w:val="clear" w:color="auto" w:fill="auto"/>
            <w:vAlign w:val="center"/>
          </w:tcPr>
          <w:p>
            <w:pPr>
              <w:widowControl w:val="0"/>
              <w:jc w:val="right"/>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 xml:space="preserve">797,280,000.00 </w:t>
            </w:r>
          </w:p>
        </w:tc>
        <w:tc>
          <w:tcPr>
            <w:tcW w:w="1775" w:type="dxa"/>
            <w:shd w:val="clear" w:color="auto" w:fill="auto"/>
            <w:vAlign w:val="center"/>
          </w:tcPr>
          <w:p>
            <w:pPr>
              <w:widowControl w:val="0"/>
              <w:jc w:val="right"/>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val="en-US" w:eastAsia="zh-CN" w:bidi="ar"/>
              </w:rPr>
              <w:t>797280233.1</w:t>
            </w:r>
          </w:p>
        </w:tc>
        <w:tc>
          <w:tcPr>
            <w:tcW w:w="1555" w:type="dxa"/>
            <w:tcBorders>
              <w:right w:val="single" w:color="auto" w:sz="4" w:space="0"/>
            </w:tcBorders>
            <w:shd w:val="clear" w:color="auto" w:fill="auto"/>
            <w:vAlign w:val="center"/>
          </w:tcPr>
          <w:p>
            <w:pPr>
              <w:widowControl w:val="0"/>
              <w:jc w:val="right"/>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 xml:space="preserve">792,554,747.04 </w:t>
            </w:r>
          </w:p>
        </w:tc>
        <w:tc>
          <w:tcPr>
            <w:tcW w:w="1669" w:type="dxa"/>
            <w:tcBorders>
              <w:right w:val="single" w:color="auto" w:sz="4" w:space="0"/>
            </w:tcBorders>
            <w:vAlign w:val="top"/>
          </w:tcPr>
          <w:p>
            <w:pPr>
              <w:widowControl w:val="0"/>
              <w:jc w:val="right"/>
              <w:textAlignment w:val="center"/>
              <w:rPr>
                <w:rFonts w:hint="eastAsia" w:ascii="Arial" w:hAnsi="Arial" w:cs="Arial"/>
                <w:color w:val="000000"/>
                <w:kern w:val="2"/>
                <w:sz w:val="18"/>
                <w:szCs w:val="18"/>
                <w:lang w:bidi="ar"/>
              </w:rPr>
            </w:pPr>
            <w:r>
              <w:rPr>
                <w:rFonts w:hint="default" w:ascii="Arial" w:hAnsi="Arial" w:cs="Arial"/>
                <w:color w:val="000000"/>
                <w:kern w:val="2"/>
                <w:sz w:val="18"/>
                <w:szCs w:val="18"/>
                <w:lang w:val="en-US" w:eastAsia="zh-CN" w:bidi="ar"/>
              </w:rPr>
              <w:t>100.00%</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96" w:hRule="atLeast"/>
        </w:trPr>
        <w:tc>
          <w:tcPr>
            <w:tcW w:w="729" w:type="dxa"/>
            <w:tcBorders>
              <w:left w:val="single" w:color="auto" w:sz="4" w:space="0"/>
            </w:tcBorders>
            <w:shd w:val="clear" w:color="auto" w:fill="auto"/>
            <w:vAlign w:val="center"/>
          </w:tcPr>
          <w:p>
            <w:pPr>
              <w:widowControl w:val="0"/>
              <w:jc w:val="center"/>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2</w:t>
            </w:r>
          </w:p>
        </w:tc>
        <w:tc>
          <w:tcPr>
            <w:tcW w:w="1386" w:type="dxa"/>
            <w:shd w:val="clear" w:color="auto" w:fill="auto"/>
            <w:vAlign w:val="center"/>
          </w:tcPr>
          <w:p>
            <w:pPr>
              <w:widowControl w:val="0"/>
              <w:jc w:val="center"/>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开发费用</w:t>
            </w:r>
          </w:p>
        </w:tc>
        <w:tc>
          <w:tcPr>
            <w:tcW w:w="997" w:type="dxa"/>
            <w:vAlign w:val="center"/>
          </w:tcPr>
          <w:p>
            <w:pPr>
              <w:widowControl w:val="0"/>
              <w:jc w:val="center"/>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30</w:t>
            </w:r>
          </w:p>
        </w:tc>
        <w:tc>
          <w:tcPr>
            <w:tcW w:w="1639" w:type="dxa"/>
            <w:shd w:val="clear" w:color="auto" w:fill="auto"/>
            <w:vAlign w:val="center"/>
          </w:tcPr>
          <w:p>
            <w:pPr>
              <w:widowControl w:val="0"/>
              <w:jc w:val="right"/>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 xml:space="preserve">72,190,000.00 </w:t>
            </w:r>
          </w:p>
        </w:tc>
        <w:tc>
          <w:tcPr>
            <w:tcW w:w="1775" w:type="dxa"/>
            <w:shd w:val="clear" w:color="auto" w:fill="auto"/>
            <w:vAlign w:val="center"/>
          </w:tcPr>
          <w:p>
            <w:pPr>
              <w:widowControl w:val="0"/>
              <w:jc w:val="right"/>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val="en-US" w:eastAsia="zh-CN" w:bidi="ar"/>
              </w:rPr>
              <w:t>27931688.2</w:t>
            </w:r>
          </w:p>
        </w:tc>
        <w:tc>
          <w:tcPr>
            <w:tcW w:w="1555" w:type="dxa"/>
            <w:tcBorders>
              <w:right w:val="single" w:color="auto" w:sz="4" w:space="0"/>
            </w:tcBorders>
            <w:shd w:val="clear" w:color="auto" w:fill="auto"/>
            <w:vAlign w:val="center"/>
          </w:tcPr>
          <w:p>
            <w:pPr>
              <w:widowControl w:val="0"/>
              <w:jc w:val="right"/>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 xml:space="preserve">21,047,262.60 </w:t>
            </w:r>
          </w:p>
        </w:tc>
        <w:tc>
          <w:tcPr>
            <w:tcW w:w="1669" w:type="dxa"/>
            <w:tcBorders>
              <w:right w:val="single" w:color="auto" w:sz="4" w:space="0"/>
            </w:tcBorders>
            <w:vAlign w:val="top"/>
          </w:tcPr>
          <w:p>
            <w:pPr>
              <w:widowControl w:val="0"/>
              <w:jc w:val="right"/>
              <w:textAlignment w:val="center"/>
              <w:rPr>
                <w:rFonts w:hint="eastAsia" w:ascii="Arial" w:hAnsi="Arial" w:cs="Arial"/>
                <w:color w:val="000000"/>
                <w:kern w:val="2"/>
                <w:sz w:val="18"/>
                <w:szCs w:val="18"/>
                <w:lang w:bidi="ar"/>
              </w:rPr>
            </w:pPr>
            <w:r>
              <w:rPr>
                <w:rFonts w:hint="default" w:ascii="Arial" w:hAnsi="Arial" w:cs="Arial"/>
                <w:color w:val="000000"/>
                <w:kern w:val="2"/>
                <w:sz w:val="18"/>
                <w:szCs w:val="18"/>
                <w:lang w:val="en-US" w:eastAsia="zh-CN" w:bidi="ar"/>
              </w:rPr>
              <w:t>38.69%</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96" w:hRule="atLeast"/>
        </w:trPr>
        <w:tc>
          <w:tcPr>
            <w:tcW w:w="729" w:type="dxa"/>
            <w:tcBorders>
              <w:left w:val="single" w:color="auto" w:sz="4" w:space="0"/>
            </w:tcBorders>
            <w:shd w:val="clear" w:color="auto" w:fill="auto"/>
            <w:vAlign w:val="center"/>
          </w:tcPr>
          <w:p>
            <w:pPr>
              <w:widowControl w:val="0"/>
              <w:jc w:val="center"/>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3</w:t>
            </w:r>
          </w:p>
        </w:tc>
        <w:tc>
          <w:tcPr>
            <w:tcW w:w="1386" w:type="dxa"/>
            <w:shd w:val="clear" w:color="auto" w:fill="auto"/>
            <w:vAlign w:val="center"/>
          </w:tcPr>
          <w:p>
            <w:pPr>
              <w:widowControl w:val="0"/>
              <w:jc w:val="center"/>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建安费用</w:t>
            </w:r>
          </w:p>
        </w:tc>
        <w:tc>
          <w:tcPr>
            <w:tcW w:w="997" w:type="dxa"/>
            <w:vAlign w:val="center"/>
          </w:tcPr>
          <w:p>
            <w:pPr>
              <w:widowControl w:val="0"/>
              <w:jc w:val="center"/>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21</w:t>
            </w:r>
          </w:p>
        </w:tc>
        <w:tc>
          <w:tcPr>
            <w:tcW w:w="1639" w:type="dxa"/>
            <w:shd w:val="clear" w:color="auto" w:fill="auto"/>
            <w:vAlign w:val="center"/>
          </w:tcPr>
          <w:p>
            <w:pPr>
              <w:widowControl w:val="0"/>
              <w:jc w:val="right"/>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1,067,930,000.00</w:t>
            </w:r>
          </w:p>
        </w:tc>
        <w:tc>
          <w:tcPr>
            <w:tcW w:w="1775" w:type="dxa"/>
            <w:shd w:val="clear" w:color="auto" w:fill="auto"/>
            <w:vAlign w:val="center"/>
          </w:tcPr>
          <w:p>
            <w:pPr>
              <w:widowControl w:val="0"/>
              <w:jc w:val="right"/>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val="en-US" w:eastAsia="zh-CN" w:bidi="ar"/>
              </w:rPr>
              <w:t>348155799.8</w:t>
            </w:r>
          </w:p>
        </w:tc>
        <w:tc>
          <w:tcPr>
            <w:tcW w:w="1555" w:type="dxa"/>
            <w:tcBorders>
              <w:right w:val="single" w:color="auto" w:sz="4" w:space="0"/>
            </w:tcBorders>
            <w:shd w:val="clear" w:color="auto" w:fill="auto"/>
            <w:vAlign w:val="center"/>
          </w:tcPr>
          <w:p>
            <w:pPr>
              <w:widowControl w:val="0"/>
              <w:jc w:val="right"/>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 xml:space="preserve">16,089,362.05 </w:t>
            </w:r>
          </w:p>
        </w:tc>
        <w:tc>
          <w:tcPr>
            <w:tcW w:w="1669" w:type="dxa"/>
            <w:tcBorders>
              <w:right w:val="single" w:color="auto" w:sz="4" w:space="0"/>
            </w:tcBorders>
            <w:vAlign w:val="top"/>
          </w:tcPr>
          <w:p>
            <w:pPr>
              <w:widowControl w:val="0"/>
              <w:jc w:val="right"/>
              <w:textAlignment w:val="center"/>
              <w:rPr>
                <w:rFonts w:hint="eastAsia" w:ascii="Arial" w:hAnsi="Arial" w:cs="Arial"/>
                <w:color w:val="000000"/>
                <w:kern w:val="2"/>
                <w:sz w:val="18"/>
                <w:szCs w:val="18"/>
                <w:lang w:bidi="ar"/>
              </w:rPr>
            </w:pPr>
            <w:r>
              <w:rPr>
                <w:rFonts w:hint="default" w:ascii="Arial" w:hAnsi="Arial" w:cs="Arial"/>
                <w:color w:val="000000"/>
                <w:kern w:val="2"/>
                <w:sz w:val="18"/>
                <w:szCs w:val="18"/>
                <w:lang w:val="en-US" w:eastAsia="zh-CN" w:bidi="ar"/>
              </w:rPr>
              <w:t>32.60%</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96" w:hRule="atLeast"/>
        </w:trPr>
        <w:tc>
          <w:tcPr>
            <w:tcW w:w="729" w:type="dxa"/>
            <w:tcBorders>
              <w:left w:val="single" w:color="auto" w:sz="4" w:space="0"/>
            </w:tcBorders>
            <w:shd w:val="clear" w:color="auto" w:fill="auto"/>
            <w:vAlign w:val="center"/>
          </w:tcPr>
          <w:p>
            <w:pPr>
              <w:widowControl w:val="0"/>
              <w:jc w:val="center"/>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4</w:t>
            </w:r>
          </w:p>
        </w:tc>
        <w:tc>
          <w:tcPr>
            <w:tcW w:w="1386" w:type="dxa"/>
            <w:shd w:val="clear" w:color="auto" w:fill="auto"/>
            <w:vAlign w:val="center"/>
          </w:tcPr>
          <w:p>
            <w:pPr>
              <w:widowControl w:val="0"/>
              <w:jc w:val="center"/>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营建成本</w:t>
            </w:r>
          </w:p>
        </w:tc>
        <w:tc>
          <w:tcPr>
            <w:tcW w:w="997" w:type="dxa"/>
            <w:vAlign w:val="center"/>
          </w:tcPr>
          <w:p>
            <w:pPr>
              <w:widowControl w:val="0"/>
              <w:jc w:val="center"/>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0</w:t>
            </w:r>
          </w:p>
        </w:tc>
        <w:tc>
          <w:tcPr>
            <w:tcW w:w="1639" w:type="dxa"/>
            <w:shd w:val="clear" w:color="auto" w:fill="auto"/>
            <w:vAlign w:val="center"/>
          </w:tcPr>
          <w:p>
            <w:pPr>
              <w:widowControl w:val="0"/>
              <w:jc w:val="right"/>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15,880,000.00</w:t>
            </w:r>
          </w:p>
        </w:tc>
        <w:tc>
          <w:tcPr>
            <w:tcW w:w="1775" w:type="dxa"/>
            <w:shd w:val="clear" w:color="auto" w:fill="auto"/>
            <w:vAlign w:val="center"/>
          </w:tcPr>
          <w:p>
            <w:pPr>
              <w:widowControl w:val="0"/>
              <w:jc w:val="right"/>
              <w:textAlignment w:val="center"/>
              <w:rPr>
                <w:rFonts w:hint="default" w:ascii="Arial" w:hAnsi="Arial" w:cs="Arial"/>
                <w:color w:val="000000"/>
                <w:kern w:val="2"/>
                <w:sz w:val="18"/>
                <w:szCs w:val="18"/>
                <w:lang w:val="en-US" w:bidi="ar"/>
              </w:rPr>
            </w:pPr>
            <w:r>
              <w:rPr>
                <w:rFonts w:hint="eastAsia" w:ascii="Arial" w:hAnsi="Arial" w:cs="Arial"/>
                <w:color w:val="000000"/>
                <w:kern w:val="2"/>
                <w:sz w:val="18"/>
                <w:szCs w:val="18"/>
                <w:lang w:val="en-US" w:eastAsia="zh-CN" w:bidi="ar"/>
              </w:rPr>
              <w:t>0..00</w:t>
            </w:r>
          </w:p>
        </w:tc>
        <w:tc>
          <w:tcPr>
            <w:tcW w:w="1555" w:type="dxa"/>
            <w:tcBorders>
              <w:right w:val="single" w:color="auto" w:sz="4" w:space="0"/>
            </w:tcBorders>
            <w:shd w:val="clear" w:color="auto" w:fill="auto"/>
            <w:vAlign w:val="center"/>
          </w:tcPr>
          <w:p>
            <w:pPr>
              <w:widowControl w:val="0"/>
              <w:jc w:val="right"/>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 xml:space="preserve">0.00 </w:t>
            </w:r>
          </w:p>
        </w:tc>
        <w:tc>
          <w:tcPr>
            <w:tcW w:w="1669" w:type="dxa"/>
            <w:tcBorders>
              <w:right w:val="single" w:color="auto" w:sz="4" w:space="0"/>
            </w:tcBorders>
            <w:vAlign w:val="top"/>
          </w:tcPr>
          <w:p>
            <w:pPr>
              <w:widowControl w:val="0"/>
              <w:jc w:val="right"/>
              <w:textAlignment w:val="center"/>
              <w:rPr>
                <w:rFonts w:hint="eastAsia" w:ascii="Arial" w:hAnsi="Arial" w:cs="Arial"/>
                <w:color w:val="000000"/>
                <w:kern w:val="2"/>
                <w:sz w:val="18"/>
                <w:szCs w:val="18"/>
                <w:lang w:bidi="ar"/>
              </w:rPr>
            </w:pPr>
            <w:r>
              <w:rPr>
                <w:rFonts w:hint="default" w:ascii="Arial" w:hAnsi="Arial" w:cs="Arial"/>
                <w:color w:val="000000"/>
                <w:kern w:val="2"/>
                <w:sz w:val="18"/>
                <w:szCs w:val="18"/>
                <w:lang w:val="en-US" w:eastAsia="zh-CN" w:bidi="ar"/>
              </w:rPr>
              <w:t>0.00%</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96" w:hRule="atLeast"/>
        </w:trPr>
        <w:tc>
          <w:tcPr>
            <w:tcW w:w="729" w:type="dxa"/>
            <w:tcBorders>
              <w:left w:val="single" w:color="auto" w:sz="4" w:space="0"/>
            </w:tcBorders>
            <w:shd w:val="clear" w:color="auto" w:fill="auto"/>
            <w:vAlign w:val="center"/>
          </w:tcPr>
          <w:p>
            <w:pPr>
              <w:widowControl w:val="0"/>
              <w:jc w:val="center"/>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5</w:t>
            </w:r>
          </w:p>
        </w:tc>
        <w:tc>
          <w:tcPr>
            <w:tcW w:w="1386" w:type="dxa"/>
            <w:shd w:val="clear" w:color="auto" w:fill="auto"/>
            <w:vAlign w:val="center"/>
          </w:tcPr>
          <w:p>
            <w:pPr>
              <w:widowControl w:val="0"/>
              <w:jc w:val="center"/>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开发成本小计</w:t>
            </w:r>
          </w:p>
        </w:tc>
        <w:tc>
          <w:tcPr>
            <w:tcW w:w="997" w:type="dxa"/>
            <w:vAlign w:val="center"/>
          </w:tcPr>
          <w:p>
            <w:pPr>
              <w:widowControl w:val="0"/>
              <w:jc w:val="center"/>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52</w:t>
            </w:r>
          </w:p>
        </w:tc>
        <w:tc>
          <w:tcPr>
            <w:tcW w:w="1639" w:type="dxa"/>
            <w:shd w:val="clear" w:color="auto" w:fill="auto"/>
            <w:vAlign w:val="center"/>
          </w:tcPr>
          <w:p>
            <w:pPr>
              <w:widowControl w:val="0"/>
              <w:jc w:val="right"/>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 xml:space="preserve">1,953,280,000.00 </w:t>
            </w:r>
          </w:p>
        </w:tc>
        <w:tc>
          <w:tcPr>
            <w:tcW w:w="1775" w:type="dxa"/>
            <w:shd w:val="clear" w:color="auto" w:fill="auto"/>
            <w:vAlign w:val="center"/>
          </w:tcPr>
          <w:p>
            <w:pPr>
              <w:widowControl w:val="0"/>
              <w:jc w:val="right"/>
              <w:textAlignment w:val="center"/>
              <w:rPr>
                <w:rFonts w:hint="eastAsia" w:ascii="Arial" w:hAnsi="Arial" w:cs="Arial"/>
                <w:color w:val="000000"/>
                <w:kern w:val="2"/>
                <w:sz w:val="18"/>
                <w:szCs w:val="18"/>
                <w:lang w:bidi="ar"/>
              </w:rPr>
            </w:pPr>
            <w:r>
              <w:rPr>
                <w:rFonts w:hint="default" w:ascii="Arial" w:hAnsi="Arial" w:cs="Arial"/>
                <w:color w:val="000000"/>
                <w:kern w:val="2"/>
                <w:sz w:val="18"/>
                <w:szCs w:val="18"/>
                <w:lang w:val="en-US" w:eastAsia="zh-CN" w:bidi="ar"/>
              </w:rPr>
              <w:t xml:space="preserve">1,173,367,721.12 </w:t>
            </w:r>
          </w:p>
        </w:tc>
        <w:tc>
          <w:tcPr>
            <w:tcW w:w="1555" w:type="dxa"/>
            <w:tcBorders>
              <w:right w:val="single" w:color="auto" w:sz="4" w:space="0"/>
            </w:tcBorders>
            <w:shd w:val="clear" w:color="auto" w:fill="auto"/>
            <w:vAlign w:val="center"/>
          </w:tcPr>
          <w:p>
            <w:pPr>
              <w:widowControl w:val="0"/>
              <w:jc w:val="right"/>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 xml:space="preserve">829,691,371.69 </w:t>
            </w:r>
          </w:p>
        </w:tc>
        <w:tc>
          <w:tcPr>
            <w:tcW w:w="1669" w:type="dxa"/>
            <w:tcBorders>
              <w:right w:val="single" w:color="auto" w:sz="4" w:space="0"/>
            </w:tcBorders>
            <w:vAlign w:val="center"/>
          </w:tcPr>
          <w:p>
            <w:pPr>
              <w:widowControl w:val="0"/>
              <w:jc w:val="right"/>
              <w:textAlignment w:val="center"/>
              <w:rPr>
                <w:rFonts w:hint="eastAsia" w:ascii="Arial" w:hAnsi="Arial" w:cs="Arial"/>
                <w:color w:val="000000"/>
                <w:kern w:val="2"/>
                <w:sz w:val="18"/>
                <w:szCs w:val="18"/>
                <w:lang w:bidi="ar"/>
              </w:rPr>
            </w:pPr>
            <w:r>
              <w:rPr>
                <w:rFonts w:hint="default" w:ascii="Arial" w:hAnsi="Arial" w:cs="Arial"/>
                <w:color w:val="000000"/>
                <w:kern w:val="2"/>
                <w:sz w:val="18"/>
                <w:szCs w:val="18"/>
                <w:lang w:val="en-US" w:eastAsia="zh-CN" w:bidi="ar"/>
              </w:rPr>
              <w:t>60.07%</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96" w:hRule="atLeast"/>
        </w:trPr>
        <w:tc>
          <w:tcPr>
            <w:tcW w:w="729" w:type="dxa"/>
            <w:tcBorders>
              <w:left w:val="single" w:color="auto" w:sz="4" w:space="0"/>
            </w:tcBorders>
            <w:shd w:val="clear" w:color="auto" w:fill="auto"/>
            <w:vAlign w:val="center"/>
          </w:tcPr>
          <w:p>
            <w:pPr>
              <w:widowControl w:val="0"/>
              <w:jc w:val="center"/>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6</w:t>
            </w:r>
          </w:p>
        </w:tc>
        <w:tc>
          <w:tcPr>
            <w:tcW w:w="1386" w:type="dxa"/>
            <w:shd w:val="clear" w:color="auto" w:fill="auto"/>
            <w:vAlign w:val="center"/>
          </w:tcPr>
          <w:p>
            <w:pPr>
              <w:widowControl w:val="0"/>
              <w:jc w:val="center"/>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管理费用</w:t>
            </w:r>
          </w:p>
        </w:tc>
        <w:tc>
          <w:tcPr>
            <w:tcW w:w="997" w:type="dxa"/>
            <w:vAlign w:val="center"/>
          </w:tcPr>
          <w:p>
            <w:pPr>
              <w:widowControl w:val="0"/>
              <w:jc w:val="center"/>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w:t>
            </w:r>
          </w:p>
        </w:tc>
        <w:tc>
          <w:tcPr>
            <w:tcW w:w="1639" w:type="dxa"/>
            <w:shd w:val="clear" w:color="auto" w:fill="auto"/>
            <w:vAlign w:val="center"/>
          </w:tcPr>
          <w:p>
            <w:pPr>
              <w:widowControl w:val="0"/>
              <w:jc w:val="right"/>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 xml:space="preserve">71,070,000.00 </w:t>
            </w:r>
          </w:p>
        </w:tc>
        <w:tc>
          <w:tcPr>
            <w:tcW w:w="1775" w:type="dxa"/>
            <w:shd w:val="clear" w:color="auto" w:fill="auto"/>
            <w:vAlign w:val="center"/>
          </w:tcPr>
          <w:p>
            <w:pPr>
              <w:widowControl w:val="0"/>
              <w:jc w:val="right"/>
              <w:textAlignment w:val="center"/>
              <w:rPr>
                <w:rFonts w:hint="eastAsia" w:ascii="Arial" w:hAnsi="Arial" w:cs="Arial"/>
                <w:color w:val="000000"/>
                <w:kern w:val="2"/>
                <w:sz w:val="18"/>
                <w:szCs w:val="18"/>
                <w:lang w:bidi="ar"/>
              </w:rPr>
            </w:pPr>
            <w:r>
              <w:rPr>
                <w:rFonts w:hint="default" w:ascii="Arial" w:hAnsi="Arial" w:cs="Arial"/>
                <w:color w:val="000000"/>
                <w:kern w:val="2"/>
                <w:sz w:val="18"/>
                <w:szCs w:val="18"/>
                <w:lang w:val="en-US" w:eastAsia="zh-CN" w:bidi="ar"/>
              </w:rPr>
              <w:t xml:space="preserve">1,069,129.10 </w:t>
            </w:r>
          </w:p>
        </w:tc>
        <w:tc>
          <w:tcPr>
            <w:tcW w:w="1555" w:type="dxa"/>
            <w:tcBorders>
              <w:right w:val="single" w:color="auto" w:sz="4" w:space="0"/>
            </w:tcBorders>
            <w:shd w:val="clear" w:color="auto" w:fill="auto"/>
            <w:vAlign w:val="center"/>
          </w:tcPr>
          <w:p>
            <w:pPr>
              <w:widowControl w:val="0"/>
              <w:jc w:val="right"/>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 xml:space="preserve">1,069,129.10 </w:t>
            </w:r>
          </w:p>
        </w:tc>
        <w:tc>
          <w:tcPr>
            <w:tcW w:w="1669" w:type="dxa"/>
            <w:tcBorders>
              <w:right w:val="single" w:color="auto" w:sz="4" w:space="0"/>
            </w:tcBorders>
            <w:vAlign w:val="top"/>
          </w:tcPr>
          <w:p>
            <w:pPr>
              <w:widowControl w:val="0"/>
              <w:jc w:val="right"/>
              <w:textAlignment w:val="center"/>
              <w:rPr>
                <w:rFonts w:hint="eastAsia" w:ascii="Arial" w:hAnsi="Arial" w:cs="Arial"/>
                <w:color w:val="000000"/>
                <w:kern w:val="2"/>
                <w:sz w:val="18"/>
                <w:szCs w:val="18"/>
                <w:lang w:bidi="ar"/>
              </w:rPr>
            </w:pPr>
            <w:r>
              <w:rPr>
                <w:rFonts w:hint="default" w:ascii="Arial" w:hAnsi="Arial" w:cs="Arial"/>
                <w:color w:val="000000"/>
                <w:kern w:val="2"/>
                <w:sz w:val="18"/>
                <w:szCs w:val="18"/>
                <w:lang w:val="en-US" w:eastAsia="zh-CN" w:bidi="ar"/>
              </w:rPr>
              <w:t>1.50%</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96" w:hRule="atLeast"/>
        </w:trPr>
        <w:tc>
          <w:tcPr>
            <w:tcW w:w="729" w:type="dxa"/>
            <w:tcBorders>
              <w:left w:val="single" w:color="auto" w:sz="4" w:space="0"/>
            </w:tcBorders>
            <w:shd w:val="clear" w:color="auto" w:fill="auto"/>
            <w:vAlign w:val="center"/>
          </w:tcPr>
          <w:p>
            <w:pPr>
              <w:widowControl w:val="0"/>
              <w:jc w:val="center"/>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7</w:t>
            </w:r>
          </w:p>
        </w:tc>
        <w:tc>
          <w:tcPr>
            <w:tcW w:w="1386" w:type="dxa"/>
            <w:shd w:val="clear" w:color="auto" w:fill="auto"/>
            <w:vAlign w:val="center"/>
          </w:tcPr>
          <w:p>
            <w:pPr>
              <w:widowControl w:val="0"/>
              <w:jc w:val="center"/>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财务费用</w:t>
            </w:r>
          </w:p>
        </w:tc>
        <w:tc>
          <w:tcPr>
            <w:tcW w:w="997" w:type="dxa"/>
            <w:vAlign w:val="center"/>
          </w:tcPr>
          <w:p>
            <w:pPr>
              <w:widowControl w:val="0"/>
              <w:jc w:val="center"/>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w:t>
            </w:r>
          </w:p>
        </w:tc>
        <w:tc>
          <w:tcPr>
            <w:tcW w:w="1639" w:type="dxa"/>
            <w:shd w:val="clear" w:color="auto" w:fill="auto"/>
            <w:vAlign w:val="center"/>
          </w:tcPr>
          <w:p>
            <w:pPr>
              <w:widowControl w:val="0"/>
              <w:jc w:val="right"/>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 xml:space="preserve">0.00 </w:t>
            </w:r>
          </w:p>
        </w:tc>
        <w:tc>
          <w:tcPr>
            <w:tcW w:w="1775" w:type="dxa"/>
            <w:shd w:val="clear" w:color="auto" w:fill="auto"/>
            <w:vAlign w:val="center"/>
          </w:tcPr>
          <w:p>
            <w:pPr>
              <w:widowControl w:val="0"/>
              <w:jc w:val="right"/>
              <w:textAlignment w:val="center"/>
              <w:rPr>
                <w:rFonts w:hint="eastAsia" w:ascii="Arial" w:hAnsi="Arial" w:cs="Arial"/>
                <w:color w:val="000000"/>
                <w:kern w:val="2"/>
                <w:sz w:val="18"/>
                <w:szCs w:val="18"/>
                <w:lang w:bidi="ar"/>
              </w:rPr>
            </w:pPr>
            <w:r>
              <w:rPr>
                <w:rFonts w:hint="default" w:ascii="Arial" w:hAnsi="Arial" w:cs="Arial"/>
                <w:color w:val="000000"/>
                <w:kern w:val="2"/>
                <w:sz w:val="18"/>
                <w:szCs w:val="18"/>
                <w:lang w:val="en-US" w:eastAsia="zh-CN" w:bidi="ar"/>
              </w:rPr>
              <w:t xml:space="preserve">-382,904.29 </w:t>
            </w:r>
          </w:p>
        </w:tc>
        <w:tc>
          <w:tcPr>
            <w:tcW w:w="1555" w:type="dxa"/>
            <w:tcBorders>
              <w:right w:val="single" w:color="auto" w:sz="4" w:space="0"/>
            </w:tcBorders>
            <w:shd w:val="clear" w:color="auto" w:fill="auto"/>
            <w:vAlign w:val="center"/>
          </w:tcPr>
          <w:p>
            <w:pPr>
              <w:widowControl w:val="0"/>
              <w:jc w:val="right"/>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 xml:space="preserve">-382,904.29 </w:t>
            </w:r>
          </w:p>
        </w:tc>
        <w:tc>
          <w:tcPr>
            <w:tcW w:w="1669" w:type="dxa"/>
            <w:tcBorders>
              <w:right w:val="single" w:color="auto" w:sz="4" w:space="0"/>
            </w:tcBorders>
            <w:vAlign w:val="top"/>
          </w:tcPr>
          <w:p>
            <w:pPr>
              <w:widowControl w:val="0"/>
              <w:jc w:val="right"/>
              <w:textAlignment w:val="center"/>
              <w:rPr>
                <w:rFonts w:hint="eastAsia" w:ascii="Arial" w:hAnsi="Arial" w:cs="Arial"/>
                <w:color w:val="000000"/>
                <w:kern w:val="2"/>
                <w:sz w:val="18"/>
                <w:szCs w:val="18"/>
                <w:lang w:bidi="ar"/>
              </w:rPr>
            </w:pP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96" w:hRule="atLeast"/>
        </w:trPr>
        <w:tc>
          <w:tcPr>
            <w:tcW w:w="729" w:type="dxa"/>
            <w:tcBorders>
              <w:left w:val="single" w:color="auto" w:sz="4" w:space="0"/>
            </w:tcBorders>
            <w:shd w:val="clear" w:color="auto" w:fill="auto"/>
            <w:vAlign w:val="center"/>
          </w:tcPr>
          <w:p>
            <w:pPr>
              <w:widowControl w:val="0"/>
              <w:jc w:val="center"/>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8</w:t>
            </w:r>
          </w:p>
        </w:tc>
        <w:tc>
          <w:tcPr>
            <w:tcW w:w="1386" w:type="dxa"/>
            <w:shd w:val="clear" w:color="auto" w:fill="auto"/>
            <w:vAlign w:val="center"/>
          </w:tcPr>
          <w:p>
            <w:pPr>
              <w:widowControl w:val="0"/>
              <w:jc w:val="center"/>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销售费用</w:t>
            </w:r>
          </w:p>
        </w:tc>
        <w:tc>
          <w:tcPr>
            <w:tcW w:w="997" w:type="dxa"/>
            <w:vAlign w:val="center"/>
          </w:tcPr>
          <w:p>
            <w:pPr>
              <w:widowControl w:val="0"/>
              <w:jc w:val="center"/>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92</w:t>
            </w:r>
          </w:p>
        </w:tc>
        <w:tc>
          <w:tcPr>
            <w:tcW w:w="1639" w:type="dxa"/>
            <w:shd w:val="clear" w:color="auto" w:fill="auto"/>
            <w:vAlign w:val="center"/>
          </w:tcPr>
          <w:p>
            <w:pPr>
              <w:widowControl w:val="0"/>
              <w:jc w:val="right"/>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 xml:space="preserve">47,380,000.00 </w:t>
            </w:r>
          </w:p>
        </w:tc>
        <w:tc>
          <w:tcPr>
            <w:tcW w:w="1775" w:type="dxa"/>
            <w:shd w:val="clear" w:color="auto" w:fill="auto"/>
            <w:vAlign w:val="center"/>
          </w:tcPr>
          <w:p>
            <w:pPr>
              <w:widowControl w:val="0"/>
              <w:jc w:val="right"/>
              <w:textAlignment w:val="center"/>
              <w:rPr>
                <w:rFonts w:hint="eastAsia" w:ascii="Arial" w:hAnsi="Arial" w:cs="Arial"/>
                <w:color w:val="000000"/>
                <w:kern w:val="2"/>
                <w:sz w:val="18"/>
                <w:szCs w:val="18"/>
                <w:lang w:bidi="ar"/>
              </w:rPr>
            </w:pPr>
            <w:r>
              <w:rPr>
                <w:rFonts w:hint="default" w:ascii="Arial" w:hAnsi="Arial" w:cs="Arial"/>
                <w:color w:val="000000"/>
                <w:kern w:val="2"/>
                <w:sz w:val="18"/>
                <w:szCs w:val="18"/>
                <w:lang w:val="en-US" w:eastAsia="zh-CN" w:bidi="ar"/>
              </w:rPr>
              <w:t xml:space="preserve">5,167,048.62 </w:t>
            </w:r>
          </w:p>
        </w:tc>
        <w:tc>
          <w:tcPr>
            <w:tcW w:w="1555" w:type="dxa"/>
            <w:tcBorders>
              <w:right w:val="single" w:color="auto" w:sz="4" w:space="0"/>
            </w:tcBorders>
            <w:shd w:val="clear" w:color="auto" w:fill="auto"/>
            <w:vAlign w:val="center"/>
          </w:tcPr>
          <w:p>
            <w:pPr>
              <w:widowControl w:val="0"/>
              <w:jc w:val="right"/>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 xml:space="preserve">2,119,930.79 </w:t>
            </w:r>
          </w:p>
        </w:tc>
        <w:tc>
          <w:tcPr>
            <w:tcW w:w="1669" w:type="dxa"/>
            <w:tcBorders>
              <w:right w:val="single" w:color="auto" w:sz="4" w:space="0"/>
            </w:tcBorders>
            <w:vAlign w:val="top"/>
          </w:tcPr>
          <w:p>
            <w:pPr>
              <w:widowControl w:val="0"/>
              <w:jc w:val="right"/>
              <w:textAlignment w:val="center"/>
              <w:rPr>
                <w:rFonts w:hint="eastAsia" w:ascii="Arial" w:hAnsi="Arial" w:cs="Arial"/>
                <w:color w:val="000000"/>
                <w:kern w:val="2"/>
                <w:sz w:val="18"/>
                <w:szCs w:val="18"/>
                <w:lang w:bidi="ar"/>
              </w:rPr>
            </w:pPr>
            <w:r>
              <w:rPr>
                <w:rFonts w:hint="default" w:ascii="Arial" w:hAnsi="Arial" w:cs="Arial"/>
                <w:color w:val="000000"/>
                <w:kern w:val="2"/>
                <w:sz w:val="18"/>
                <w:szCs w:val="18"/>
                <w:lang w:val="en-US" w:eastAsia="zh-CN" w:bidi="ar"/>
              </w:rPr>
              <w:t>10.91%</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2" w:hRule="atLeast"/>
        </w:trPr>
        <w:tc>
          <w:tcPr>
            <w:tcW w:w="729" w:type="dxa"/>
            <w:tcBorders>
              <w:left w:val="single" w:color="auto" w:sz="4" w:space="0"/>
            </w:tcBorders>
            <w:shd w:val="clear" w:color="auto" w:fill="auto"/>
            <w:vAlign w:val="center"/>
          </w:tcPr>
          <w:p>
            <w:pPr>
              <w:widowControl w:val="0"/>
              <w:jc w:val="center"/>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9</w:t>
            </w:r>
          </w:p>
        </w:tc>
        <w:tc>
          <w:tcPr>
            <w:tcW w:w="1386" w:type="dxa"/>
            <w:shd w:val="clear" w:color="auto" w:fill="auto"/>
            <w:vAlign w:val="center"/>
          </w:tcPr>
          <w:p>
            <w:pPr>
              <w:widowControl w:val="0"/>
              <w:jc w:val="center"/>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税费</w:t>
            </w:r>
          </w:p>
        </w:tc>
        <w:tc>
          <w:tcPr>
            <w:tcW w:w="997" w:type="dxa"/>
            <w:vAlign w:val="center"/>
          </w:tcPr>
          <w:p>
            <w:pPr>
              <w:widowControl w:val="0"/>
              <w:jc w:val="center"/>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w:t>
            </w:r>
          </w:p>
        </w:tc>
        <w:tc>
          <w:tcPr>
            <w:tcW w:w="1639" w:type="dxa"/>
            <w:shd w:val="clear" w:color="auto" w:fill="auto"/>
            <w:vAlign w:val="center"/>
          </w:tcPr>
          <w:p>
            <w:pPr>
              <w:widowControl w:val="0"/>
              <w:jc w:val="right"/>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 xml:space="preserve">220,000,000.00 </w:t>
            </w:r>
          </w:p>
        </w:tc>
        <w:tc>
          <w:tcPr>
            <w:tcW w:w="1775" w:type="dxa"/>
            <w:shd w:val="clear" w:color="auto" w:fill="auto"/>
            <w:vAlign w:val="center"/>
          </w:tcPr>
          <w:p>
            <w:pPr>
              <w:widowControl w:val="0"/>
              <w:jc w:val="right"/>
              <w:textAlignment w:val="center"/>
              <w:rPr>
                <w:rFonts w:hint="eastAsia" w:ascii="Arial" w:hAnsi="Arial" w:cs="Arial"/>
                <w:color w:val="000000"/>
                <w:kern w:val="2"/>
                <w:sz w:val="18"/>
                <w:szCs w:val="18"/>
                <w:lang w:bidi="ar"/>
              </w:rPr>
            </w:pPr>
            <w:r>
              <w:rPr>
                <w:rFonts w:hint="default" w:ascii="Arial" w:hAnsi="Arial" w:cs="Arial"/>
                <w:color w:val="000000"/>
                <w:kern w:val="2"/>
                <w:sz w:val="18"/>
                <w:szCs w:val="18"/>
                <w:lang w:val="en-US" w:eastAsia="zh-CN" w:bidi="ar"/>
              </w:rPr>
              <w:t xml:space="preserve">11,377,353.71 </w:t>
            </w:r>
          </w:p>
        </w:tc>
        <w:tc>
          <w:tcPr>
            <w:tcW w:w="1555" w:type="dxa"/>
            <w:tcBorders>
              <w:right w:val="single" w:color="auto" w:sz="4" w:space="0"/>
            </w:tcBorders>
            <w:shd w:val="clear" w:color="auto" w:fill="auto"/>
            <w:vAlign w:val="center"/>
          </w:tcPr>
          <w:p>
            <w:pPr>
              <w:widowControl w:val="0"/>
              <w:jc w:val="right"/>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 xml:space="preserve">11,377,353.71 </w:t>
            </w:r>
          </w:p>
        </w:tc>
        <w:tc>
          <w:tcPr>
            <w:tcW w:w="1669" w:type="dxa"/>
            <w:tcBorders>
              <w:right w:val="single" w:color="auto" w:sz="4" w:space="0"/>
            </w:tcBorders>
            <w:vAlign w:val="top"/>
          </w:tcPr>
          <w:p>
            <w:pPr>
              <w:widowControl w:val="0"/>
              <w:jc w:val="right"/>
              <w:textAlignment w:val="center"/>
              <w:rPr>
                <w:rFonts w:hint="eastAsia" w:ascii="Arial" w:hAnsi="Arial" w:cs="Arial"/>
                <w:color w:val="000000"/>
                <w:kern w:val="2"/>
                <w:sz w:val="18"/>
                <w:szCs w:val="18"/>
                <w:lang w:bidi="ar"/>
              </w:rPr>
            </w:pPr>
            <w:r>
              <w:rPr>
                <w:rFonts w:hint="default" w:ascii="Arial" w:hAnsi="Arial" w:cs="Arial"/>
                <w:color w:val="000000"/>
                <w:kern w:val="2"/>
                <w:sz w:val="18"/>
                <w:szCs w:val="18"/>
                <w:lang w:val="en-US" w:eastAsia="zh-CN" w:bidi="ar"/>
              </w:rPr>
              <w:t>5.17%</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3" w:hRule="atLeast"/>
        </w:trPr>
        <w:tc>
          <w:tcPr>
            <w:tcW w:w="729" w:type="dxa"/>
            <w:tcBorders>
              <w:left w:val="single" w:color="auto" w:sz="4" w:space="0"/>
              <w:bottom w:val="single" w:color="auto" w:sz="4" w:space="0"/>
            </w:tcBorders>
            <w:shd w:val="clear" w:color="auto" w:fill="auto"/>
            <w:vAlign w:val="center"/>
          </w:tcPr>
          <w:p>
            <w:pPr>
              <w:widowControl w:val="0"/>
              <w:jc w:val="center"/>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10</w:t>
            </w:r>
          </w:p>
        </w:tc>
        <w:tc>
          <w:tcPr>
            <w:tcW w:w="1386" w:type="dxa"/>
            <w:tcBorders>
              <w:bottom w:val="single" w:color="auto" w:sz="4" w:space="0"/>
            </w:tcBorders>
            <w:shd w:val="clear" w:color="auto" w:fill="auto"/>
            <w:vAlign w:val="center"/>
          </w:tcPr>
          <w:p>
            <w:pPr>
              <w:widowControl w:val="0"/>
              <w:jc w:val="center"/>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其他支出</w:t>
            </w:r>
          </w:p>
        </w:tc>
        <w:tc>
          <w:tcPr>
            <w:tcW w:w="997" w:type="dxa"/>
            <w:tcBorders>
              <w:bottom w:val="single" w:color="auto" w:sz="4" w:space="0"/>
            </w:tcBorders>
            <w:vAlign w:val="center"/>
          </w:tcPr>
          <w:p>
            <w:pPr>
              <w:widowControl w:val="0"/>
              <w:jc w:val="center"/>
              <w:textAlignment w:val="center"/>
              <w:rPr>
                <w:rFonts w:hint="eastAsia" w:ascii="Arial" w:hAnsi="Arial" w:cs="Arial"/>
                <w:color w:val="000000"/>
                <w:kern w:val="2"/>
                <w:sz w:val="18"/>
                <w:szCs w:val="18"/>
                <w:lang w:bidi="ar"/>
              </w:rPr>
            </w:pPr>
          </w:p>
        </w:tc>
        <w:tc>
          <w:tcPr>
            <w:tcW w:w="1639" w:type="dxa"/>
            <w:tcBorders>
              <w:bottom w:val="single" w:color="auto" w:sz="4" w:space="0"/>
            </w:tcBorders>
            <w:shd w:val="clear" w:color="auto" w:fill="auto"/>
            <w:vAlign w:val="center"/>
          </w:tcPr>
          <w:p>
            <w:pPr>
              <w:widowControl w:val="0"/>
              <w:jc w:val="right"/>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 xml:space="preserve">0.00 </w:t>
            </w:r>
          </w:p>
        </w:tc>
        <w:tc>
          <w:tcPr>
            <w:tcW w:w="1775" w:type="dxa"/>
            <w:tcBorders>
              <w:bottom w:val="single" w:color="auto" w:sz="4" w:space="0"/>
            </w:tcBorders>
            <w:shd w:val="clear" w:color="auto" w:fill="auto"/>
            <w:vAlign w:val="center"/>
          </w:tcPr>
          <w:p>
            <w:pPr>
              <w:widowControl w:val="0"/>
              <w:jc w:val="right"/>
              <w:textAlignment w:val="center"/>
              <w:rPr>
                <w:rFonts w:hint="eastAsia" w:ascii="Arial" w:hAnsi="Arial" w:cs="Arial"/>
                <w:color w:val="000000"/>
                <w:kern w:val="2"/>
                <w:sz w:val="18"/>
                <w:szCs w:val="18"/>
                <w:lang w:bidi="ar"/>
              </w:rPr>
            </w:pPr>
            <w:r>
              <w:rPr>
                <w:rFonts w:hint="default" w:ascii="Arial" w:hAnsi="Arial" w:cs="Arial"/>
                <w:color w:val="000000"/>
                <w:kern w:val="2"/>
                <w:sz w:val="18"/>
                <w:szCs w:val="18"/>
                <w:lang w:val="en-US" w:eastAsia="zh-CN" w:bidi="ar"/>
              </w:rPr>
              <w:t xml:space="preserve">74,185.92 </w:t>
            </w:r>
          </w:p>
        </w:tc>
        <w:tc>
          <w:tcPr>
            <w:tcW w:w="1555" w:type="dxa"/>
            <w:tcBorders>
              <w:bottom w:val="single" w:color="auto" w:sz="4" w:space="0"/>
              <w:right w:val="single" w:color="auto" w:sz="4" w:space="0"/>
            </w:tcBorders>
            <w:shd w:val="clear" w:color="auto" w:fill="auto"/>
            <w:vAlign w:val="center"/>
          </w:tcPr>
          <w:p>
            <w:pPr>
              <w:widowControl w:val="0"/>
              <w:jc w:val="right"/>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 xml:space="preserve">74,185.92 </w:t>
            </w:r>
          </w:p>
        </w:tc>
        <w:tc>
          <w:tcPr>
            <w:tcW w:w="1669" w:type="dxa"/>
            <w:tcBorders>
              <w:bottom w:val="single" w:color="auto" w:sz="4" w:space="0"/>
              <w:right w:val="single" w:color="auto" w:sz="4" w:space="0"/>
            </w:tcBorders>
            <w:vAlign w:val="top"/>
          </w:tcPr>
          <w:p>
            <w:pPr>
              <w:widowControl w:val="0"/>
              <w:jc w:val="right"/>
              <w:textAlignment w:val="center"/>
              <w:rPr>
                <w:rFonts w:hint="eastAsia" w:ascii="Arial" w:hAnsi="Arial" w:cs="Arial"/>
                <w:color w:val="000000"/>
                <w:kern w:val="2"/>
                <w:sz w:val="18"/>
                <w:szCs w:val="18"/>
                <w:lang w:bidi="ar"/>
              </w:rPr>
            </w:pP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3" w:hRule="atLeast"/>
        </w:trPr>
        <w:tc>
          <w:tcPr>
            <w:tcW w:w="729" w:type="dxa"/>
            <w:tcBorders>
              <w:left w:val="single" w:color="auto" w:sz="4" w:space="0"/>
              <w:bottom w:val="single" w:color="auto" w:sz="4" w:space="0"/>
            </w:tcBorders>
            <w:shd w:val="clear" w:color="auto" w:fill="auto"/>
            <w:vAlign w:val="center"/>
          </w:tcPr>
          <w:p>
            <w:pPr>
              <w:widowControl w:val="0"/>
              <w:jc w:val="center"/>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11</w:t>
            </w:r>
          </w:p>
        </w:tc>
        <w:tc>
          <w:tcPr>
            <w:tcW w:w="1386" w:type="dxa"/>
            <w:tcBorders>
              <w:bottom w:val="single" w:color="auto" w:sz="4" w:space="0"/>
            </w:tcBorders>
            <w:shd w:val="clear" w:color="auto" w:fill="auto"/>
            <w:vAlign w:val="center"/>
          </w:tcPr>
          <w:p>
            <w:pPr>
              <w:widowControl w:val="0"/>
              <w:jc w:val="center"/>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合计</w:t>
            </w:r>
          </w:p>
        </w:tc>
        <w:tc>
          <w:tcPr>
            <w:tcW w:w="997" w:type="dxa"/>
            <w:tcBorders>
              <w:bottom w:val="single" w:color="auto" w:sz="4" w:space="0"/>
            </w:tcBorders>
            <w:vAlign w:val="center"/>
          </w:tcPr>
          <w:p>
            <w:pPr>
              <w:widowControl w:val="0"/>
              <w:jc w:val="center"/>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144</w:t>
            </w:r>
          </w:p>
        </w:tc>
        <w:tc>
          <w:tcPr>
            <w:tcW w:w="1639" w:type="dxa"/>
            <w:tcBorders>
              <w:bottom w:val="single" w:color="auto" w:sz="4" w:space="0"/>
            </w:tcBorders>
            <w:shd w:val="clear" w:color="auto" w:fill="auto"/>
            <w:vAlign w:val="center"/>
          </w:tcPr>
          <w:p>
            <w:pPr>
              <w:widowControl w:val="0"/>
              <w:jc w:val="right"/>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 xml:space="preserve">2,291,730,000.00 </w:t>
            </w:r>
          </w:p>
        </w:tc>
        <w:tc>
          <w:tcPr>
            <w:tcW w:w="1775" w:type="dxa"/>
            <w:tcBorders>
              <w:bottom w:val="single" w:color="auto" w:sz="4" w:space="0"/>
            </w:tcBorders>
            <w:shd w:val="clear" w:color="auto" w:fill="auto"/>
            <w:vAlign w:val="center"/>
          </w:tcPr>
          <w:p>
            <w:pPr>
              <w:widowControl w:val="0"/>
              <w:jc w:val="right"/>
              <w:textAlignment w:val="center"/>
              <w:rPr>
                <w:rFonts w:hint="eastAsia" w:ascii="Arial" w:hAnsi="Arial" w:cs="Arial"/>
                <w:color w:val="000000"/>
                <w:kern w:val="2"/>
                <w:sz w:val="18"/>
                <w:szCs w:val="18"/>
                <w:lang w:bidi="ar"/>
              </w:rPr>
            </w:pPr>
            <w:r>
              <w:rPr>
                <w:rFonts w:hint="default" w:ascii="Arial" w:hAnsi="Arial" w:cs="Arial"/>
                <w:color w:val="000000"/>
                <w:kern w:val="2"/>
                <w:sz w:val="18"/>
                <w:szCs w:val="18"/>
                <w:lang w:val="en-US" w:eastAsia="zh-CN" w:bidi="ar"/>
              </w:rPr>
              <w:t xml:space="preserve">1,190,672,534.18 </w:t>
            </w:r>
          </w:p>
        </w:tc>
        <w:tc>
          <w:tcPr>
            <w:tcW w:w="1555" w:type="dxa"/>
            <w:tcBorders>
              <w:bottom w:val="single" w:color="auto" w:sz="4" w:space="0"/>
              <w:right w:val="single" w:color="auto" w:sz="4" w:space="0"/>
            </w:tcBorders>
            <w:shd w:val="clear" w:color="auto" w:fill="auto"/>
            <w:vAlign w:val="center"/>
          </w:tcPr>
          <w:p>
            <w:pPr>
              <w:widowControl w:val="0"/>
              <w:jc w:val="right"/>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 xml:space="preserve">843,949,066.92 </w:t>
            </w:r>
          </w:p>
        </w:tc>
        <w:tc>
          <w:tcPr>
            <w:tcW w:w="1669" w:type="dxa"/>
            <w:tcBorders>
              <w:bottom w:val="single" w:color="auto" w:sz="4" w:space="0"/>
              <w:right w:val="single" w:color="auto" w:sz="4" w:space="0"/>
            </w:tcBorders>
            <w:vAlign w:val="top"/>
          </w:tcPr>
          <w:p>
            <w:pPr>
              <w:widowControl w:val="0"/>
              <w:jc w:val="right"/>
              <w:textAlignment w:val="center"/>
              <w:rPr>
                <w:rFonts w:hint="eastAsia" w:ascii="Arial" w:hAnsi="Arial" w:cs="Arial"/>
                <w:color w:val="000000"/>
                <w:kern w:val="2"/>
                <w:sz w:val="18"/>
                <w:szCs w:val="18"/>
                <w:lang w:bidi="ar"/>
              </w:rPr>
            </w:pPr>
            <w:r>
              <w:rPr>
                <w:rFonts w:hint="default" w:ascii="Arial" w:hAnsi="Arial" w:cs="Arial"/>
                <w:color w:val="000000"/>
                <w:kern w:val="2"/>
                <w:sz w:val="18"/>
                <w:szCs w:val="18"/>
                <w:lang w:val="en-US" w:eastAsia="zh-CN" w:bidi="ar"/>
              </w:rPr>
              <w:t>51.96%</w:t>
            </w:r>
          </w:p>
        </w:tc>
      </w:tr>
    </w:tbl>
    <w:p>
      <w:pPr>
        <w:jc w:val="both"/>
        <w:rPr>
          <w:rFonts w:ascii="宋体" w:hAnsi="宋体" w:cs="宋体"/>
          <w:b/>
          <w:bCs/>
          <w:color w:val="000000"/>
          <w:sz w:val="21"/>
          <w:szCs w:val="21"/>
        </w:rPr>
      </w:pPr>
    </w:p>
    <w:p>
      <w:pPr>
        <w:pStyle w:val="3"/>
        <w:keepNext w:val="0"/>
        <w:keepLines w:val="0"/>
        <w:spacing w:before="300" w:after="300" w:line="360" w:lineRule="exact"/>
        <w:jc w:val="left"/>
        <w:rPr>
          <w:rFonts w:ascii="Arial" w:hAnsi="Arial" w:eastAsia="宋体" w:cs="Arial"/>
          <w:bCs/>
          <w:color w:val="000000"/>
          <w:sz w:val="24"/>
          <w:szCs w:val="24"/>
        </w:rPr>
      </w:pPr>
      <w:bookmarkStart w:id="32" w:name="_Toc13499"/>
      <w:bookmarkStart w:id="33" w:name="_Toc66115200"/>
      <w:bookmarkStart w:id="34" w:name="_Toc24614"/>
      <w:r>
        <w:rPr>
          <w:rFonts w:hint="eastAsia" w:ascii="Arial" w:hAnsi="Arial" w:eastAsia="宋体" w:cs="Arial"/>
          <w:bCs/>
          <w:color w:val="000000"/>
          <w:sz w:val="24"/>
          <w:szCs w:val="24"/>
        </w:rPr>
        <w:t>六、项目销售情况统计</w:t>
      </w:r>
      <w:bookmarkEnd w:id="32"/>
      <w:bookmarkEnd w:id="33"/>
      <w:bookmarkEnd w:id="34"/>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1.项目推盘情况</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项目于2020年10月17日首次开盘住宅203套（20,264.23㎡），后于2020年12月5日推盘203套（19,681.46㎡），截止3月31日累计开盘406套（39,945.69㎡）。</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2.销售去化情况</w:t>
      </w:r>
    </w:p>
    <w:p>
      <w:pPr>
        <w:widowControl w:val="0"/>
        <w:spacing w:line="480" w:lineRule="auto"/>
        <w:ind w:firstLine="420" w:firstLineChars="200"/>
        <w:jc w:val="both"/>
        <w:rPr>
          <w:rFonts w:ascii="宋体" w:hAnsi="宋体" w:cs="宋体"/>
          <w:b/>
          <w:bCs/>
          <w:color w:val="000000"/>
          <w:sz w:val="21"/>
          <w:szCs w:val="21"/>
        </w:rPr>
      </w:pPr>
      <w:r>
        <w:rPr>
          <w:rFonts w:hint="eastAsia" w:ascii="Arial" w:hAnsi="Arial" w:cs="Arial"/>
          <w:kern w:val="44"/>
          <w:sz w:val="21"/>
          <w:szCs w:val="21"/>
        </w:rPr>
        <w:t>截至2021年3月31日累计销售面积26,275.06㎡，已售262套，累计回款388,439,354.00元，其中销售262套实际回款为203,571,544.00元，诚意金为12,835,521.00元，销售相关（溢价款、暂收款、待定款）为172,032,289.00元。云锦一期1#楼152套（15,409.00㎡），云锦一期3#楼110套（10,866.06㎡），合同总价为</w:t>
      </w:r>
      <w:r>
        <w:rPr>
          <w:rFonts w:ascii="Arial" w:hAnsi="Arial" w:cs="Arial"/>
          <w:kern w:val="44"/>
          <w:sz w:val="21"/>
          <w:szCs w:val="21"/>
        </w:rPr>
        <w:t>224</w:t>
      </w:r>
      <w:r>
        <w:rPr>
          <w:rFonts w:hint="eastAsia" w:ascii="Arial" w:hAnsi="Arial" w:cs="Arial"/>
          <w:kern w:val="44"/>
          <w:sz w:val="21"/>
          <w:szCs w:val="21"/>
        </w:rPr>
        <w:t>,</w:t>
      </w:r>
      <w:r>
        <w:rPr>
          <w:rFonts w:ascii="Arial" w:hAnsi="Arial" w:cs="Arial"/>
          <w:kern w:val="44"/>
          <w:sz w:val="21"/>
          <w:szCs w:val="21"/>
        </w:rPr>
        <w:t>799</w:t>
      </w:r>
      <w:r>
        <w:rPr>
          <w:rFonts w:hint="eastAsia" w:ascii="Arial" w:hAnsi="Arial" w:cs="Arial"/>
          <w:kern w:val="44"/>
          <w:sz w:val="21"/>
          <w:szCs w:val="21"/>
        </w:rPr>
        <w:t>,</w:t>
      </w:r>
      <w:r>
        <w:rPr>
          <w:rFonts w:ascii="Arial" w:hAnsi="Arial" w:cs="Arial"/>
          <w:kern w:val="44"/>
          <w:sz w:val="21"/>
          <w:szCs w:val="21"/>
        </w:rPr>
        <w:t>502</w:t>
      </w:r>
      <w:r>
        <w:rPr>
          <w:rFonts w:hint="eastAsia" w:ascii="Arial" w:hAnsi="Arial" w:cs="Arial"/>
          <w:kern w:val="44"/>
          <w:sz w:val="21"/>
          <w:szCs w:val="21"/>
        </w:rPr>
        <w:t>.00元，去化率为65.78%。</w:t>
      </w:r>
      <w:bookmarkStart w:id="35" w:name="_Toc23067"/>
      <w:r>
        <w:rPr>
          <w:rFonts w:hint="eastAsia" w:ascii="Arial" w:hAnsi="Arial" w:cs="Arial"/>
          <w:kern w:val="44"/>
          <w:sz w:val="21"/>
          <w:szCs w:val="21"/>
        </w:rPr>
        <w:t>和项目公司沟通获取销售相关（溢价款、暂收款、待定款）172,032,289.00元明细，未能获取，只提供销售262套实际回款为203,571,544.00元的明细，如下：</w:t>
      </w:r>
    </w:p>
    <w:p>
      <w:pPr>
        <w:jc w:val="center"/>
      </w:pPr>
      <w:r>
        <w:rPr>
          <w:rFonts w:hint="eastAsia" w:ascii="宋体" w:hAnsi="宋体" w:cs="宋体"/>
          <w:b/>
          <w:bCs/>
          <w:color w:val="000000"/>
          <w:sz w:val="21"/>
          <w:szCs w:val="21"/>
        </w:rPr>
        <w:t>表五：</w:t>
      </w:r>
      <w:r>
        <w:rPr>
          <w:rFonts w:hint="eastAsia" w:ascii="宋体" w:hAnsi="宋体" w:cs="宋体"/>
          <w:b/>
          <w:bCs/>
          <w:sz w:val="21"/>
          <w:szCs w:val="21"/>
        </w:rPr>
        <w:t>项目销售情况</w:t>
      </w:r>
      <w:bookmarkEnd w:id="35"/>
    </w:p>
    <w:tbl>
      <w:tblPr>
        <w:tblStyle w:val="18"/>
        <w:tblpPr w:leftFromText="180" w:rightFromText="180" w:vertAnchor="text" w:horzAnchor="page" w:tblpX="697" w:tblpY="300"/>
        <w:tblW w:w="10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
        <w:gridCol w:w="665"/>
        <w:gridCol w:w="1198"/>
        <w:gridCol w:w="363"/>
        <w:gridCol w:w="825"/>
        <w:gridCol w:w="552"/>
        <w:gridCol w:w="541"/>
        <w:gridCol w:w="778"/>
        <w:gridCol w:w="557"/>
        <w:gridCol w:w="1082"/>
        <w:gridCol w:w="1572"/>
        <w:gridCol w:w="1268"/>
        <w:gridCol w:w="7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521" w:type="dxa"/>
            <w:vMerge w:val="restart"/>
            <w:vAlign w:val="center"/>
          </w:tcPr>
          <w:p>
            <w:pPr>
              <w:jc w:val="center"/>
              <w:rPr>
                <w:rFonts w:ascii="Arial" w:hAnsi="Arial" w:cs="Arial"/>
                <w:b/>
                <w:sz w:val="15"/>
                <w:szCs w:val="15"/>
                <w:lang w:bidi="ar"/>
              </w:rPr>
            </w:pPr>
            <w:r>
              <w:rPr>
                <w:rFonts w:hint="eastAsia" w:ascii="Arial" w:hAnsi="Arial" w:cs="Arial"/>
                <w:b/>
                <w:sz w:val="15"/>
                <w:szCs w:val="15"/>
                <w:lang w:bidi="ar"/>
              </w:rPr>
              <w:t>序号</w:t>
            </w:r>
          </w:p>
        </w:tc>
        <w:tc>
          <w:tcPr>
            <w:tcW w:w="665" w:type="dxa"/>
            <w:vMerge w:val="restart"/>
            <w:vAlign w:val="center"/>
          </w:tcPr>
          <w:p>
            <w:pPr>
              <w:jc w:val="center"/>
              <w:rPr>
                <w:rFonts w:ascii="Arial" w:hAnsi="Arial" w:cs="Arial"/>
                <w:b/>
                <w:sz w:val="15"/>
                <w:szCs w:val="15"/>
                <w:lang w:bidi="ar"/>
              </w:rPr>
            </w:pPr>
            <w:r>
              <w:rPr>
                <w:rFonts w:hint="eastAsia" w:ascii="Arial" w:hAnsi="Arial" w:cs="Arial"/>
                <w:b/>
                <w:sz w:val="15"/>
                <w:szCs w:val="15"/>
                <w:lang w:bidi="ar"/>
              </w:rPr>
              <w:t>项目业态</w:t>
            </w:r>
          </w:p>
        </w:tc>
        <w:tc>
          <w:tcPr>
            <w:tcW w:w="1198" w:type="dxa"/>
            <w:vMerge w:val="restart"/>
            <w:vAlign w:val="center"/>
          </w:tcPr>
          <w:p>
            <w:pPr>
              <w:jc w:val="center"/>
              <w:rPr>
                <w:rFonts w:ascii="Arial" w:hAnsi="Arial" w:cs="Arial"/>
                <w:b/>
                <w:sz w:val="15"/>
                <w:szCs w:val="15"/>
                <w:lang w:bidi="ar"/>
              </w:rPr>
            </w:pPr>
            <w:r>
              <w:rPr>
                <w:rFonts w:hint="eastAsia" w:ascii="Arial" w:hAnsi="Arial" w:cs="Arial"/>
                <w:b/>
                <w:sz w:val="15"/>
                <w:szCs w:val="15"/>
                <w:lang w:bidi="ar"/>
              </w:rPr>
              <w:t>可售</w:t>
            </w:r>
            <w:bookmarkStart w:id="36" w:name="_Hlk31833156"/>
            <w:r>
              <w:rPr>
                <w:rFonts w:hint="eastAsia" w:ascii="Arial" w:hAnsi="Arial" w:cs="Arial"/>
                <w:b/>
                <w:sz w:val="15"/>
                <w:szCs w:val="15"/>
                <w:lang w:bidi="ar"/>
              </w:rPr>
              <w:t>面积</w:t>
            </w:r>
            <w:bookmarkEnd w:id="36"/>
          </w:p>
        </w:tc>
        <w:tc>
          <w:tcPr>
            <w:tcW w:w="1740" w:type="dxa"/>
            <w:gridSpan w:val="3"/>
            <w:vAlign w:val="center"/>
          </w:tcPr>
          <w:p>
            <w:pPr>
              <w:jc w:val="center"/>
              <w:rPr>
                <w:rFonts w:ascii="Arial" w:hAnsi="Arial" w:cs="Arial"/>
                <w:b/>
                <w:sz w:val="15"/>
                <w:szCs w:val="15"/>
                <w:lang w:bidi="ar"/>
              </w:rPr>
            </w:pPr>
            <w:r>
              <w:rPr>
                <w:rFonts w:hint="eastAsia" w:ascii="Arial" w:hAnsi="Arial" w:cs="Arial"/>
                <w:b/>
                <w:sz w:val="15"/>
                <w:szCs w:val="15"/>
                <w:lang w:bidi="ar"/>
              </w:rPr>
              <w:t>本月销售情况</w:t>
            </w:r>
          </w:p>
        </w:tc>
        <w:tc>
          <w:tcPr>
            <w:tcW w:w="1876" w:type="dxa"/>
            <w:gridSpan w:val="3"/>
            <w:vAlign w:val="center"/>
          </w:tcPr>
          <w:p>
            <w:pPr>
              <w:jc w:val="center"/>
              <w:rPr>
                <w:rFonts w:ascii="Arial" w:hAnsi="Arial" w:cs="Arial"/>
                <w:b/>
                <w:sz w:val="15"/>
                <w:szCs w:val="15"/>
                <w:lang w:bidi="ar"/>
              </w:rPr>
            </w:pPr>
            <w:r>
              <w:rPr>
                <w:rFonts w:hint="eastAsia" w:ascii="Arial" w:hAnsi="Arial" w:cs="Arial"/>
                <w:b/>
                <w:sz w:val="15"/>
                <w:szCs w:val="15"/>
                <w:lang w:bidi="ar"/>
              </w:rPr>
              <w:t>本年销售情况</w:t>
            </w:r>
          </w:p>
        </w:tc>
        <w:tc>
          <w:tcPr>
            <w:tcW w:w="4656" w:type="dxa"/>
            <w:gridSpan w:val="4"/>
            <w:vAlign w:val="center"/>
          </w:tcPr>
          <w:p>
            <w:pPr>
              <w:jc w:val="center"/>
              <w:rPr>
                <w:rFonts w:ascii="Arial" w:hAnsi="Arial" w:cs="Arial"/>
                <w:b/>
                <w:sz w:val="15"/>
                <w:szCs w:val="15"/>
                <w:lang w:bidi="ar"/>
              </w:rPr>
            </w:pPr>
            <w:r>
              <w:rPr>
                <w:rFonts w:hint="eastAsia" w:ascii="Arial" w:hAnsi="Arial" w:cs="Arial"/>
                <w:b/>
                <w:sz w:val="15"/>
                <w:szCs w:val="15"/>
                <w:lang w:bidi="ar"/>
              </w:rPr>
              <w:t>累计销售情况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521" w:type="dxa"/>
            <w:vMerge w:val="continue"/>
            <w:vAlign w:val="center"/>
          </w:tcPr>
          <w:p>
            <w:pPr>
              <w:jc w:val="center"/>
              <w:rPr>
                <w:rFonts w:ascii="Arial" w:hAnsi="Arial" w:cs="Arial"/>
                <w:b/>
                <w:sz w:val="15"/>
                <w:szCs w:val="15"/>
                <w:lang w:bidi="ar"/>
              </w:rPr>
            </w:pPr>
          </w:p>
        </w:tc>
        <w:tc>
          <w:tcPr>
            <w:tcW w:w="665" w:type="dxa"/>
            <w:vMerge w:val="continue"/>
            <w:vAlign w:val="center"/>
          </w:tcPr>
          <w:p>
            <w:pPr>
              <w:jc w:val="center"/>
              <w:rPr>
                <w:rFonts w:ascii="Arial" w:hAnsi="Arial" w:cs="Arial"/>
                <w:b/>
                <w:sz w:val="15"/>
                <w:szCs w:val="15"/>
                <w:lang w:bidi="ar"/>
              </w:rPr>
            </w:pPr>
          </w:p>
        </w:tc>
        <w:tc>
          <w:tcPr>
            <w:tcW w:w="1198" w:type="dxa"/>
            <w:vMerge w:val="continue"/>
            <w:vAlign w:val="center"/>
          </w:tcPr>
          <w:p>
            <w:pPr>
              <w:jc w:val="center"/>
              <w:rPr>
                <w:rFonts w:ascii="Arial" w:hAnsi="Arial" w:cs="Arial"/>
                <w:b/>
                <w:sz w:val="15"/>
                <w:szCs w:val="15"/>
                <w:lang w:bidi="ar"/>
              </w:rPr>
            </w:pPr>
          </w:p>
        </w:tc>
        <w:tc>
          <w:tcPr>
            <w:tcW w:w="363" w:type="dxa"/>
            <w:vAlign w:val="center"/>
          </w:tcPr>
          <w:p>
            <w:pPr>
              <w:jc w:val="center"/>
              <w:rPr>
                <w:rFonts w:ascii="Arial" w:hAnsi="Arial" w:cs="Arial"/>
                <w:b/>
                <w:sz w:val="15"/>
                <w:szCs w:val="15"/>
                <w:lang w:bidi="ar"/>
              </w:rPr>
            </w:pPr>
            <w:r>
              <w:rPr>
                <w:rFonts w:hint="eastAsia" w:ascii="Arial" w:hAnsi="Arial" w:cs="Arial"/>
                <w:b/>
                <w:sz w:val="15"/>
                <w:szCs w:val="15"/>
                <w:lang w:bidi="ar"/>
              </w:rPr>
              <w:t>销售面积</w:t>
            </w:r>
          </w:p>
          <w:p>
            <w:pPr>
              <w:jc w:val="center"/>
              <w:rPr>
                <w:rFonts w:ascii="Arial" w:hAnsi="Arial" w:cs="Arial"/>
                <w:b/>
                <w:sz w:val="15"/>
                <w:szCs w:val="15"/>
                <w:lang w:bidi="ar"/>
              </w:rPr>
            </w:pPr>
          </w:p>
        </w:tc>
        <w:tc>
          <w:tcPr>
            <w:tcW w:w="825" w:type="dxa"/>
            <w:vAlign w:val="center"/>
          </w:tcPr>
          <w:p>
            <w:pPr>
              <w:jc w:val="center"/>
              <w:rPr>
                <w:rFonts w:ascii="Arial" w:hAnsi="Arial" w:cs="Arial"/>
                <w:b/>
                <w:sz w:val="15"/>
                <w:szCs w:val="15"/>
                <w:lang w:bidi="ar"/>
              </w:rPr>
            </w:pPr>
            <w:r>
              <w:rPr>
                <w:rFonts w:hint="eastAsia" w:ascii="Arial" w:hAnsi="Arial" w:cs="Arial"/>
                <w:b/>
                <w:sz w:val="15"/>
                <w:szCs w:val="15"/>
                <w:lang w:bidi="ar"/>
              </w:rPr>
              <w:t>签约金额（元）</w:t>
            </w:r>
          </w:p>
        </w:tc>
        <w:tc>
          <w:tcPr>
            <w:tcW w:w="552" w:type="dxa"/>
            <w:vAlign w:val="center"/>
          </w:tcPr>
          <w:p>
            <w:pPr>
              <w:jc w:val="center"/>
              <w:rPr>
                <w:rFonts w:ascii="Arial" w:hAnsi="Arial" w:cs="Arial"/>
                <w:b/>
                <w:sz w:val="15"/>
                <w:szCs w:val="15"/>
                <w:lang w:bidi="ar"/>
              </w:rPr>
            </w:pPr>
            <w:r>
              <w:rPr>
                <w:rFonts w:hint="eastAsia" w:ascii="Arial" w:hAnsi="Arial" w:cs="Arial"/>
                <w:b/>
                <w:sz w:val="15"/>
                <w:szCs w:val="15"/>
                <w:lang w:bidi="ar"/>
              </w:rPr>
              <w:t>回款金额（元）</w:t>
            </w:r>
          </w:p>
        </w:tc>
        <w:tc>
          <w:tcPr>
            <w:tcW w:w="541" w:type="dxa"/>
            <w:vAlign w:val="center"/>
          </w:tcPr>
          <w:p>
            <w:pPr>
              <w:jc w:val="center"/>
              <w:rPr>
                <w:rFonts w:ascii="Arial" w:hAnsi="Arial" w:cs="Arial"/>
                <w:b/>
                <w:sz w:val="15"/>
                <w:szCs w:val="15"/>
                <w:lang w:bidi="ar"/>
              </w:rPr>
            </w:pPr>
            <w:r>
              <w:rPr>
                <w:rFonts w:hint="eastAsia" w:ascii="Arial" w:hAnsi="Arial" w:cs="Arial"/>
                <w:b/>
                <w:sz w:val="15"/>
                <w:szCs w:val="15"/>
                <w:lang w:bidi="ar"/>
              </w:rPr>
              <w:t>销售面积</w:t>
            </w:r>
          </w:p>
        </w:tc>
        <w:tc>
          <w:tcPr>
            <w:tcW w:w="778" w:type="dxa"/>
            <w:vAlign w:val="center"/>
          </w:tcPr>
          <w:p>
            <w:pPr>
              <w:jc w:val="center"/>
              <w:rPr>
                <w:rFonts w:ascii="Arial" w:hAnsi="Arial" w:cs="Arial"/>
                <w:b/>
                <w:sz w:val="15"/>
                <w:szCs w:val="15"/>
                <w:lang w:bidi="ar"/>
              </w:rPr>
            </w:pPr>
            <w:r>
              <w:rPr>
                <w:rFonts w:hint="eastAsia" w:ascii="Arial" w:hAnsi="Arial" w:cs="Arial"/>
                <w:b/>
                <w:sz w:val="15"/>
                <w:szCs w:val="15"/>
                <w:lang w:bidi="ar"/>
              </w:rPr>
              <w:t>签约金额（元）</w:t>
            </w:r>
          </w:p>
        </w:tc>
        <w:tc>
          <w:tcPr>
            <w:tcW w:w="557" w:type="dxa"/>
            <w:vAlign w:val="center"/>
          </w:tcPr>
          <w:p>
            <w:pPr>
              <w:jc w:val="center"/>
              <w:rPr>
                <w:rFonts w:ascii="Arial" w:hAnsi="Arial" w:cs="Arial"/>
                <w:b/>
                <w:sz w:val="15"/>
                <w:szCs w:val="15"/>
                <w:lang w:bidi="ar"/>
              </w:rPr>
            </w:pPr>
            <w:r>
              <w:rPr>
                <w:rFonts w:hint="eastAsia" w:ascii="Arial" w:hAnsi="Arial" w:cs="Arial"/>
                <w:b/>
                <w:sz w:val="15"/>
                <w:szCs w:val="15"/>
                <w:lang w:bidi="ar"/>
              </w:rPr>
              <w:t>回款金额</w:t>
            </w:r>
          </w:p>
        </w:tc>
        <w:tc>
          <w:tcPr>
            <w:tcW w:w="1082" w:type="dxa"/>
            <w:vAlign w:val="center"/>
          </w:tcPr>
          <w:p>
            <w:pPr>
              <w:jc w:val="center"/>
              <w:rPr>
                <w:rFonts w:ascii="Arial" w:hAnsi="Arial" w:cs="Arial"/>
                <w:b/>
                <w:sz w:val="15"/>
                <w:szCs w:val="15"/>
                <w:lang w:bidi="ar"/>
              </w:rPr>
            </w:pPr>
            <w:r>
              <w:rPr>
                <w:rFonts w:hint="eastAsia" w:ascii="Arial" w:hAnsi="Arial" w:cs="Arial"/>
                <w:b/>
                <w:sz w:val="15"/>
                <w:szCs w:val="15"/>
                <w:lang w:bidi="ar"/>
              </w:rPr>
              <w:t>销售面积</w:t>
            </w:r>
          </w:p>
        </w:tc>
        <w:tc>
          <w:tcPr>
            <w:tcW w:w="1572" w:type="dxa"/>
            <w:vAlign w:val="center"/>
          </w:tcPr>
          <w:p>
            <w:pPr>
              <w:jc w:val="center"/>
              <w:rPr>
                <w:rFonts w:ascii="Arial" w:hAnsi="Arial" w:cs="Arial"/>
                <w:b/>
                <w:sz w:val="15"/>
                <w:szCs w:val="15"/>
                <w:lang w:bidi="ar"/>
              </w:rPr>
            </w:pPr>
            <w:r>
              <w:rPr>
                <w:rFonts w:hint="eastAsia" w:ascii="Arial" w:hAnsi="Arial" w:cs="Arial"/>
                <w:b/>
                <w:sz w:val="15"/>
                <w:szCs w:val="15"/>
                <w:lang w:bidi="ar"/>
              </w:rPr>
              <w:t>已签约金额</w:t>
            </w:r>
          </w:p>
          <w:p>
            <w:pPr>
              <w:jc w:val="center"/>
              <w:rPr>
                <w:rFonts w:ascii="Arial" w:hAnsi="Arial" w:cs="Arial"/>
                <w:b/>
                <w:sz w:val="15"/>
                <w:szCs w:val="15"/>
                <w:lang w:bidi="ar"/>
              </w:rPr>
            </w:pPr>
            <w:r>
              <w:rPr>
                <w:rFonts w:hint="eastAsia" w:ascii="Arial" w:hAnsi="Arial" w:cs="Arial"/>
                <w:b/>
                <w:sz w:val="15"/>
                <w:szCs w:val="15"/>
                <w:lang w:bidi="ar"/>
              </w:rPr>
              <w:t>（元）</w:t>
            </w:r>
          </w:p>
        </w:tc>
        <w:tc>
          <w:tcPr>
            <w:tcW w:w="1268" w:type="dxa"/>
            <w:vAlign w:val="center"/>
          </w:tcPr>
          <w:p>
            <w:pPr>
              <w:jc w:val="center"/>
              <w:rPr>
                <w:rFonts w:ascii="Arial" w:hAnsi="Arial" w:cs="Arial"/>
                <w:b/>
                <w:sz w:val="15"/>
                <w:szCs w:val="15"/>
                <w:lang w:bidi="ar"/>
              </w:rPr>
            </w:pPr>
            <w:r>
              <w:rPr>
                <w:rFonts w:hint="eastAsia" w:ascii="Arial" w:hAnsi="Arial" w:cs="Arial"/>
                <w:b/>
                <w:sz w:val="15"/>
                <w:szCs w:val="15"/>
                <w:lang w:bidi="ar"/>
              </w:rPr>
              <w:t>回款金额</w:t>
            </w:r>
          </w:p>
          <w:p>
            <w:pPr>
              <w:jc w:val="center"/>
              <w:rPr>
                <w:rFonts w:ascii="Arial" w:hAnsi="Arial" w:cs="Arial"/>
                <w:b/>
                <w:sz w:val="15"/>
                <w:szCs w:val="15"/>
                <w:lang w:bidi="ar"/>
              </w:rPr>
            </w:pPr>
            <w:r>
              <w:rPr>
                <w:rFonts w:hint="eastAsia" w:ascii="Arial" w:hAnsi="Arial" w:cs="Arial"/>
                <w:b/>
                <w:sz w:val="15"/>
                <w:szCs w:val="15"/>
                <w:lang w:bidi="ar"/>
              </w:rPr>
              <w:t>（元）</w:t>
            </w:r>
          </w:p>
        </w:tc>
        <w:tc>
          <w:tcPr>
            <w:tcW w:w="734" w:type="dxa"/>
            <w:vAlign w:val="center"/>
          </w:tcPr>
          <w:p>
            <w:pPr>
              <w:jc w:val="center"/>
              <w:rPr>
                <w:rFonts w:ascii="Arial" w:hAnsi="Arial" w:cs="Arial"/>
                <w:b/>
                <w:sz w:val="15"/>
                <w:szCs w:val="15"/>
                <w:lang w:bidi="ar"/>
              </w:rPr>
            </w:pPr>
            <w:r>
              <w:rPr>
                <w:rFonts w:hint="eastAsia" w:ascii="Arial" w:hAnsi="Arial" w:cs="Arial"/>
                <w:b/>
                <w:sz w:val="15"/>
                <w:szCs w:val="15"/>
                <w:lang w:bidi="ar"/>
              </w:rPr>
              <w:t>去化率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521" w:type="dxa"/>
            <w:vAlign w:val="center"/>
          </w:tcPr>
          <w:p>
            <w:pPr>
              <w:jc w:val="center"/>
              <w:textAlignment w:val="center"/>
              <w:rPr>
                <w:rFonts w:ascii="Arial" w:hAnsi="Arial" w:cs="Arial"/>
                <w:color w:val="000000"/>
                <w:sz w:val="15"/>
                <w:szCs w:val="15"/>
                <w:lang w:bidi="ar"/>
              </w:rPr>
            </w:pPr>
            <w:r>
              <w:rPr>
                <w:rFonts w:hint="eastAsia" w:ascii="Arial" w:hAnsi="Arial" w:cs="Arial"/>
                <w:color w:val="000000"/>
                <w:sz w:val="15"/>
                <w:szCs w:val="15"/>
                <w:lang w:bidi="ar"/>
              </w:rPr>
              <w:t>1</w:t>
            </w:r>
          </w:p>
        </w:tc>
        <w:tc>
          <w:tcPr>
            <w:tcW w:w="665" w:type="dxa"/>
            <w:vAlign w:val="center"/>
          </w:tcPr>
          <w:p>
            <w:pPr>
              <w:jc w:val="center"/>
              <w:textAlignment w:val="center"/>
              <w:rPr>
                <w:rFonts w:ascii="Arial" w:hAnsi="Arial" w:cs="Arial"/>
                <w:color w:val="000000"/>
                <w:sz w:val="15"/>
                <w:szCs w:val="15"/>
                <w:lang w:bidi="ar"/>
              </w:rPr>
            </w:pPr>
            <w:r>
              <w:rPr>
                <w:rFonts w:hint="eastAsia" w:ascii="Arial" w:hAnsi="Arial" w:cs="Arial"/>
                <w:color w:val="000000"/>
                <w:sz w:val="15"/>
                <w:szCs w:val="15"/>
                <w:lang w:bidi="ar"/>
              </w:rPr>
              <w:t>高层</w:t>
            </w:r>
          </w:p>
        </w:tc>
        <w:tc>
          <w:tcPr>
            <w:tcW w:w="1198" w:type="dxa"/>
            <w:vAlign w:val="center"/>
          </w:tcPr>
          <w:p>
            <w:pPr>
              <w:jc w:val="center"/>
              <w:textAlignment w:val="center"/>
              <w:rPr>
                <w:rFonts w:ascii="Arial" w:hAnsi="Arial" w:cs="Arial"/>
                <w:color w:val="000000"/>
                <w:sz w:val="15"/>
                <w:szCs w:val="15"/>
                <w:lang w:bidi="ar"/>
              </w:rPr>
            </w:pPr>
            <w:r>
              <w:rPr>
                <w:rFonts w:hint="eastAsia" w:ascii="Arial" w:hAnsi="Arial" w:cs="Arial"/>
                <w:color w:val="000000"/>
                <w:sz w:val="15"/>
                <w:szCs w:val="15"/>
                <w:lang w:bidi="ar"/>
              </w:rPr>
              <w:t>39,945.69</w:t>
            </w:r>
          </w:p>
        </w:tc>
        <w:tc>
          <w:tcPr>
            <w:tcW w:w="363" w:type="dxa"/>
            <w:vAlign w:val="center"/>
          </w:tcPr>
          <w:p>
            <w:pPr>
              <w:jc w:val="center"/>
              <w:textAlignment w:val="center"/>
              <w:rPr>
                <w:rFonts w:ascii="Arial" w:hAnsi="Arial" w:cs="Arial"/>
                <w:color w:val="000000"/>
                <w:sz w:val="15"/>
                <w:szCs w:val="15"/>
                <w:lang w:bidi="ar"/>
              </w:rPr>
            </w:pPr>
          </w:p>
        </w:tc>
        <w:tc>
          <w:tcPr>
            <w:tcW w:w="825" w:type="dxa"/>
            <w:vAlign w:val="center"/>
          </w:tcPr>
          <w:p>
            <w:pPr>
              <w:jc w:val="center"/>
              <w:textAlignment w:val="center"/>
              <w:rPr>
                <w:rFonts w:ascii="Arial" w:hAnsi="Arial" w:cs="Arial"/>
                <w:color w:val="000000"/>
                <w:sz w:val="15"/>
                <w:szCs w:val="15"/>
                <w:lang w:bidi="ar"/>
              </w:rPr>
            </w:pPr>
          </w:p>
        </w:tc>
        <w:tc>
          <w:tcPr>
            <w:tcW w:w="552" w:type="dxa"/>
            <w:vAlign w:val="center"/>
          </w:tcPr>
          <w:p>
            <w:pPr>
              <w:jc w:val="center"/>
              <w:textAlignment w:val="center"/>
              <w:rPr>
                <w:rFonts w:ascii="Arial" w:hAnsi="Arial" w:cs="Arial"/>
                <w:color w:val="000000"/>
                <w:sz w:val="15"/>
                <w:szCs w:val="15"/>
                <w:lang w:bidi="ar"/>
              </w:rPr>
            </w:pPr>
          </w:p>
        </w:tc>
        <w:tc>
          <w:tcPr>
            <w:tcW w:w="541" w:type="dxa"/>
            <w:vAlign w:val="center"/>
          </w:tcPr>
          <w:p>
            <w:pPr>
              <w:jc w:val="center"/>
              <w:textAlignment w:val="center"/>
              <w:rPr>
                <w:rFonts w:ascii="Arial" w:hAnsi="Arial" w:cs="Arial"/>
                <w:color w:val="000000"/>
                <w:sz w:val="15"/>
                <w:szCs w:val="15"/>
                <w:lang w:bidi="ar"/>
              </w:rPr>
            </w:pPr>
          </w:p>
        </w:tc>
        <w:tc>
          <w:tcPr>
            <w:tcW w:w="778" w:type="dxa"/>
            <w:vAlign w:val="center"/>
          </w:tcPr>
          <w:p>
            <w:pPr>
              <w:jc w:val="center"/>
              <w:textAlignment w:val="center"/>
              <w:rPr>
                <w:rFonts w:ascii="Arial" w:hAnsi="Arial" w:cs="Arial"/>
                <w:color w:val="000000"/>
                <w:sz w:val="15"/>
                <w:szCs w:val="15"/>
                <w:lang w:bidi="ar"/>
              </w:rPr>
            </w:pPr>
          </w:p>
        </w:tc>
        <w:tc>
          <w:tcPr>
            <w:tcW w:w="557" w:type="dxa"/>
            <w:vAlign w:val="center"/>
          </w:tcPr>
          <w:p>
            <w:pPr>
              <w:jc w:val="center"/>
              <w:textAlignment w:val="center"/>
              <w:rPr>
                <w:rFonts w:ascii="Arial" w:hAnsi="Arial" w:cs="Arial"/>
                <w:color w:val="000000"/>
                <w:sz w:val="15"/>
                <w:szCs w:val="15"/>
                <w:lang w:bidi="ar"/>
              </w:rPr>
            </w:pPr>
          </w:p>
        </w:tc>
        <w:tc>
          <w:tcPr>
            <w:tcW w:w="1082" w:type="dxa"/>
            <w:vAlign w:val="center"/>
          </w:tcPr>
          <w:p>
            <w:pPr>
              <w:jc w:val="center"/>
              <w:textAlignment w:val="center"/>
              <w:rPr>
                <w:rFonts w:ascii="Arial" w:hAnsi="Arial" w:cs="Arial"/>
                <w:color w:val="000000"/>
                <w:sz w:val="15"/>
                <w:szCs w:val="15"/>
                <w:lang w:bidi="ar"/>
              </w:rPr>
            </w:pPr>
            <w:r>
              <w:rPr>
                <w:rFonts w:hint="eastAsia" w:ascii="Arial" w:hAnsi="Arial" w:cs="Arial"/>
                <w:color w:val="000000"/>
                <w:sz w:val="15"/>
                <w:szCs w:val="15"/>
                <w:lang w:bidi="ar"/>
              </w:rPr>
              <w:t>26,275.06</w:t>
            </w:r>
          </w:p>
        </w:tc>
        <w:tc>
          <w:tcPr>
            <w:tcW w:w="1572" w:type="dxa"/>
            <w:vAlign w:val="center"/>
          </w:tcPr>
          <w:p>
            <w:pPr>
              <w:jc w:val="center"/>
              <w:textAlignment w:val="center"/>
              <w:rPr>
                <w:rFonts w:ascii="Arial" w:hAnsi="Arial" w:cs="Arial"/>
                <w:color w:val="000000"/>
                <w:sz w:val="15"/>
                <w:szCs w:val="15"/>
                <w:lang w:bidi="ar"/>
              </w:rPr>
            </w:pPr>
            <w:r>
              <w:rPr>
                <w:rFonts w:hint="eastAsia" w:ascii="Arial" w:hAnsi="Arial" w:cs="Arial"/>
                <w:color w:val="000000"/>
                <w:sz w:val="15"/>
                <w:szCs w:val="15"/>
                <w:lang w:bidi="ar"/>
              </w:rPr>
              <w:t>224,799,502.00</w:t>
            </w:r>
          </w:p>
        </w:tc>
        <w:tc>
          <w:tcPr>
            <w:tcW w:w="1268" w:type="dxa"/>
            <w:vAlign w:val="center"/>
          </w:tcPr>
          <w:p>
            <w:pPr>
              <w:jc w:val="center"/>
              <w:textAlignment w:val="center"/>
              <w:rPr>
                <w:rFonts w:ascii="Arial" w:hAnsi="Arial" w:cs="Arial"/>
                <w:color w:val="000000"/>
                <w:sz w:val="15"/>
                <w:szCs w:val="15"/>
                <w:lang w:bidi="ar"/>
              </w:rPr>
            </w:pPr>
            <w:r>
              <w:rPr>
                <w:rFonts w:hint="eastAsia" w:ascii="Arial" w:hAnsi="Arial" w:cs="Arial"/>
                <w:color w:val="000000"/>
                <w:sz w:val="15"/>
                <w:szCs w:val="15"/>
                <w:lang w:bidi="ar"/>
              </w:rPr>
              <w:t>203,571,544.00</w:t>
            </w:r>
          </w:p>
        </w:tc>
        <w:tc>
          <w:tcPr>
            <w:tcW w:w="734" w:type="dxa"/>
            <w:vAlign w:val="center"/>
          </w:tcPr>
          <w:p>
            <w:pPr>
              <w:jc w:val="center"/>
              <w:textAlignment w:val="center"/>
              <w:rPr>
                <w:rFonts w:ascii="Arial" w:hAnsi="Arial" w:cs="Arial"/>
                <w:color w:val="000000"/>
                <w:sz w:val="15"/>
                <w:szCs w:val="15"/>
                <w:lang w:bidi="ar"/>
              </w:rPr>
            </w:pPr>
            <w:r>
              <w:rPr>
                <w:rFonts w:hint="eastAsia" w:ascii="Arial" w:hAnsi="Arial" w:cs="Arial"/>
                <w:color w:val="000000"/>
                <w:sz w:val="15"/>
                <w:szCs w:val="15"/>
                <w:lang w:bidi="ar"/>
              </w:rPr>
              <w:t>65.78%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521" w:type="dxa"/>
            <w:vAlign w:val="center"/>
          </w:tcPr>
          <w:p>
            <w:pPr>
              <w:jc w:val="center"/>
              <w:textAlignment w:val="center"/>
              <w:rPr>
                <w:rFonts w:ascii="Arial" w:hAnsi="Arial" w:cs="Arial"/>
                <w:color w:val="000000"/>
                <w:sz w:val="15"/>
                <w:szCs w:val="15"/>
                <w:lang w:bidi="ar"/>
              </w:rPr>
            </w:pPr>
            <w:r>
              <w:rPr>
                <w:rFonts w:hint="eastAsia" w:ascii="Arial" w:hAnsi="Arial" w:cs="Arial"/>
                <w:color w:val="000000"/>
                <w:sz w:val="15"/>
                <w:szCs w:val="15"/>
                <w:lang w:bidi="ar"/>
              </w:rPr>
              <w:t>1.1</w:t>
            </w:r>
          </w:p>
        </w:tc>
        <w:tc>
          <w:tcPr>
            <w:tcW w:w="665" w:type="dxa"/>
            <w:vAlign w:val="center"/>
          </w:tcPr>
          <w:p>
            <w:pPr>
              <w:jc w:val="center"/>
              <w:textAlignment w:val="center"/>
              <w:rPr>
                <w:rFonts w:ascii="Arial" w:hAnsi="Arial" w:cs="Arial"/>
                <w:color w:val="000000"/>
                <w:sz w:val="15"/>
                <w:szCs w:val="15"/>
                <w:lang w:bidi="ar"/>
              </w:rPr>
            </w:pPr>
            <w:r>
              <w:rPr>
                <w:rFonts w:hint="eastAsia" w:ascii="Arial" w:hAnsi="Arial" w:cs="Arial"/>
                <w:color w:val="000000"/>
                <w:sz w:val="15"/>
                <w:szCs w:val="15"/>
                <w:lang w:bidi="ar"/>
              </w:rPr>
              <w:t>云锦一期1#楼</w:t>
            </w:r>
          </w:p>
        </w:tc>
        <w:tc>
          <w:tcPr>
            <w:tcW w:w="1198" w:type="dxa"/>
            <w:vAlign w:val="center"/>
          </w:tcPr>
          <w:p>
            <w:pPr>
              <w:jc w:val="center"/>
              <w:textAlignment w:val="center"/>
              <w:rPr>
                <w:rFonts w:ascii="Arial" w:hAnsi="Arial" w:cs="Arial"/>
                <w:color w:val="000000"/>
                <w:sz w:val="15"/>
                <w:szCs w:val="15"/>
                <w:lang w:bidi="ar"/>
              </w:rPr>
            </w:pPr>
            <w:r>
              <w:rPr>
                <w:rFonts w:hint="eastAsia" w:ascii="Arial" w:hAnsi="Arial" w:cs="Arial"/>
                <w:color w:val="000000"/>
                <w:sz w:val="15"/>
                <w:szCs w:val="15"/>
                <w:lang w:bidi="ar"/>
              </w:rPr>
              <w:t>20,264.23</w:t>
            </w:r>
          </w:p>
        </w:tc>
        <w:tc>
          <w:tcPr>
            <w:tcW w:w="363" w:type="dxa"/>
            <w:vAlign w:val="center"/>
          </w:tcPr>
          <w:p>
            <w:pPr>
              <w:jc w:val="center"/>
              <w:textAlignment w:val="center"/>
              <w:rPr>
                <w:rFonts w:ascii="Arial" w:hAnsi="Arial" w:cs="Arial"/>
                <w:color w:val="000000"/>
                <w:sz w:val="15"/>
                <w:szCs w:val="15"/>
                <w:lang w:bidi="ar"/>
              </w:rPr>
            </w:pPr>
          </w:p>
        </w:tc>
        <w:tc>
          <w:tcPr>
            <w:tcW w:w="825" w:type="dxa"/>
            <w:vAlign w:val="center"/>
          </w:tcPr>
          <w:p>
            <w:pPr>
              <w:jc w:val="center"/>
              <w:textAlignment w:val="center"/>
              <w:rPr>
                <w:rFonts w:ascii="Arial" w:hAnsi="Arial" w:cs="Arial"/>
                <w:color w:val="000000"/>
                <w:sz w:val="15"/>
                <w:szCs w:val="15"/>
                <w:lang w:bidi="ar"/>
              </w:rPr>
            </w:pPr>
          </w:p>
        </w:tc>
        <w:tc>
          <w:tcPr>
            <w:tcW w:w="552" w:type="dxa"/>
            <w:vAlign w:val="center"/>
          </w:tcPr>
          <w:p>
            <w:pPr>
              <w:jc w:val="center"/>
              <w:textAlignment w:val="center"/>
              <w:rPr>
                <w:rFonts w:ascii="Arial" w:hAnsi="Arial" w:cs="Arial"/>
                <w:color w:val="000000"/>
                <w:sz w:val="15"/>
                <w:szCs w:val="15"/>
                <w:lang w:bidi="ar"/>
              </w:rPr>
            </w:pPr>
          </w:p>
        </w:tc>
        <w:tc>
          <w:tcPr>
            <w:tcW w:w="541" w:type="dxa"/>
            <w:vAlign w:val="center"/>
          </w:tcPr>
          <w:p>
            <w:pPr>
              <w:jc w:val="center"/>
              <w:textAlignment w:val="center"/>
              <w:rPr>
                <w:rFonts w:ascii="Arial" w:hAnsi="Arial" w:cs="Arial"/>
                <w:color w:val="000000"/>
                <w:sz w:val="15"/>
                <w:szCs w:val="15"/>
                <w:lang w:bidi="ar"/>
              </w:rPr>
            </w:pPr>
          </w:p>
        </w:tc>
        <w:tc>
          <w:tcPr>
            <w:tcW w:w="778" w:type="dxa"/>
            <w:vAlign w:val="center"/>
          </w:tcPr>
          <w:p>
            <w:pPr>
              <w:jc w:val="center"/>
              <w:textAlignment w:val="center"/>
              <w:rPr>
                <w:rFonts w:ascii="Arial" w:hAnsi="Arial" w:cs="Arial"/>
                <w:color w:val="000000"/>
                <w:sz w:val="15"/>
                <w:szCs w:val="15"/>
                <w:lang w:bidi="ar"/>
              </w:rPr>
            </w:pPr>
          </w:p>
        </w:tc>
        <w:tc>
          <w:tcPr>
            <w:tcW w:w="557" w:type="dxa"/>
            <w:vAlign w:val="center"/>
          </w:tcPr>
          <w:p>
            <w:pPr>
              <w:jc w:val="center"/>
              <w:textAlignment w:val="center"/>
              <w:rPr>
                <w:rFonts w:ascii="Arial" w:hAnsi="Arial" w:cs="Arial"/>
                <w:color w:val="000000"/>
                <w:sz w:val="15"/>
                <w:szCs w:val="15"/>
                <w:lang w:bidi="ar"/>
              </w:rPr>
            </w:pPr>
          </w:p>
        </w:tc>
        <w:tc>
          <w:tcPr>
            <w:tcW w:w="1082" w:type="dxa"/>
            <w:vAlign w:val="center"/>
          </w:tcPr>
          <w:p>
            <w:pPr>
              <w:jc w:val="center"/>
              <w:textAlignment w:val="center"/>
              <w:rPr>
                <w:rFonts w:ascii="Arial" w:hAnsi="Arial" w:cs="Arial"/>
                <w:color w:val="000000"/>
                <w:sz w:val="15"/>
                <w:szCs w:val="15"/>
                <w:lang w:bidi="ar"/>
              </w:rPr>
            </w:pPr>
            <w:r>
              <w:rPr>
                <w:rFonts w:hint="eastAsia" w:ascii="Arial" w:hAnsi="Arial" w:cs="Arial"/>
                <w:color w:val="000000"/>
                <w:sz w:val="15"/>
                <w:szCs w:val="15"/>
                <w:lang w:bidi="ar"/>
              </w:rPr>
              <w:t>15,409.00</w:t>
            </w:r>
          </w:p>
        </w:tc>
        <w:tc>
          <w:tcPr>
            <w:tcW w:w="1572" w:type="dxa"/>
            <w:vAlign w:val="center"/>
          </w:tcPr>
          <w:p>
            <w:pPr>
              <w:jc w:val="center"/>
              <w:textAlignment w:val="center"/>
              <w:rPr>
                <w:rFonts w:ascii="Arial" w:hAnsi="Arial" w:cs="Arial"/>
                <w:color w:val="000000"/>
                <w:sz w:val="15"/>
                <w:szCs w:val="15"/>
                <w:lang w:bidi="ar"/>
              </w:rPr>
            </w:pPr>
            <w:r>
              <w:rPr>
                <w:rFonts w:hint="eastAsia" w:ascii="Arial" w:hAnsi="Arial" w:cs="Arial"/>
                <w:color w:val="000000"/>
                <w:sz w:val="15"/>
                <w:szCs w:val="15"/>
                <w:lang w:bidi="ar"/>
              </w:rPr>
              <w:t>133,649,484.00</w:t>
            </w:r>
          </w:p>
        </w:tc>
        <w:tc>
          <w:tcPr>
            <w:tcW w:w="1268" w:type="dxa"/>
            <w:vAlign w:val="center"/>
          </w:tcPr>
          <w:p>
            <w:pPr>
              <w:jc w:val="center"/>
              <w:textAlignment w:val="center"/>
              <w:rPr>
                <w:rFonts w:ascii="Arial" w:hAnsi="Arial" w:cs="Arial"/>
                <w:color w:val="000000"/>
                <w:sz w:val="15"/>
                <w:szCs w:val="15"/>
                <w:lang w:bidi="ar"/>
              </w:rPr>
            </w:pPr>
            <w:r>
              <w:rPr>
                <w:rFonts w:hint="eastAsia" w:ascii="Arial" w:hAnsi="Arial" w:cs="Arial"/>
                <w:color w:val="000000"/>
                <w:sz w:val="15"/>
                <w:szCs w:val="15"/>
                <w:lang w:bidi="ar"/>
              </w:rPr>
              <w:t>121,427,526.00</w:t>
            </w:r>
          </w:p>
        </w:tc>
        <w:tc>
          <w:tcPr>
            <w:tcW w:w="734" w:type="dxa"/>
            <w:vAlign w:val="center"/>
          </w:tcPr>
          <w:p>
            <w:pPr>
              <w:jc w:val="center"/>
              <w:textAlignment w:val="center"/>
              <w:rPr>
                <w:rFonts w:ascii="Arial" w:hAnsi="Arial" w:cs="Arial"/>
                <w:color w:val="000000"/>
                <w:sz w:val="15"/>
                <w:szCs w:val="15"/>
                <w:lang w:bidi="ar"/>
              </w:rPr>
            </w:pPr>
            <w:r>
              <w:rPr>
                <w:rFonts w:hint="eastAsia" w:ascii="Arial" w:hAnsi="Arial" w:cs="Arial"/>
                <w:color w:val="000000"/>
                <w:sz w:val="15"/>
                <w:szCs w:val="15"/>
                <w:lang w:bidi="ar"/>
              </w:rPr>
              <w:t>76.04%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521" w:type="dxa"/>
            <w:vAlign w:val="center"/>
          </w:tcPr>
          <w:p>
            <w:pPr>
              <w:jc w:val="center"/>
              <w:textAlignment w:val="center"/>
              <w:rPr>
                <w:rFonts w:ascii="Arial" w:hAnsi="Arial" w:cs="Arial"/>
                <w:color w:val="000000"/>
                <w:sz w:val="15"/>
                <w:szCs w:val="15"/>
                <w:lang w:bidi="ar"/>
              </w:rPr>
            </w:pPr>
            <w:r>
              <w:rPr>
                <w:rFonts w:hint="eastAsia" w:ascii="Arial" w:hAnsi="Arial" w:cs="Arial"/>
                <w:color w:val="000000"/>
                <w:sz w:val="15"/>
                <w:szCs w:val="15"/>
                <w:lang w:bidi="ar"/>
              </w:rPr>
              <w:t>1.2</w:t>
            </w:r>
          </w:p>
        </w:tc>
        <w:tc>
          <w:tcPr>
            <w:tcW w:w="665" w:type="dxa"/>
            <w:vAlign w:val="center"/>
          </w:tcPr>
          <w:p>
            <w:pPr>
              <w:jc w:val="center"/>
              <w:textAlignment w:val="center"/>
              <w:rPr>
                <w:rFonts w:ascii="Arial" w:hAnsi="Arial" w:cs="Arial"/>
                <w:color w:val="000000"/>
                <w:sz w:val="15"/>
                <w:szCs w:val="15"/>
                <w:lang w:bidi="ar"/>
              </w:rPr>
            </w:pPr>
            <w:r>
              <w:rPr>
                <w:rFonts w:hint="eastAsia" w:ascii="Arial" w:hAnsi="Arial" w:cs="Arial"/>
                <w:color w:val="000000"/>
                <w:sz w:val="15"/>
                <w:szCs w:val="15"/>
                <w:lang w:bidi="ar"/>
              </w:rPr>
              <w:t>云锦一期3#楼</w:t>
            </w:r>
          </w:p>
        </w:tc>
        <w:tc>
          <w:tcPr>
            <w:tcW w:w="1198" w:type="dxa"/>
            <w:vAlign w:val="center"/>
          </w:tcPr>
          <w:p>
            <w:pPr>
              <w:jc w:val="center"/>
              <w:textAlignment w:val="center"/>
              <w:rPr>
                <w:rFonts w:ascii="Arial" w:hAnsi="Arial" w:cs="Arial"/>
                <w:color w:val="000000"/>
                <w:sz w:val="15"/>
                <w:szCs w:val="15"/>
                <w:lang w:bidi="ar"/>
              </w:rPr>
            </w:pPr>
            <w:r>
              <w:rPr>
                <w:rFonts w:hint="eastAsia" w:ascii="Arial" w:hAnsi="Arial" w:cs="Arial"/>
                <w:color w:val="000000"/>
                <w:sz w:val="15"/>
                <w:szCs w:val="15"/>
                <w:lang w:bidi="ar"/>
              </w:rPr>
              <w:t>19,681.46</w:t>
            </w:r>
          </w:p>
        </w:tc>
        <w:tc>
          <w:tcPr>
            <w:tcW w:w="363" w:type="dxa"/>
            <w:vAlign w:val="center"/>
          </w:tcPr>
          <w:p>
            <w:pPr>
              <w:jc w:val="center"/>
              <w:textAlignment w:val="center"/>
              <w:rPr>
                <w:rFonts w:ascii="Arial" w:hAnsi="Arial" w:cs="Arial"/>
                <w:color w:val="000000"/>
                <w:sz w:val="15"/>
                <w:szCs w:val="15"/>
                <w:lang w:bidi="ar"/>
              </w:rPr>
            </w:pPr>
          </w:p>
        </w:tc>
        <w:tc>
          <w:tcPr>
            <w:tcW w:w="825" w:type="dxa"/>
            <w:vAlign w:val="center"/>
          </w:tcPr>
          <w:p>
            <w:pPr>
              <w:jc w:val="center"/>
              <w:textAlignment w:val="center"/>
              <w:rPr>
                <w:rFonts w:ascii="Arial" w:hAnsi="Arial" w:cs="Arial"/>
                <w:color w:val="000000"/>
                <w:sz w:val="15"/>
                <w:szCs w:val="15"/>
                <w:lang w:bidi="ar"/>
              </w:rPr>
            </w:pPr>
          </w:p>
        </w:tc>
        <w:tc>
          <w:tcPr>
            <w:tcW w:w="552" w:type="dxa"/>
            <w:vAlign w:val="center"/>
          </w:tcPr>
          <w:p>
            <w:pPr>
              <w:jc w:val="center"/>
              <w:textAlignment w:val="center"/>
              <w:rPr>
                <w:rFonts w:ascii="Arial" w:hAnsi="Arial" w:cs="Arial"/>
                <w:color w:val="000000"/>
                <w:sz w:val="15"/>
                <w:szCs w:val="15"/>
                <w:lang w:bidi="ar"/>
              </w:rPr>
            </w:pPr>
          </w:p>
        </w:tc>
        <w:tc>
          <w:tcPr>
            <w:tcW w:w="541" w:type="dxa"/>
            <w:vAlign w:val="center"/>
          </w:tcPr>
          <w:p>
            <w:pPr>
              <w:jc w:val="center"/>
              <w:textAlignment w:val="center"/>
              <w:rPr>
                <w:rFonts w:ascii="Arial" w:hAnsi="Arial" w:cs="Arial"/>
                <w:color w:val="000000"/>
                <w:sz w:val="15"/>
                <w:szCs w:val="15"/>
                <w:lang w:bidi="ar"/>
              </w:rPr>
            </w:pPr>
          </w:p>
        </w:tc>
        <w:tc>
          <w:tcPr>
            <w:tcW w:w="778" w:type="dxa"/>
            <w:vAlign w:val="center"/>
          </w:tcPr>
          <w:p>
            <w:pPr>
              <w:jc w:val="center"/>
              <w:textAlignment w:val="center"/>
              <w:rPr>
                <w:rFonts w:ascii="Arial" w:hAnsi="Arial" w:cs="Arial"/>
                <w:color w:val="000000"/>
                <w:sz w:val="15"/>
                <w:szCs w:val="15"/>
                <w:lang w:bidi="ar"/>
              </w:rPr>
            </w:pPr>
          </w:p>
        </w:tc>
        <w:tc>
          <w:tcPr>
            <w:tcW w:w="557" w:type="dxa"/>
            <w:vAlign w:val="center"/>
          </w:tcPr>
          <w:p>
            <w:pPr>
              <w:jc w:val="center"/>
              <w:textAlignment w:val="center"/>
              <w:rPr>
                <w:rFonts w:ascii="Arial" w:hAnsi="Arial" w:cs="Arial"/>
                <w:color w:val="000000"/>
                <w:sz w:val="15"/>
                <w:szCs w:val="15"/>
                <w:lang w:bidi="ar"/>
              </w:rPr>
            </w:pPr>
          </w:p>
        </w:tc>
        <w:tc>
          <w:tcPr>
            <w:tcW w:w="1082" w:type="dxa"/>
            <w:vAlign w:val="center"/>
          </w:tcPr>
          <w:p>
            <w:pPr>
              <w:jc w:val="center"/>
              <w:textAlignment w:val="center"/>
              <w:rPr>
                <w:rFonts w:ascii="Arial" w:hAnsi="Arial" w:cs="Arial"/>
                <w:color w:val="000000"/>
                <w:sz w:val="15"/>
                <w:szCs w:val="15"/>
                <w:lang w:bidi="ar"/>
              </w:rPr>
            </w:pPr>
            <w:r>
              <w:rPr>
                <w:rFonts w:hint="eastAsia" w:ascii="Arial" w:hAnsi="Arial" w:cs="Arial"/>
                <w:color w:val="000000"/>
                <w:sz w:val="15"/>
                <w:szCs w:val="15"/>
                <w:lang w:bidi="ar"/>
              </w:rPr>
              <w:t>10,866.06</w:t>
            </w:r>
          </w:p>
        </w:tc>
        <w:tc>
          <w:tcPr>
            <w:tcW w:w="1572" w:type="dxa"/>
            <w:vAlign w:val="center"/>
          </w:tcPr>
          <w:p>
            <w:pPr>
              <w:jc w:val="center"/>
              <w:textAlignment w:val="center"/>
              <w:rPr>
                <w:rFonts w:ascii="Arial" w:hAnsi="Arial" w:cs="Arial"/>
                <w:color w:val="000000"/>
                <w:sz w:val="15"/>
                <w:szCs w:val="15"/>
                <w:lang w:bidi="ar"/>
              </w:rPr>
            </w:pPr>
            <w:r>
              <w:rPr>
                <w:rFonts w:hint="eastAsia" w:ascii="Arial" w:hAnsi="Arial" w:cs="Arial"/>
                <w:color w:val="000000"/>
                <w:sz w:val="15"/>
                <w:szCs w:val="15"/>
                <w:lang w:bidi="ar"/>
              </w:rPr>
              <w:t>91,150,018.00</w:t>
            </w:r>
          </w:p>
        </w:tc>
        <w:tc>
          <w:tcPr>
            <w:tcW w:w="1268" w:type="dxa"/>
            <w:vAlign w:val="center"/>
          </w:tcPr>
          <w:p>
            <w:pPr>
              <w:jc w:val="center"/>
              <w:textAlignment w:val="center"/>
              <w:rPr>
                <w:rFonts w:ascii="Arial" w:hAnsi="Arial" w:cs="Arial"/>
                <w:color w:val="000000"/>
                <w:sz w:val="15"/>
                <w:szCs w:val="15"/>
                <w:lang w:bidi="ar"/>
              </w:rPr>
            </w:pPr>
            <w:r>
              <w:rPr>
                <w:rFonts w:hint="eastAsia" w:ascii="Arial" w:hAnsi="Arial" w:cs="Arial"/>
                <w:color w:val="000000"/>
                <w:sz w:val="15"/>
                <w:szCs w:val="15"/>
                <w:lang w:bidi="ar"/>
              </w:rPr>
              <w:t>82,144,018.00</w:t>
            </w:r>
          </w:p>
        </w:tc>
        <w:tc>
          <w:tcPr>
            <w:tcW w:w="734" w:type="dxa"/>
            <w:vAlign w:val="center"/>
          </w:tcPr>
          <w:p>
            <w:pPr>
              <w:jc w:val="center"/>
              <w:textAlignment w:val="center"/>
              <w:rPr>
                <w:rFonts w:ascii="Arial" w:hAnsi="Arial" w:cs="Arial"/>
                <w:color w:val="000000"/>
                <w:sz w:val="15"/>
                <w:szCs w:val="15"/>
                <w:lang w:bidi="ar"/>
              </w:rPr>
            </w:pPr>
            <w:r>
              <w:rPr>
                <w:rFonts w:hint="eastAsia" w:ascii="Arial" w:hAnsi="Arial" w:cs="Arial"/>
                <w:color w:val="000000"/>
                <w:sz w:val="15"/>
                <w:szCs w:val="15"/>
                <w:lang w:bidi="ar"/>
              </w:rPr>
              <w:t>55.21%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521" w:type="dxa"/>
            <w:vAlign w:val="center"/>
          </w:tcPr>
          <w:p>
            <w:pPr>
              <w:jc w:val="center"/>
              <w:textAlignment w:val="center"/>
              <w:rPr>
                <w:rFonts w:ascii="Arial" w:hAnsi="Arial" w:cs="Arial"/>
                <w:color w:val="000000"/>
                <w:sz w:val="15"/>
                <w:szCs w:val="15"/>
                <w:lang w:bidi="ar"/>
              </w:rPr>
            </w:pPr>
            <w:r>
              <w:rPr>
                <w:rFonts w:hint="eastAsia" w:ascii="Arial" w:hAnsi="Arial" w:cs="Arial"/>
                <w:color w:val="000000"/>
                <w:sz w:val="15"/>
                <w:szCs w:val="15"/>
                <w:lang w:bidi="ar"/>
              </w:rPr>
              <w:t>3</w:t>
            </w:r>
          </w:p>
        </w:tc>
        <w:tc>
          <w:tcPr>
            <w:tcW w:w="665" w:type="dxa"/>
            <w:vAlign w:val="center"/>
          </w:tcPr>
          <w:p>
            <w:pPr>
              <w:jc w:val="center"/>
              <w:textAlignment w:val="center"/>
              <w:rPr>
                <w:rFonts w:ascii="Arial" w:hAnsi="Arial" w:cs="Arial"/>
                <w:color w:val="000000"/>
                <w:sz w:val="15"/>
                <w:szCs w:val="15"/>
                <w:lang w:bidi="ar"/>
              </w:rPr>
            </w:pPr>
            <w:r>
              <w:rPr>
                <w:rFonts w:hint="eastAsia" w:ascii="Arial" w:hAnsi="Arial" w:cs="Arial"/>
                <w:color w:val="000000"/>
                <w:sz w:val="15"/>
                <w:szCs w:val="15"/>
                <w:lang w:bidi="ar"/>
              </w:rPr>
              <w:t>合计</w:t>
            </w:r>
          </w:p>
        </w:tc>
        <w:tc>
          <w:tcPr>
            <w:tcW w:w="1198" w:type="dxa"/>
            <w:vAlign w:val="center"/>
          </w:tcPr>
          <w:p>
            <w:pPr>
              <w:jc w:val="center"/>
              <w:textAlignment w:val="center"/>
              <w:rPr>
                <w:rFonts w:ascii="Arial" w:hAnsi="Arial" w:cs="Arial"/>
                <w:color w:val="000000"/>
                <w:sz w:val="15"/>
                <w:szCs w:val="15"/>
                <w:lang w:bidi="ar"/>
              </w:rPr>
            </w:pPr>
            <w:r>
              <w:rPr>
                <w:rFonts w:hint="eastAsia" w:ascii="Arial" w:hAnsi="Arial" w:cs="Arial"/>
                <w:color w:val="000000"/>
                <w:sz w:val="15"/>
                <w:szCs w:val="15"/>
                <w:lang w:bidi="ar"/>
              </w:rPr>
              <w:t>39,945.69</w:t>
            </w:r>
          </w:p>
        </w:tc>
        <w:tc>
          <w:tcPr>
            <w:tcW w:w="363" w:type="dxa"/>
            <w:vAlign w:val="center"/>
          </w:tcPr>
          <w:p>
            <w:pPr>
              <w:jc w:val="center"/>
              <w:textAlignment w:val="center"/>
              <w:rPr>
                <w:rFonts w:ascii="Arial" w:hAnsi="Arial" w:cs="Arial"/>
                <w:color w:val="000000"/>
                <w:sz w:val="15"/>
                <w:szCs w:val="15"/>
                <w:lang w:bidi="ar"/>
              </w:rPr>
            </w:pPr>
          </w:p>
        </w:tc>
        <w:tc>
          <w:tcPr>
            <w:tcW w:w="825" w:type="dxa"/>
            <w:vAlign w:val="center"/>
          </w:tcPr>
          <w:p>
            <w:pPr>
              <w:jc w:val="center"/>
              <w:textAlignment w:val="center"/>
              <w:rPr>
                <w:rFonts w:ascii="Arial" w:hAnsi="Arial" w:cs="Arial"/>
                <w:color w:val="000000"/>
                <w:sz w:val="15"/>
                <w:szCs w:val="15"/>
                <w:lang w:bidi="ar"/>
              </w:rPr>
            </w:pPr>
          </w:p>
        </w:tc>
        <w:tc>
          <w:tcPr>
            <w:tcW w:w="552" w:type="dxa"/>
            <w:vAlign w:val="center"/>
          </w:tcPr>
          <w:p>
            <w:pPr>
              <w:jc w:val="center"/>
              <w:textAlignment w:val="center"/>
              <w:rPr>
                <w:rFonts w:ascii="Arial" w:hAnsi="Arial" w:cs="Arial"/>
                <w:color w:val="000000"/>
                <w:sz w:val="15"/>
                <w:szCs w:val="15"/>
                <w:lang w:bidi="ar"/>
              </w:rPr>
            </w:pPr>
          </w:p>
        </w:tc>
        <w:tc>
          <w:tcPr>
            <w:tcW w:w="541" w:type="dxa"/>
            <w:vAlign w:val="center"/>
          </w:tcPr>
          <w:p>
            <w:pPr>
              <w:jc w:val="center"/>
              <w:textAlignment w:val="center"/>
              <w:rPr>
                <w:rFonts w:ascii="Arial" w:hAnsi="Arial" w:cs="Arial"/>
                <w:color w:val="000000"/>
                <w:sz w:val="15"/>
                <w:szCs w:val="15"/>
                <w:lang w:bidi="ar"/>
              </w:rPr>
            </w:pPr>
          </w:p>
        </w:tc>
        <w:tc>
          <w:tcPr>
            <w:tcW w:w="778" w:type="dxa"/>
            <w:vAlign w:val="center"/>
          </w:tcPr>
          <w:p>
            <w:pPr>
              <w:jc w:val="center"/>
              <w:textAlignment w:val="center"/>
              <w:rPr>
                <w:rFonts w:ascii="Arial" w:hAnsi="Arial" w:cs="Arial"/>
                <w:color w:val="000000"/>
                <w:sz w:val="15"/>
                <w:szCs w:val="15"/>
                <w:lang w:bidi="ar"/>
              </w:rPr>
            </w:pPr>
          </w:p>
        </w:tc>
        <w:tc>
          <w:tcPr>
            <w:tcW w:w="557" w:type="dxa"/>
            <w:vAlign w:val="center"/>
          </w:tcPr>
          <w:p>
            <w:pPr>
              <w:jc w:val="center"/>
              <w:textAlignment w:val="center"/>
              <w:rPr>
                <w:rFonts w:ascii="Arial" w:hAnsi="Arial" w:cs="Arial"/>
                <w:color w:val="000000"/>
                <w:sz w:val="15"/>
                <w:szCs w:val="15"/>
                <w:lang w:bidi="ar"/>
              </w:rPr>
            </w:pPr>
          </w:p>
        </w:tc>
        <w:tc>
          <w:tcPr>
            <w:tcW w:w="1082" w:type="dxa"/>
            <w:vAlign w:val="center"/>
          </w:tcPr>
          <w:p>
            <w:pPr>
              <w:jc w:val="center"/>
              <w:textAlignment w:val="center"/>
              <w:rPr>
                <w:rFonts w:ascii="Arial" w:hAnsi="Arial" w:cs="Arial"/>
                <w:color w:val="000000"/>
                <w:sz w:val="15"/>
                <w:szCs w:val="15"/>
                <w:lang w:bidi="ar"/>
              </w:rPr>
            </w:pPr>
            <w:r>
              <w:rPr>
                <w:rFonts w:hint="eastAsia" w:ascii="Arial" w:hAnsi="Arial" w:cs="Arial"/>
                <w:color w:val="000000"/>
                <w:sz w:val="15"/>
                <w:szCs w:val="15"/>
                <w:lang w:bidi="ar"/>
              </w:rPr>
              <w:t>26,275.06</w:t>
            </w:r>
          </w:p>
        </w:tc>
        <w:tc>
          <w:tcPr>
            <w:tcW w:w="1572" w:type="dxa"/>
            <w:vAlign w:val="center"/>
          </w:tcPr>
          <w:p>
            <w:pPr>
              <w:jc w:val="center"/>
              <w:textAlignment w:val="center"/>
              <w:rPr>
                <w:rFonts w:ascii="Arial" w:hAnsi="Arial" w:cs="Arial"/>
                <w:color w:val="000000"/>
                <w:sz w:val="15"/>
                <w:szCs w:val="15"/>
                <w:lang w:bidi="ar"/>
              </w:rPr>
            </w:pPr>
            <w:r>
              <w:rPr>
                <w:rFonts w:hint="eastAsia" w:ascii="Arial" w:hAnsi="Arial" w:cs="Arial"/>
                <w:color w:val="000000"/>
                <w:sz w:val="15"/>
                <w:szCs w:val="15"/>
                <w:lang w:bidi="ar"/>
              </w:rPr>
              <w:t>224,799,502.00</w:t>
            </w:r>
          </w:p>
        </w:tc>
        <w:tc>
          <w:tcPr>
            <w:tcW w:w="1268" w:type="dxa"/>
            <w:vAlign w:val="center"/>
          </w:tcPr>
          <w:p>
            <w:pPr>
              <w:jc w:val="center"/>
              <w:textAlignment w:val="center"/>
              <w:rPr>
                <w:rFonts w:ascii="Arial" w:hAnsi="Arial" w:cs="Arial"/>
                <w:color w:val="000000"/>
                <w:sz w:val="15"/>
                <w:szCs w:val="15"/>
                <w:lang w:bidi="ar"/>
              </w:rPr>
            </w:pPr>
            <w:r>
              <w:rPr>
                <w:rFonts w:hint="eastAsia" w:ascii="Arial" w:hAnsi="Arial" w:cs="Arial"/>
                <w:color w:val="000000"/>
                <w:sz w:val="15"/>
                <w:szCs w:val="15"/>
                <w:lang w:bidi="ar"/>
              </w:rPr>
              <w:t>20,3571,544.00</w:t>
            </w:r>
          </w:p>
        </w:tc>
        <w:tc>
          <w:tcPr>
            <w:tcW w:w="734" w:type="dxa"/>
            <w:vAlign w:val="center"/>
          </w:tcPr>
          <w:p>
            <w:pPr>
              <w:jc w:val="center"/>
              <w:textAlignment w:val="center"/>
              <w:rPr>
                <w:rFonts w:ascii="Arial" w:hAnsi="Arial" w:cs="Arial"/>
                <w:color w:val="000000"/>
                <w:sz w:val="15"/>
                <w:szCs w:val="15"/>
                <w:lang w:bidi="ar"/>
              </w:rPr>
            </w:pPr>
            <w:r>
              <w:rPr>
                <w:rFonts w:hint="eastAsia" w:ascii="Arial" w:hAnsi="Arial" w:cs="Arial"/>
                <w:color w:val="000000"/>
                <w:sz w:val="15"/>
                <w:szCs w:val="15"/>
                <w:lang w:bidi="ar"/>
              </w:rPr>
              <w:t>65.78%</w:t>
            </w:r>
          </w:p>
        </w:tc>
      </w:tr>
    </w:tbl>
    <w:p>
      <w:pPr>
        <w:widowControl w:val="0"/>
        <w:spacing w:line="480" w:lineRule="auto"/>
        <w:ind w:firstLine="420" w:firstLineChars="200"/>
        <w:jc w:val="both"/>
        <w:rPr>
          <w:rFonts w:hint="eastAsia" w:ascii="Arial" w:hAnsi="Arial" w:cs="Arial"/>
          <w:kern w:val="44"/>
          <w:sz w:val="21"/>
          <w:szCs w:val="21"/>
        </w:rPr>
      </w:pPr>
      <w:bookmarkStart w:id="37" w:name="_Toc14354"/>
      <w:r>
        <w:rPr>
          <w:rFonts w:hint="eastAsia" w:ascii="Arial" w:hAnsi="Arial" w:cs="Arial"/>
          <w:kern w:val="44"/>
          <w:sz w:val="21"/>
          <w:szCs w:val="21"/>
        </w:rPr>
        <w:t>3.动态货值</w:t>
      </w:r>
      <w:bookmarkEnd w:id="37"/>
    </w:p>
    <w:p>
      <w:pPr>
        <w:widowControl w:val="0"/>
        <w:spacing w:line="480" w:lineRule="auto"/>
        <w:ind w:firstLine="420" w:firstLineChars="200"/>
        <w:jc w:val="both"/>
        <w:rPr>
          <w:rFonts w:hint="eastAsia" w:ascii="Arial" w:hAnsi="Arial" w:cs="Arial"/>
          <w:kern w:val="44"/>
          <w:sz w:val="21"/>
          <w:szCs w:val="21"/>
        </w:rPr>
      </w:pPr>
      <w:r>
        <w:rPr>
          <w:rFonts w:hint="eastAsia" w:ascii="Arial" w:hAnsi="Arial" w:cs="Arial"/>
          <w:kern w:val="44"/>
          <w:sz w:val="21"/>
          <w:szCs w:val="21"/>
        </w:rPr>
        <w:t>宜宾站前广场项目总建筑面积337,967.00㎡，可售面积242,774.00㎡，已售房源面积26,275.06 ㎡，预计总货值</w:t>
      </w:r>
      <w:r>
        <w:rPr>
          <w:rFonts w:hint="default" w:ascii="Arial" w:hAnsi="Arial" w:cs="Arial"/>
          <w:kern w:val="44"/>
          <w:sz w:val="21"/>
          <w:szCs w:val="21"/>
          <w:lang w:val="en-US" w:eastAsia="zh-CN"/>
        </w:rPr>
        <w:t xml:space="preserve">2,683,039,726.45 </w:t>
      </w:r>
      <w:r>
        <w:rPr>
          <w:rFonts w:hint="eastAsia" w:ascii="Arial" w:hAnsi="Arial" w:cs="Arial"/>
          <w:kern w:val="44"/>
          <w:sz w:val="21"/>
          <w:szCs w:val="21"/>
        </w:rPr>
        <w:t>元，已售224,799,502.00 元，剩余货值2</w:t>
      </w:r>
      <w:r>
        <w:rPr>
          <w:rFonts w:hint="eastAsia" w:ascii="Arial" w:hAnsi="Arial" w:cs="Arial"/>
          <w:kern w:val="44"/>
          <w:sz w:val="21"/>
          <w:szCs w:val="21"/>
          <w:lang w:val="en-US" w:eastAsia="zh-CN"/>
        </w:rPr>
        <w:t>,</w:t>
      </w:r>
      <w:r>
        <w:rPr>
          <w:rFonts w:hint="eastAsia" w:ascii="Arial" w:hAnsi="Arial" w:cs="Arial"/>
          <w:kern w:val="44"/>
          <w:sz w:val="21"/>
          <w:szCs w:val="21"/>
        </w:rPr>
        <w:t>458</w:t>
      </w:r>
      <w:r>
        <w:rPr>
          <w:rFonts w:hint="eastAsia" w:ascii="Arial" w:hAnsi="Arial" w:cs="Arial"/>
          <w:kern w:val="44"/>
          <w:sz w:val="21"/>
          <w:szCs w:val="21"/>
          <w:lang w:val="en-US" w:eastAsia="zh-CN"/>
        </w:rPr>
        <w:t>,</w:t>
      </w:r>
      <w:r>
        <w:rPr>
          <w:rFonts w:hint="eastAsia" w:ascii="Arial" w:hAnsi="Arial" w:cs="Arial"/>
          <w:kern w:val="44"/>
          <w:sz w:val="21"/>
          <w:szCs w:val="21"/>
        </w:rPr>
        <w:t>240</w:t>
      </w:r>
      <w:r>
        <w:rPr>
          <w:rFonts w:hint="eastAsia" w:ascii="Arial" w:hAnsi="Arial" w:cs="Arial"/>
          <w:kern w:val="44"/>
          <w:sz w:val="21"/>
          <w:szCs w:val="21"/>
          <w:lang w:val="en-US" w:eastAsia="zh-CN"/>
        </w:rPr>
        <w:t>,</w:t>
      </w:r>
      <w:r>
        <w:rPr>
          <w:rFonts w:hint="eastAsia" w:ascii="Arial" w:hAnsi="Arial" w:cs="Arial"/>
          <w:kern w:val="44"/>
          <w:sz w:val="21"/>
          <w:szCs w:val="21"/>
        </w:rPr>
        <w:t>224.45元。</w:t>
      </w:r>
    </w:p>
    <w:p>
      <w:pPr>
        <w:widowControl w:val="0"/>
        <w:spacing w:line="480" w:lineRule="auto"/>
        <w:ind w:firstLine="420" w:firstLineChars="200"/>
        <w:jc w:val="both"/>
        <w:rPr>
          <w:rFonts w:hint="eastAsia" w:ascii="Arial" w:hAnsi="Arial" w:cs="Arial"/>
          <w:kern w:val="44"/>
          <w:sz w:val="21"/>
          <w:szCs w:val="21"/>
        </w:rPr>
      </w:pPr>
      <w:r>
        <w:rPr>
          <w:rFonts w:hint="eastAsia" w:ascii="Arial" w:hAnsi="Arial" w:cs="Arial"/>
          <w:kern w:val="44"/>
          <w:sz w:val="21"/>
          <w:szCs w:val="21"/>
        </w:rPr>
        <w:t>动态总货值</w:t>
      </w:r>
      <w:r>
        <w:rPr>
          <w:rFonts w:hint="default" w:ascii="Arial" w:hAnsi="Arial" w:cs="Arial"/>
          <w:kern w:val="44"/>
          <w:sz w:val="21"/>
          <w:szCs w:val="21"/>
          <w:lang w:val="en-US" w:eastAsia="zh-CN"/>
        </w:rPr>
        <w:t xml:space="preserve">2,683,039,726.45 </w:t>
      </w:r>
      <w:r>
        <w:rPr>
          <w:rFonts w:hint="eastAsia" w:ascii="Arial" w:hAnsi="Arial" w:cs="Arial"/>
          <w:kern w:val="44"/>
          <w:sz w:val="21"/>
          <w:szCs w:val="21"/>
        </w:rPr>
        <w:t>元=已售合同金额224,799,502.00 元+已开盘未售房源备案金额14</w:t>
      </w:r>
      <w:r>
        <w:rPr>
          <w:rFonts w:hint="eastAsia" w:ascii="Arial" w:hAnsi="Arial" w:cs="Arial"/>
          <w:kern w:val="44"/>
          <w:sz w:val="21"/>
          <w:szCs w:val="21"/>
          <w:lang w:val="en-US" w:eastAsia="zh-CN"/>
        </w:rPr>
        <w:t>,</w:t>
      </w:r>
      <w:r>
        <w:rPr>
          <w:rFonts w:hint="eastAsia" w:ascii="Arial" w:hAnsi="Arial" w:cs="Arial"/>
          <w:kern w:val="44"/>
          <w:sz w:val="21"/>
          <w:szCs w:val="21"/>
        </w:rPr>
        <w:t>891</w:t>
      </w:r>
      <w:r>
        <w:rPr>
          <w:rFonts w:hint="eastAsia" w:ascii="Arial" w:hAnsi="Arial" w:cs="Arial"/>
          <w:kern w:val="44"/>
          <w:sz w:val="21"/>
          <w:szCs w:val="21"/>
          <w:lang w:val="en-US" w:eastAsia="zh-CN"/>
        </w:rPr>
        <w:t>,</w:t>
      </w:r>
      <w:r>
        <w:rPr>
          <w:rFonts w:hint="eastAsia" w:ascii="Arial" w:hAnsi="Arial" w:cs="Arial"/>
          <w:kern w:val="44"/>
          <w:sz w:val="21"/>
          <w:szCs w:val="21"/>
        </w:rPr>
        <w:t>1970</w:t>
      </w:r>
      <w:r>
        <w:rPr>
          <w:rFonts w:hint="eastAsia" w:ascii="Arial" w:hAnsi="Arial" w:cs="Arial"/>
          <w:kern w:val="44"/>
          <w:sz w:val="21"/>
          <w:szCs w:val="21"/>
          <w:lang w:val="en-US" w:eastAsia="zh-CN"/>
        </w:rPr>
        <w:t>.00</w:t>
      </w:r>
      <w:r>
        <w:rPr>
          <w:rFonts w:hint="eastAsia" w:ascii="Arial" w:hAnsi="Arial" w:cs="Arial"/>
          <w:kern w:val="44"/>
          <w:sz w:val="21"/>
          <w:szCs w:val="21"/>
        </w:rPr>
        <w:t xml:space="preserve"> 元+未开盘房源计划（商业计划）2</w:t>
      </w:r>
      <w:r>
        <w:rPr>
          <w:rFonts w:hint="eastAsia" w:ascii="Arial" w:hAnsi="Arial" w:cs="Arial"/>
          <w:kern w:val="44"/>
          <w:sz w:val="21"/>
          <w:szCs w:val="21"/>
          <w:lang w:val="en-US" w:eastAsia="zh-CN"/>
        </w:rPr>
        <w:t>,</w:t>
      </w:r>
      <w:r>
        <w:rPr>
          <w:rFonts w:hint="eastAsia" w:ascii="Arial" w:hAnsi="Arial" w:cs="Arial"/>
          <w:kern w:val="44"/>
          <w:sz w:val="21"/>
          <w:szCs w:val="21"/>
        </w:rPr>
        <w:t>309</w:t>
      </w:r>
      <w:r>
        <w:rPr>
          <w:rFonts w:hint="eastAsia" w:ascii="Arial" w:hAnsi="Arial" w:cs="Arial"/>
          <w:kern w:val="44"/>
          <w:sz w:val="21"/>
          <w:szCs w:val="21"/>
          <w:lang w:val="en-US" w:eastAsia="zh-CN"/>
        </w:rPr>
        <w:t>,</w:t>
      </w:r>
      <w:r>
        <w:rPr>
          <w:rFonts w:hint="eastAsia" w:ascii="Arial" w:hAnsi="Arial" w:cs="Arial"/>
          <w:kern w:val="44"/>
          <w:sz w:val="21"/>
          <w:szCs w:val="21"/>
        </w:rPr>
        <w:t>328</w:t>
      </w:r>
      <w:r>
        <w:rPr>
          <w:rFonts w:hint="eastAsia" w:ascii="Arial" w:hAnsi="Arial" w:cs="Arial"/>
          <w:kern w:val="44"/>
          <w:sz w:val="21"/>
          <w:szCs w:val="21"/>
          <w:lang w:val="en-US" w:eastAsia="zh-CN"/>
        </w:rPr>
        <w:t>,</w:t>
      </w:r>
      <w:r>
        <w:rPr>
          <w:rFonts w:hint="eastAsia" w:ascii="Arial" w:hAnsi="Arial" w:cs="Arial"/>
          <w:kern w:val="44"/>
          <w:sz w:val="21"/>
          <w:szCs w:val="21"/>
        </w:rPr>
        <w:t>254.45元。</w:t>
      </w:r>
    </w:p>
    <w:p>
      <w:pPr>
        <w:widowControl w:val="0"/>
        <w:spacing w:line="480" w:lineRule="auto"/>
        <w:ind w:firstLine="420" w:firstLineChars="200"/>
        <w:jc w:val="both"/>
        <w:rPr>
          <w:rFonts w:hint="eastAsia" w:ascii="Arial" w:hAnsi="Arial" w:cs="Arial"/>
          <w:kern w:val="44"/>
          <w:sz w:val="21"/>
          <w:szCs w:val="21"/>
        </w:rPr>
      </w:pPr>
      <w:r>
        <w:rPr>
          <w:rFonts w:hint="eastAsia" w:ascii="Arial" w:hAnsi="Arial" w:cs="Arial"/>
          <w:kern w:val="44"/>
          <w:sz w:val="21"/>
          <w:szCs w:val="21"/>
        </w:rPr>
        <w:t>剩余货值2</w:t>
      </w:r>
      <w:r>
        <w:rPr>
          <w:rFonts w:hint="eastAsia" w:ascii="Arial" w:hAnsi="Arial" w:cs="Arial"/>
          <w:kern w:val="44"/>
          <w:sz w:val="21"/>
          <w:szCs w:val="21"/>
          <w:lang w:val="en-US" w:eastAsia="zh-CN"/>
        </w:rPr>
        <w:t>,</w:t>
      </w:r>
      <w:r>
        <w:rPr>
          <w:rFonts w:hint="eastAsia" w:ascii="Arial" w:hAnsi="Arial" w:cs="Arial"/>
          <w:kern w:val="44"/>
          <w:sz w:val="21"/>
          <w:szCs w:val="21"/>
        </w:rPr>
        <w:t>458</w:t>
      </w:r>
      <w:r>
        <w:rPr>
          <w:rFonts w:hint="eastAsia" w:ascii="Arial" w:hAnsi="Arial" w:cs="Arial"/>
          <w:kern w:val="44"/>
          <w:sz w:val="21"/>
          <w:szCs w:val="21"/>
          <w:lang w:val="en-US" w:eastAsia="zh-CN"/>
        </w:rPr>
        <w:t>,</w:t>
      </w:r>
      <w:r>
        <w:rPr>
          <w:rFonts w:hint="eastAsia" w:ascii="Arial" w:hAnsi="Arial" w:cs="Arial"/>
          <w:kern w:val="44"/>
          <w:sz w:val="21"/>
          <w:szCs w:val="21"/>
        </w:rPr>
        <w:t>240</w:t>
      </w:r>
      <w:r>
        <w:rPr>
          <w:rFonts w:hint="eastAsia" w:ascii="Arial" w:hAnsi="Arial" w:cs="Arial"/>
          <w:kern w:val="44"/>
          <w:sz w:val="21"/>
          <w:szCs w:val="21"/>
          <w:lang w:val="en-US" w:eastAsia="zh-CN"/>
        </w:rPr>
        <w:t>,</w:t>
      </w:r>
      <w:r>
        <w:rPr>
          <w:rFonts w:hint="eastAsia" w:ascii="Arial" w:hAnsi="Arial" w:cs="Arial"/>
          <w:kern w:val="44"/>
          <w:sz w:val="21"/>
          <w:szCs w:val="21"/>
        </w:rPr>
        <w:t>224.45元=已开盘未售房源备案金额14</w:t>
      </w:r>
      <w:r>
        <w:rPr>
          <w:rFonts w:hint="eastAsia" w:ascii="Arial" w:hAnsi="Arial" w:cs="Arial"/>
          <w:kern w:val="44"/>
          <w:sz w:val="21"/>
          <w:szCs w:val="21"/>
          <w:lang w:val="en-US" w:eastAsia="zh-CN"/>
        </w:rPr>
        <w:t>,</w:t>
      </w:r>
      <w:r>
        <w:rPr>
          <w:rFonts w:hint="eastAsia" w:ascii="Arial" w:hAnsi="Arial" w:cs="Arial"/>
          <w:kern w:val="44"/>
          <w:sz w:val="21"/>
          <w:szCs w:val="21"/>
        </w:rPr>
        <w:t>891</w:t>
      </w:r>
      <w:r>
        <w:rPr>
          <w:rFonts w:hint="eastAsia" w:ascii="Arial" w:hAnsi="Arial" w:cs="Arial"/>
          <w:kern w:val="44"/>
          <w:sz w:val="21"/>
          <w:szCs w:val="21"/>
          <w:lang w:val="en-US" w:eastAsia="zh-CN"/>
        </w:rPr>
        <w:t>,</w:t>
      </w:r>
      <w:r>
        <w:rPr>
          <w:rFonts w:hint="eastAsia" w:ascii="Arial" w:hAnsi="Arial" w:cs="Arial"/>
          <w:kern w:val="44"/>
          <w:sz w:val="21"/>
          <w:szCs w:val="21"/>
        </w:rPr>
        <w:t>1970</w:t>
      </w:r>
      <w:r>
        <w:rPr>
          <w:rFonts w:hint="eastAsia" w:ascii="Arial" w:hAnsi="Arial" w:cs="Arial"/>
          <w:kern w:val="44"/>
          <w:sz w:val="21"/>
          <w:szCs w:val="21"/>
          <w:lang w:val="en-US" w:eastAsia="zh-CN"/>
        </w:rPr>
        <w:t>.00</w:t>
      </w:r>
      <w:r>
        <w:rPr>
          <w:rFonts w:hint="eastAsia" w:ascii="Arial" w:hAnsi="Arial" w:cs="Arial"/>
          <w:kern w:val="44"/>
          <w:sz w:val="21"/>
          <w:szCs w:val="21"/>
        </w:rPr>
        <w:t xml:space="preserve"> 元+未开盘房源计划（商业计划）2</w:t>
      </w:r>
      <w:r>
        <w:rPr>
          <w:rFonts w:hint="eastAsia" w:ascii="Arial" w:hAnsi="Arial" w:cs="Arial"/>
          <w:kern w:val="44"/>
          <w:sz w:val="21"/>
          <w:szCs w:val="21"/>
          <w:lang w:val="en-US" w:eastAsia="zh-CN"/>
        </w:rPr>
        <w:t>,</w:t>
      </w:r>
      <w:r>
        <w:rPr>
          <w:rFonts w:hint="eastAsia" w:ascii="Arial" w:hAnsi="Arial" w:cs="Arial"/>
          <w:kern w:val="44"/>
          <w:sz w:val="21"/>
          <w:szCs w:val="21"/>
        </w:rPr>
        <w:t>309</w:t>
      </w:r>
      <w:r>
        <w:rPr>
          <w:rFonts w:hint="eastAsia" w:ascii="Arial" w:hAnsi="Arial" w:cs="Arial"/>
          <w:kern w:val="44"/>
          <w:sz w:val="21"/>
          <w:szCs w:val="21"/>
          <w:lang w:val="en-US" w:eastAsia="zh-CN"/>
        </w:rPr>
        <w:t>,</w:t>
      </w:r>
      <w:r>
        <w:rPr>
          <w:rFonts w:hint="eastAsia" w:ascii="Arial" w:hAnsi="Arial" w:cs="Arial"/>
          <w:kern w:val="44"/>
          <w:sz w:val="21"/>
          <w:szCs w:val="21"/>
        </w:rPr>
        <w:t>328</w:t>
      </w:r>
      <w:r>
        <w:rPr>
          <w:rFonts w:hint="eastAsia" w:ascii="Arial" w:hAnsi="Arial" w:cs="Arial"/>
          <w:kern w:val="44"/>
          <w:sz w:val="21"/>
          <w:szCs w:val="21"/>
          <w:lang w:val="en-US" w:eastAsia="zh-CN"/>
        </w:rPr>
        <w:t>,</w:t>
      </w:r>
      <w:r>
        <w:rPr>
          <w:rFonts w:hint="eastAsia" w:ascii="Arial" w:hAnsi="Arial" w:cs="Arial"/>
          <w:kern w:val="44"/>
          <w:sz w:val="21"/>
          <w:szCs w:val="21"/>
        </w:rPr>
        <w:t>254.45元。</w:t>
      </w:r>
    </w:p>
    <w:p>
      <w:pPr>
        <w:jc w:val="center"/>
        <w:rPr>
          <w:rFonts w:ascii="宋体" w:hAnsi="宋体" w:cs="宋体"/>
          <w:b/>
          <w:sz w:val="21"/>
          <w:szCs w:val="21"/>
        </w:rPr>
      </w:pPr>
      <w:bookmarkStart w:id="38" w:name="_Toc23829"/>
      <w:r>
        <w:rPr>
          <w:rFonts w:hint="eastAsia" w:ascii="宋体" w:hAnsi="宋体" w:cs="宋体"/>
          <w:b/>
          <w:sz w:val="21"/>
          <w:szCs w:val="21"/>
        </w:rPr>
        <w:t>表六：动态货值情况</w:t>
      </w:r>
      <w:bookmarkEnd w:id="38"/>
    </w:p>
    <w:tbl>
      <w:tblPr>
        <w:tblStyle w:val="18"/>
        <w:tblW w:w="9552" w:type="dxa"/>
        <w:tblInd w:w="119" w:type="dxa"/>
        <w:tblLayout w:type="fixed"/>
        <w:tblCellMar>
          <w:top w:w="0" w:type="dxa"/>
          <w:left w:w="108" w:type="dxa"/>
          <w:bottom w:w="0" w:type="dxa"/>
          <w:right w:w="108" w:type="dxa"/>
        </w:tblCellMar>
      </w:tblPr>
      <w:tblGrid>
        <w:gridCol w:w="2361"/>
        <w:gridCol w:w="2319"/>
        <w:gridCol w:w="2484"/>
        <w:gridCol w:w="2388"/>
      </w:tblGrid>
      <w:tr>
        <w:tblPrEx>
          <w:tblCellMar>
            <w:top w:w="0" w:type="dxa"/>
            <w:left w:w="108" w:type="dxa"/>
            <w:bottom w:w="0" w:type="dxa"/>
            <w:right w:w="108" w:type="dxa"/>
          </w:tblCellMar>
        </w:tblPrEx>
        <w:trPr>
          <w:trHeight w:val="1000" w:hRule="atLeast"/>
        </w:trPr>
        <w:tc>
          <w:tcPr>
            <w:tcW w:w="23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动态货值(元)(A)</w:t>
            </w:r>
            <w:r>
              <w:rPr>
                <w:rFonts w:hint="eastAsia" w:ascii="Arial" w:hAnsi="Arial" w:cs="Arial"/>
                <w:color w:val="000000"/>
                <w:kern w:val="2"/>
                <w:sz w:val="18"/>
                <w:szCs w:val="18"/>
                <w:lang w:bidi="ar"/>
              </w:rPr>
              <w:br w:type="textWrapping"/>
            </w:r>
            <w:r>
              <w:rPr>
                <w:rFonts w:hint="eastAsia" w:ascii="Arial" w:hAnsi="Arial" w:cs="Arial"/>
                <w:color w:val="000000"/>
                <w:kern w:val="2"/>
                <w:sz w:val="18"/>
                <w:szCs w:val="18"/>
                <w:lang w:bidi="ar"/>
              </w:rPr>
              <w:t>A=B+C+D</w:t>
            </w:r>
          </w:p>
        </w:tc>
        <w:tc>
          <w:tcPr>
            <w:tcW w:w="2319" w:type="dxa"/>
            <w:tcBorders>
              <w:top w:val="single" w:color="auto" w:sz="4" w:space="0"/>
              <w:left w:val="nil"/>
              <w:bottom w:val="single" w:color="auto" w:sz="4" w:space="0"/>
              <w:right w:val="single" w:color="auto" w:sz="4" w:space="0"/>
            </w:tcBorders>
            <w:shd w:val="clear" w:color="auto" w:fill="auto"/>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已售房屋合同额（B）</w:t>
            </w:r>
          </w:p>
        </w:tc>
        <w:tc>
          <w:tcPr>
            <w:tcW w:w="2484" w:type="dxa"/>
            <w:tcBorders>
              <w:top w:val="single" w:color="auto" w:sz="4" w:space="0"/>
              <w:left w:val="nil"/>
              <w:bottom w:val="single" w:color="auto" w:sz="4" w:space="0"/>
              <w:right w:val="single" w:color="auto" w:sz="4" w:space="0"/>
            </w:tcBorders>
            <w:shd w:val="clear" w:color="auto" w:fill="auto"/>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已取得预售证的未售房屋货值（按备案价）（C)</w:t>
            </w:r>
          </w:p>
        </w:tc>
        <w:tc>
          <w:tcPr>
            <w:tcW w:w="2388" w:type="dxa"/>
            <w:tcBorders>
              <w:top w:val="single" w:color="auto" w:sz="4" w:space="0"/>
              <w:left w:val="nil"/>
              <w:bottom w:val="single" w:color="auto" w:sz="4" w:space="0"/>
              <w:right w:val="single" w:color="auto" w:sz="4" w:space="0"/>
            </w:tcBorders>
            <w:shd w:val="clear" w:color="auto" w:fill="auto"/>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未取得预售证房屋预计货值(D)</w:t>
            </w:r>
          </w:p>
        </w:tc>
      </w:tr>
      <w:tr>
        <w:tblPrEx>
          <w:tblCellMar>
            <w:top w:w="0" w:type="dxa"/>
            <w:left w:w="108" w:type="dxa"/>
            <w:bottom w:w="0" w:type="dxa"/>
            <w:right w:w="108" w:type="dxa"/>
          </w:tblCellMar>
        </w:tblPrEx>
        <w:trPr>
          <w:trHeight w:val="700" w:hRule="atLeast"/>
        </w:trPr>
        <w:tc>
          <w:tcPr>
            <w:tcW w:w="2361"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Arial" w:hAnsi="Arial" w:cs="Arial"/>
                <w:color w:val="000000"/>
                <w:kern w:val="2"/>
                <w:sz w:val="18"/>
                <w:szCs w:val="18"/>
                <w:lang w:bidi="ar"/>
              </w:rPr>
            </w:pPr>
            <w:r>
              <w:rPr>
                <w:rFonts w:hint="default" w:ascii="Arial" w:hAnsi="Arial" w:eastAsia="宋体" w:cs="Arial"/>
                <w:i w:val="0"/>
                <w:iCs w:val="0"/>
                <w:color w:val="000000"/>
                <w:kern w:val="0"/>
                <w:sz w:val="18"/>
                <w:szCs w:val="18"/>
                <w:u w:val="none"/>
                <w:lang w:val="en-US" w:eastAsia="zh-CN" w:bidi="ar"/>
              </w:rPr>
              <w:t xml:space="preserve">2,683,039,726.45 </w:t>
            </w:r>
          </w:p>
        </w:tc>
        <w:tc>
          <w:tcPr>
            <w:tcW w:w="2319"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Arial" w:hAnsi="Arial" w:cs="Arial"/>
                <w:color w:val="000000"/>
                <w:kern w:val="2"/>
                <w:sz w:val="18"/>
                <w:szCs w:val="18"/>
                <w:lang w:bidi="ar"/>
              </w:rPr>
            </w:pPr>
            <w:r>
              <w:rPr>
                <w:rFonts w:hint="default" w:ascii="Arial" w:hAnsi="Arial" w:eastAsia="宋体" w:cs="Arial"/>
                <w:i w:val="0"/>
                <w:iCs w:val="0"/>
                <w:color w:val="000000"/>
                <w:kern w:val="0"/>
                <w:sz w:val="18"/>
                <w:szCs w:val="18"/>
                <w:u w:val="none"/>
                <w:lang w:val="en-US" w:eastAsia="zh-CN" w:bidi="ar"/>
              </w:rPr>
              <w:t xml:space="preserve">224,799,502.00 </w:t>
            </w:r>
          </w:p>
        </w:tc>
        <w:tc>
          <w:tcPr>
            <w:tcW w:w="2484"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Arial" w:hAnsi="Arial" w:cs="Arial"/>
                <w:color w:val="000000"/>
                <w:kern w:val="2"/>
                <w:sz w:val="18"/>
                <w:szCs w:val="18"/>
                <w:lang w:bidi="ar"/>
              </w:rPr>
            </w:pPr>
            <w:r>
              <w:rPr>
                <w:rFonts w:hint="default" w:ascii="Arial" w:hAnsi="Arial" w:eastAsia="宋体" w:cs="Arial"/>
                <w:i w:val="0"/>
                <w:iCs w:val="0"/>
                <w:color w:val="000000"/>
                <w:kern w:val="0"/>
                <w:sz w:val="18"/>
                <w:szCs w:val="18"/>
                <w:u w:val="none"/>
                <w:lang w:val="en-US" w:eastAsia="zh-CN" w:bidi="ar"/>
              </w:rPr>
              <w:t xml:space="preserve">338,483,841.65 </w:t>
            </w:r>
          </w:p>
        </w:tc>
        <w:tc>
          <w:tcPr>
            <w:tcW w:w="2388"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Arial" w:hAnsi="Arial" w:cs="Arial"/>
                <w:color w:val="000000"/>
                <w:kern w:val="2"/>
                <w:sz w:val="18"/>
                <w:szCs w:val="18"/>
                <w:lang w:bidi="ar"/>
              </w:rPr>
            </w:pPr>
            <w:r>
              <w:rPr>
                <w:rFonts w:hint="default" w:ascii="Arial" w:hAnsi="Arial" w:eastAsia="宋体" w:cs="Arial"/>
                <w:i w:val="0"/>
                <w:iCs w:val="0"/>
                <w:color w:val="000000"/>
                <w:kern w:val="0"/>
                <w:sz w:val="18"/>
                <w:szCs w:val="18"/>
                <w:u w:val="none"/>
                <w:lang w:val="en-US" w:eastAsia="zh-CN" w:bidi="ar"/>
              </w:rPr>
              <w:t xml:space="preserve">2,119,756,382.80 </w:t>
            </w:r>
          </w:p>
        </w:tc>
      </w:tr>
      <w:tr>
        <w:tblPrEx>
          <w:tblCellMar>
            <w:top w:w="0" w:type="dxa"/>
            <w:left w:w="108" w:type="dxa"/>
            <w:bottom w:w="0" w:type="dxa"/>
            <w:right w:w="108" w:type="dxa"/>
          </w:tblCellMar>
        </w:tblPrEx>
        <w:trPr>
          <w:trHeight w:val="1000" w:hRule="atLeast"/>
        </w:trPr>
        <w:tc>
          <w:tcPr>
            <w:tcW w:w="2361"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Arial" w:hAnsi="Arial" w:cs="Arial"/>
                <w:color w:val="000000"/>
                <w:kern w:val="2"/>
                <w:sz w:val="18"/>
                <w:szCs w:val="18"/>
                <w:lang w:bidi="ar"/>
              </w:rPr>
            </w:pPr>
            <w:r>
              <w:rPr>
                <w:rFonts w:hint="default" w:ascii="Arial" w:hAnsi="Arial" w:eastAsia="宋体" w:cs="Arial"/>
                <w:i w:val="0"/>
                <w:iCs w:val="0"/>
                <w:color w:val="000000"/>
                <w:kern w:val="0"/>
                <w:sz w:val="18"/>
                <w:szCs w:val="18"/>
                <w:u w:val="none"/>
                <w:lang w:val="en-US" w:eastAsia="zh-CN" w:bidi="ar"/>
              </w:rPr>
              <w:t>总面积（平米）（不计算车库）</w:t>
            </w:r>
          </w:p>
        </w:tc>
        <w:tc>
          <w:tcPr>
            <w:tcW w:w="231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Arial" w:hAnsi="Arial" w:cs="Arial"/>
                <w:color w:val="000000"/>
                <w:kern w:val="2"/>
                <w:sz w:val="18"/>
                <w:szCs w:val="18"/>
                <w:lang w:bidi="ar"/>
              </w:rPr>
            </w:pPr>
            <w:r>
              <w:rPr>
                <w:rFonts w:hint="default" w:ascii="Arial" w:hAnsi="Arial" w:eastAsia="宋体" w:cs="Arial"/>
                <w:i w:val="0"/>
                <w:iCs w:val="0"/>
                <w:color w:val="000000"/>
                <w:kern w:val="0"/>
                <w:sz w:val="18"/>
                <w:szCs w:val="18"/>
                <w:u w:val="none"/>
                <w:lang w:val="en-US" w:eastAsia="zh-CN" w:bidi="ar"/>
              </w:rPr>
              <w:t>已售面积</w:t>
            </w:r>
          </w:p>
        </w:tc>
        <w:tc>
          <w:tcPr>
            <w:tcW w:w="248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Arial" w:hAnsi="Arial" w:cs="Arial"/>
                <w:color w:val="000000"/>
                <w:kern w:val="2"/>
                <w:sz w:val="18"/>
                <w:szCs w:val="18"/>
                <w:lang w:bidi="ar"/>
              </w:rPr>
            </w:pPr>
            <w:r>
              <w:rPr>
                <w:rFonts w:hint="default" w:ascii="Arial" w:hAnsi="Arial" w:eastAsia="宋体" w:cs="Arial"/>
                <w:i w:val="0"/>
                <w:iCs w:val="0"/>
                <w:color w:val="000000"/>
                <w:kern w:val="0"/>
                <w:sz w:val="18"/>
                <w:szCs w:val="18"/>
                <w:u w:val="none"/>
                <w:lang w:val="en-US" w:eastAsia="zh-CN" w:bidi="ar"/>
              </w:rPr>
              <w:t>已取得预售证的未售面积</w:t>
            </w:r>
          </w:p>
        </w:tc>
        <w:tc>
          <w:tcPr>
            <w:tcW w:w="238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Arial" w:hAnsi="Arial" w:cs="Arial"/>
                <w:color w:val="000000"/>
                <w:kern w:val="2"/>
                <w:sz w:val="18"/>
                <w:szCs w:val="18"/>
                <w:lang w:bidi="ar"/>
              </w:rPr>
            </w:pPr>
            <w:r>
              <w:rPr>
                <w:rFonts w:hint="default" w:ascii="Arial" w:hAnsi="Arial" w:eastAsia="宋体" w:cs="Arial"/>
                <w:i w:val="0"/>
                <w:iCs w:val="0"/>
                <w:color w:val="000000"/>
                <w:kern w:val="0"/>
                <w:sz w:val="18"/>
                <w:szCs w:val="18"/>
                <w:u w:val="none"/>
                <w:lang w:val="en-US" w:eastAsia="zh-CN" w:bidi="ar"/>
              </w:rPr>
              <w:t>未取得预售证面积</w:t>
            </w:r>
          </w:p>
        </w:tc>
      </w:tr>
      <w:tr>
        <w:tblPrEx>
          <w:tblCellMar>
            <w:top w:w="0" w:type="dxa"/>
            <w:left w:w="108" w:type="dxa"/>
            <w:bottom w:w="0" w:type="dxa"/>
            <w:right w:w="108" w:type="dxa"/>
          </w:tblCellMar>
        </w:tblPrEx>
        <w:trPr>
          <w:trHeight w:val="1000" w:hRule="atLeast"/>
        </w:trPr>
        <w:tc>
          <w:tcPr>
            <w:tcW w:w="2361"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Arial" w:hAnsi="Arial" w:cs="Arial"/>
                <w:color w:val="000000"/>
                <w:kern w:val="2"/>
                <w:sz w:val="18"/>
                <w:szCs w:val="18"/>
                <w:lang w:bidi="ar"/>
              </w:rPr>
            </w:pPr>
            <w:r>
              <w:rPr>
                <w:rFonts w:hint="default" w:ascii="Arial" w:hAnsi="Arial" w:eastAsia="宋体" w:cs="Arial"/>
                <w:i w:val="0"/>
                <w:iCs w:val="0"/>
                <w:color w:val="000000"/>
                <w:kern w:val="0"/>
                <w:sz w:val="18"/>
                <w:szCs w:val="18"/>
                <w:u w:val="none"/>
                <w:lang w:val="en-US" w:eastAsia="zh-CN" w:bidi="ar"/>
              </w:rPr>
              <w:t xml:space="preserve">242,774.00 </w:t>
            </w:r>
          </w:p>
        </w:tc>
        <w:tc>
          <w:tcPr>
            <w:tcW w:w="2319"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Arial" w:hAnsi="Arial" w:cs="Arial"/>
                <w:color w:val="000000"/>
                <w:kern w:val="2"/>
                <w:sz w:val="18"/>
                <w:szCs w:val="18"/>
                <w:lang w:bidi="ar"/>
              </w:rPr>
            </w:pPr>
            <w:r>
              <w:rPr>
                <w:rFonts w:hint="default" w:ascii="Arial" w:hAnsi="Arial" w:eastAsia="宋体" w:cs="Arial"/>
                <w:i w:val="0"/>
                <w:iCs w:val="0"/>
                <w:color w:val="000000"/>
                <w:kern w:val="0"/>
                <w:sz w:val="18"/>
                <w:szCs w:val="18"/>
                <w:u w:val="none"/>
                <w:lang w:val="en-US" w:eastAsia="zh-CN" w:bidi="ar"/>
              </w:rPr>
              <w:t xml:space="preserve">26,275.06 </w:t>
            </w:r>
          </w:p>
        </w:tc>
        <w:tc>
          <w:tcPr>
            <w:tcW w:w="2484"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Arial" w:hAnsi="Arial" w:cs="Arial"/>
                <w:color w:val="000000"/>
                <w:kern w:val="2"/>
                <w:sz w:val="18"/>
                <w:szCs w:val="18"/>
                <w:lang w:bidi="ar"/>
              </w:rPr>
            </w:pPr>
            <w:r>
              <w:rPr>
                <w:rFonts w:hint="default" w:ascii="Arial" w:hAnsi="Arial" w:eastAsia="宋体" w:cs="Arial"/>
                <w:i w:val="0"/>
                <w:iCs w:val="0"/>
                <w:color w:val="000000"/>
                <w:kern w:val="0"/>
                <w:sz w:val="18"/>
                <w:szCs w:val="18"/>
                <w:u w:val="none"/>
                <w:lang w:val="en-US" w:eastAsia="zh-CN" w:bidi="ar"/>
              </w:rPr>
              <w:t xml:space="preserve">33,934.86 </w:t>
            </w:r>
          </w:p>
        </w:tc>
        <w:tc>
          <w:tcPr>
            <w:tcW w:w="2388"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Arial" w:hAnsi="Arial" w:cs="Arial"/>
                <w:color w:val="000000"/>
                <w:kern w:val="2"/>
                <w:sz w:val="18"/>
                <w:szCs w:val="18"/>
                <w:lang w:bidi="ar"/>
              </w:rPr>
            </w:pPr>
            <w:r>
              <w:rPr>
                <w:rFonts w:hint="default" w:ascii="Arial" w:hAnsi="Arial" w:eastAsia="宋体" w:cs="Arial"/>
                <w:i w:val="0"/>
                <w:iCs w:val="0"/>
                <w:color w:val="000000"/>
                <w:kern w:val="0"/>
                <w:sz w:val="18"/>
                <w:szCs w:val="18"/>
                <w:u w:val="none"/>
                <w:lang w:val="en-US" w:eastAsia="zh-CN" w:bidi="ar"/>
              </w:rPr>
              <w:t xml:space="preserve">182,564.08 </w:t>
            </w:r>
          </w:p>
        </w:tc>
      </w:tr>
    </w:tbl>
    <w:p>
      <w:pPr>
        <w:pStyle w:val="3"/>
        <w:keepNext w:val="0"/>
        <w:keepLines w:val="0"/>
        <w:spacing w:before="300" w:after="300" w:line="360" w:lineRule="exact"/>
        <w:jc w:val="left"/>
        <w:rPr>
          <w:rFonts w:ascii="Arial" w:hAnsi="Arial" w:eastAsia="宋体" w:cs="Arial"/>
          <w:bCs/>
          <w:color w:val="000000"/>
          <w:sz w:val="24"/>
          <w:szCs w:val="24"/>
        </w:rPr>
      </w:pPr>
      <w:bookmarkStart w:id="39" w:name="_Toc30153"/>
      <w:bookmarkStart w:id="40" w:name="_Toc11579"/>
      <w:bookmarkStart w:id="41" w:name="_Toc66115201"/>
      <w:r>
        <w:rPr>
          <w:rFonts w:hint="eastAsia" w:ascii="Arial" w:hAnsi="Arial" w:eastAsia="宋体" w:cs="Arial"/>
          <w:bCs/>
          <w:color w:val="000000"/>
          <w:sz w:val="24"/>
          <w:szCs w:val="24"/>
        </w:rPr>
        <w:t>七、项目银行账户情况</w:t>
      </w:r>
      <w:bookmarkEnd w:id="39"/>
      <w:bookmarkEnd w:id="40"/>
      <w:bookmarkEnd w:id="41"/>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截至2021年3月31日，SPV公司资金账户余额为8274.47元，其中可用资金余额8274.47元，项目公司所有账户余额131,948,155.32，银行存款为131,685,055.32元，其他货币资金-POS机收款为263,100.00元，其中可用资金余额22,742,982.19元，各账户余额见下表：</w:t>
      </w:r>
    </w:p>
    <w:p>
      <w:pPr>
        <w:jc w:val="center"/>
        <w:rPr>
          <w:rFonts w:ascii="宋体" w:hAnsi="宋体" w:cs="宋体"/>
          <w:b/>
          <w:bCs/>
          <w:color w:val="000000"/>
          <w:sz w:val="21"/>
          <w:szCs w:val="21"/>
        </w:rPr>
      </w:pPr>
      <w:bookmarkStart w:id="42" w:name="_Toc1831"/>
      <w:r>
        <w:rPr>
          <w:rFonts w:hint="eastAsia" w:ascii="宋体" w:hAnsi="宋体" w:cs="宋体"/>
          <w:b/>
          <w:bCs/>
          <w:color w:val="000000"/>
          <w:sz w:val="21"/>
          <w:szCs w:val="21"/>
        </w:rPr>
        <w:t>表七：SPV公司</w:t>
      </w:r>
      <w:r>
        <w:rPr>
          <w:rFonts w:hint="eastAsia" w:ascii="宋体" w:hAnsi="宋体" w:cs="宋体"/>
          <w:b/>
          <w:bCs/>
          <w:sz w:val="21"/>
          <w:szCs w:val="21"/>
        </w:rPr>
        <w:t>银行账户基本情况</w:t>
      </w:r>
      <w:bookmarkEnd w:id="42"/>
    </w:p>
    <w:tbl>
      <w:tblPr>
        <w:tblStyle w:val="18"/>
        <w:tblW w:w="98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
        <w:gridCol w:w="1589"/>
        <w:gridCol w:w="1431"/>
        <w:gridCol w:w="1143"/>
        <w:gridCol w:w="882"/>
        <w:gridCol w:w="809"/>
        <w:gridCol w:w="1041"/>
        <w:gridCol w:w="1272"/>
        <w:gridCol w:w="1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623" w:type="dxa"/>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序号</w:t>
            </w:r>
          </w:p>
        </w:tc>
        <w:tc>
          <w:tcPr>
            <w:tcW w:w="1589" w:type="dxa"/>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开户行</w:t>
            </w:r>
          </w:p>
        </w:tc>
        <w:tc>
          <w:tcPr>
            <w:tcW w:w="1431" w:type="dxa"/>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账号</w:t>
            </w:r>
          </w:p>
        </w:tc>
        <w:tc>
          <w:tcPr>
            <w:tcW w:w="1143" w:type="dxa"/>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账户性质</w:t>
            </w:r>
          </w:p>
        </w:tc>
        <w:tc>
          <w:tcPr>
            <w:tcW w:w="882" w:type="dxa"/>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预留印鉴明细</w:t>
            </w:r>
          </w:p>
        </w:tc>
        <w:tc>
          <w:tcPr>
            <w:tcW w:w="809" w:type="dxa"/>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是否开通网银</w:t>
            </w:r>
          </w:p>
        </w:tc>
        <w:tc>
          <w:tcPr>
            <w:tcW w:w="1041" w:type="dxa"/>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是否开通结算卡等其他功能</w:t>
            </w:r>
          </w:p>
        </w:tc>
        <w:tc>
          <w:tcPr>
            <w:tcW w:w="1272" w:type="dxa"/>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月末账户余额（元）</w:t>
            </w:r>
          </w:p>
        </w:tc>
        <w:tc>
          <w:tcPr>
            <w:tcW w:w="1055" w:type="dxa"/>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其他（支票、汇票等）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623"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w:t>
            </w:r>
          </w:p>
        </w:tc>
        <w:tc>
          <w:tcPr>
            <w:tcW w:w="1589"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中国银行成都科华街支行</w:t>
            </w:r>
          </w:p>
        </w:tc>
        <w:tc>
          <w:tcPr>
            <w:tcW w:w="1431"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130711887990</w:t>
            </w:r>
          </w:p>
        </w:tc>
        <w:tc>
          <w:tcPr>
            <w:tcW w:w="1143"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基本户</w:t>
            </w:r>
          </w:p>
        </w:tc>
        <w:tc>
          <w:tcPr>
            <w:tcW w:w="882"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法人章，财务章</w:t>
            </w:r>
          </w:p>
        </w:tc>
        <w:tc>
          <w:tcPr>
            <w:tcW w:w="809"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是</w:t>
            </w:r>
          </w:p>
        </w:tc>
        <w:tc>
          <w:tcPr>
            <w:tcW w:w="1041"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否</w:t>
            </w:r>
          </w:p>
        </w:tc>
        <w:tc>
          <w:tcPr>
            <w:tcW w:w="1272" w:type="dxa"/>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8,274.47</w:t>
            </w:r>
          </w:p>
        </w:tc>
        <w:tc>
          <w:tcPr>
            <w:tcW w:w="1055"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623"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w:t>
            </w:r>
          </w:p>
        </w:tc>
        <w:tc>
          <w:tcPr>
            <w:tcW w:w="6895" w:type="dxa"/>
            <w:gridSpan w:val="6"/>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合计</w:t>
            </w:r>
          </w:p>
        </w:tc>
        <w:tc>
          <w:tcPr>
            <w:tcW w:w="1272" w:type="dxa"/>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8,274.47</w:t>
            </w:r>
          </w:p>
        </w:tc>
        <w:tc>
          <w:tcPr>
            <w:tcW w:w="1055" w:type="dxa"/>
            <w:vAlign w:val="center"/>
          </w:tcPr>
          <w:p>
            <w:pPr>
              <w:jc w:val="center"/>
              <w:textAlignment w:val="center"/>
              <w:rPr>
                <w:rFonts w:ascii="Arial" w:hAnsi="Arial" w:cs="Arial"/>
                <w:bCs/>
                <w:color w:val="000000"/>
                <w:kern w:val="2"/>
                <w:sz w:val="18"/>
                <w:szCs w:val="18"/>
                <w:lang w:bidi="ar"/>
              </w:rPr>
            </w:pPr>
          </w:p>
        </w:tc>
      </w:tr>
    </w:tbl>
    <w:p>
      <w:pPr>
        <w:widowControl w:val="0"/>
        <w:spacing w:line="480" w:lineRule="auto"/>
        <w:ind w:firstLine="420" w:firstLineChars="200"/>
        <w:jc w:val="both"/>
        <w:rPr>
          <w:rFonts w:ascii="宋体" w:hAnsi="宋体" w:cs="宋体"/>
          <w:b/>
          <w:bCs/>
          <w:color w:val="000000"/>
          <w:sz w:val="21"/>
          <w:szCs w:val="21"/>
        </w:rPr>
      </w:pPr>
      <w:bookmarkStart w:id="43" w:name="_Toc10385"/>
      <w:r>
        <w:rPr>
          <w:rFonts w:hint="eastAsia" w:ascii="Arial" w:hAnsi="Arial" w:cs="Arial"/>
          <w:kern w:val="44"/>
          <w:sz w:val="21"/>
          <w:szCs w:val="21"/>
        </w:rPr>
        <w:t>（1）重新交接后已获取已开立银行账户清单，详见附件。</w:t>
      </w:r>
      <w:bookmarkEnd w:id="43"/>
    </w:p>
    <w:p>
      <w:pPr>
        <w:jc w:val="center"/>
        <w:rPr>
          <w:rFonts w:ascii="宋体" w:hAnsi="宋体" w:cs="宋体"/>
          <w:b/>
          <w:bCs/>
          <w:color w:val="000000"/>
          <w:sz w:val="21"/>
          <w:szCs w:val="21"/>
        </w:rPr>
      </w:pPr>
      <w:bookmarkStart w:id="44" w:name="_Toc19446"/>
      <w:r>
        <w:rPr>
          <w:rFonts w:hint="eastAsia" w:ascii="宋体" w:hAnsi="宋体" w:cs="宋体"/>
          <w:b/>
          <w:bCs/>
          <w:color w:val="000000"/>
          <w:sz w:val="21"/>
          <w:szCs w:val="21"/>
        </w:rPr>
        <w:t>表七：项目公司</w:t>
      </w:r>
      <w:r>
        <w:rPr>
          <w:rFonts w:hint="eastAsia" w:ascii="宋体" w:hAnsi="宋体" w:cs="宋体"/>
          <w:b/>
          <w:bCs/>
          <w:sz w:val="21"/>
          <w:szCs w:val="21"/>
        </w:rPr>
        <w:t>银行账户基本情况</w:t>
      </w:r>
      <w:bookmarkEnd w:id="44"/>
    </w:p>
    <w:tbl>
      <w:tblPr>
        <w:tblStyle w:val="18"/>
        <w:tblW w:w="98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1641"/>
        <w:gridCol w:w="1417"/>
        <w:gridCol w:w="1099"/>
        <w:gridCol w:w="897"/>
        <w:gridCol w:w="809"/>
        <w:gridCol w:w="878"/>
        <w:gridCol w:w="1471"/>
        <w:gridCol w:w="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blHeader/>
          <w:jc w:val="center"/>
        </w:trPr>
        <w:tc>
          <w:tcPr>
            <w:tcW w:w="631" w:type="dxa"/>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序号</w:t>
            </w:r>
          </w:p>
        </w:tc>
        <w:tc>
          <w:tcPr>
            <w:tcW w:w="1641" w:type="dxa"/>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开户行</w:t>
            </w:r>
          </w:p>
        </w:tc>
        <w:tc>
          <w:tcPr>
            <w:tcW w:w="1417" w:type="dxa"/>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账号</w:t>
            </w:r>
          </w:p>
        </w:tc>
        <w:tc>
          <w:tcPr>
            <w:tcW w:w="1099" w:type="dxa"/>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账户性质</w:t>
            </w:r>
          </w:p>
        </w:tc>
        <w:tc>
          <w:tcPr>
            <w:tcW w:w="897" w:type="dxa"/>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预留印鉴明细</w:t>
            </w:r>
          </w:p>
        </w:tc>
        <w:tc>
          <w:tcPr>
            <w:tcW w:w="809" w:type="dxa"/>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是否开通网银</w:t>
            </w:r>
          </w:p>
        </w:tc>
        <w:tc>
          <w:tcPr>
            <w:tcW w:w="878" w:type="dxa"/>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是否开通结算卡等其他功能</w:t>
            </w:r>
          </w:p>
        </w:tc>
        <w:tc>
          <w:tcPr>
            <w:tcW w:w="1471" w:type="dxa"/>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月末账户余额（元）</w:t>
            </w:r>
          </w:p>
        </w:tc>
        <w:tc>
          <w:tcPr>
            <w:tcW w:w="991" w:type="dxa"/>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其他（支票、汇票等）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631"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w:t>
            </w:r>
          </w:p>
        </w:tc>
        <w:tc>
          <w:tcPr>
            <w:tcW w:w="1641"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中国工商银行</w:t>
            </w:r>
          </w:p>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宜宾翠柏大道支行</w:t>
            </w:r>
          </w:p>
        </w:tc>
        <w:tc>
          <w:tcPr>
            <w:tcW w:w="1417"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2314506209100058473</w:t>
            </w:r>
          </w:p>
        </w:tc>
        <w:tc>
          <w:tcPr>
            <w:tcW w:w="1099"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基本户</w:t>
            </w:r>
          </w:p>
        </w:tc>
        <w:tc>
          <w:tcPr>
            <w:tcW w:w="897"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法人章，财务章</w:t>
            </w:r>
          </w:p>
        </w:tc>
        <w:tc>
          <w:tcPr>
            <w:tcW w:w="809"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是</w:t>
            </w:r>
          </w:p>
        </w:tc>
        <w:tc>
          <w:tcPr>
            <w:tcW w:w="878"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否</w:t>
            </w:r>
          </w:p>
        </w:tc>
        <w:tc>
          <w:tcPr>
            <w:tcW w:w="1471" w:type="dxa"/>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22,073,475.31</w:t>
            </w:r>
          </w:p>
        </w:tc>
        <w:tc>
          <w:tcPr>
            <w:tcW w:w="991"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631"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w:t>
            </w:r>
          </w:p>
        </w:tc>
        <w:tc>
          <w:tcPr>
            <w:tcW w:w="1641"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中国建设银行</w:t>
            </w:r>
          </w:p>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宜宾翠屏支行</w:t>
            </w:r>
          </w:p>
        </w:tc>
        <w:tc>
          <w:tcPr>
            <w:tcW w:w="1417"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51050172610800000904</w:t>
            </w:r>
          </w:p>
        </w:tc>
        <w:tc>
          <w:tcPr>
            <w:tcW w:w="1099"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预售资金</w:t>
            </w:r>
          </w:p>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监管账户</w:t>
            </w:r>
          </w:p>
        </w:tc>
        <w:tc>
          <w:tcPr>
            <w:tcW w:w="897"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法人章，财务章</w:t>
            </w:r>
          </w:p>
        </w:tc>
        <w:tc>
          <w:tcPr>
            <w:tcW w:w="809"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是</w:t>
            </w:r>
          </w:p>
        </w:tc>
        <w:tc>
          <w:tcPr>
            <w:tcW w:w="878"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否</w:t>
            </w:r>
          </w:p>
        </w:tc>
        <w:tc>
          <w:tcPr>
            <w:tcW w:w="1471" w:type="dxa"/>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109205,173.13</w:t>
            </w:r>
          </w:p>
        </w:tc>
        <w:tc>
          <w:tcPr>
            <w:tcW w:w="991"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631"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3</w:t>
            </w:r>
          </w:p>
        </w:tc>
        <w:tc>
          <w:tcPr>
            <w:tcW w:w="1641"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中国农业银行</w:t>
            </w:r>
          </w:p>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宜宾翠屏支行</w:t>
            </w:r>
          </w:p>
        </w:tc>
        <w:tc>
          <w:tcPr>
            <w:tcW w:w="1417"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22470201040022852</w:t>
            </w:r>
          </w:p>
        </w:tc>
        <w:tc>
          <w:tcPr>
            <w:tcW w:w="1099"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一般户</w:t>
            </w:r>
          </w:p>
        </w:tc>
        <w:tc>
          <w:tcPr>
            <w:tcW w:w="897"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法人章，财务章</w:t>
            </w:r>
          </w:p>
        </w:tc>
        <w:tc>
          <w:tcPr>
            <w:tcW w:w="809"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是</w:t>
            </w:r>
          </w:p>
        </w:tc>
        <w:tc>
          <w:tcPr>
            <w:tcW w:w="878"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否</w:t>
            </w:r>
          </w:p>
        </w:tc>
        <w:tc>
          <w:tcPr>
            <w:tcW w:w="1471" w:type="dxa"/>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8,905.78</w:t>
            </w:r>
          </w:p>
        </w:tc>
        <w:tc>
          <w:tcPr>
            <w:tcW w:w="991"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631"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4</w:t>
            </w:r>
          </w:p>
        </w:tc>
        <w:tc>
          <w:tcPr>
            <w:tcW w:w="1641"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中国建设银行</w:t>
            </w:r>
          </w:p>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宜宾翠屏支行</w:t>
            </w:r>
          </w:p>
        </w:tc>
        <w:tc>
          <w:tcPr>
            <w:tcW w:w="1417"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51050172610800000895</w:t>
            </w:r>
          </w:p>
        </w:tc>
        <w:tc>
          <w:tcPr>
            <w:tcW w:w="1099"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一般户</w:t>
            </w:r>
          </w:p>
        </w:tc>
        <w:tc>
          <w:tcPr>
            <w:tcW w:w="897"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法人章，财务章</w:t>
            </w:r>
          </w:p>
        </w:tc>
        <w:tc>
          <w:tcPr>
            <w:tcW w:w="809"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是</w:t>
            </w:r>
          </w:p>
        </w:tc>
        <w:tc>
          <w:tcPr>
            <w:tcW w:w="878"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否</w:t>
            </w:r>
          </w:p>
        </w:tc>
        <w:tc>
          <w:tcPr>
            <w:tcW w:w="1471" w:type="dxa"/>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365,331.78</w:t>
            </w:r>
          </w:p>
        </w:tc>
        <w:tc>
          <w:tcPr>
            <w:tcW w:w="991"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631"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5</w:t>
            </w:r>
          </w:p>
        </w:tc>
        <w:tc>
          <w:tcPr>
            <w:tcW w:w="1641"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中国银行</w:t>
            </w:r>
          </w:p>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宜宾翠柏支行</w:t>
            </w:r>
          </w:p>
        </w:tc>
        <w:tc>
          <w:tcPr>
            <w:tcW w:w="1417"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115868581512</w:t>
            </w:r>
          </w:p>
        </w:tc>
        <w:tc>
          <w:tcPr>
            <w:tcW w:w="1099"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一般户</w:t>
            </w:r>
          </w:p>
        </w:tc>
        <w:tc>
          <w:tcPr>
            <w:tcW w:w="897"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法人章，财务章</w:t>
            </w:r>
          </w:p>
        </w:tc>
        <w:tc>
          <w:tcPr>
            <w:tcW w:w="809"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是</w:t>
            </w:r>
          </w:p>
        </w:tc>
        <w:tc>
          <w:tcPr>
            <w:tcW w:w="878"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否</w:t>
            </w:r>
          </w:p>
        </w:tc>
        <w:tc>
          <w:tcPr>
            <w:tcW w:w="1471" w:type="dxa"/>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2,779.32</w:t>
            </w:r>
          </w:p>
        </w:tc>
        <w:tc>
          <w:tcPr>
            <w:tcW w:w="991"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631"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6</w:t>
            </w:r>
          </w:p>
        </w:tc>
        <w:tc>
          <w:tcPr>
            <w:tcW w:w="1641"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中信银行</w:t>
            </w:r>
          </w:p>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宜宾分行营业部</w:t>
            </w:r>
          </w:p>
        </w:tc>
        <w:tc>
          <w:tcPr>
            <w:tcW w:w="1417"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8111001012900684397</w:t>
            </w:r>
          </w:p>
        </w:tc>
        <w:tc>
          <w:tcPr>
            <w:tcW w:w="1099"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一般户</w:t>
            </w:r>
          </w:p>
        </w:tc>
        <w:tc>
          <w:tcPr>
            <w:tcW w:w="897"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法人章，财务章</w:t>
            </w:r>
          </w:p>
        </w:tc>
        <w:tc>
          <w:tcPr>
            <w:tcW w:w="809"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是</w:t>
            </w:r>
          </w:p>
        </w:tc>
        <w:tc>
          <w:tcPr>
            <w:tcW w:w="878"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否</w:t>
            </w:r>
          </w:p>
        </w:tc>
        <w:tc>
          <w:tcPr>
            <w:tcW w:w="1471" w:type="dxa"/>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25,753.24</w:t>
            </w:r>
          </w:p>
        </w:tc>
        <w:tc>
          <w:tcPr>
            <w:tcW w:w="991"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631"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7</w:t>
            </w:r>
          </w:p>
        </w:tc>
        <w:tc>
          <w:tcPr>
            <w:tcW w:w="1641"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中国民生银行</w:t>
            </w:r>
          </w:p>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宜宾分行营业部</w:t>
            </w:r>
          </w:p>
        </w:tc>
        <w:tc>
          <w:tcPr>
            <w:tcW w:w="1417"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632327658</w:t>
            </w:r>
          </w:p>
        </w:tc>
        <w:tc>
          <w:tcPr>
            <w:tcW w:w="1099"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一般户</w:t>
            </w:r>
          </w:p>
        </w:tc>
        <w:tc>
          <w:tcPr>
            <w:tcW w:w="897"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法人章，财务章</w:t>
            </w:r>
          </w:p>
        </w:tc>
        <w:tc>
          <w:tcPr>
            <w:tcW w:w="809"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是</w:t>
            </w:r>
          </w:p>
        </w:tc>
        <w:tc>
          <w:tcPr>
            <w:tcW w:w="878"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否</w:t>
            </w:r>
          </w:p>
        </w:tc>
        <w:tc>
          <w:tcPr>
            <w:tcW w:w="1471" w:type="dxa"/>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2,801.33</w:t>
            </w:r>
          </w:p>
        </w:tc>
        <w:tc>
          <w:tcPr>
            <w:tcW w:w="991"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631"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8</w:t>
            </w:r>
          </w:p>
        </w:tc>
        <w:tc>
          <w:tcPr>
            <w:tcW w:w="1641"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招商银行泸州分行</w:t>
            </w:r>
          </w:p>
        </w:tc>
        <w:tc>
          <w:tcPr>
            <w:tcW w:w="1417"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830900346010301</w:t>
            </w:r>
          </w:p>
        </w:tc>
        <w:tc>
          <w:tcPr>
            <w:tcW w:w="1099"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一般户</w:t>
            </w:r>
          </w:p>
        </w:tc>
        <w:tc>
          <w:tcPr>
            <w:tcW w:w="897"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法人章，财务章</w:t>
            </w:r>
          </w:p>
        </w:tc>
        <w:tc>
          <w:tcPr>
            <w:tcW w:w="809"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是</w:t>
            </w:r>
          </w:p>
        </w:tc>
        <w:tc>
          <w:tcPr>
            <w:tcW w:w="878"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否</w:t>
            </w:r>
          </w:p>
        </w:tc>
        <w:tc>
          <w:tcPr>
            <w:tcW w:w="1471" w:type="dxa"/>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835.43</w:t>
            </w:r>
          </w:p>
        </w:tc>
        <w:tc>
          <w:tcPr>
            <w:tcW w:w="991"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631"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9</w:t>
            </w:r>
          </w:p>
        </w:tc>
        <w:tc>
          <w:tcPr>
            <w:tcW w:w="6741" w:type="dxa"/>
            <w:gridSpan w:val="6"/>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合计</w:t>
            </w:r>
          </w:p>
        </w:tc>
        <w:tc>
          <w:tcPr>
            <w:tcW w:w="1471" w:type="dxa"/>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131,685,055.32</w:t>
            </w:r>
          </w:p>
        </w:tc>
        <w:tc>
          <w:tcPr>
            <w:tcW w:w="991" w:type="dxa"/>
          </w:tcPr>
          <w:p>
            <w:pPr>
              <w:jc w:val="center"/>
              <w:textAlignment w:val="center"/>
              <w:rPr>
                <w:rFonts w:ascii="Arial" w:hAnsi="Arial" w:cs="Arial"/>
                <w:bCs/>
                <w:color w:val="000000"/>
                <w:kern w:val="2"/>
                <w:sz w:val="18"/>
                <w:szCs w:val="18"/>
                <w:lang w:bidi="ar"/>
              </w:rPr>
            </w:pPr>
          </w:p>
        </w:tc>
      </w:tr>
    </w:tbl>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（1）项目公司在成都银行宜宾分行新开一般户，已提交开户资料，未开通网银。后续持续跟进网银办理情况。</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（2）重新交接后已获取已开立银行账户清单，详见附件。</w:t>
      </w:r>
    </w:p>
    <w:p>
      <w:pPr>
        <w:pStyle w:val="3"/>
        <w:keepNext w:val="0"/>
        <w:keepLines w:val="0"/>
        <w:spacing w:before="300" w:after="300" w:line="360" w:lineRule="exact"/>
        <w:jc w:val="left"/>
        <w:rPr>
          <w:rFonts w:ascii="Arial" w:hAnsi="Arial" w:eastAsia="宋体" w:cs="Arial"/>
          <w:bCs/>
          <w:color w:val="000000"/>
          <w:sz w:val="24"/>
          <w:szCs w:val="24"/>
        </w:rPr>
      </w:pPr>
      <w:bookmarkStart w:id="45" w:name="_Toc29261"/>
      <w:bookmarkStart w:id="46" w:name="_Toc66115202"/>
      <w:bookmarkStart w:id="47" w:name="_Toc13388"/>
      <w:r>
        <w:rPr>
          <w:rFonts w:hint="eastAsia" w:ascii="Arial" w:hAnsi="Arial" w:eastAsia="宋体" w:cs="Arial"/>
          <w:bCs/>
          <w:color w:val="000000"/>
          <w:sz w:val="24"/>
          <w:szCs w:val="24"/>
        </w:rPr>
        <w:t>八、资金收支情况</w:t>
      </w:r>
      <w:bookmarkEnd w:id="45"/>
      <w:bookmarkEnd w:id="46"/>
      <w:bookmarkEnd w:id="47"/>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1.资金收入</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本月SPV公司资金收入926.13 元，明细如下：</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本月项目公司资金收入45,957,304.02元，明细如下：</w:t>
      </w:r>
    </w:p>
    <w:p>
      <w:pPr>
        <w:spacing w:line="360" w:lineRule="auto"/>
        <w:jc w:val="center"/>
        <w:rPr>
          <w:rFonts w:ascii="Arial" w:hAnsi="Arial" w:cs="Arial"/>
          <w:b/>
          <w:sz w:val="21"/>
          <w:szCs w:val="21"/>
        </w:rPr>
      </w:pPr>
      <w:bookmarkStart w:id="48" w:name="_Toc5988"/>
      <w:r>
        <w:rPr>
          <w:rFonts w:ascii="Arial" w:hAnsi="Arial" w:cs="Arial"/>
          <w:b/>
          <w:sz w:val="21"/>
          <w:szCs w:val="21"/>
        </w:rPr>
        <w:t>表</w:t>
      </w:r>
      <w:r>
        <w:rPr>
          <w:rFonts w:hint="eastAsia" w:ascii="Arial" w:hAnsi="Arial" w:cs="Arial"/>
          <w:b/>
          <w:sz w:val="21"/>
          <w:szCs w:val="21"/>
        </w:rPr>
        <w:t>八</w:t>
      </w:r>
      <w:r>
        <w:rPr>
          <w:rFonts w:ascii="Arial" w:hAnsi="Arial" w:cs="Arial"/>
          <w:b/>
          <w:sz w:val="21"/>
          <w:szCs w:val="21"/>
        </w:rPr>
        <w:t>：</w:t>
      </w:r>
      <w:r>
        <w:rPr>
          <w:rFonts w:hint="eastAsia" w:ascii="Arial" w:hAnsi="Arial" w:cs="Arial"/>
          <w:b/>
          <w:sz w:val="21"/>
          <w:szCs w:val="21"/>
        </w:rPr>
        <w:t>SPV公司资金</w:t>
      </w:r>
      <w:r>
        <w:rPr>
          <w:rFonts w:ascii="Arial" w:hAnsi="Arial" w:cs="Arial"/>
          <w:b/>
          <w:sz w:val="21"/>
          <w:szCs w:val="21"/>
        </w:rPr>
        <w:t>收入情况</w:t>
      </w:r>
      <w:bookmarkEnd w:id="48"/>
    </w:p>
    <w:tbl>
      <w:tblPr>
        <w:tblStyle w:val="18"/>
        <w:tblW w:w="9931" w:type="dxa"/>
        <w:jc w:val="center"/>
        <w:tblLayout w:type="fixed"/>
        <w:tblCellMar>
          <w:top w:w="0" w:type="dxa"/>
          <w:left w:w="0" w:type="dxa"/>
          <w:bottom w:w="0" w:type="dxa"/>
          <w:right w:w="0" w:type="dxa"/>
        </w:tblCellMar>
      </w:tblPr>
      <w:tblGrid>
        <w:gridCol w:w="585"/>
        <w:gridCol w:w="1110"/>
        <w:gridCol w:w="2285"/>
        <w:gridCol w:w="1732"/>
        <w:gridCol w:w="1633"/>
        <w:gridCol w:w="2586"/>
      </w:tblGrid>
      <w:tr>
        <w:tblPrEx>
          <w:tblCellMar>
            <w:top w:w="0" w:type="dxa"/>
            <w:left w:w="0" w:type="dxa"/>
            <w:bottom w:w="0" w:type="dxa"/>
            <w:right w:w="0" w:type="dxa"/>
          </w:tblCellMar>
        </w:tblPrEx>
        <w:trPr>
          <w:trHeight w:val="403" w:hRule="atLeast"/>
          <w:tblHeader/>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日期</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汇款方</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款项用途</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金额（元）</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收款行</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2021-3-20</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结息</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926.13</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成都信茂涵中国银行基本户130711887990</w:t>
            </w:r>
          </w:p>
        </w:tc>
      </w:tr>
      <w:tr>
        <w:tblPrEx>
          <w:tblCellMar>
            <w:top w:w="0" w:type="dxa"/>
            <w:left w:w="0" w:type="dxa"/>
            <w:bottom w:w="0" w:type="dxa"/>
            <w:right w:w="0" w:type="dxa"/>
          </w:tblCellMar>
        </w:tblPrEx>
        <w:trPr>
          <w:trHeight w:val="417" w:hRule="atLeast"/>
          <w:jc w:val="center"/>
        </w:trPr>
        <w:tc>
          <w:tcPr>
            <w:tcW w:w="571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合计</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926.13</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p>
        </w:tc>
      </w:tr>
    </w:tbl>
    <w:p>
      <w:pPr>
        <w:spacing w:line="360" w:lineRule="auto"/>
        <w:jc w:val="center"/>
        <w:rPr>
          <w:rFonts w:ascii="Arial" w:hAnsi="Arial" w:cs="Arial"/>
          <w:b/>
          <w:sz w:val="21"/>
          <w:szCs w:val="21"/>
        </w:rPr>
      </w:pPr>
    </w:p>
    <w:p>
      <w:pPr>
        <w:spacing w:line="360" w:lineRule="auto"/>
        <w:jc w:val="center"/>
        <w:rPr>
          <w:rFonts w:ascii="Arial" w:hAnsi="Arial" w:cs="Arial"/>
          <w:b/>
          <w:sz w:val="21"/>
          <w:szCs w:val="21"/>
        </w:rPr>
      </w:pPr>
      <w:bookmarkStart w:id="49" w:name="_Toc17083"/>
      <w:r>
        <w:rPr>
          <w:rFonts w:ascii="Arial" w:hAnsi="Arial" w:cs="Arial"/>
          <w:b/>
          <w:sz w:val="21"/>
          <w:szCs w:val="21"/>
        </w:rPr>
        <w:t>表</w:t>
      </w:r>
      <w:r>
        <w:rPr>
          <w:rFonts w:hint="eastAsia" w:ascii="Arial" w:hAnsi="Arial" w:cs="Arial"/>
          <w:b/>
          <w:sz w:val="21"/>
          <w:szCs w:val="21"/>
        </w:rPr>
        <w:t>八</w:t>
      </w:r>
      <w:r>
        <w:rPr>
          <w:rFonts w:ascii="Arial" w:hAnsi="Arial" w:cs="Arial"/>
          <w:b/>
          <w:sz w:val="21"/>
          <w:szCs w:val="21"/>
        </w:rPr>
        <w:t>：</w:t>
      </w:r>
      <w:r>
        <w:rPr>
          <w:rFonts w:hint="eastAsia" w:ascii="Arial" w:hAnsi="Arial" w:cs="Arial"/>
          <w:b/>
          <w:sz w:val="21"/>
          <w:szCs w:val="21"/>
        </w:rPr>
        <w:t>项目公司资金</w:t>
      </w:r>
      <w:r>
        <w:rPr>
          <w:rFonts w:ascii="Arial" w:hAnsi="Arial" w:cs="Arial"/>
          <w:b/>
          <w:sz w:val="21"/>
          <w:szCs w:val="21"/>
        </w:rPr>
        <w:t>收入情况</w:t>
      </w:r>
      <w:bookmarkEnd w:id="49"/>
    </w:p>
    <w:tbl>
      <w:tblPr>
        <w:tblStyle w:val="18"/>
        <w:tblW w:w="9931" w:type="dxa"/>
        <w:jc w:val="center"/>
        <w:tblLayout w:type="fixed"/>
        <w:tblCellMar>
          <w:top w:w="0" w:type="dxa"/>
          <w:left w:w="0" w:type="dxa"/>
          <w:bottom w:w="0" w:type="dxa"/>
          <w:right w:w="0" w:type="dxa"/>
        </w:tblCellMar>
      </w:tblPr>
      <w:tblGrid>
        <w:gridCol w:w="585"/>
        <w:gridCol w:w="1110"/>
        <w:gridCol w:w="2285"/>
        <w:gridCol w:w="1732"/>
        <w:gridCol w:w="1633"/>
        <w:gridCol w:w="2586"/>
      </w:tblGrid>
      <w:tr>
        <w:tblPrEx>
          <w:tblCellMar>
            <w:top w:w="0" w:type="dxa"/>
            <w:left w:w="0" w:type="dxa"/>
            <w:bottom w:w="0" w:type="dxa"/>
            <w:right w:w="0" w:type="dxa"/>
          </w:tblCellMar>
        </w:tblPrEx>
        <w:trPr>
          <w:trHeight w:val="403" w:hRule="atLeast"/>
          <w:tblHeader/>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日期</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汇款方</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款项用途</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金额（元）</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收款行</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2021-2-27</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400,000.00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2021-2-27</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630,000.00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3</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2021-2-27</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280,000.00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4</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2021-2-27</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470,000.00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5</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2021-2-27</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630,000.00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6</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2021-2-27</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510,000.00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7</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2021-2-27</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480,000.00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8</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2021-2-27</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480,000.00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9</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2021-2-27</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500,000.00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10</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2021-2-27</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460,000.00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11</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2021-2-27</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450,000.00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12</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2021-2-28</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罗锦平</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500,000.00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宜宾骏继中国农业银行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22470201040022852</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13</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2021-3-1</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1,810,688.00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宜宾骏继建设银行预售账户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14</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2021-3-2</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289,960.00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宜宾骏继建设银行预售账户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15</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2021-3-3</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1,096,628.00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宜宾骏继建设银行预售账户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16</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2021-3-4</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239,940.00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宜宾骏继建设银行预售账户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17</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2021-3-4</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510,000.00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18</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2021-3-5</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486,746.00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宜宾骏继建设银行预售账户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19</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2021-3-5</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620,000.00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2021-3-8</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1,066,808.00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宜宾骏继建设银行预售账户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21</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2021-3-8</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张文林</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640,000.00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宜宾骏继中国农业银行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22470201040022852</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22</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2021-3-8</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刘祖秀</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470,000.00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23</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2021-3-8</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魏发兰</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570,000.00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24</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2021-3-9</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319,846.00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宜宾骏继建设银行预售账户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25</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2021-3-9</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其他应付过渡性款项-按揭贷款过渡账户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560,000.00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26</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2021-3-9</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其他应付过渡性款项-按揭贷款过渡账户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560,000.00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27</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2021-3-9</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其他应付过渡性款项-按揭贷款过渡账户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478,000.00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28</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2021-3-10</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1,665,400.00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宜宾骏继建设银行预售账户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29</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2021-3-10</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余春林</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560,000.00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宜宾骏继中国农业银行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22470201040022852</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30</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2021-3-10</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600,000.00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31</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2021-3-10</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郭小波</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590,000.00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32</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2021-3-11</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898,787.00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宜宾骏继建设银行预售账户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33</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2021-3-11</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阙炳南</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480,000.00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34</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2021-3-12</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580,262.00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宜宾骏继建设银行预售账户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35</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2021-3-12</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500,000.00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36</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2021-3-12</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520,000.00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37</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2021-3-15</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1,779,986.00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宜宾骏继建设银行预售账户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38</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2021-3-15</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其他应付过渡性款项-按揭贷款过渡账户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560,000.00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39</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2021-3-16</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388,981.00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宜宾骏继建设银行预售账户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40</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2021-3-17</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1,236,716.00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宜宾骏继建设银行预售账户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41</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2021-3-17</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320,000.00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42</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2021-3-17</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400,000.00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43</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2021-3-17</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500,000.00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44</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2021-3-17</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630,000.00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45</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2021-3-17</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620,000.00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46</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2021-3-17</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630,000.00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47</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2021-3-17</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540,000.00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48</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2021-3-17</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350,000.00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49</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2021-3-17</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240,000.00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50</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2021-3-18</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240,732.00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宜宾骏继建设银行预售账户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51</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2021-3-18</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350,000.00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52</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2021-3-19</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1,115,217.00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宜宾骏继建设银行预售账户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53</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2021-3-19</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340,000.00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54</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2021-3-20</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结息</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1.32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宜宾骏继中国银行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115868581512</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55</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2021-3-20</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结息</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1.33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宜宾骏继民生银行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632327658</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56</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2021-3-21</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结息</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214,502.58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宜宾骏继建设银行预售账户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57</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2021-3-21</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赵航昭</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30,000.00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宜宾骏继建设银行预售账户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58</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2021-3-21</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结息</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9,269.50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宜宾骏继中国农业银行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22470201040022852</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59</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2021-3-21</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结息</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74,807.81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60</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2021-3-21</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结息</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0.43</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宜宾骏继招商</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830900346010301</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61</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2021-3-21</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结息</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5,842.64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宜宾骏继中信银行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8111001012900684397</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62</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2021-3-21</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结息</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25,073.41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63</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2021-3-22</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1,214,788.00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宜宾骏继建设银行预售账户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64</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2021-3-22</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王丽英</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80,000.00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宜宾骏继建设银行预售账户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65</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2021-3-22</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300,000.00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66</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2021-3-23</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541,521.00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宜宾骏继建设银行预售账户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67</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2021-3-24</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2,790,067.00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宜宾骏继建设银行预售账户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68</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2021-3-24</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涂勇</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560,000.00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宜宾骏继中国农业银行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22470201040022852</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69</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2021-3-24</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罗浩</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530,000.00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宜宾骏继中国农业银行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22470201040022852</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70</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2021-3-25</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1,474,102.00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宜宾骏继建设银行预售账户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71</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2021-3-26</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280,853.00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宜宾骏继建设银行预售账户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72</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2021-3-28</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潘厚敏</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50,000.00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宜宾骏继建设银行预售账户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73</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2021-3-29</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其他应付过渡性款项-按揭贷款过渡账户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480,000.00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74</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2021-3-29</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3,083,926.00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宜宾骏继建设银行预售账户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75</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2021-3-30</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蔡昊</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560,000.00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76</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2021-3-30</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574,569.00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宜宾骏继建设银行预售账户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77</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2021-3-30</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孙存然</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30,000.00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宜宾骏继建设银行预售账户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78</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2021-3-31</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drawing>
                <wp:anchor distT="0" distB="0" distL="114300" distR="114300" simplePos="0" relativeHeight="25166028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7" name="TextBox_66"/>
                  <wp:cNvGraphicFramePr/>
                  <a:graphic xmlns:a="http://schemas.openxmlformats.org/drawingml/2006/main">
                    <a:graphicData uri="http://schemas.openxmlformats.org/drawingml/2006/picture">
                      <pic:pic xmlns:pic="http://schemas.openxmlformats.org/drawingml/2006/picture">
                        <pic:nvPicPr>
                          <pic:cNvPr id="47" name="TextBox_66"/>
                          <pic:cNvPicPr/>
                        </pic:nvPicPr>
                        <pic:blipFill>
                          <a:blip r:embed="rId7"/>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66131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8" name="TextBox_66_SpCnt_1"/>
                  <wp:cNvGraphicFramePr/>
                  <a:graphic xmlns:a="http://schemas.openxmlformats.org/drawingml/2006/main">
                    <a:graphicData uri="http://schemas.openxmlformats.org/drawingml/2006/picture">
                      <pic:pic xmlns:pic="http://schemas.openxmlformats.org/drawingml/2006/picture">
                        <pic:nvPicPr>
                          <pic:cNvPr id="48" name="TextBox_66_SpCnt_1"/>
                          <pic:cNvPicPr/>
                        </pic:nvPicPr>
                        <pic:blipFill>
                          <a:blip r:embed="rId7"/>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66233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9" name="TextBox_66_SpCnt_2"/>
                  <wp:cNvGraphicFramePr/>
                  <a:graphic xmlns:a="http://schemas.openxmlformats.org/drawingml/2006/main">
                    <a:graphicData uri="http://schemas.openxmlformats.org/drawingml/2006/picture">
                      <pic:pic xmlns:pic="http://schemas.openxmlformats.org/drawingml/2006/picture">
                        <pic:nvPicPr>
                          <pic:cNvPr id="49" name="TextBox_66_SpCnt_2"/>
                          <pic:cNvPicPr/>
                        </pic:nvPicPr>
                        <pic:blipFill>
                          <a:blip r:embed="rId7"/>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66336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0" name="TextBox_66_SpCnt_3"/>
                  <wp:cNvGraphicFramePr/>
                  <a:graphic xmlns:a="http://schemas.openxmlformats.org/drawingml/2006/main">
                    <a:graphicData uri="http://schemas.openxmlformats.org/drawingml/2006/picture">
                      <pic:pic xmlns:pic="http://schemas.openxmlformats.org/drawingml/2006/picture">
                        <pic:nvPicPr>
                          <pic:cNvPr id="50" name="TextBox_66_SpCnt_3"/>
                          <pic:cNvPicPr/>
                        </pic:nvPicPr>
                        <pic:blipFill>
                          <a:blip r:embed="rId7"/>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66438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1" name="TextBox_66_SpCnt_4"/>
                  <wp:cNvGraphicFramePr/>
                  <a:graphic xmlns:a="http://schemas.openxmlformats.org/drawingml/2006/main">
                    <a:graphicData uri="http://schemas.openxmlformats.org/drawingml/2006/picture">
                      <pic:pic xmlns:pic="http://schemas.openxmlformats.org/drawingml/2006/picture">
                        <pic:nvPicPr>
                          <pic:cNvPr id="51" name="TextBox_66_SpCnt_4"/>
                          <pic:cNvPicPr/>
                        </pic:nvPicPr>
                        <pic:blipFill>
                          <a:blip r:embed="rId7"/>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66540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2" name="TextBox_66_SpCnt_5"/>
                  <wp:cNvGraphicFramePr/>
                  <a:graphic xmlns:a="http://schemas.openxmlformats.org/drawingml/2006/main">
                    <a:graphicData uri="http://schemas.openxmlformats.org/drawingml/2006/picture">
                      <pic:pic xmlns:pic="http://schemas.openxmlformats.org/drawingml/2006/picture">
                        <pic:nvPicPr>
                          <pic:cNvPr id="52" name="TextBox_66_SpCnt_5"/>
                          <pic:cNvPicPr/>
                        </pic:nvPicPr>
                        <pic:blipFill>
                          <a:blip r:embed="rId7"/>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66643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3" name="TextBox_66_SpCnt_6"/>
                  <wp:cNvGraphicFramePr/>
                  <a:graphic xmlns:a="http://schemas.openxmlformats.org/drawingml/2006/main">
                    <a:graphicData uri="http://schemas.openxmlformats.org/drawingml/2006/picture">
                      <pic:pic xmlns:pic="http://schemas.openxmlformats.org/drawingml/2006/picture">
                        <pic:nvPicPr>
                          <pic:cNvPr id="53" name="TextBox_66_SpCnt_6"/>
                          <pic:cNvPicPr/>
                        </pic:nvPicPr>
                        <pic:blipFill>
                          <a:blip r:embed="rId7"/>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66745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4" name="TextBox_66_SpCnt_7"/>
                  <wp:cNvGraphicFramePr/>
                  <a:graphic xmlns:a="http://schemas.openxmlformats.org/drawingml/2006/main">
                    <a:graphicData uri="http://schemas.openxmlformats.org/drawingml/2006/picture">
                      <pic:pic xmlns:pic="http://schemas.openxmlformats.org/drawingml/2006/picture">
                        <pic:nvPicPr>
                          <pic:cNvPr id="54" name="TextBox_66_SpCnt_7"/>
                          <pic:cNvPicPr/>
                        </pic:nvPicPr>
                        <pic:blipFill>
                          <a:blip r:embed="rId7"/>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66745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5" name="TextBox_66_SpCnt_8"/>
                  <wp:cNvGraphicFramePr/>
                  <a:graphic xmlns:a="http://schemas.openxmlformats.org/drawingml/2006/main">
                    <a:graphicData uri="http://schemas.openxmlformats.org/drawingml/2006/picture">
                      <pic:pic xmlns:pic="http://schemas.openxmlformats.org/drawingml/2006/picture">
                        <pic:nvPicPr>
                          <pic:cNvPr id="55" name="TextBox_66_SpCnt_8"/>
                          <pic:cNvPicPr/>
                        </pic:nvPicPr>
                        <pic:blipFill>
                          <a:blip r:embed="rId7"/>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66848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6" name="TextBox_66_SpCnt_9"/>
                  <wp:cNvGraphicFramePr/>
                  <a:graphic xmlns:a="http://schemas.openxmlformats.org/drawingml/2006/main">
                    <a:graphicData uri="http://schemas.openxmlformats.org/drawingml/2006/picture">
                      <pic:pic xmlns:pic="http://schemas.openxmlformats.org/drawingml/2006/picture">
                        <pic:nvPicPr>
                          <pic:cNvPr id="56" name="TextBox_66_SpCnt_9"/>
                          <pic:cNvPicPr/>
                        </pic:nvPicPr>
                        <pic:blipFill>
                          <a:blip r:embed="rId7"/>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66950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7" name="TextBox_66_SpCnt_10"/>
                  <wp:cNvGraphicFramePr/>
                  <a:graphic xmlns:a="http://schemas.openxmlformats.org/drawingml/2006/main">
                    <a:graphicData uri="http://schemas.openxmlformats.org/drawingml/2006/picture">
                      <pic:pic xmlns:pic="http://schemas.openxmlformats.org/drawingml/2006/picture">
                        <pic:nvPicPr>
                          <pic:cNvPr id="57" name="TextBox_66_SpCnt_10"/>
                          <pic:cNvPicPr/>
                        </pic:nvPicPr>
                        <pic:blipFill>
                          <a:blip r:embed="rId7"/>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67052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8" name="TextBox_66_SpCnt_11"/>
                  <wp:cNvGraphicFramePr/>
                  <a:graphic xmlns:a="http://schemas.openxmlformats.org/drawingml/2006/main">
                    <a:graphicData uri="http://schemas.openxmlformats.org/drawingml/2006/picture">
                      <pic:pic xmlns:pic="http://schemas.openxmlformats.org/drawingml/2006/picture">
                        <pic:nvPicPr>
                          <pic:cNvPr id="58" name="TextBox_66_SpCnt_11"/>
                          <pic:cNvPicPr/>
                        </pic:nvPicPr>
                        <pic:blipFill>
                          <a:blip r:embed="rId7"/>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67155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9" name="TextBox_66_SpCnt_12"/>
                  <wp:cNvGraphicFramePr/>
                  <a:graphic xmlns:a="http://schemas.openxmlformats.org/drawingml/2006/main">
                    <a:graphicData uri="http://schemas.openxmlformats.org/drawingml/2006/picture">
                      <pic:pic xmlns:pic="http://schemas.openxmlformats.org/drawingml/2006/picture">
                        <pic:nvPicPr>
                          <pic:cNvPr id="59" name="TextBox_66_SpCnt_12"/>
                          <pic:cNvPicPr/>
                        </pic:nvPicPr>
                        <pic:blipFill>
                          <a:blip r:embed="rId7"/>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67257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60" name="TextBox_66_SpCnt_13"/>
                  <wp:cNvGraphicFramePr/>
                  <a:graphic xmlns:a="http://schemas.openxmlformats.org/drawingml/2006/main">
                    <a:graphicData uri="http://schemas.openxmlformats.org/drawingml/2006/picture">
                      <pic:pic xmlns:pic="http://schemas.openxmlformats.org/drawingml/2006/picture">
                        <pic:nvPicPr>
                          <pic:cNvPr id="60" name="TextBox_66_SpCnt_13"/>
                          <pic:cNvPicPr/>
                        </pic:nvPicPr>
                        <pic:blipFill>
                          <a:blip r:embed="rId7"/>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67360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61" name="TextBox_66_SpCnt_14"/>
                  <wp:cNvGraphicFramePr/>
                  <a:graphic xmlns:a="http://schemas.openxmlformats.org/drawingml/2006/main">
                    <a:graphicData uri="http://schemas.openxmlformats.org/drawingml/2006/picture">
                      <pic:pic xmlns:pic="http://schemas.openxmlformats.org/drawingml/2006/picture">
                        <pic:nvPicPr>
                          <pic:cNvPr id="61" name="TextBox_66_SpCnt_14"/>
                          <pic:cNvPicPr/>
                        </pic:nvPicPr>
                        <pic:blipFill>
                          <a:blip r:embed="rId7"/>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903,282.00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宜宾骏继建设银行预售账户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51050172610800000904</w:t>
            </w:r>
          </w:p>
        </w:tc>
      </w:tr>
      <w:tr>
        <w:tblPrEx>
          <w:tblCellMar>
            <w:top w:w="0" w:type="dxa"/>
            <w:left w:w="0" w:type="dxa"/>
            <w:bottom w:w="0" w:type="dxa"/>
            <w:right w:w="0" w:type="dxa"/>
          </w:tblCellMar>
        </w:tblPrEx>
        <w:trPr>
          <w:trHeight w:val="417" w:hRule="atLeast"/>
          <w:jc w:val="center"/>
        </w:trPr>
        <w:tc>
          <w:tcPr>
            <w:tcW w:w="571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合计</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45,957,304.02</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p>
        </w:tc>
      </w:tr>
    </w:tbl>
    <w:p>
      <w:pPr>
        <w:ind w:firstLine="420" w:firstLineChars="200"/>
        <w:rPr>
          <w:rFonts w:ascii="宋体" w:hAnsi="宋体" w:cs="宋体"/>
          <w:bCs/>
          <w:sz w:val="21"/>
          <w:szCs w:val="21"/>
        </w:rPr>
      </w:pPr>
    </w:p>
    <w:p>
      <w:pPr>
        <w:widowControl w:val="0"/>
        <w:spacing w:line="480" w:lineRule="auto"/>
        <w:ind w:firstLine="420" w:firstLineChars="200"/>
        <w:jc w:val="both"/>
        <w:rPr>
          <w:rFonts w:ascii="宋体" w:hAnsi="宋体" w:cs="宋体"/>
          <w:b/>
          <w:bCs/>
          <w:color w:val="000000"/>
          <w:sz w:val="21"/>
          <w:szCs w:val="21"/>
        </w:rPr>
      </w:pPr>
      <w:bookmarkStart w:id="50" w:name="_Hlk68015253"/>
      <w:r>
        <w:rPr>
          <w:rFonts w:hint="eastAsia" w:ascii="Arial" w:hAnsi="Arial" w:cs="Arial"/>
          <w:kern w:val="44"/>
          <w:sz w:val="21"/>
          <w:szCs w:val="21"/>
        </w:rPr>
        <w:t>2.资金支出</w:t>
      </w:r>
      <w:bookmarkEnd w:id="50"/>
    </w:p>
    <w:p>
      <w:pPr>
        <w:jc w:val="center"/>
        <w:rPr>
          <w:rFonts w:ascii="宋体" w:hAnsi="宋体" w:cs="宋体"/>
          <w:b/>
          <w:bCs/>
          <w:sz w:val="21"/>
          <w:szCs w:val="21"/>
        </w:rPr>
      </w:pPr>
      <w:bookmarkStart w:id="51" w:name="_Toc2066"/>
      <w:r>
        <w:rPr>
          <w:rFonts w:hint="eastAsia" w:ascii="宋体" w:hAnsi="宋体" w:cs="宋体"/>
          <w:b/>
          <w:bCs/>
          <w:color w:val="000000"/>
          <w:sz w:val="21"/>
          <w:szCs w:val="21"/>
        </w:rPr>
        <w:t>表九：项目公司</w:t>
      </w:r>
      <w:r>
        <w:rPr>
          <w:rFonts w:hint="eastAsia" w:ascii="宋体" w:hAnsi="宋体" w:cs="宋体"/>
          <w:b/>
          <w:bCs/>
          <w:sz w:val="21"/>
          <w:szCs w:val="21"/>
        </w:rPr>
        <w:t>资金支出情况</w:t>
      </w:r>
      <w:bookmarkEnd w:id="51"/>
    </w:p>
    <w:tbl>
      <w:tblPr>
        <w:tblStyle w:val="18"/>
        <w:tblW w:w="10054" w:type="dxa"/>
        <w:jc w:val="center"/>
        <w:tblLayout w:type="fixed"/>
        <w:tblCellMar>
          <w:top w:w="0" w:type="dxa"/>
          <w:left w:w="0" w:type="dxa"/>
          <w:bottom w:w="0" w:type="dxa"/>
          <w:right w:w="0" w:type="dxa"/>
        </w:tblCellMar>
      </w:tblPr>
      <w:tblGrid>
        <w:gridCol w:w="496"/>
        <w:gridCol w:w="968"/>
        <w:gridCol w:w="1272"/>
        <w:gridCol w:w="911"/>
        <w:gridCol w:w="1576"/>
        <w:gridCol w:w="2270"/>
        <w:gridCol w:w="983"/>
        <w:gridCol w:w="954"/>
        <w:gridCol w:w="624"/>
      </w:tblGrid>
      <w:tr>
        <w:tblPrEx>
          <w:tblCellMar>
            <w:top w:w="0" w:type="dxa"/>
            <w:left w:w="0" w:type="dxa"/>
            <w:bottom w:w="0" w:type="dxa"/>
            <w:right w:w="0" w:type="dxa"/>
          </w:tblCellMar>
        </w:tblPrEx>
        <w:trPr>
          <w:trHeight w:val="720" w:hRule="atLeast"/>
          <w:tblHeader/>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序号</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支付时间</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收款方</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用途</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金额（元）</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出款行</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用款类型</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委托方审批方式</w:t>
            </w:r>
          </w:p>
        </w:tc>
        <w:tc>
          <w:tcPr>
            <w:tcW w:w="624" w:type="dxa"/>
            <w:tcBorders>
              <w:top w:val="single" w:color="000000" w:sz="4" w:space="0"/>
              <w:left w:val="single" w:color="000000" w:sz="4" w:space="0"/>
              <w:bottom w:val="single" w:color="000000" w:sz="4" w:space="0"/>
              <w:right w:val="single" w:color="000000" w:sz="4" w:space="0"/>
            </w:tcBorders>
          </w:tcPr>
          <w:p>
            <w:pPr>
              <w:jc w:val="center"/>
              <w:textAlignment w:val="center"/>
              <w:rPr>
                <w:rFonts w:ascii="Arial" w:hAnsi="Arial" w:cs="Arial"/>
                <w:b/>
                <w:color w:val="000000"/>
                <w:sz w:val="18"/>
                <w:szCs w:val="18"/>
              </w:rPr>
            </w:pPr>
            <w:r>
              <w:rPr>
                <w:rFonts w:hint="eastAsia" w:ascii="Arial" w:hAnsi="Arial" w:cs="Arial"/>
                <w:b/>
                <w:color w:val="000000"/>
                <w:sz w:val="18"/>
                <w:szCs w:val="18"/>
              </w:rPr>
              <w:t>备注</w:t>
            </w: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2021-3-2</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企业银行各项费用</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60.00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宜宾骏继招商</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830900346010301</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2021-3-3</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手续费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110.00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宜宾骏继中国农业银行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22470201040022852</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3</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2021-3-3</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代收财政收费专户</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ascii="Arial" w:hAnsi="Arial" w:cs="Arial"/>
                <w:bCs/>
                <w:color w:val="000000"/>
                <w:kern w:val="2"/>
                <w:sz w:val="18"/>
                <w:szCs w:val="18"/>
                <w:lang w:bidi="ar"/>
              </w:rPr>
              <w:t xml:space="preserve"> </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100,000.00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税费</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4</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2021-3-4</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四川顺丰速运有限公司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管理费</w:t>
            </w:r>
            <w:r>
              <w:rPr>
                <w:rFonts w:ascii="Arial" w:hAnsi="Arial" w:cs="Arial"/>
                <w:bCs/>
                <w:color w:val="000000"/>
                <w:kern w:val="2"/>
                <w:sz w:val="18"/>
                <w:szCs w:val="18"/>
                <w:lang w:bidi="ar"/>
              </w:rPr>
              <w:t xml:space="preserve"> </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578.00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5</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2021-3-4</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张曼江</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退房款</w:t>
            </w:r>
            <w:r>
              <w:rPr>
                <w:rFonts w:ascii="Arial" w:hAnsi="Arial" w:cs="Arial"/>
                <w:bCs/>
                <w:color w:val="000000"/>
                <w:kern w:val="2"/>
                <w:sz w:val="18"/>
                <w:szCs w:val="18"/>
                <w:lang w:bidi="ar"/>
              </w:rPr>
              <w:t xml:space="preserve"> </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收费退缴</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6</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2021-3-5</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宜宾云锐网络科技有限公司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企划款60</w:t>
            </w:r>
            <w:r>
              <w:rPr>
                <w:rFonts w:ascii="Arial" w:hAnsi="Arial" w:cs="Arial"/>
                <w:bCs/>
                <w:color w:val="000000"/>
                <w:kern w:val="2"/>
                <w:sz w:val="18"/>
                <w:szCs w:val="18"/>
                <w:lang w:bidi="ar"/>
              </w:rPr>
              <w:t xml:space="preserve"> </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56,000.00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7</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2021-3-5</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宜宾市汇盟信息科技有限公司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企划款63</w:t>
            </w:r>
            <w:r>
              <w:rPr>
                <w:rFonts w:ascii="Arial" w:hAnsi="Arial" w:cs="Arial"/>
                <w:bCs/>
                <w:color w:val="000000"/>
                <w:kern w:val="2"/>
                <w:sz w:val="18"/>
                <w:szCs w:val="18"/>
                <w:lang w:bidi="ar"/>
              </w:rPr>
              <w:t xml:space="preserve"> </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54,000.00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8</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2021-3-5</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上海世茂建设有限公司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划款</w:t>
            </w:r>
            <w:r>
              <w:rPr>
                <w:rFonts w:ascii="Arial" w:hAnsi="Arial" w:cs="Arial"/>
                <w:bCs/>
                <w:color w:val="000000"/>
                <w:kern w:val="2"/>
                <w:sz w:val="18"/>
                <w:szCs w:val="18"/>
                <w:lang w:bidi="ar"/>
              </w:rPr>
              <w:t xml:space="preserve"> </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17,850,000.00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往来款</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邮件报审</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9</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2021-3-5</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成都金座置业有限公司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股东往来</w:t>
            </w:r>
            <w:r>
              <w:rPr>
                <w:rFonts w:ascii="Arial" w:hAnsi="Arial" w:cs="Arial"/>
                <w:bCs/>
                <w:color w:val="000000"/>
                <w:kern w:val="2"/>
                <w:sz w:val="18"/>
                <w:szCs w:val="18"/>
                <w:lang w:bidi="ar"/>
              </w:rPr>
              <w:t xml:space="preserve"> </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17,150,000.00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往来款</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邮件报审</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2021-3-9</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对公资金划转跨行同城</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51050172610800000895</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11</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2021-3-9</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陈兴兰</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报销42</w:t>
            </w:r>
            <w:r>
              <w:rPr>
                <w:rFonts w:ascii="Arial" w:hAnsi="Arial" w:cs="Arial"/>
                <w:bCs/>
                <w:color w:val="000000"/>
                <w:kern w:val="2"/>
                <w:sz w:val="18"/>
                <w:szCs w:val="18"/>
                <w:lang w:bidi="ar"/>
              </w:rPr>
              <w:t xml:space="preserve"> </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530.26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12</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2021-3-9</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刘彤</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报销43</w:t>
            </w:r>
            <w:r>
              <w:rPr>
                <w:rFonts w:ascii="Arial" w:hAnsi="Arial" w:cs="Arial"/>
                <w:bCs/>
                <w:color w:val="000000"/>
                <w:kern w:val="2"/>
                <w:sz w:val="18"/>
                <w:szCs w:val="18"/>
                <w:lang w:bidi="ar"/>
              </w:rPr>
              <w:t xml:space="preserve"> </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1,500.00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13</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2021-3-9</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谢程宜</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报销44</w:t>
            </w:r>
            <w:r>
              <w:rPr>
                <w:rFonts w:ascii="Arial" w:hAnsi="Arial" w:cs="Arial"/>
                <w:bCs/>
                <w:color w:val="000000"/>
                <w:kern w:val="2"/>
                <w:sz w:val="18"/>
                <w:szCs w:val="18"/>
                <w:lang w:bidi="ar"/>
              </w:rPr>
              <w:t xml:space="preserve"> </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852.00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14</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2021-3-9</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赵鹏</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报销46</w:t>
            </w:r>
            <w:r>
              <w:rPr>
                <w:rFonts w:ascii="Arial" w:hAnsi="Arial" w:cs="Arial"/>
                <w:bCs/>
                <w:color w:val="000000"/>
                <w:kern w:val="2"/>
                <w:sz w:val="18"/>
                <w:szCs w:val="18"/>
                <w:lang w:bidi="ar"/>
              </w:rPr>
              <w:t xml:space="preserve"> </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466.00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15</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2021-3-9</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谢程宜</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报销45</w:t>
            </w:r>
            <w:r>
              <w:rPr>
                <w:rFonts w:ascii="Arial" w:hAnsi="Arial" w:cs="Arial"/>
                <w:bCs/>
                <w:color w:val="000000"/>
                <w:kern w:val="2"/>
                <w:sz w:val="18"/>
                <w:szCs w:val="18"/>
                <w:lang w:bidi="ar"/>
              </w:rPr>
              <w:t xml:space="preserve"> </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1,977.00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16</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2021-3-9</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谢程宜</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报销33</w:t>
            </w:r>
            <w:r>
              <w:rPr>
                <w:rFonts w:ascii="Arial" w:hAnsi="Arial" w:cs="Arial"/>
                <w:bCs/>
                <w:color w:val="000000"/>
                <w:kern w:val="2"/>
                <w:sz w:val="18"/>
                <w:szCs w:val="18"/>
                <w:lang w:bidi="ar"/>
              </w:rPr>
              <w:t xml:space="preserve"> </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500.00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17</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2021-3-9</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杨锋</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报销34</w:t>
            </w:r>
            <w:r>
              <w:rPr>
                <w:rFonts w:ascii="Arial" w:hAnsi="Arial" w:cs="Arial"/>
                <w:bCs/>
                <w:color w:val="000000"/>
                <w:kern w:val="2"/>
                <w:sz w:val="18"/>
                <w:szCs w:val="18"/>
                <w:lang w:bidi="ar"/>
              </w:rPr>
              <w:t xml:space="preserve"> </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1,800.00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18</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2021-3-9</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龚成波</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报销35</w:t>
            </w:r>
            <w:r>
              <w:rPr>
                <w:rFonts w:ascii="Arial" w:hAnsi="Arial" w:cs="Arial"/>
                <w:bCs/>
                <w:color w:val="000000"/>
                <w:kern w:val="2"/>
                <w:sz w:val="18"/>
                <w:szCs w:val="18"/>
                <w:lang w:bidi="ar"/>
              </w:rPr>
              <w:t xml:space="preserve"> </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1,200.00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19</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2021-3-9</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李金磊</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报销36</w:t>
            </w:r>
            <w:r>
              <w:rPr>
                <w:rFonts w:ascii="Arial" w:hAnsi="Arial" w:cs="Arial"/>
                <w:bCs/>
                <w:color w:val="000000"/>
                <w:kern w:val="2"/>
                <w:sz w:val="18"/>
                <w:szCs w:val="18"/>
                <w:lang w:bidi="ar"/>
              </w:rPr>
              <w:t xml:space="preserve"> </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1,200.00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2021-3-9</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潘麓西</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报销41</w:t>
            </w:r>
            <w:r>
              <w:rPr>
                <w:rFonts w:ascii="Arial" w:hAnsi="Arial" w:cs="Arial"/>
                <w:bCs/>
                <w:color w:val="000000"/>
                <w:kern w:val="2"/>
                <w:sz w:val="18"/>
                <w:szCs w:val="18"/>
                <w:lang w:bidi="ar"/>
              </w:rPr>
              <w:t xml:space="preserve"> </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483.30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21</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2021-3-10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工行异地汇款手续费</w:t>
            </w:r>
            <w:r>
              <w:rPr>
                <w:rFonts w:ascii="Arial" w:hAnsi="Arial" w:cs="Arial"/>
                <w:bCs/>
                <w:color w:val="000000"/>
                <w:kern w:val="2"/>
                <w:sz w:val="18"/>
                <w:szCs w:val="18"/>
                <w:lang w:bidi="ar"/>
              </w:rPr>
              <w:t xml:space="preserve"> </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35.00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22</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2021-3-10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跨行汇款手续费</w:t>
            </w:r>
            <w:r>
              <w:rPr>
                <w:rFonts w:ascii="Arial" w:hAnsi="Arial" w:cs="Arial"/>
                <w:bCs/>
                <w:color w:val="000000"/>
                <w:kern w:val="2"/>
                <w:sz w:val="18"/>
                <w:szCs w:val="18"/>
                <w:lang w:bidi="ar"/>
              </w:rPr>
              <w:t xml:space="preserve"> </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215.00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23</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2021-3-10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跨行汇款手续费</w:t>
            </w:r>
            <w:r>
              <w:rPr>
                <w:rFonts w:ascii="Arial" w:hAnsi="Arial" w:cs="Arial"/>
                <w:bCs/>
                <w:color w:val="000000"/>
                <w:kern w:val="2"/>
                <w:sz w:val="18"/>
                <w:szCs w:val="18"/>
                <w:lang w:bidi="ar"/>
              </w:rPr>
              <w:t xml:space="preserve"> </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400.00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24</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2021-3-10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跨行快汇手续费</w:t>
            </w:r>
            <w:r>
              <w:rPr>
                <w:rFonts w:ascii="Arial" w:hAnsi="Arial" w:cs="Arial"/>
                <w:bCs/>
                <w:color w:val="000000"/>
                <w:kern w:val="2"/>
                <w:sz w:val="18"/>
                <w:szCs w:val="18"/>
                <w:lang w:bidi="ar"/>
              </w:rPr>
              <w:t xml:space="preserve"> </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30.00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25</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2021-3-11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短信费.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30.00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宜宾骏继中国农业银行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22470201040022852</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26</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2021-3-11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潘麓西</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报销95</w:t>
            </w:r>
            <w:r>
              <w:rPr>
                <w:rFonts w:ascii="Arial" w:hAnsi="Arial" w:cs="Arial"/>
                <w:bCs/>
                <w:color w:val="000000"/>
                <w:kern w:val="2"/>
                <w:sz w:val="18"/>
                <w:szCs w:val="18"/>
                <w:lang w:bidi="ar"/>
              </w:rPr>
              <w:t xml:space="preserve"> </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314.00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27</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2021-3-11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潘麓西</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报销94</w:t>
            </w:r>
            <w:r>
              <w:rPr>
                <w:rFonts w:ascii="Arial" w:hAnsi="Arial" w:cs="Arial"/>
                <w:bCs/>
                <w:color w:val="000000"/>
                <w:kern w:val="2"/>
                <w:sz w:val="18"/>
                <w:szCs w:val="18"/>
                <w:lang w:bidi="ar"/>
              </w:rPr>
              <w:t xml:space="preserve"> </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289.61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28</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2021-3-11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谢程宜</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报销91</w:t>
            </w:r>
            <w:r>
              <w:rPr>
                <w:rFonts w:ascii="Arial" w:hAnsi="Arial" w:cs="Arial"/>
                <w:bCs/>
                <w:color w:val="000000"/>
                <w:kern w:val="2"/>
                <w:sz w:val="18"/>
                <w:szCs w:val="18"/>
                <w:lang w:bidi="ar"/>
              </w:rPr>
              <w:t xml:space="preserve"> </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14,640.00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29</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2021-3-11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谢程宜</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报销89</w:t>
            </w:r>
            <w:r>
              <w:rPr>
                <w:rFonts w:ascii="Arial" w:hAnsi="Arial" w:cs="Arial"/>
                <w:bCs/>
                <w:color w:val="000000"/>
                <w:kern w:val="2"/>
                <w:sz w:val="18"/>
                <w:szCs w:val="18"/>
                <w:lang w:bidi="ar"/>
              </w:rPr>
              <w:t xml:space="preserve"> </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358.48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30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2021-3-11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谢程宜</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报销92</w:t>
            </w:r>
            <w:r>
              <w:rPr>
                <w:rFonts w:ascii="Arial" w:hAnsi="Arial" w:cs="Arial"/>
                <w:bCs/>
                <w:color w:val="000000"/>
                <w:kern w:val="2"/>
                <w:sz w:val="18"/>
                <w:szCs w:val="18"/>
                <w:lang w:bidi="ar"/>
              </w:rPr>
              <w:t xml:space="preserve"> </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1,661.32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31</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2021-3-11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谢程宜</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报销90</w:t>
            </w:r>
            <w:r>
              <w:rPr>
                <w:rFonts w:ascii="Arial" w:hAnsi="Arial" w:cs="Arial"/>
                <w:bCs/>
                <w:color w:val="000000"/>
                <w:kern w:val="2"/>
                <w:sz w:val="18"/>
                <w:szCs w:val="18"/>
                <w:lang w:bidi="ar"/>
              </w:rPr>
              <w:t xml:space="preserve"> </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1,546.80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32</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2021-3-11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谢程宜</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报销93</w:t>
            </w:r>
            <w:r>
              <w:rPr>
                <w:rFonts w:ascii="Arial" w:hAnsi="Arial" w:cs="Arial"/>
                <w:bCs/>
                <w:color w:val="000000"/>
                <w:kern w:val="2"/>
                <w:sz w:val="18"/>
                <w:szCs w:val="18"/>
                <w:lang w:bidi="ar"/>
              </w:rPr>
              <w:t xml:space="preserve"> </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650.00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33</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2021-3-11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张雨嫣</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报销40</w:t>
            </w:r>
            <w:r>
              <w:rPr>
                <w:rFonts w:ascii="Arial" w:hAnsi="Arial" w:cs="Arial"/>
                <w:bCs/>
                <w:color w:val="000000"/>
                <w:kern w:val="2"/>
                <w:sz w:val="18"/>
                <w:szCs w:val="18"/>
                <w:lang w:bidi="ar"/>
              </w:rPr>
              <w:t xml:space="preserve"> </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109.48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34</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2021-3-11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张雨嫣</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报销38</w:t>
            </w:r>
            <w:r>
              <w:rPr>
                <w:rFonts w:ascii="Arial" w:hAnsi="Arial" w:cs="Arial"/>
                <w:bCs/>
                <w:color w:val="000000"/>
                <w:kern w:val="2"/>
                <w:sz w:val="18"/>
                <w:szCs w:val="18"/>
                <w:lang w:bidi="ar"/>
              </w:rPr>
              <w:t xml:space="preserve"> </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118.89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35</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2021-3-11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张雨嫣</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报销39</w:t>
            </w:r>
            <w:r>
              <w:rPr>
                <w:rFonts w:ascii="Arial" w:hAnsi="Arial" w:cs="Arial"/>
                <w:bCs/>
                <w:color w:val="000000"/>
                <w:kern w:val="2"/>
                <w:sz w:val="18"/>
                <w:szCs w:val="18"/>
                <w:lang w:bidi="ar"/>
              </w:rPr>
              <w:t xml:space="preserve"> </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14.88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36</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2021-3-11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张雨嫣</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报销37</w:t>
            </w:r>
            <w:r>
              <w:rPr>
                <w:rFonts w:ascii="Arial" w:hAnsi="Arial" w:cs="Arial"/>
                <w:bCs/>
                <w:color w:val="000000"/>
                <w:kern w:val="2"/>
                <w:sz w:val="18"/>
                <w:szCs w:val="18"/>
                <w:lang w:bidi="ar"/>
              </w:rPr>
              <w:t xml:space="preserve"> </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268.70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37</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2021-3-11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待报解预算收入-库税银</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代理国库税收收缴</w:t>
            </w:r>
            <w:r>
              <w:rPr>
                <w:rFonts w:ascii="Arial" w:hAnsi="Arial" w:cs="Arial"/>
                <w:bCs/>
                <w:color w:val="000000"/>
                <w:kern w:val="2"/>
                <w:sz w:val="18"/>
                <w:szCs w:val="18"/>
                <w:lang w:bidi="ar"/>
              </w:rPr>
              <w:t xml:space="preserve"> </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98,478.90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税费</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38</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2021-3-12</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扣收对公账户银行询证函费用.</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200.00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宜宾骏继中国农业银行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22470201040022852</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39</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2021-3-13</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待报解预算收入-库税银</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代理国库税收收缴</w:t>
            </w:r>
            <w:r>
              <w:rPr>
                <w:rFonts w:ascii="Arial" w:hAnsi="Arial" w:cs="Arial"/>
                <w:bCs/>
                <w:color w:val="000000"/>
                <w:kern w:val="2"/>
                <w:sz w:val="18"/>
                <w:szCs w:val="18"/>
                <w:lang w:bidi="ar"/>
              </w:rPr>
              <w:t xml:space="preserve"> </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1,167,885.81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税费</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40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2021-3-15</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成都建工第八建筑工程有限公司宜宾分公司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工程款121建</w:t>
            </w:r>
            <w:r>
              <w:rPr>
                <w:rFonts w:ascii="Arial" w:hAnsi="Arial" w:cs="Arial"/>
                <w:bCs/>
                <w:color w:val="000000"/>
                <w:kern w:val="2"/>
                <w:sz w:val="18"/>
                <w:szCs w:val="18"/>
                <w:lang w:bidi="ar"/>
              </w:rPr>
              <w:t xml:space="preserve"> </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1,300,000.00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建筑工程费用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41</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2021-3-16</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谢程宜</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报销154</w:t>
            </w:r>
            <w:r>
              <w:rPr>
                <w:rFonts w:ascii="Arial" w:hAnsi="Arial" w:cs="Arial"/>
                <w:bCs/>
                <w:color w:val="000000"/>
                <w:kern w:val="2"/>
                <w:sz w:val="18"/>
                <w:szCs w:val="18"/>
                <w:lang w:bidi="ar"/>
              </w:rPr>
              <w:t xml:space="preserve"> </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959.00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42</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2021-3-16</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潘麓西</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报销155</w:t>
            </w:r>
            <w:r>
              <w:rPr>
                <w:rFonts w:ascii="Arial" w:hAnsi="Arial" w:cs="Arial"/>
                <w:bCs/>
                <w:color w:val="000000"/>
                <w:kern w:val="2"/>
                <w:sz w:val="18"/>
                <w:szCs w:val="18"/>
                <w:lang w:bidi="ar"/>
              </w:rPr>
              <w:t xml:space="preserve"> </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434.36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43</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2021-3-16</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国网四川省电力公司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电费</w:t>
            </w:r>
            <w:r>
              <w:rPr>
                <w:rFonts w:ascii="Arial" w:hAnsi="Arial" w:cs="Arial"/>
                <w:bCs/>
                <w:color w:val="000000"/>
                <w:kern w:val="2"/>
                <w:sz w:val="18"/>
                <w:szCs w:val="18"/>
                <w:lang w:bidi="ar"/>
              </w:rPr>
              <w:t xml:space="preserve"> </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43,883.08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44</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2021-3-16</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李霞</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退房款168</w:t>
            </w:r>
            <w:r>
              <w:rPr>
                <w:rFonts w:ascii="Arial" w:hAnsi="Arial" w:cs="Arial"/>
                <w:bCs/>
                <w:color w:val="000000"/>
                <w:kern w:val="2"/>
                <w:sz w:val="18"/>
                <w:szCs w:val="18"/>
                <w:lang w:bidi="ar"/>
              </w:rPr>
              <w:t xml:space="preserve"> </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20,000.00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收费退缴</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45</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2021-3-16</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陈忠银</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退房款169</w:t>
            </w:r>
            <w:r>
              <w:rPr>
                <w:rFonts w:ascii="Arial" w:hAnsi="Arial" w:cs="Arial"/>
                <w:bCs/>
                <w:color w:val="000000"/>
                <w:kern w:val="2"/>
                <w:sz w:val="18"/>
                <w:szCs w:val="18"/>
                <w:lang w:bidi="ar"/>
              </w:rPr>
              <w:t xml:space="preserve"> </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5,000.00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收费退缴</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46</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2021-3-16</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宜宾市清源水务集团有限公司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水费</w:t>
            </w:r>
            <w:r>
              <w:rPr>
                <w:rFonts w:ascii="Arial" w:hAnsi="Arial" w:cs="Arial"/>
                <w:bCs/>
                <w:color w:val="000000"/>
                <w:kern w:val="2"/>
                <w:sz w:val="18"/>
                <w:szCs w:val="18"/>
                <w:lang w:bidi="ar"/>
              </w:rPr>
              <w:t xml:space="preserve"> </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29,909.10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47</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2021-3-16</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北京外企德科人力资源服务上海有限公司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公积金156</w:t>
            </w:r>
            <w:r>
              <w:rPr>
                <w:rFonts w:ascii="Arial" w:hAnsi="Arial" w:cs="Arial"/>
                <w:bCs/>
                <w:color w:val="000000"/>
                <w:kern w:val="2"/>
                <w:sz w:val="18"/>
                <w:szCs w:val="18"/>
                <w:lang w:bidi="ar"/>
              </w:rPr>
              <w:t xml:space="preserve"> </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91,828.66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48</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2021-3-16</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北京外企德科人力资源服务上海有限公司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管理费157</w:t>
            </w:r>
            <w:r>
              <w:rPr>
                <w:rFonts w:ascii="Arial" w:hAnsi="Arial" w:cs="Arial"/>
                <w:bCs/>
                <w:color w:val="000000"/>
                <w:kern w:val="2"/>
                <w:sz w:val="18"/>
                <w:szCs w:val="18"/>
                <w:lang w:bidi="ar"/>
              </w:rPr>
              <w:t xml:space="preserve"> </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593.60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49</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2021-3-18</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四川方胜人力资源服务有限公司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销售佣金181</w:t>
            </w:r>
            <w:r>
              <w:rPr>
                <w:rFonts w:ascii="Arial" w:hAnsi="Arial" w:cs="Arial"/>
                <w:bCs/>
                <w:color w:val="000000"/>
                <w:kern w:val="2"/>
                <w:sz w:val="18"/>
                <w:szCs w:val="18"/>
                <w:lang w:bidi="ar"/>
              </w:rPr>
              <w:t xml:space="preserve"> </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16,109.09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50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2021-3-18</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张雨嫣</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报销152</w:t>
            </w:r>
            <w:r>
              <w:rPr>
                <w:rFonts w:ascii="Arial" w:hAnsi="Arial" w:cs="Arial"/>
                <w:bCs/>
                <w:color w:val="000000"/>
                <w:kern w:val="2"/>
                <w:sz w:val="18"/>
                <w:szCs w:val="18"/>
                <w:lang w:bidi="ar"/>
              </w:rPr>
              <w:t xml:space="preserve"> </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109.00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51</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2021-3-18</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张雨嫣</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报销153</w:t>
            </w:r>
            <w:r>
              <w:rPr>
                <w:rFonts w:ascii="Arial" w:hAnsi="Arial" w:cs="Arial"/>
                <w:bCs/>
                <w:color w:val="000000"/>
                <w:kern w:val="2"/>
                <w:sz w:val="18"/>
                <w:szCs w:val="18"/>
                <w:lang w:bidi="ar"/>
              </w:rPr>
              <w:t xml:space="preserve"> </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362.00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52</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2021-3-18</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张雨嫣</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报销159</w:t>
            </w:r>
            <w:r>
              <w:rPr>
                <w:rFonts w:ascii="Arial" w:hAnsi="Arial" w:cs="Arial"/>
                <w:bCs/>
                <w:color w:val="000000"/>
                <w:kern w:val="2"/>
                <w:sz w:val="18"/>
                <w:szCs w:val="18"/>
                <w:lang w:bidi="ar"/>
              </w:rPr>
              <w:t xml:space="preserve"> </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238.56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53</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2021-3-18</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张雨嫣</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报销158</w:t>
            </w:r>
            <w:r>
              <w:rPr>
                <w:rFonts w:ascii="Arial" w:hAnsi="Arial" w:cs="Arial"/>
                <w:bCs/>
                <w:color w:val="000000"/>
                <w:kern w:val="2"/>
                <w:sz w:val="18"/>
                <w:szCs w:val="18"/>
                <w:lang w:bidi="ar"/>
              </w:rPr>
              <w:t xml:space="preserve"> </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134.48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54</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2021-3-19</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宜宾远景房地产营销策划有限公司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企划款44</w:t>
            </w:r>
            <w:r>
              <w:rPr>
                <w:rFonts w:ascii="Arial" w:hAnsi="Arial" w:cs="Arial"/>
                <w:bCs/>
                <w:color w:val="000000"/>
                <w:kern w:val="2"/>
                <w:sz w:val="18"/>
                <w:szCs w:val="18"/>
                <w:lang w:bidi="ar"/>
              </w:rPr>
              <w:t xml:space="preserve"> </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5,554.00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55</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2021-3-19</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成都三和新业科技有限公司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管理费188</w:t>
            </w:r>
            <w:r>
              <w:rPr>
                <w:rFonts w:ascii="Arial" w:hAnsi="Arial" w:cs="Arial"/>
                <w:bCs/>
                <w:color w:val="000000"/>
                <w:kern w:val="2"/>
                <w:sz w:val="18"/>
                <w:szCs w:val="18"/>
                <w:lang w:bidi="ar"/>
              </w:rPr>
              <w:t xml:space="preserve"> </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7,650.00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56</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2021-3-19</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余额变动提醒手续费</w:t>
            </w:r>
            <w:r>
              <w:rPr>
                <w:rFonts w:ascii="Arial" w:hAnsi="Arial" w:cs="Arial"/>
                <w:bCs/>
                <w:color w:val="000000"/>
                <w:kern w:val="2"/>
                <w:sz w:val="18"/>
                <w:szCs w:val="18"/>
                <w:lang w:bidi="ar"/>
              </w:rPr>
              <w:t xml:space="preserve"> </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60.00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57</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2021-3-23</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赵鹏</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报销250</w:t>
            </w:r>
            <w:r>
              <w:rPr>
                <w:rFonts w:ascii="Arial" w:hAnsi="Arial" w:cs="Arial"/>
                <w:bCs/>
                <w:color w:val="000000"/>
                <w:kern w:val="2"/>
                <w:sz w:val="18"/>
                <w:szCs w:val="18"/>
                <w:lang w:bidi="ar"/>
              </w:rPr>
              <w:t xml:space="preserve"> </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729.00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58</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2021-3-23</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谢程宜</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报销251</w:t>
            </w:r>
            <w:r>
              <w:rPr>
                <w:rFonts w:ascii="Arial" w:hAnsi="Arial" w:cs="Arial"/>
                <w:bCs/>
                <w:color w:val="000000"/>
                <w:kern w:val="2"/>
                <w:sz w:val="18"/>
                <w:szCs w:val="18"/>
                <w:lang w:bidi="ar"/>
              </w:rPr>
              <w:t xml:space="preserve"> </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640.00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59</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2021-3-23</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谢程宜</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报销252</w:t>
            </w:r>
            <w:r>
              <w:rPr>
                <w:rFonts w:ascii="Arial" w:hAnsi="Arial" w:cs="Arial"/>
                <w:bCs/>
                <w:color w:val="000000"/>
                <w:kern w:val="2"/>
                <w:sz w:val="18"/>
                <w:szCs w:val="18"/>
                <w:lang w:bidi="ar"/>
              </w:rPr>
              <w:t xml:space="preserve"> </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1,784.00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60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2021-3-23</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谢程宜</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报销253</w:t>
            </w:r>
            <w:r>
              <w:rPr>
                <w:rFonts w:ascii="Arial" w:hAnsi="Arial" w:cs="Arial"/>
                <w:bCs/>
                <w:color w:val="000000"/>
                <w:kern w:val="2"/>
                <w:sz w:val="18"/>
                <w:szCs w:val="18"/>
                <w:lang w:bidi="ar"/>
              </w:rPr>
              <w:t xml:space="preserve"> </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340.00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61</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2021-3-25</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赵俊东</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报销327</w:t>
            </w:r>
            <w:r>
              <w:rPr>
                <w:rFonts w:ascii="Arial" w:hAnsi="Arial" w:cs="Arial"/>
                <w:bCs/>
                <w:color w:val="000000"/>
                <w:kern w:val="2"/>
                <w:sz w:val="18"/>
                <w:szCs w:val="18"/>
                <w:lang w:bidi="ar"/>
              </w:rPr>
              <w:t xml:space="preserve"> </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891.00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62</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2021-3-25</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张雨嫣</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报销326</w:t>
            </w:r>
            <w:r>
              <w:rPr>
                <w:rFonts w:ascii="Arial" w:hAnsi="Arial" w:cs="Arial"/>
                <w:bCs/>
                <w:color w:val="000000"/>
                <w:kern w:val="2"/>
                <w:sz w:val="18"/>
                <w:szCs w:val="18"/>
                <w:lang w:bidi="ar"/>
              </w:rPr>
              <w:t xml:space="preserve"> </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313.00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63</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2021-3-25</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刘勋</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报销328</w:t>
            </w:r>
            <w:r>
              <w:rPr>
                <w:rFonts w:ascii="Arial" w:hAnsi="Arial" w:cs="Arial"/>
                <w:bCs/>
                <w:color w:val="000000"/>
                <w:kern w:val="2"/>
                <w:sz w:val="18"/>
                <w:szCs w:val="18"/>
                <w:lang w:bidi="ar"/>
              </w:rPr>
              <w:t xml:space="preserve"> </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578.00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64</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2021-3-25</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成都睿帆广告有限公司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企划款307</w:t>
            </w:r>
            <w:r>
              <w:rPr>
                <w:rFonts w:ascii="Arial" w:hAnsi="Arial" w:cs="Arial"/>
                <w:bCs/>
                <w:color w:val="000000"/>
                <w:kern w:val="2"/>
                <w:sz w:val="18"/>
                <w:szCs w:val="18"/>
                <w:lang w:bidi="ar"/>
              </w:rPr>
              <w:t xml:space="preserve"> </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13,054.00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65</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2021-3-25</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四川练团子文化传播有限公司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企划款298</w:t>
            </w:r>
            <w:r>
              <w:rPr>
                <w:rFonts w:ascii="Arial" w:hAnsi="Arial" w:cs="Arial"/>
                <w:bCs/>
                <w:color w:val="000000"/>
                <w:kern w:val="2"/>
                <w:sz w:val="18"/>
                <w:szCs w:val="18"/>
                <w:lang w:bidi="ar"/>
              </w:rPr>
              <w:t xml:space="preserve"> </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13,000.00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66</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2021-3-25</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四川方胜人力资源服务有限公司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销售佣金342</w:t>
            </w:r>
            <w:r>
              <w:rPr>
                <w:rFonts w:ascii="Arial" w:hAnsi="Arial" w:cs="Arial"/>
                <w:bCs/>
                <w:color w:val="000000"/>
                <w:kern w:val="2"/>
                <w:sz w:val="18"/>
                <w:szCs w:val="18"/>
                <w:lang w:bidi="ar"/>
              </w:rPr>
              <w:t xml:space="preserve"> </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60,350.18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67</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2021-3-25</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成都睿帆广告有限公司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企划款303</w:t>
            </w:r>
            <w:r>
              <w:rPr>
                <w:rFonts w:ascii="Arial" w:hAnsi="Arial" w:cs="Arial"/>
                <w:bCs/>
                <w:color w:val="000000"/>
                <w:kern w:val="2"/>
                <w:sz w:val="18"/>
                <w:szCs w:val="18"/>
                <w:lang w:bidi="ar"/>
              </w:rPr>
              <w:t xml:space="preserve"> </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23,055.00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68</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2021-3-25</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成都云上七月文化传播有限公司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企划款295</w:t>
            </w:r>
            <w:r>
              <w:rPr>
                <w:rFonts w:ascii="Arial" w:hAnsi="Arial" w:cs="Arial"/>
                <w:bCs/>
                <w:color w:val="000000"/>
                <w:kern w:val="2"/>
                <w:sz w:val="18"/>
                <w:szCs w:val="18"/>
                <w:lang w:bidi="ar"/>
              </w:rPr>
              <w:t xml:space="preserve"> </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170,681.17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69</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2021-3-29</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对公工行证书收入</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对公工行证书收入</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200.00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70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2021-3-30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对公工行证书收入</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对公工行证书收入</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200.00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71</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2021-3-31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64.40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宜宾骏继中国农业银行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22470201040022852</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3647"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合计</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38,327,209.11</w:t>
            </w:r>
          </w:p>
        </w:tc>
        <w:tc>
          <w:tcPr>
            <w:tcW w:w="483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p>
        </w:tc>
      </w:tr>
    </w:tbl>
    <w:p>
      <w:pPr>
        <w:ind w:firstLine="420" w:firstLineChars="200"/>
        <w:rPr>
          <w:rFonts w:ascii="宋体" w:hAnsi="宋体" w:cs="宋体"/>
          <w:bCs/>
          <w:sz w:val="21"/>
          <w:szCs w:val="21"/>
        </w:rPr>
      </w:pP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3.资金平衡表</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截至2021年03月，本项目累计收入388,440,254.87元，累计支出 843,949,066.92元，资金平衡情况见下表：</w:t>
      </w:r>
    </w:p>
    <w:p>
      <w:pPr>
        <w:ind w:firstLine="420" w:firstLineChars="200"/>
        <w:jc w:val="center"/>
        <w:rPr>
          <w:rFonts w:ascii="宋体" w:hAnsi="宋体" w:cs="宋体"/>
          <w:b/>
          <w:sz w:val="21"/>
          <w:szCs w:val="21"/>
        </w:rPr>
      </w:pPr>
      <w:bookmarkStart w:id="52" w:name="_Toc23658"/>
      <w:r>
        <w:rPr>
          <w:rFonts w:hint="eastAsia" w:ascii="宋体" w:hAnsi="宋体" w:cs="宋体"/>
          <w:b/>
          <w:sz w:val="21"/>
          <w:szCs w:val="21"/>
        </w:rPr>
        <w:t>表十：资金平衡情况</w:t>
      </w:r>
      <w:bookmarkEnd w:id="52"/>
    </w:p>
    <w:tbl>
      <w:tblPr>
        <w:tblStyle w:val="18"/>
        <w:tblW w:w="8111" w:type="dxa"/>
        <w:jc w:val="center"/>
        <w:tblLayout w:type="fixed"/>
        <w:tblCellMar>
          <w:top w:w="0" w:type="dxa"/>
          <w:left w:w="108" w:type="dxa"/>
          <w:bottom w:w="0" w:type="dxa"/>
          <w:right w:w="108" w:type="dxa"/>
        </w:tblCellMar>
      </w:tblPr>
      <w:tblGrid>
        <w:gridCol w:w="1945"/>
        <w:gridCol w:w="1783"/>
        <w:gridCol w:w="2018"/>
        <w:gridCol w:w="2129"/>
        <w:gridCol w:w="236"/>
      </w:tblGrid>
      <w:tr>
        <w:tblPrEx>
          <w:tblCellMar>
            <w:top w:w="0" w:type="dxa"/>
            <w:left w:w="108" w:type="dxa"/>
            <w:bottom w:w="0" w:type="dxa"/>
            <w:right w:w="108" w:type="dxa"/>
          </w:tblCellMar>
        </w:tblPrEx>
        <w:trPr>
          <w:gridAfter w:val="1"/>
          <w:wAfter w:w="236" w:type="dxa"/>
          <w:trHeight w:val="488" w:hRule="atLeast"/>
          <w:tblHeader/>
          <w:jc w:val="center"/>
        </w:trPr>
        <w:tc>
          <w:tcPr>
            <w:tcW w:w="19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项目</w:t>
            </w:r>
          </w:p>
        </w:tc>
        <w:tc>
          <w:tcPr>
            <w:tcW w:w="17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项目总预算</w:t>
            </w:r>
          </w:p>
        </w:tc>
        <w:tc>
          <w:tcPr>
            <w:tcW w:w="201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本月资金实际</w:t>
            </w:r>
          </w:p>
        </w:tc>
        <w:tc>
          <w:tcPr>
            <w:tcW w:w="212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累计资金实际</w:t>
            </w:r>
          </w:p>
        </w:tc>
      </w:tr>
      <w:tr>
        <w:tblPrEx>
          <w:tblCellMar>
            <w:top w:w="0" w:type="dxa"/>
            <w:left w:w="108" w:type="dxa"/>
            <w:bottom w:w="0" w:type="dxa"/>
            <w:right w:w="108" w:type="dxa"/>
          </w:tblCellMar>
        </w:tblPrEx>
        <w:trPr>
          <w:trHeight w:val="129" w:hRule="atLeast"/>
          <w:jc w:val="center"/>
        </w:trPr>
        <w:tc>
          <w:tcPr>
            <w:tcW w:w="1945"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bCs/>
                <w:color w:val="000000"/>
                <w:kern w:val="2"/>
                <w:sz w:val="18"/>
                <w:szCs w:val="18"/>
                <w:lang w:bidi="ar"/>
              </w:rPr>
            </w:pPr>
          </w:p>
        </w:tc>
        <w:tc>
          <w:tcPr>
            <w:tcW w:w="1783"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bCs/>
                <w:color w:val="000000"/>
                <w:kern w:val="2"/>
                <w:sz w:val="18"/>
                <w:szCs w:val="18"/>
                <w:lang w:bidi="ar"/>
              </w:rPr>
            </w:pPr>
          </w:p>
        </w:tc>
        <w:tc>
          <w:tcPr>
            <w:tcW w:w="2018"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bCs/>
                <w:color w:val="000000"/>
                <w:kern w:val="2"/>
                <w:sz w:val="18"/>
                <w:szCs w:val="18"/>
                <w:lang w:bidi="ar"/>
              </w:rPr>
            </w:pPr>
          </w:p>
        </w:tc>
        <w:tc>
          <w:tcPr>
            <w:tcW w:w="2129"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bCs/>
                <w:color w:val="000000"/>
                <w:kern w:val="2"/>
                <w:sz w:val="18"/>
                <w:szCs w:val="18"/>
                <w:lang w:bidi="ar"/>
              </w:rPr>
            </w:pPr>
          </w:p>
        </w:tc>
        <w:tc>
          <w:tcPr>
            <w:tcW w:w="236" w:type="dxa"/>
            <w:tcBorders>
              <w:top w:val="nil"/>
              <w:left w:val="single" w:color="auto" w:sz="4" w:space="0"/>
              <w:bottom w:val="nil"/>
              <w:right w:val="nil"/>
            </w:tcBorders>
            <w:shd w:val="clear" w:color="auto" w:fill="auto"/>
            <w:noWrap/>
            <w:vAlign w:val="bottom"/>
          </w:tcPr>
          <w:p>
            <w:pPr>
              <w:jc w:val="center"/>
              <w:rPr>
                <w:rFonts w:ascii="宋体" w:hAnsi="宋体" w:cs="宋体"/>
                <w:b/>
                <w:bCs/>
                <w:color w:val="000000"/>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经营性资金流入</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358"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销售回款</w:t>
            </w:r>
          </w:p>
        </w:tc>
        <w:tc>
          <w:tcPr>
            <w:tcW w:w="1783" w:type="dxa"/>
            <w:tcBorders>
              <w:top w:val="single" w:color="auto" w:sz="4" w:space="0"/>
              <w:left w:val="single" w:color="auto" w:sz="4" w:space="0"/>
              <w:bottom w:val="single" w:color="auto" w:sz="4" w:space="0"/>
              <w:right w:val="single" w:color="auto" w:sz="4" w:space="0"/>
            </w:tcBorders>
            <w:shd w:val="clear" w:color="000000"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2,708,870,000.00</w:t>
            </w:r>
          </w:p>
        </w:tc>
        <w:tc>
          <w:tcPr>
            <w:tcW w:w="2018" w:type="dxa"/>
            <w:tcBorders>
              <w:top w:val="single" w:color="auto" w:sz="4" w:space="0"/>
              <w:left w:val="single" w:color="auto" w:sz="4" w:space="0"/>
              <w:bottom w:val="single" w:color="auto" w:sz="4" w:space="0"/>
              <w:right w:val="single" w:color="auto" w:sz="4" w:space="0"/>
            </w:tcBorders>
            <w:shd w:val="clear" w:color="000000"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45,627,805.00</w:t>
            </w:r>
          </w:p>
        </w:tc>
        <w:tc>
          <w:tcPr>
            <w:tcW w:w="2129" w:type="dxa"/>
            <w:tcBorders>
              <w:top w:val="single" w:color="auto" w:sz="4" w:space="0"/>
              <w:left w:val="single" w:color="auto" w:sz="4" w:space="0"/>
              <w:bottom w:val="single" w:color="auto" w:sz="4" w:space="0"/>
              <w:right w:val="single" w:color="auto" w:sz="4" w:space="0"/>
            </w:tcBorders>
            <w:shd w:val="clear" w:color="000000"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388,439,354.00</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其他收入</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0</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bCs/>
                <w:color w:val="000000"/>
                <w:kern w:val="2"/>
                <w:sz w:val="18"/>
                <w:szCs w:val="18"/>
                <w:lang w:bidi="ar"/>
              </w:rPr>
            </w:pP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900.87</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经营性收入合计</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2,708,870,000.00</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45,627,805.00</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388,440,254.87</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经营性资金流出</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bCs/>
                <w:color w:val="000000"/>
                <w:kern w:val="2"/>
                <w:sz w:val="18"/>
                <w:szCs w:val="18"/>
                <w:lang w:bidi="ar"/>
              </w:rPr>
            </w:pP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328"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土地出让金</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769,100,000.00</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bCs/>
                <w:color w:val="000000"/>
                <w:kern w:val="2"/>
                <w:sz w:val="18"/>
                <w:szCs w:val="18"/>
                <w:lang w:bidi="ar"/>
              </w:rPr>
            </w:pP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 769,097,280.00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开发费用</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72,190,000.00</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bCs/>
                <w:color w:val="000000"/>
                <w:kern w:val="2"/>
                <w:sz w:val="18"/>
                <w:szCs w:val="18"/>
                <w:lang w:bidi="ar"/>
              </w:rPr>
            </w:pP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 21,047,262.60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  建安费用</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1,067,930,000.00</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1,300,000.00</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 16,089,362.05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  营建成本</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15,880,000.00</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bCs/>
                <w:color w:val="000000"/>
                <w:kern w:val="2"/>
                <w:sz w:val="18"/>
                <w:szCs w:val="18"/>
                <w:lang w:bidi="ar"/>
              </w:rPr>
            </w:pP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 -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  土地契税及印花税</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28,180,000.00</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bCs/>
                <w:color w:val="000000"/>
                <w:kern w:val="2"/>
                <w:sz w:val="18"/>
                <w:szCs w:val="18"/>
                <w:lang w:bidi="ar"/>
              </w:rPr>
            </w:pP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 23,457,467.04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开发成本小计</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1,953,280,000.00</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1,300,000.00</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829,691,371.69</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营销费用</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47,380,000.00</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411,803.44</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2,119,930.79</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管理费用</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71,070,000.00</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213,035.56</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1,069,129.10</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5"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财务费用</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-328,493.62</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-382,904.29</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8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支付各类税费</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220,000,000.00</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1,366,364.71</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11,377,353.71</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其他支出</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35,000.00</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74,185.92</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53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经营性支出合计</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 2,291,730,000.00 </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 2,997,710.09 </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 843,949,066.92 </w:t>
            </w:r>
          </w:p>
        </w:tc>
        <w:tc>
          <w:tcPr>
            <w:tcW w:w="236" w:type="dxa"/>
            <w:tcBorders>
              <w:left w:val="single" w:color="auto" w:sz="4" w:space="0"/>
            </w:tcBorders>
            <w:vAlign w:val="center"/>
          </w:tcPr>
          <w:p>
            <w:pPr>
              <w:jc w:val="center"/>
              <w:textAlignment w:val="center"/>
              <w:rPr>
                <w:rFonts w:ascii="宋体" w:hAnsi="宋体" w:cs="宋体"/>
                <w:color w:val="000000"/>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经营性净现金流</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 417,140,000.00 </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 42,630,094.91 </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 -455,508,812.05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筹资性资金净现金流</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bCs/>
                <w:color w:val="000000"/>
                <w:kern w:val="2"/>
                <w:sz w:val="18"/>
                <w:szCs w:val="18"/>
                <w:lang w:bidi="ar"/>
              </w:rPr>
            </w:pP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内部往来流入</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bCs/>
                <w:color w:val="000000"/>
                <w:kern w:val="2"/>
                <w:sz w:val="18"/>
                <w:szCs w:val="18"/>
                <w:lang w:bidi="ar"/>
              </w:rPr>
            </w:pP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1,135,032,753.25</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内部往来流出</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35,000,000.00</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547,575,785.88</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   外部融资款流入</w:t>
            </w:r>
          </w:p>
        </w:tc>
        <w:tc>
          <w:tcPr>
            <w:tcW w:w="17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w:t>
            </w:r>
          </w:p>
        </w:tc>
        <w:tc>
          <w:tcPr>
            <w:tcW w:w="201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rPr>
                <w:rFonts w:ascii="Arial" w:hAnsi="Arial" w:cs="Arial"/>
                <w:bCs/>
                <w:color w:val="000000"/>
                <w:kern w:val="2"/>
                <w:sz w:val="18"/>
                <w:szCs w:val="18"/>
                <w:lang w:bidi="ar"/>
              </w:rPr>
            </w:pPr>
          </w:p>
        </w:tc>
        <w:tc>
          <w:tcPr>
            <w:tcW w:w="212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textAlignment w:val="center"/>
              <w:rPr>
                <w:rFonts w:ascii="Arial" w:hAnsi="Arial" w:cs="Arial"/>
                <w:bCs/>
                <w:color w:val="000000"/>
                <w:kern w:val="2"/>
                <w:sz w:val="18"/>
                <w:szCs w:val="18"/>
                <w:lang w:bidi="ar"/>
              </w:rPr>
            </w:pP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325"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   外部融资款流出</w:t>
            </w:r>
          </w:p>
        </w:tc>
        <w:tc>
          <w:tcPr>
            <w:tcW w:w="17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w:t>
            </w:r>
          </w:p>
        </w:tc>
        <w:tc>
          <w:tcPr>
            <w:tcW w:w="201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rPr>
                <w:rFonts w:ascii="Arial" w:hAnsi="Arial" w:cs="Arial"/>
                <w:bCs/>
                <w:color w:val="000000"/>
                <w:kern w:val="2"/>
                <w:sz w:val="18"/>
                <w:szCs w:val="18"/>
                <w:lang w:bidi="ar"/>
              </w:rPr>
            </w:pPr>
          </w:p>
        </w:tc>
        <w:tc>
          <w:tcPr>
            <w:tcW w:w="212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textAlignment w:val="center"/>
              <w:rPr>
                <w:rFonts w:ascii="Arial" w:hAnsi="Arial" w:cs="Arial"/>
                <w:bCs/>
                <w:color w:val="000000"/>
                <w:kern w:val="2"/>
                <w:sz w:val="18"/>
                <w:szCs w:val="18"/>
                <w:lang w:bidi="ar"/>
              </w:rPr>
            </w:pP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净现金流量</w:t>
            </w:r>
          </w:p>
        </w:tc>
        <w:tc>
          <w:tcPr>
            <w:tcW w:w="17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417,140,000.00</w:t>
            </w:r>
          </w:p>
        </w:tc>
        <w:tc>
          <w:tcPr>
            <w:tcW w:w="201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7,630,094.91</w:t>
            </w:r>
          </w:p>
        </w:tc>
        <w:tc>
          <w:tcPr>
            <w:tcW w:w="212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131,948,155.32</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期初余额</w:t>
            </w:r>
          </w:p>
        </w:tc>
        <w:tc>
          <w:tcPr>
            <w:tcW w:w="17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textAlignment w:val="center"/>
              <w:rPr>
                <w:rFonts w:ascii="Arial" w:hAnsi="Arial" w:cs="Arial"/>
                <w:bCs/>
                <w:color w:val="000000"/>
                <w:kern w:val="2"/>
                <w:sz w:val="18"/>
                <w:szCs w:val="18"/>
                <w:lang w:bidi="ar"/>
              </w:rPr>
            </w:pPr>
          </w:p>
        </w:tc>
        <w:tc>
          <w:tcPr>
            <w:tcW w:w="201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124,318,060.41</w:t>
            </w:r>
          </w:p>
        </w:tc>
        <w:tc>
          <w:tcPr>
            <w:tcW w:w="212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0.00</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期末余额</w:t>
            </w:r>
          </w:p>
        </w:tc>
        <w:tc>
          <w:tcPr>
            <w:tcW w:w="17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textAlignment w:val="center"/>
              <w:rPr>
                <w:rFonts w:ascii="Arial" w:hAnsi="Arial" w:cs="Arial"/>
                <w:bCs/>
                <w:color w:val="000000"/>
                <w:kern w:val="2"/>
                <w:sz w:val="18"/>
                <w:szCs w:val="18"/>
                <w:lang w:bidi="ar"/>
              </w:rPr>
            </w:pPr>
          </w:p>
        </w:tc>
        <w:tc>
          <w:tcPr>
            <w:tcW w:w="201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131,948,155.32</w:t>
            </w:r>
          </w:p>
        </w:tc>
        <w:tc>
          <w:tcPr>
            <w:tcW w:w="212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131,948,155.32</w:t>
            </w:r>
          </w:p>
        </w:tc>
        <w:tc>
          <w:tcPr>
            <w:tcW w:w="236" w:type="dxa"/>
            <w:tcBorders>
              <w:left w:val="single" w:color="auto" w:sz="4" w:space="0"/>
            </w:tcBorders>
            <w:vAlign w:val="center"/>
          </w:tcPr>
          <w:p>
            <w:pPr>
              <w:rPr>
                <w:rFonts w:eastAsia="Times New Roman"/>
                <w:sz w:val="20"/>
                <w:szCs w:val="20"/>
              </w:rPr>
            </w:pPr>
          </w:p>
        </w:tc>
      </w:tr>
    </w:tbl>
    <w:p>
      <w:pPr>
        <w:ind w:firstLine="420" w:firstLineChars="200"/>
        <w:rPr>
          <w:rFonts w:ascii="宋体" w:hAnsi="宋体" w:cs="宋体"/>
          <w:bCs/>
          <w:sz w:val="21"/>
          <w:szCs w:val="21"/>
        </w:rPr>
      </w:pPr>
    </w:p>
    <w:p>
      <w:pPr>
        <w:pStyle w:val="3"/>
        <w:keepNext w:val="0"/>
        <w:keepLines w:val="0"/>
        <w:spacing w:before="300" w:after="300" w:line="360" w:lineRule="exact"/>
        <w:jc w:val="left"/>
        <w:rPr>
          <w:rFonts w:ascii="Arial" w:hAnsi="Arial" w:eastAsia="宋体" w:cs="Arial"/>
          <w:bCs/>
          <w:color w:val="000000"/>
          <w:sz w:val="24"/>
          <w:szCs w:val="24"/>
        </w:rPr>
      </w:pPr>
      <w:bookmarkStart w:id="53" w:name="_Toc9822"/>
      <w:bookmarkStart w:id="54" w:name="_Toc17148"/>
      <w:bookmarkStart w:id="55" w:name="_Toc66115203"/>
      <w:r>
        <w:rPr>
          <w:rFonts w:hint="eastAsia" w:ascii="Arial" w:hAnsi="Arial" w:eastAsia="宋体" w:cs="Arial"/>
          <w:bCs/>
          <w:color w:val="000000"/>
          <w:sz w:val="24"/>
          <w:szCs w:val="24"/>
        </w:rPr>
        <w:t>九、融资情况</w:t>
      </w:r>
      <w:bookmarkEnd w:id="53"/>
      <w:bookmarkEnd w:id="54"/>
      <w:bookmarkEnd w:id="55"/>
    </w:p>
    <w:p>
      <w:pPr>
        <w:pStyle w:val="32"/>
        <w:spacing w:line="480" w:lineRule="auto"/>
        <w:jc w:val="both"/>
        <w:rPr>
          <w:rFonts w:ascii="Arial" w:hAnsi="Arial" w:cs="Arial"/>
          <w:kern w:val="44"/>
          <w:sz w:val="21"/>
          <w:szCs w:val="21"/>
        </w:rPr>
      </w:pPr>
      <w:r>
        <w:rPr>
          <w:rFonts w:hint="eastAsia" w:ascii="Arial" w:hAnsi="Arial" w:cs="Arial"/>
          <w:kern w:val="44"/>
          <w:sz w:val="21"/>
          <w:szCs w:val="21"/>
        </w:rPr>
        <w:t>1.开发贷款：</w:t>
      </w:r>
    </w:p>
    <w:p>
      <w:pPr>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无。</w:t>
      </w:r>
    </w:p>
    <w:p>
      <w:pPr>
        <w:widowControl w:val="0"/>
        <w:spacing w:line="480" w:lineRule="auto"/>
        <w:ind w:firstLine="420" w:firstLineChars="200"/>
        <w:jc w:val="both"/>
        <w:rPr>
          <w:rFonts w:ascii="Arial" w:hAnsi="Arial" w:cs="Arial"/>
          <w:kern w:val="44"/>
          <w:sz w:val="21"/>
        </w:rPr>
      </w:pPr>
      <w:r>
        <w:rPr>
          <w:rFonts w:hint="eastAsia" w:ascii="Arial" w:hAnsi="Arial" w:cs="Arial"/>
          <w:kern w:val="44"/>
          <w:sz w:val="21"/>
        </w:rPr>
        <w:t>2.其他融资：项目公司报表显示累计未兑付的商业承兑汇票共计26</w:t>
      </w:r>
      <w:r>
        <w:rPr>
          <w:rFonts w:ascii="Arial" w:hAnsi="Arial" w:cs="Arial"/>
          <w:kern w:val="44"/>
          <w:sz w:val="21"/>
        </w:rPr>
        <w:t>,</w:t>
      </w:r>
      <w:r>
        <w:rPr>
          <w:rFonts w:hint="eastAsia" w:ascii="Arial" w:hAnsi="Arial" w:cs="Arial"/>
          <w:kern w:val="44"/>
          <w:sz w:val="21"/>
        </w:rPr>
        <w:t>622,936.95元，项目公司提供的明细台账累计未兑付的商业承兑汇票金额为15,072,481.06元，保理金额为11,406,015.05元，后续将跟进项目公司查明情况。</w:t>
      </w:r>
    </w:p>
    <w:p>
      <w:pPr>
        <w:ind w:left="420"/>
        <w:jc w:val="center"/>
        <w:rPr>
          <w:rFonts w:ascii="宋体" w:hAnsi="宋体" w:cs="宋体"/>
          <w:b/>
          <w:sz w:val="21"/>
          <w:szCs w:val="21"/>
        </w:rPr>
      </w:pPr>
      <w:r>
        <w:rPr>
          <w:rFonts w:hint="eastAsia" w:ascii="宋体" w:hAnsi="宋体" w:cs="宋体"/>
          <w:b/>
          <w:sz w:val="21"/>
          <w:szCs w:val="21"/>
        </w:rPr>
        <w:t>表十一：其他融资情况</w:t>
      </w:r>
    </w:p>
    <w:tbl>
      <w:tblPr>
        <w:tblStyle w:val="18"/>
        <w:tblW w:w="8500" w:type="dxa"/>
        <w:tblInd w:w="0" w:type="dxa"/>
        <w:tblLayout w:type="autofit"/>
        <w:tblCellMar>
          <w:top w:w="0" w:type="dxa"/>
          <w:left w:w="108" w:type="dxa"/>
          <w:bottom w:w="0" w:type="dxa"/>
          <w:right w:w="108" w:type="dxa"/>
        </w:tblCellMar>
      </w:tblPr>
      <w:tblGrid>
        <w:gridCol w:w="1040"/>
        <w:gridCol w:w="2900"/>
        <w:gridCol w:w="1520"/>
        <w:gridCol w:w="1520"/>
        <w:gridCol w:w="1520"/>
      </w:tblGrid>
      <w:tr>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b/>
                <w:bCs/>
                <w:color w:val="000000"/>
                <w:kern w:val="2"/>
                <w:sz w:val="18"/>
                <w:szCs w:val="18"/>
                <w:lang w:bidi="ar"/>
              </w:rPr>
            </w:pPr>
            <w:r>
              <w:rPr>
                <w:rFonts w:hint="eastAsia" w:ascii="Arial" w:hAnsi="Arial" w:cs="Arial"/>
                <w:b/>
                <w:bCs/>
                <w:color w:val="000000"/>
                <w:kern w:val="2"/>
                <w:sz w:val="18"/>
                <w:szCs w:val="18"/>
                <w:lang w:bidi="ar"/>
              </w:rPr>
              <w:t>序号</w:t>
            </w:r>
          </w:p>
        </w:tc>
        <w:tc>
          <w:tcPr>
            <w:tcW w:w="2900" w:type="dxa"/>
            <w:tcBorders>
              <w:top w:val="single" w:color="auto" w:sz="4" w:space="0"/>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b/>
                <w:bCs/>
                <w:color w:val="000000"/>
                <w:kern w:val="2"/>
                <w:sz w:val="18"/>
                <w:szCs w:val="18"/>
                <w:lang w:bidi="ar"/>
              </w:rPr>
            </w:pPr>
            <w:r>
              <w:rPr>
                <w:rFonts w:hint="eastAsia" w:ascii="Arial" w:hAnsi="Arial" w:cs="Arial"/>
                <w:b/>
                <w:bCs/>
                <w:color w:val="000000"/>
                <w:kern w:val="2"/>
                <w:sz w:val="18"/>
                <w:szCs w:val="18"/>
                <w:lang w:bidi="ar"/>
              </w:rPr>
              <w:t>项目</w:t>
            </w:r>
          </w:p>
        </w:tc>
        <w:tc>
          <w:tcPr>
            <w:tcW w:w="1520" w:type="dxa"/>
            <w:tcBorders>
              <w:top w:val="single" w:color="auto" w:sz="4" w:space="0"/>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b/>
                <w:bCs/>
                <w:color w:val="000000"/>
                <w:kern w:val="2"/>
                <w:sz w:val="18"/>
                <w:szCs w:val="18"/>
                <w:lang w:bidi="ar"/>
              </w:rPr>
            </w:pPr>
            <w:r>
              <w:rPr>
                <w:rFonts w:hint="eastAsia" w:ascii="Arial" w:hAnsi="Arial" w:cs="Arial"/>
                <w:b/>
                <w:bCs/>
                <w:color w:val="000000"/>
                <w:kern w:val="2"/>
                <w:sz w:val="18"/>
                <w:szCs w:val="18"/>
                <w:lang w:bidi="ar"/>
              </w:rPr>
              <w:t>商业承兑汇票</w:t>
            </w:r>
          </w:p>
        </w:tc>
        <w:tc>
          <w:tcPr>
            <w:tcW w:w="1520" w:type="dxa"/>
            <w:tcBorders>
              <w:top w:val="single" w:color="auto" w:sz="4" w:space="0"/>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b/>
                <w:bCs/>
                <w:color w:val="000000"/>
                <w:kern w:val="2"/>
                <w:sz w:val="18"/>
                <w:szCs w:val="18"/>
                <w:lang w:bidi="ar"/>
              </w:rPr>
            </w:pPr>
            <w:r>
              <w:rPr>
                <w:rFonts w:hint="eastAsia" w:ascii="Arial" w:hAnsi="Arial" w:cs="Arial"/>
                <w:b/>
                <w:bCs/>
                <w:color w:val="000000"/>
                <w:kern w:val="2"/>
                <w:sz w:val="18"/>
                <w:szCs w:val="18"/>
                <w:lang w:bidi="ar"/>
              </w:rPr>
              <w:t>保理</w:t>
            </w:r>
          </w:p>
        </w:tc>
        <w:tc>
          <w:tcPr>
            <w:tcW w:w="1520" w:type="dxa"/>
            <w:tcBorders>
              <w:top w:val="single" w:color="auto" w:sz="4" w:space="0"/>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b/>
                <w:bCs/>
                <w:color w:val="000000"/>
                <w:kern w:val="2"/>
                <w:sz w:val="18"/>
                <w:szCs w:val="18"/>
                <w:lang w:bidi="ar"/>
              </w:rPr>
            </w:pPr>
            <w:r>
              <w:rPr>
                <w:rFonts w:hint="eastAsia" w:ascii="Arial" w:hAnsi="Arial" w:cs="Arial"/>
                <w:b/>
                <w:bCs/>
                <w:color w:val="000000"/>
                <w:kern w:val="2"/>
                <w:sz w:val="18"/>
                <w:szCs w:val="18"/>
                <w:lang w:bidi="ar"/>
              </w:rPr>
              <w:t>其他</w:t>
            </w:r>
          </w:p>
        </w:tc>
      </w:tr>
      <w:tr>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1</w:t>
            </w:r>
          </w:p>
        </w:tc>
        <w:tc>
          <w:tcPr>
            <w:tcW w:w="290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截至上月累计未兑付余额</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w:t>
            </w:r>
          </w:p>
        </w:tc>
      </w:tr>
      <w:tr>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2</w:t>
            </w:r>
          </w:p>
        </w:tc>
        <w:tc>
          <w:tcPr>
            <w:tcW w:w="290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本月新增</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w:t>
            </w:r>
          </w:p>
        </w:tc>
      </w:tr>
      <w:tr>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3</w:t>
            </w:r>
          </w:p>
        </w:tc>
        <w:tc>
          <w:tcPr>
            <w:tcW w:w="290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本月到期兑付</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w:t>
            </w:r>
          </w:p>
        </w:tc>
      </w:tr>
      <w:tr>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4</w:t>
            </w:r>
          </w:p>
        </w:tc>
        <w:tc>
          <w:tcPr>
            <w:tcW w:w="290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截至本月累计未兑付余额</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 xml:space="preserve">15,072,481.06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 xml:space="preserve">11,406,015.05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w:t>
            </w:r>
          </w:p>
        </w:tc>
      </w:tr>
      <w:tr>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5</w:t>
            </w:r>
          </w:p>
        </w:tc>
        <w:tc>
          <w:tcPr>
            <w:tcW w:w="290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截至本月累计发生额</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w:t>
            </w:r>
          </w:p>
        </w:tc>
      </w:tr>
      <w:tr>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6</w:t>
            </w:r>
          </w:p>
        </w:tc>
        <w:tc>
          <w:tcPr>
            <w:tcW w:w="290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本月到期未兑付</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w:t>
            </w:r>
          </w:p>
        </w:tc>
      </w:tr>
      <w:tr>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7</w:t>
            </w:r>
          </w:p>
        </w:tc>
        <w:tc>
          <w:tcPr>
            <w:tcW w:w="290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累计到期未兑付余额</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w:t>
            </w:r>
          </w:p>
        </w:tc>
      </w:tr>
      <w:tr>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8</w:t>
            </w:r>
          </w:p>
        </w:tc>
        <w:tc>
          <w:tcPr>
            <w:tcW w:w="290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被监管对象应承担利息金额</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w:t>
            </w:r>
          </w:p>
        </w:tc>
      </w:tr>
      <w:tr>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9</w:t>
            </w:r>
          </w:p>
        </w:tc>
        <w:tc>
          <w:tcPr>
            <w:tcW w:w="290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承担利息方式</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赶工奖</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赶工奖</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w:t>
            </w:r>
          </w:p>
        </w:tc>
      </w:tr>
      <w:tr>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10</w:t>
            </w:r>
          </w:p>
        </w:tc>
        <w:tc>
          <w:tcPr>
            <w:tcW w:w="290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已付利息</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w:t>
            </w:r>
          </w:p>
        </w:tc>
      </w:tr>
      <w:tr>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11</w:t>
            </w:r>
          </w:p>
        </w:tc>
        <w:tc>
          <w:tcPr>
            <w:tcW w:w="290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未付利息</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w:t>
            </w:r>
          </w:p>
        </w:tc>
      </w:tr>
    </w:tbl>
    <w:p>
      <w:pPr>
        <w:jc w:val="center"/>
        <w:rPr>
          <w:rFonts w:ascii="宋体" w:hAnsi="宋体" w:cs="宋体"/>
          <w:b/>
          <w:sz w:val="21"/>
          <w:szCs w:val="21"/>
        </w:rPr>
      </w:pPr>
      <w:r>
        <w:rPr>
          <w:rFonts w:hint="eastAsia" w:ascii="宋体" w:hAnsi="宋体" w:cs="宋体"/>
          <w:b/>
          <w:sz w:val="21"/>
          <w:szCs w:val="21"/>
        </w:rPr>
        <w:t>表十一：其他融资到期情况</w:t>
      </w:r>
    </w:p>
    <w:tbl>
      <w:tblPr>
        <w:tblStyle w:val="18"/>
        <w:tblW w:w="9120" w:type="dxa"/>
        <w:tblInd w:w="0" w:type="dxa"/>
        <w:tblLayout w:type="fixed"/>
        <w:tblCellMar>
          <w:top w:w="0" w:type="dxa"/>
          <w:left w:w="108" w:type="dxa"/>
          <w:bottom w:w="0" w:type="dxa"/>
          <w:right w:w="108" w:type="dxa"/>
        </w:tblCellMar>
      </w:tblPr>
      <w:tblGrid>
        <w:gridCol w:w="999"/>
        <w:gridCol w:w="1625"/>
        <w:gridCol w:w="1624"/>
        <w:gridCol w:w="1624"/>
        <w:gridCol w:w="1624"/>
        <w:gridCol w:w="1624"/>
      </w:tblGrid>
      <w:tr>
        <w:tblPrEx>
          <w:tblCellMar>
            <w:top w:w="0" w:type="dxa"/>
            <w:left w:w="108" w:type="dxa"/>
            <w:bottom w:w="0" w:type="dxa"/>
            <w:right w:w="108" w:type="dxa"/>
          </w:tblCellMar>
        </w:tblPrEx>
        <w:trPr>
          <w:trHeight w:val="280" w:hRule="atLeast"/>
        </w:trPr>
        <w:tc>
          <w:tcPr>
            <w:tcW w:w="104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b/>
                <w:bCs/>
                <w:color w:val="000000"/>
                <w:kern w:val="2"/>
                <w:sz w:val="18"/>
                <w:szCs w:val="18"/>
                <w:lang w:bidi="ar"/>
              </w:rPr>
            </w:pPr>
            <w:r>
              <w:rPr>
                <w:rFonts w:hint="eastAsia" w:ascii="Arial" w:hAnsi="Arial" w:cs="Arial"/>
                <w:b/>
                <w:bCs/>
                <w:color w:val="000000"/>
                <w:kern w:val="2"/>
                <w:sz w:val="18"/>
                <w:szCs w:val="18"/>
                <w:lang w:bidi="ar"/>
              </w:rPr>
              <w:t>序号</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b/>
                <w:bCs/>
                <w:color w:val="000000"/>
                <w:kern w:val="2"/>
                <w:sz w:val="18"/>
                <w:szCs w:val="18"/>
                <w:lang w:bidi="ar"/>
              </w:rPr>
            </w:pPr>
            <w:r>
              <w:rPr>
                <w:rFonts w:hint="eastAsia" w:ascii="Arial" w:hAnsi="Arial" w:cs="Arial"/>
                <w:b/>
                <w:bCs/>
                <w:color w:val="000000"/>
                <w:kern w:val="2"/>
                <w:sz w:val="18"/>
                <w:szCs w:val="18"/>
                <w:lang w:bidi="ar"/>
              </w:rPr>
              <w:t>到期时间</w:t>
            </w:r>
          </w:p>
        </w:tc>
        <w:tc>
          <w:tcPr>
            <w:tcW w:w="1701" w:type="dxa"/>
            <w:gridSpan w:val="4"/>
            <w:tcBorders>
              <w:top w:val="single" w:color="auto" w:sz="4" w:space="0"/>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b/>
                <w:bCs/>
                <w:color w:val="000000"/>
                <w:kern w:val="2"/>
                <w:sz w:val="18"/>
                <w:szCs w:val="18"/>
                <w:lang w:bidi="ar"/>
              </w:rPr>
            </w:pPr>
            <w:r>
              <w:rPr>
                <w:rFonts w:hint="eastAsia" w:ascii="Arial" w:hAnsi="Arial" w:cs="Arial"/>
                <w:b/>
                <w:bCs/>
                <w:color w:val="000000"/>
                <w:kern w:val="2"/>
                <w:sz w:val="18"/>
                <w:szCs w:val="18"/>
                <w:lang w:bidi="ar"/>
              </w:rPr>
              <w:t>到期金额</w:t>
            </w:r>
          </w:p>
        </w:tc>
      </w:tr>
      <w:tr>
        <w:tblPrEx>
          <w:tblCellMar>
            <w:top w:w="0" w:type="dxa"/>
            <w:left w:w="108" w:type="dxa"/>
            <w:bottom w:w="0" w:type="dxa"/>
            <w:right w:w="108" w:type="dxa"/>
          </w:tblCellMar>
        </w:tblPrEx>
        <w:trPr>
          <w:trHeight w:val="280" w:hRule="atLeast"/>
        </w:trPr>
        <w:tc>
          <w:tcPr>
            <w:tcW w:w="1040" w:type="dxa"/>
            <w:vMerge w:val="continue"/>
            <w:tcBorders>
              <w:top w:val="single" w:color="auto" w:sz="4" w:space="0"/>
              <w:left w:val="single" w:color="auto" w:sz="4" w:space="0"/>
              <w:bottom w:val="single" w:color="auto" w:sz="4" w:space="0"/>
              <w:right w:val="single" w:color="auto" w:sz="4" w:space="0"/>
            </w:tcBorders>
            <w:vAlign w:val="center"/>
          </w:tcPr>
          <w:p>
            <w:pPr>
              <w:widowControl w:val="0"/>
              <w:jc w:val="center"/>
              <w:textAlignment w:val="center"/>
              <w:rPr>
                <w:rFonts w:ascii="Arial" w:hAnsi="Arial" w:cs="Arial"/>
                <w:b/>
                <w:bCs/>
                <w:color w:val="000000"/>
                <w:kern w:val="2"/>
                <w:sz w:val="18"/>
                <w:szCs w:val="18"/>
                <w:lang w:bidi="ar"/>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widowControl w:val="0"/>
              <w:jc w:val="center"/>
              <w:textAlignment w:val="center"/>
              <w:rPr>
                <w:rFonts w:ascii="Arial" w:hAnsi="Arial" w:cs="Arial"/>
                <w:b/>
                <w:bCs/>
                <w:color w:val="000000"/>
                <w:kern w:val="2"/>
                <w:sz w:val="18"/>
                <w:szCs w:val="18"/>
                <w:lang w:bidi="ar"/>
              </w:rPr>
            </w:pPr>
          </w:p>
        </w:tc>
        <w:tc>
          <w:tcPr>
            <w:tcW w:w="1701"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b/>
                <w:bCs/>
                <w:color w:val="000000"/>
                <w:kern w:val="2"/>
                <w:sz w:val="18"/>
                <w:szCs w:val="18"/>
                <w:lang w:bidi="ar"/>
              </w:rPr>
            </w:pPr>
            <w:r>
              <w:rPr>
                <w:rFonts w:hint="eastAsia" w:ascii="Arial" w:hAnsi="Arial" w:cs="Arial"/>
                <w:b/>
                <w:bCs/>
                <w:color w:val="000000"/>
                <w:kern w:val="2"/>
                <w:sz w:val="18"/>
                <w:szCs w:val="18"/>
                <w:lang w:bidi="ar"/>
              </w:rPr>
              <w:t>商业承兑汇票</w:t>
            </w:r>
          </w:p>
        </w:tc>
        <w:tc>
          <w:tcPr>
            <w:tcW w:w="1701"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b/>
                <w:bCs/>
                <w:color w:val="000000"/>
                <w:kern w:val="2"/>
                <w:sz w:val="18"/>
                <w:szCs w:val="18"/>
                <w:lang w:bidi="ar"/>
              </w:rPr>
            </w:pPr>
            <w:r>
              <w:rPr>
                <w:rFonts w:hint="eastAsia" w:ascii="Arial" w:hAnsi="Arial" w:cs="Arial"/>
                <w:b/>
                <w:bCs/>
                <w:color w:val="000000"/>
                <w:kern w:val="2"/>
                <w:sz w:val="18"/>
                <w:szCs w:val="18"/>
                <w:lang w:bidi="ar"/>
              </w:rPr>
              <w:t>保理</w:t>
            </w:r>
          </w:p>
        </w:tc>
        <w:tc>
          <w:tcPr>
            <w:tcW w:w="1701"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b/>
                <w:bCs/>
                <w:color w:val="000000"/>
                <w:kern w:val="2"/>
                <w:sz w:val="18"/>
                <w:szCs w:val="18"/>
                <w:lang w:bidi="ar"/>
              </w:rPr>
            </w:pPr>
            <w:r>
              <w:rPr>
                <w:rFonts w:hint="eastAsia" w:ascii="Arial" w:hAnsi="Arial" w:cs="Arial"/>
                <w:b/>
                <w:bCs/>
                <w:color w:val="000000"/>
                <w:kern w:val="2"/>
                <w:sz w:val="18"/>
                <w:szCs w:val="18"/>
                <w:lang w:bidi="ar"/>
              </w:rPr>
              <w:t>其他</w:t>
            </w:r>
          </w:p>
        </w:tc>
        <w:tc>
          <w:tcPr>
            <w:tcW w:w="1701"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b/>
                <w:bCs/>
                <w:color w:val="000000"/>
                <w:kern w:val="2"/>
                <w:sz w:val="18"/>
                <w:szCs w:val="18"/>
                <w:lang w:bidi="ar"/>
              </w:rPr>
            </w:pPr>
            <w:r>
              <w:rPr>
                <w:rFonts w:hint="eastAsia" w:ascii="Arial" w:hAnsi="Arial" w:cs="Arial"/>
                <w:b/>
                <w:bCs/>
                <w:color w:val="000000"/>
                <w:kern w:val="2"/>
                <w:sz w:val="18"/>
                <w:szCs w:val="18"/>
                <w:lang w:bidi="ar"/>
              </w:rPr>
              <w:t>合计</w:t>
            </w:r>
          </w:p>
        </w:tc>
      </w:tr>
      <w:tr>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1</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2021年1月</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 xml:space="preserve">0.00 </w:t>
            </w:r>
          </w:p>
        </w:tc>
      </w:tr>
      <w:tr>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2</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2021年2月</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 xml:space="preserve">0.00 </w:t>
            </w:r>
          </w:p>
        </w:tc>
      </w:tr>
      <w:tr>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3</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2021年3月</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 xml:space="preserve">321,037.01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 xml:space="preserve">321,037.01 </w:t>
            </w:r>
          </w:p>
        </w:tc>
      </w:tr>
      <w:tr>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4</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2021年4月</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 xml:space="preserve">180,278.00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 xml:space="preserve">180,278.00 </w:t>
            </w:r>
          </w:p>
        </w:tc>
      </w:tr>
      <w:tr>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5</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2021年5月</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 xml:space="preserve">0.00 </w:t>
            </w:r>
          </w:p>
        </w:tc>
      </w:tr>
      <w:tr>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6</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2021年6月</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 xml:space="preserve">6,009,531.80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 xml:space="preserve">6,009,531.80 </w:t>
            </w:r>
          </w:p>
        </w:tc>
      </w:tr>
      <w:tr>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7</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2021年7月</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 xml:space="preserve">5,183,878.00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 xml:space="preserve">5,183,878.00 </w:t>
            </w:r>
          </w:p>
        </w:tc>
      </w:tr>
      <w:tr>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8</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2021年8月</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 xml:space="preserve">3,377,756.25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 xml:space="preserve">3,377,756.25 </w:t>
            </w:r>
          </w:p>
        </w:tc>
      </w:tr>
      <w:tr>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9</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2021年9月</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2,731,086.89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 xml:space="preserve">2,731,086.89 </w:t>
            </w:r>
          </w:p>
        </w:tc>
      </w:tr>
      <w:tr>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10</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2021年10月</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 xml:space="preserve">4,333,969.00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 xml:space="preserve">4,333,969.00 </w:t>
            </w:r>
          </w:p>
        </w:tc>
      </w:tr>
      <w:tr>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11</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2021年11月</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 xml:space="preserve">0.00 </w:t>
            </w:r>
          </w:p>
        </w:tc>
      </w:tr>
      <w:tr>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12</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2021年12月</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 xml:space="preserve">0.00 </w:t>
            </w:r>
          </w:p>
        </w:tc>
      </w:tr>
      <w:tr>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13</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2022年1月</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 xml:space="preserve">2,075,559.16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 xml:space="preserve">2,075,559.16 </w:t>
            </w:r>
          </w:p>
        </w:tc>
      </w:tr>
      <w:tr>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14</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2022年2月</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 xml:space="preserve">2,265,400.00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 xml:space="preserve">2,265,400.00 </w:t>
            </w:r>
          </w:p>
        </w:tc>
      </w:tr>
      <w:tr>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15</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合计</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 xml:space="preserve">15,072,481.06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 xml:space="preserve">11,406,015.05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 xml:space="preserve">26,478,496.11 </w:t>
            </w:r>
          </w:p>
        </w:tc>
      </w:tr>
    </w:tbl>
    <w:p>
      <w:pPr>
        <w:rPr>
          <w:rFonts w:ascii="宋体" w:hAnsi="宋体" w:cs="宋体"/>
          <w:bCs/>
          <w:sz w:val="21"/>
          <w:szCs w:val="21"/>
        </w:rPr>
      </w:pPr>
    </w:p>
    <w:p>
      <w:pPr>
        <w:pStyle w:val="3"/>
        <w:keepNext w:val="0"/>
        <w:keepLines w:val="0"/>
        <w:spacing w:before="300" w:after="300" w:line="360" w:lineRule="exact"/>
        <w:jc w:val="left"/>
        <w:rPr>
          <w:rFonts w:ascii="Arial" w:hAnsi="Arial" w:eastAsia="宋体" w:cs="Arial"/>
          <w:bCs/>
          <w:color w:val="000000"/>
          <w:sz w:val="24"/>
          <w:szCs w:val="24"/>
        </w:rPr>
      </w:pPr>
      <w:bookmarkStart w:id="56" w:name="_Toc20728"/>
      <w:bookmarkStart w:id="57" w:name="_Toc972"/>
      <w:bookmarkStart w:id="58" w:name="_Toc66115204"/>
      <w:r>
        <w:rPr>
          <w:rFonts w:hint="eastAsia" w:ascii="Arial" w:hAnsi="Arial" w:eastAsia="宋体" w:cs="Arial"/>
          <w:bCs/>
          <w:color w:val="000000"/>
          <w:sz w:val="24"/>
          <w:szCs w:val="24"/>
        </w:rPr>
        <w:t>十、项目周边竞品情况分析</w:t>
      </w:r>
      <w:bookmarkEnd w:id="56"/>
      <w:bookmarkEnd w:id="57"/>
      <w:bookmarkEnd w:id="58"/>
    </w:p>
    <w:p>
      <w:pPr>
        <w:widowControl w:val="0"/>
        <w:spacing w:line="480" w:lineRule="auto"/>
        <w:ind w:firstLine="420" w:firstLineChars="200"/>
        <w:jc w:val="both"/>
        <w:rPr>
          <w:rFonts w:ascii="Arial" w:hAnsi="Arial" w:cs="Arial"/>
          <w:kern w:val="44"/>
          <w:sz w:val="21"/>
        </w:rPr>
      </w:pPr>
      <w:r>
        <w:rPr>
          <w:rFonts w:hint="eastAsia" w:ascii="Arial" w:hAnsi="Arial" w:cs="Arial"/>
          <w:kern w:val="44"/>
          <w:sz w:val="21"/>
        </w:rPr>
        <w:t>项目位于老城区，目前周边无在售竞品，根据中指数据项目周边二手房（理想城、江语城、金帝庄园等）价格为8700-9500元/㎡（毛坯），精装价格为1-1.1万/㎡。紧邻南岸区域价格9000-10000元/㎡，临港价格8000-9000元/㎡；南岸及临港片区在售高层项目价格8500-9200元/㎡，主力面积段为80-110㎡。在售公寓项目集中在三江主城、临港片区，均通气，5.1米LOFT为主，市场公寓价格集中在8100-9500元/㎡。基于项目区位，当前本项目一期高层成交价8542元/㎡，相对合理。</w:t>
      </w:r>
    </w:p>
    <w:p>
      <w:pPr>
        <w:pStyle w:val="3"/>
        <w:keepNext w:val="0"/>
        <w:keepLines w:val="0"/>
        <w:spacing w:before="300" w:after="300" w:line="360" w:lineRule="exact"/>
        <w:jc w:val="left"/>
        <w:rPr>
          <w:rFonts w:ascii="Arial" w:hAnsi="Arial" w:eastAsia="宋体" w:cs="Arial"/>
          <w:bCs/>
          <w:color w:val="000000"/>
          <w:sz w:val="24"/>
          <w:szCs w:val="24"/>
        </w:rPr>
      </w:pPr>
      <w:bookmarkStart w:id="59" w:name="_Toc66115205"/>
      <w:bookmarkStart w:id="60" w:name="_Toc13379"/>
      <w:bookmarkStart w:id="61" w:name="_Toc27713"/>
      <w:r>
        <w:rPr>
          <w:rFonts w:hint="eastAsia" w:ascii="Arial" w:hAnsi="Arial" w:eastAsia="宋体" w:cs="Arial"/>
          <w:bCs/>
          <w:color w:val="000000"/>
          <w:sz w:val="24"/>
          <w:szCs w:val="24"/>
        </w:rPr>
        <w:t>十一、区域市场情况分析</w:t>
      </w:r>
      <w:bookmarkEnd w:id="59"/>
      <w:bookmarkEnd w:id="60"/>
      <w:bookmarkEnd w:id="61"/>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1.客群情况分析</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老城区及少量南岸外溢客群。</w:t>
      </w:r>
    </w:p>
    <w:p>
      <w:pPr>
        <w:rPr>
          <w:rFonts w:hint="eastAsia" w:ascii="Arial" w:hAnsi="Arial" w:cs="Arial"/>
          <w:kern w:val="44"/>
          <w:sz w:val="21"/>
          <w:szCs w:val="21"/>
        </w:rPr>
      </w:pPr>
      <w:r>
        <w:rPr>
          <w:rFonts w:hint="eastAsia" w:ascii="Arial" w:hAnsi="Arial" w:cs="Arial"/>
          <w:kern w:val="44"/>
          <w:sz w:val="21"/>
          <w:szCs w:val="21"/>
        </w:rPr>
        <w:br w:type="page"/>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2.政策分析</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5"/>
        <w:gridCol w:w="7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tcPr>
          <w:p>
            <w:pPr>
              <w:jc w:val="center"/>
              <w:rPr>
                <w:rFonts w:ascii="Arial" w:hAnsi="Arial" w:cs="Arial"/>
                <w:b/>
                <w:sz w:val="18"/>
                <w:szCs w:val="18"/>
                <w:lang w:bidi="ar"/>
              </w:rPr>
            </w:pPr>
            <w:r>
              <w:rPr>
                <w:rFonts w:hint="eastAsia" w:ascii="Arial" w:hAnsi="Arial" w:cs="Arial"/>
                <w:b/>
                <w:sz w:val="18"/>
                <w:szCs w:val="18"/>
                <w:lang w:bidi="ar"/>
              </w:rPr>
              <w:t xml:space="preserve">  类别</w:t>
            </w:r>
          </w:p>
        </w:tc>
        <w:tc>
          <w:tcPr>
            <w:tcW w:w="7368" w:type="dxa"/>
          </w:tcPr>
          <w:p>
            <w:pPr>
              <w:jc w:val="center"/>
              <w:rPr>
                <w:rFonts w:ascii="Arial" w:hAnsi="Arial" w:cs="Arial"/>
                <w:b/>
                <w:sz w:val="18"/>
                <w:szCs w:val="18"/>
                <w:lang w:bidi="ar"/>
              </w:rPr>
            </w:pPr>
            <w:r>
              <w:rPr>
                <w:rFonts w:hint="eastAsia" w:ascii="Arial" w:hAnsi="Arial" w:cs="Arial"/>
                <w:b/>
                <w:sz w:val="18"/>
                <w:szCs w:val="18"/>
                <w:lang w:bidi="ar"/>
              </w:rPr>
              <w:t>政策规定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vAlign w:val="center"/>
          </w:tcPr>
          <w:p>
            <w:pPr>
              <w:jc w:val="center"/>
              <w:rPr>
                <w:rFonts w:ascii="Arial" w:hAnsi="Arial" w:cs="Arial"/>
                <w:bCs/>
                <w:sz w:val="18"/>
                <w:szCs w:val="18"/>
                <w:lang w:bidi="ar"/>
              </w:rPr>
            </w:pPr>
            <w:r>
              <w:rPr>
                <w:rFonts w:hint="eastAsia" w:ascii="Arial" w:hAnsi="Arial" w:cs="Arial"/>
                <w:bCs/>
                <w:sz w:val="18"/>
                <w:szCs w:val="18"/>
                <w:lang w:bidi="ar"/>
              </w:rPr>
              <w:t>限购</w:t>
            </w:r>
          </w:p>
        </w:tc>
        <w:tc>
          <w:tcPr>
            <w:tcW w:w="7368" w:type="dxa"/>
            <w:vAlign w:val="center"/>
          </w:tcPr>
          <w:p>
            <w:pPr>
              <w:jc w:val="center"/>
              <w:rPr>
                <w:rFonts w:ascii="Arial" w:hAnsi="Arial" w:cs="Arial"/>
                <w:bCs/>
                <w:sz w:val="18"/>
                <w:szCs w:val="18"/>
                <w:lang w:bidi="ar"/>
              </w:rPr>
            </w:pPr>
            <w:r>
              <w:rPr>
                <w:rFonts w:hint="eastAsia" w:ascii="Arial" w:hAnsi="Arial" w:cs="Arial"/>
                <w:bCs/>
                <w:sz w:val="18"/>
                <w:szCs w:val="18"/>
                <w:lang w:bidi="ar"/>
              </w:rPr>
              <w:t>不限购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vAlign w:val="center"/>
          </w:tcPr>
          <w:p>
            <w:pPr>
              <w:jc w:val="center"/>
              <w:rPr>
                <w:rFonts w:ascii="Arial" w:hAnsi="Arial" w:cs="Arial"/>
                <w:bCs/>
                <w:sz w:val="18"/>
                <w:szCs w:val="18"/>
                <w:lang w:bidi="ar"/>
              </w:rPr>
            </w:pPr>
            <w:r>
              <w:rPr>
                <w:rFonts w:hint="eastAsia" w:ascii="Arial" w:hAnsi="Arial" w:cs="Arial"/>
                <w:bCs/>
                <w:sz w:val="18"/>
                <w:szCs w:val="18"/>
                <w:lang w:bidi="ar"/>
              </w:rPr>
              <w:t>限贷</w:t>
            </w:r>
          </w:p>
        </w:tc>
        <w:tc>
          <w:tcPr>
            <w:tcW w:w="7368" w:type="dxa"/>
            <w:vAlign w:val="center"/>
          </w:tcPr>
          <w:p>
            <w:pPr>
              <w:jc w:val="center"/>
              <w:rPr>
                <w:rFonts w:ascii="Arial" w:hAnsi="Arial" w:cs="Arial"/>
                <w:bCs/>
                <w:sz w:val="18"/>
                <w:szCs w:val="18"/>
                <w:lang w:bidi="ar"/>
              </w:rPr>
            </w:pPr>
            <w:r>
              <w:rPr>
                <w:rFonts w:hint="eastAsia" w:ascii="Arial" w:hAnsi="Arial" w:cs="Arial"/>
                <w:bCs/>
                <w:sz w:val="18"/>
                <w:szCs w:val="18"/>
                <w:lang w:bidi="ar"/>
              </w:rPr>
              <w:t>3套以上（含3套）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vAlign w:val="center"/>
          </w:tcPr>
          <w:p>
            <w:pPr>
              <w:jc w:val="center"/>
              <w:rPr>
                <w:rFonts w:ascii="Arial" w:hAnsi="Arial" w:cs="Arial"/>
                <w:bCs/>
                <w:sz w:val="18"/>
                <w:szCs w:val="18"/>
                <w:lang w:bidi="ar"/>
              </w:rPr>
            </w:pPr>
            <w:r>
              <w:rPr>
                <w:rFonts w:hint="eastAsia" w:ascii="Arial" w:hAnsi="Arial" w:cs="Arial"/>
                <w:bCs/>
                <w:sz w:val="18"/>
                <w:szCs w:val="18"/>
                <w:lang w:bidi="ar"/>
              </w:rPr>
              <w:t>限售</w:t>
            </w:r>
          </w:p>
        </w:tc>
        <w:tc>
          <w:tcPr>
            <w:tcW w:w="7368" w:type="dxa"/>
            <w:vAlign w:val="center"/>
          </w:tcPr>
          <w:p>
            <w:pPr>
              <w:jc w:val="center"/>
              <w:rPr>
                <w:rFonts w:ascii="Arial" w:hAnsi="Arial" w:cs="Arial"/>
                <w:bCs/>
                <w:sz w:val="18"/>
                <w:szCs w:val="18"/>
                <w:lang w:bidi="ar"/>
              </w:rPr>
            </w:pPr>
            <w:r>
              <w:rPr>
                <w:rFonts w:hint="eastAsia" w:ascii="Arial" w:hAnsi="Arial" w:cs="Arial"/>
                <w:bCs/>
                <w:sz w:val="18"/>
                <w:szCs w:val="18"/>
                <w:lang w:bidi="ar"/>
              </w:rPr>
              <w:t>不限售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vAlign w:val="center"/>
          </w:tcPr>
          <w:p>
            <w:pPr>
              <w:jc w:val="center"/>
              <w:rPr>
                <w:rFonts w:ascii="Arial" w:hAnsi="Arial" w:cs="Arial"/>
                <w:bCs/>
                <w:sz w:val="18"/>
                <w:szCs w:val="18"/>
                <w:lang w:bidi="ar"/>
              </w:rPr>
            </w:pPr>
            <w:r>
              <w:rPr>
                <w:rFonts w:hint="eastAsia" w:ascii="Arial" w:hAnsi="Arial" w:cs="Arial"/>
                <w:bCs/>
                <w:sz w:val="18"/>
                <w:szCs w:val="18"/>
                <w:lang w:bidi="ar"/>
              </w:rPr>
              <w:t>限价/限签</w:t>
            </w:r>
          </w:p>
        </w:tc>
        <w:tc>
          <w:tcPr>
            <w:tcW w:w="7368" w:type="dxa"/>
            <w:vAlign w:val="center"/>
          </w:tcPr>
          <w:p>
            <w:pPr>
              <w:jc w:val="center"/>
              <w:rPr>
                <w:rFonts w:ascii="Arial" w:hAnsi="Arial" w:cs="Arial"/>
                <w:bCs/>
                <w:sz w:val="18"/>
                <w:szCs w:val="18"/>
                <w:lang w:bidi="ar"/>
              </w:rPr>
            </w:pPr>
            <w:r>
              <w:rPr>
                <w:rFonts w:hint="eastAsia" w:ascii="Arial" w:hAnsi="Arial" w:cs="Arial"/>
                <w:bCs/>
                <w:sz w:val="18"/>
                <w:szCs w:val="18"/>
                <w:lang w:bidi="ar"/>
              </w:rPr>
              <w:t>不限价不限签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vAlign w:val="center"/>
          </w:tcPr>
          <w:p>
            <w:pPr>
              <w:jc w:val="center"/>
              <w:rPr>
                <w:rFonts w:ascii="Arial" w:hAnsi="Arial" w:cs="Arial"/>
                <w:bCs/>
                <w:sz w:val="18"/>
                <w:szCs w:val="18"/>
                <w:lang w:bidi="ar"/>
              </w:rPr>
            </w:pPr>
            <w:r>
              <w:rPr>
                <w:rFonts w:hint="eastAsia" w:ascii="Arial" w:hAnsi="Arial" w:cs="Arial"/>
                <w:bCs/>
                <w:sz w:val="18"/>
                <w:szCs w:val="18"/>
                <w:lang w:bidi="ar"/>
              </w:rPr>
              <w:t>限精装/车位</w:t>
            </w:r>
          </w:p>
        </w:tc>
        <w:tc>
          <w:tcPr>
            <w:tcW w:w="7368" w:type="dxa"/>
            <w:vAlign w:val="center"/>
          </w:tcPr>
          <w:p>
            <w:pPr>
              <w:jc w:val="center"/>
              <w:rPr>
                <w:rFonts w:ascii="Arial" w:hAnsi="Arial" w:cs="Arial"/>
                <w:bCs/>
                <w:sz w:val="18"/>
                <w:szCs w:val="18"/>
                <w:lang w:bidi="ar"/>
              </w:rPr>
            </w:pPr>
            <w:r>
              <w:rPr>
                <w:rFonts w:hint="eastAsia" w:ascii="Arial" w:hAnsi="Arial" w:cs="Arial"/>
                <w:bCs/>
                <w:sz w:val="18"/>
                <w:szCs w:val="18"/>
                <w:lang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vAlign w:val="center"/>
          </w:tcPr>
          <w:p>
            <w:pPr>
              <w:jc w:val="center"/>
              <w:rPr>
                <w:rFonts w:ascii="Arial" w:hAnsi="Arial" w:cs="Arial"/>
                <w:bCs/>
                <w:sz w:val="18"/>
                <w:szCs w:val="18"/>
                <w:lang w:bidi="ar"/>
              </w:rPr>
            </w:pPr>
            <w:r>
              <w:rPr>
                <w:rFonts w:hint="eastAsia" w:ascii="Arial" w:hAnsi="Arial" w:cs="Arial"/>
                <w:bCs/>
                <w:sz w:val="18"/>
                <w:szCs w:val="18"/>
                <w:lang w:bidi="ar"/>
              </w:rPr>
              <w:t>预售政策</w:t>
            </w:r>
          </w:p>
        </w:tc>
        <w:tc>
          <w:tcPr>
            <w:tcW w:w="7368" w:type="dxa"/>
            <w:vAlign w:val="center"/>
          </w:tcPr>
          <w:p>
            <w:pPr>
              <w:jc w:val="center"/>
              <w:rPr>
                <w:rFonts w:ascii="Arial" w:hAnsi="Arial" w:cs="Arial"/>
                <w:bCs/>
                <w:sz w:val="18"/>
                <w:szCs w:val="18"/>
                <w:lang w:bidi="ar"/>
              </w:rPr>
            </w:pPr>
            <w:r>
              <w:rPr>
                <w:rFonts w:hint="eastAsia" w:ascii="Arial" w:hAnsi="Arial" w:cs="Arial"/>
                <w:bCs/>
                <w:sz w:val="18"/>
                <w:szCs w:val="18"/>
                <w:lang w:bidi="ar"/>
              </w:rPr>
              <w:t>高层达4层可开始预售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vAlign w:val="center"/>
          </w:tcPr>
          <w:p>
            <w:pPr>
              <w:jc w:val="center"/>
              <w:rPr>
                <w:rFonts w:ascii="Arial" w:hAnsi="Arial" w:cs="Arial"/>
                <w:bCs/>
                <w:sz w:val="18"/>
                <w:szCs w:val="18"/>
                <w:lang w:bidi="ar"/>
              </w:rPr>
            </w:pPr>
            <w:r>
              <w:rPr>
                <w:rFonts w:hint="eastAsia" w:ascii="Arial" w:hAnsi="Arial" w:cs="Arial"/>
                <w:bCs/>
                <w:sz w:val="18"/>
                <w:szCs w:val="18"/>
                <w:lang w:bidi="ar"/>
              </w:rPr>
              <w:t>抵押</w:t>
            </w:r>
          </w:p>
        </w:tc>
        <w:tc>
          <w:tcPr>
            <w:tcW w:w="7368" w:type="dxa"/>
            <w:vAlign w:val="center"/>
          </w:tcPr>
          <w:p>
            <w:pPr>
              <w:jc w:val="center"/>
              <w:rPr>
                <w:rFonts w:ascii="Arial" w:hAnsi="Arial" w:cs="Arial"/>
                <w:bCs/>
                <w:sz w:val="18"/>
                <w:szCs w:val="18"/>
                <w:lang w:bidi="ar"/>
              </w:rPr>
            </w:pPr>
            <w:r>
              <w:rPr>
                <w:rFonts w:hint="eastAsia" w:ascii="Arial" w:hAnsi="Arial" w:cs="Arial"/>
                <w:bCs/>
                <w:sz w:val="18"/>
                <w:szCs w:val="18"/>
                <w:lang w:bidi="ar"/>
              </w:rPr>
              <w:t>如有土地抵押，需出具同意预售函才可取预售证；</w:t>
            </w:r>
          </w:p>
          <w:p>
            <w:pPr>
              <w:jc w:val="center"/>
              <w:rPr>
                <w:rFonts w:ascii="Arial" w:hAnsi="Arial" w:cs="Arial"/>
                <w:bCs/>
                <w:sz w:val="18"/>
                <w:szCs w:val="18"/>
                <w:lang w:bidi="ar"/>
              </w:rPr>
            </w:pPr>
            <w:r>
              <w:rPr>
                <w:rFonts w:hint="eastAsia" w:ascii="Arial" w:hAnsi="Arial" w:cs="Arial"/>
                <w:bCs/>
                <w:sz w:val="18"/>
                <w:szCs w:val="18"/>
                <w:lang w:bidi="ar"/>
              </w:rPr>
              <w:t>后续办理他项权证的时候，也需要见同意预售函；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vAlign w:val="center"/>
          </w:tcPr>
          <w:p>
            <w:pPr>
              <w:jc w:val="center"/>
              <w:rPr>
                <w:rFonts w:ascii="Arial" w:hAnsi="Arial" w:cs="Arial"/>
                <w:bCs/>
                <w:sz w:val="18"/>
                <w:szCs w:val="18"/>
                <w:lang w:bidi="ar"/>
              </w:rPr>
            </w:pPr>
            <w:r>
              <w:rPr>
                <w:rFonts w:hint="eastAsia" w:ascii="Arial" w:hAnsi="Arial" w:cs="Arial"/>
                <w:bCs/>
                <w:sz w:val="18"/>
                <w:szCs w:val="18"/>
                <w:lang w:bidi="ar"/>
              </w:rPr>
              <w:t>预售资金监管</w:t>
            </w:r>
          </w:p>
        </w:tc>
        <w:tc>
          <w:tcPr>
            <w:tcW w:w="7368" w:type="dxa"/>
            <w:vAlign w:val="center"/>
          </w:tcPr>
          <w:p>
            <w:pPr>
              <w:jc w:val="center"/>
              <w:rPr>
                <w:rFonts w:ascii="Arial" w:hAnsi="Arial" w:cs="Arial"/>
                <w:bCs/>
                <w:sz w:val="18"/>
                <w:szCs w:val="18"/>
                <w:lang w:bidi="ar"/>
              </w:rPr>
            </w:pPr>
            <w:r>
              <w:rPr>
                <w:rFonts w:hint="eastAsia" w:ascii="Arial" w:hAnsi="Arial" w:cs="Arial"/>
                <w:bCs/>
                <w:sz w:val="18"/>
                <w:szCs w:val="18"/>
                <w:lang w:bidi="ar"/>
              </w:rPr>
              <w:t>严格执行商品房预售资金监管开户银行和账户设立标准(翠屏区为形式监管)。</w:t>
            </w:r>
          </w:p>
        </w:tc>
      </w:tr>
    </w:tbl>
    <w:p>
      <w:pPr>
        <w:pStyle w:val="2"/>
        <w:ind w:firstLine="0" w:firstLineChars="0"/>
      </w:pP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3.同业态售房成交量分析</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项目位于老城区，目前无在售竞品。</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4.土地成交量分析</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宜宾市老城区土地稀缺，与本标的项目有竞争关系的土地楼面价均超3300元/㎡，最高成交楼面价为6535.94元/㎡。因此，标的项目楼面价为3080元/㎡，具有明显的优势。</w:t>
      </w:r>
    </w:p>
    <w:p>
      <w:pPr>
        <w:pStyle w:val="3"/>
        <w:keepNext w:val="0"/>
        <w:keepLines w:val="0"/>
        <w:spacing w:before="300" w:after="300" w:line="360" w:lineRule="exact"/>
        <w:jc w:val="left"/>
        <w:rPr>
          <w:rFonts w:ascii="Arial" w:hAnsi="Arial" w:eastAsia="宋体" w:cs="Arial"/>
          <w:bCs/>
          <w:color w:val="000000"/>
          <w:sz w:val="24"/>
          <w:szCs w:val="24"/>
        </w:rPr>
      </w:pPr>
      <w:bookmarkStart w:id="62" w:name="_Toc15641"/>
      <w:bookmarkStart w:id="63" w:name="_Toc66115206"/>
      <w:bookmarkStart w:id="64" w:name="_Toc23949"/>
      <w:r>
        <w:rPr>
          <w:rFonts w:hint="eastAsia" w:ascii="Arial" w:hAnsi="Arial" w:eastAsia="宋体" w:cs="Arial"/>
          <w:bCs/>
          <w:color w:val="000000"/>
          <w:sz w:val="24"/>
          <w:szCs w:val="24"/>
        </w:rPr>
        <w:t>十二、项目公司资金计划执行情况</w:t>
      </w:r>
      <w:bookmarkEnd w:id="62"/>
      <w:bookmarkEnd w:id="63"/>
      <w:bookmarkEnd w:id="64"/>
    </w:p>
    <w:p>
      <w:pPr>
        <w:widowControl w:val="0"/>
        <w:spacing w:line="480" w:lineRule="auto"/>
        <w:ind w:firstLine="420" w:firstLineChars="200"/>
        <w:jc w:val="both"/>
        <w:rPr>
          <w:rFonts w:ascii="Arial" w:hAnsi="Arial" w:cs="Arial"/>
          <w:kern w:val="44"/>
          <w:sz w:val="21"/>
        </w:rPr>
      </w:pPr>
      <w:r>
        <w:rPr>
          <w:rFonts w:hint="eastAsia" w:ascii="Arial" w:hAnsi="Arial" w:cs="Arial"/>
          <w:kern w:val="44"/>
          <w:sz w:val="21"/>
        </w:rPr>
        <w:t>2021年3月30日与项目公司重新交接。无资金计划执行情况。</w:t>
      </w:r>
    </w:p>
    <w:p>
      <w:pPr>
        <w:pStyle w:val="3"/>
        <w:keepNext w:val="0"/>
        <w:keepLines w:val="0"/>
        <w:spacing w:before="300" w:after="300" w:line="360" w:lineRule="exact"/>
        <w:jc w:val="left"/>
        <w:rPr>
          <w:rFonts w:ascii="Arial" w:hAnsi="Arial" w:eastAsia="宋体" w:cs="Arial"/>
          <w:bCs/>
          <w:color w:val="000000"/>
          <w:sz w:val="24"/>
          <w:szCs w:val="24"/>
        </w:rPr>
      </w:pPr>
      <w:bookmarkStart w:id="65" w:name="_Toc13011"/>
      <w:bookmarkStart w:id="66" w:name="_Toc2913"/>
      <w:bookmarkStart w:id="67" w:name="_Toc66115207"/>
      <w:r>
        <w:rPr>
          <w:rFonts w:hint="eastAsia" w:ascii="Arial" w:hAnsi="Arial" w:eastAsia="宋体" w:cs="Arial"/>
          <w:bCs/>
          <w:color w:val="000000"/>
          <w:sz w:val="24"/>
          <w:szCs w:val="24"/>
        </w:rPr>
        <w:t>十三、项目公司用印情况（明细台账作为附件）</w:t>
      </w:r>
      <w:bookmarkEnd w:id="65"/>
      <w:bookmarkEnd w:id="66"/>
      <w:bookmarkEnd w:id="67"/>
    </w:p>
    <w:p>
      <w:pPr>
        <w:jc w:val="center"/>
      </w:pPr>
      <w:bookmarkStart w:id="68" w:name="_Toc9035"/>
      <w:r>
        <w:rPr>
          <w:rFonts w:hint="eastAsia" w:ascii="宋体" w:hAnsi="宋体" w:cs="宋体"/>
          <w:b/>
          <w:bCs/>
          <w:color w:val="000000"/>
          <w:sz w:val="21"/>
          <w:szCs w:val="21"/>
        </w:rPr>
        <w:t>表十二：</w:t>
      </w:r>
      <w:r>
        <w:rPr>
          <w:rFonts w:hint="eastAsia" w:ascii="宋体" w:hAnsi="宋体" w:cs="宋体"/>
          <w:b/>
          <w:bCs/>
          <w:sz w:val="21"/>
          <w:szCs w:val="21"/>
        </w:rPr>
        <w:t>项目公司用印情况统计表</w:t>
      </w:r>
      <w:bookmarkEnd w:id="68"/>
    </w:p>
    <w:tbl>
      <w:tblPr>
        <w:tblStyle w:val="18"/>
        <w:tblW w:w="90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3"/>
        <w:gridCol w:w="6274"/>
        <w:gridCol w:w="1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273" w:type="dxa"/>
            <w:vAlign w:val="center"/>
          </w:tcPr>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序号</w:t>
            </w:r>
          </w:p>
        </w:tc>
        <w:tc>
          <w:tcPr>
            <w:tcW w:w="6274" w:type="dxa"/>
            <w:vAlign w:val="center"/>
          </w:tcPr>
          <w:p>
            <w:pPr>
              <w:jc w:val="center"/>
              <w:textAlignment w:val="center"/>
              <w:rPr>
                <w:rFonts w:ascii="宋体" w:hAnsi="宋体" w:cs="宋体"/>
                <w:b/>
                <w:bCs/>
                <w:color w:val="000000"/>
                <w:sz w:val="18"/>
                <w:szCs w:val="18"/>
                <w:lang w:bidi="ar"/>
              </w:rPr>
            </w:pPr>
            <w:r>
              <w:rPr>
                <w:rFonts w:ascii="宋体" w:hAnsi="宋体" w:cs="宋体"/>
                <w:b/>
                <w:bCs/>
                <w:color w:val="000000"/>
                <w:sz w:val="18"/>
                <w:szCs w:val="18"/>
                <w:lang w:bidi="ar"/>
              </w:rPr>
              <w:t>用途（合同、内部文件等）</w:t>
            </w:r>
          </w:p>
        </w:tc>
        <w:tc>
          <w:tcPr>
            <w:tcW w:w="1489" w:type="dxa"/>
            <w:vAlign w:val="center"/>
          </w:tcPr>
          <w:p>
            <w:pPr>
              <w:jc w:val="center"/>
              <w:textAlignment w:val="center"/>
              <w:rPr>
                <w:rFonts w:ascii="宋体" w:hAnsi="宋体" w:cs="宋体"/>
                <w:b/>
                <w:bCs/>
                <w:color w:val="000000"/>
                <w:sz w:val="18"/>
                <w:szCs w:val="18"/>
                <w:lang w:bidi="ar"/>
              </w:rPr>
            </w:pPr>
            <w:r>
              <w:rPr>
                <w:rFonts w:ascii="宋体" w:hAnsi="宋体" w:cs="宋体"/>
                <w:b/>
                <w:bCs/>
                <w:color w:val="000000"/>
                <w:sz w:val="18"/>
                <w:szCs w:val="18"/>
                <w:lang w:bidi="ar"/>
              </w:rPr>
              <w:t>份数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273" w:type="dxa"/>
            <w:vAlign w:val="center"/>
          </w:tcPr>
          <w:p>
            <w:pPr>
              <w:jc w:val="center"/>
              <w:textAlignment w:val="center"/>
              <w:rPr>
                <w:rFonts w:ascii="宋体" w:hAnsi="宋体" w:cs="宋体"/>
                <w:color w:val="000000"/>
                <w:sz w:val="18"/>
                <w:szCs w:val="18"/>
                <w:lang w:bidi="ar"/>
              </w:rPr>
            </w:pPr>
            <w:r>
              <w:rPr>
                <w:rFonts w:ascii="宋体" w:hAnsi="宋体" w:cs="宋体"/>
                <w:color w:val="000000"/>
                <w:sz w:val="18"/>
                <w:szCs w:val="18"/>
                <w:lang w:bidi="ar"/>
              </w:rPr>
              <w:t>1</w:t>
            </w:r>
          </w:p>
        </w:tc>
        <w:tc>
          <w:tcPr>
            <w:tcW w:w="6274" w:type="dxa"/>
            <w:vAlign w:val="center"/>
          </w:tcPr>
          <w:p>
            <w:pPr>
              <w:widowControl w:val="0"/>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合同类</w:t>
            </w:r>
          </w:p>
        </w:tc>
        <w:tc>
          <w:tcPr>
            <w:tcW w:w="1489" w:type="dxa"/>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587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273" w:type="dxa"/>
            <w:vAlign w:val="center"/>
          </w:tcPr>
          <w:p>
            <w:pPr>
              <w:jc w:val="center"/>
              <w:textAlignment w:val="center"/>
              <w:rPr>
                <w:rFonts w:ascii="宋体" w:hAnsi="宋体" w:cs="宋体"/>
                <w:color w:val="000000"/>
                <w:sz w:val="18"/>
                <w:szCs w:val="18"/>
                <w:lang w:bidi="ar"/>
              </w:rPr>
            </w:pPr>
            <w:r>
              <w:rPr>
                <w:rFonts w:ascii="宋体" w:hAnsi="宋体" w:cs="宋体"/>
                <w:color w:val="000000"/>
                <w:sz w:val="18"/>
                <w:szCs w:val="18"/>
                <w:lang w:bidi="ar"/>
              </w:rPr>
              <w:t>2</w:t>
            </w:r>
          </w:p>
        </w:tc>
        <w:tc>
          <w:tcPr>
            <w:tcW w:w="6274" w:type="dxa"/>
            <w:vAlign w:val="center"/>
          </w:tcPr>
          <w:p>
            <w:pPr>
              <w:widowControl w:val="0"/>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（日常管理事项用印）</w:t>
            </w:r>
          </w:p>
        </w:tc>
        <w:tc>
          <w:tcPr>
            <w:tcW w:w="1489" w:type="dxa"/>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1273" w:type="dxa"/>
            <w:vAlign w:val="center"/>
          </w:tcPr>
          <w:p>
            <w:pPr>
              <w:widowControl w:val="0"/>
              <w:jc w:val="center"/>
              <w:textAlignment w:val="center"/>
              <w:rPr>
                <w:rFonts w:ascii="宋体" w:hAnsi="宋体" w:cs="宋体"/>
                <w:color w:val="000000"/>
                <w:sz w:val="18"/>
                <w:szCs w:val="18"/>
                <w:lang w:bidi="ar"/>
              </w:rPr>
            </w:pPr>
            <w:r>
              <w:rPr>
                <w:rFonts w:ascii="宋体" w:hAnsi="宋体" w:cs="宋体"/>
                <w:color w:val="000000"/>
                <w:sz w:val="18"/>
                <w:szCs w:val="18"/>
                <w:lang w:bidi="ar"/>
              </w:rPr>
              <w:t>2</w:t>
            </w:r>
          </w:p>
        </w:tc>
        <w:tc>
          <w:tcPr>
            <w:tcW w:w="6274" w:type="dxa"/>
            <w:vAlign w:val="center"/>
          </w:tcPr>
          <w:p>
            <w:pPr>
              <w:widowControl w:val="0"/>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其他</w:t>
            </w:r>
          </w:p>
        </w:tc>
        <w:tc>
          <w:tcPr>
            <w:tcW w:w="1489" w:type="dxa"/>
            <w:vAlign w:val="center"/>
          </w:tcPr>
          <w:p>
            <w:pPr>
              <w:jc w:val="both"/>
              <w:textAlignment w:val="center"/>
              <w:rPr>
                <w:rFonts w:ascii="宋体" w:hAnsi="宋体" w:cs="宋体"/>
                <w:color w:val="000000"/>
                <w:sz w:val="18"/>
                <w:szCs w:val="18"/>
                <w:lang w:bidi="ar"/>
              </w:rPr>
            </w:pPr>
            <w:r>
              <w:rPr>
                <w:rFonts w:hint="eastAsia" w:ascii="宋体" w:hAnsi="宋体" w:cs="宋体"/>
                <w:color w:val="000000"/>
                <w:sz w:val="18"/>
                <w:szCs w:val="18"/>
                <w:lang w:bidi="ar"/>
              </w:rPr>
              <w:t xml:space="preserv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1273" w:type="dxa"/>
            <w:vAlign w:val="center"/>
          </w:tcPr>
          <w:p>
            <w:pPr>
              <w:widowControl w:val="0"/>
              <w:jc w:val="center"/>
              <w:textAlignment w:val="center"/>
              <w:rPr>
                <w:rFonts w:ascii="宋体" w:hAnsi="宋体" w:cs="宋体"/>
                <w:color w:val="000000"/>
                <w:sz w:val="18"/>
                <w:szCs w:val="18"/>
                <w:lang w:bidi="ar"/>
              </w:rPr>
            </w:pPr>
          </w:p>
          <w:p/>
        </w:tc>
        <w:tc>
          <w:tcPr>
            <w:tcW w:w="6274" w:type="dxa"/>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合计</w:t>
            </w:r>
          </w:p>
        </w:tc>
        <w:tc>
          <w:tcPr>
            <w:tcW w:w="1489" w:type="dxa"/>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781</w:t>
            </w:r>
          </w:p>
        </w:tc>
      </w:tr>
    </w:tbl>
    <w:p/>
    <w:p>
      <w:pPr>
        <w:rPr>
          <w:rFonts w:hint="eastAsia" w:ascii="Arial" w:hAnsi="Arial" w:eastAsia="宋体" w:cs="Arial"/>
          <w:bCs/>
          <w:color w:val="000000"/>
          <w:sz w:val="24"/>
          <w:szCs w:val="24"/>
        </w:rPr>
      </w:pPr>
      <w:bookmarkStart w:id="69" w:name="_Toc17336"/>
      <w:bookmarkStart w:id="70" w:name="_Toc31746"/>
      <w:bookmarkStart w:id="71" w:name="_Toc66115208"/>
      <w:r>
        <w:rPr>
          <w:rFonts w:hint="eastAsia" w:ascii="Arial" w:hAnsi="Arial" w:eastAsia="宋体" w:cs="Arial"/>
          <w:bCs/>
          <w:color w:val="000000"/>
          <w:sz w:val="24"/>
          <w:szCs w:val="24"/>
        </w:rPr>
        <w:br w:type="page"/>
      </w:r>
    </w:p>
    <w:p>
      <w:pPr>
        <w:pStyle w:val="3"/>
        <w:keepNext w:val="0"/>
        <w:keepLines w:val="0"/>
        <w:spacing w:before="300" w:after="300" w:line="360" w:lineRule="exact"/>
        <w:jc w:val="left"/>
        <w:rPr>
          <w:rFonts w:ascii="Arial" w:hAnsi="Arial" w:eastAsia="宋体" w:cs="Arial"/>
          <w:bCs/>
          <w:color w:val="000000"/>
          <w:sz w:val="24"/>
          <w:szCs w:val="24"/>
        </w:rPr>
      </w:pPr>
      <w:r>
        <w:rPr>
          <w:rFonts w:hint="eastAsia" w:ascii="Arial" w:hAnsi="Arial" w:eastAsia="宋体" w:cs="Arial"/>
          <w:bCs/>
          <w:color w:val="000000"/>
          <w:sz w:val="24"/>
          <w:szCs w:val="24"/>
        </w:rPr>
        <w:t>十四、项目公司印章证照外出使用情况</w:t>
      </w:r>
      <w:bookmarkEnd w:id="69"/>
      <w:bookmarkEnd w:id="70"/>
      <w:bookmarkEnd w:id="71"/>
    </w:p>
    <w:p>
      <w:pPr>
        <w:jc w:val="center"/>
      </w:pPr>
      <w:bookmarkStart w:id="72" w:name="_Toc6302"/>
      <w:r>
        <w:rPr>
          <w:rFonts w:hint="eastAsia" w:ascii="宋体" w:hAnsi="宋体" w:cs="宋体"/>
          <w:b/>
          <w:bCs/>
          <w:color w:val="000000"/>
          <w:sz w:val="21"/>
          <w:szCs w:val="21"/>
        </w:rPr>
        <w:t>表十三：SPV</w:t>
      </w:r>
      <w:r>
        <w:rPr>
          <w:rFonts w:hint="eastAsia" w:ascii="宋体" w:hAnsi="宋体" w:cs="宋体"/>
          <w:b/>
          <w:bCs/>
          <w:sz w:val="21"/>
          <w:szCs w:val="21"/>
        </w:rPr>
        <w:t>公司印章证照外出使用情况</w:t>
      </w:r>
      <w:bookmarkEnd w:id="72"/>
    </w:p>
    <w:tbl>
      <w:tblPr>
        <w:tblStyle w:val="18"/>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8"/>
        <w:gridCol w:w="1056"/>
        <w:gridCol w:w="1336"/>
        <w:gridCol w:w="1240"/>
        <w:gridCol w:w="1240"/>
        <w:gridCol w:w="1057"/>
        <w:gridCol w:w="1171"/>
        <w:gridCol w:w="939"/>
        <w:gridCol w:w="1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blHeader/>
          <w:jc w:val="center"/>
        </w:trPr>
        <w:tc>
          <w:tcPr>
            <w:tcW w:w="628" w:type="dxa"/>
            <w:vAlign w:val="center"/>
          </w:tcPr>
          <w:p>
            <w:pPr>
              <w:jc w:val="center"/>
              <w:rPr>
                <w:rFonts w:ascii="Arial" w:hAnsi="Arial" w:cs="Arial"/>
                <w:bCs/>
                <w:sz w:val="18"/>
                <w:szCs w:val="18"/>
                <w:lang w:bidi="ar"/>
              </w:rPr>
            </w:pPr>
            <w:r>
              <w:rPr>
                <w:rFonts w:hint="eastAsia" w:ascii="Arial" w:hAnsi="Arial" w:cs="Arial"/>
                <w:bCs/>
                <w:sz w:val="18"/>
                <w:szCs w:val="18"/>
                <w:lang w:bidi="ar"/>
              </w:rPr>
              <w:t>序号</w:t>
            </w:r>
          </w:p>
        </w:tc>
        <w:tc>
          <w:tcPr>
            <w:tcW w:w="1056" w:type="dxa"/>
            <w:vAlign w:val="center"/>
          </w:tcPr>
          <w:p>
            <w:pPr>
              <w:jc w:val="center"/>
              <w:rPr>
                <w:rFonts w:ascii="Arial" w:hAnsi="Arial" w:cs="Arial"/>
                <w:bCs/>
                <w:sz w:val="18"/>
                <w:szCs w:val="18"/>
                <w:lang w:bidi="ar"/>
              </w:rPr>
            </w:pPr>
            <w:r>
              <w:rPr>
                <w:rFonts w:hint="eastAsia" w:ascii="Arial" w:hAnsi="Arial" w:cs="Arial"/>
                <w:bCs/>
                <w:sz w:val="18"/>
                <w:szCs w:val="18"/>
                <w:lang w:bidi="ar"/>
              </w:rPr>
              <w:t>外借时间</w:t>
            </w:r>
          </w:p>
        </w:tc>
        <w:tc>
          <w:tcPr>
            <w:tcW w:w="1336" w:type="dxa"/>
            <w:vAlign w:val="center"/>
          </w:tcPr>
          <w:p>
            <w:pPr>
              <w:jc w:val="center"/>
              <w:rPr>
                <w:rFonts w:ascii="Arial" w:hAnsi="Arial" w:cs="Arial"/>
                <w:bCs/>
                <w:sz w:val="18"/>
                <w:szCs w:val="18"/>
                <w:lang w:bidi="ar"/>
              </w:rPr>
            </w:pPr>
            <w:r>
              <w:rPr>
                <w:rFonts w:hint="eastAsia" w:ascii="Arial" w:hAnsi="Arial" w:cs="Arial"/>
                <w:bCs/>
                <w:sz w:val="18"/>
                <w:szCs w:val="18"/>
                <w:lang w:bidi="ar"/>
              </w:rPr>
              <w:t>印鉴证照名称</w:t>
            </w:r>
          </w:p>
        </w:tc>
        <w:tc>
          <w:tcPr>
            <w:tcW w:w="1240" w:type="dxa"/>
            <w:vAlign w:val="center"/>
          </w:tcPr>
          <w:p>
            <w:pPr>
              <w:jc w:val="center"/>
              <w:rPr>
                <w:rFonts w:ascii="Arial" w:hAnsi="Arial" w:cs="Arial"/>
                <w:bCs/>
                <w:sz w:val="18"/>
                <w:szCs w:val="18"/>
                <w:lang w:bidi="ar"/>
              </w:rPr>
            </w:pPr>
            <w:r>
              <w:rPr>
                <w:rFonts w:hint="eastAsia" w:ascii="Arial" w:hAnsi="Arial" w:cs="Arial"/>
                <w:bCs/>
                <w:sz w:val="18"/>
                <w:szCs w:val="18"/>
                <w:lang w:bidi="ar"/>
              </w:rPr>
              <w:t>事由（银行开户、政府机关报税报件等）</w:t>
            </w:r>
          </w:p>
        </w:tc>
        <w:tc>
          <w:tcPr>
            <w:tcW w:w="1240" w:type="dxa"/>
            <w:vAlign w:val="center"/>
          </w:tcPr>
          <w:p>
            <w:pPr>
              <w:jc w:val="center"/>
              <w:rPr>
                <w:rFonts w:ascii="Arial" w:hAnsi="Arial" w:cs="Arial"/>
                <w:bCs/>
                <w:sz w:val="18"/>
                <w:szCs w:val="18"/>
                <w:lang w:bidi="ar"/>
              </w:rPr>
            </w:pPr>
            <w:r>
              <w:rPr>
                <w:rFonts w:hint="eastAsia" w:ascii="Arial" w:hAnsi="Arial" w:cs="Arial"/>
                <w:bCs/>
                <w:sz w:val="18"/>
                <w:szCs w:val="18"/>
                <w:lang w:bidi="ar"/>
              </w:rPr>
              <w:t>经办部门</w:t>
            </w:r>
          </w:p>
        </w:tc>
        <w:tc>
          <w:tcPr>
            <w:tcW w:w="1057" w:type="dxa"/>
            <w:vAlign w:val="center"/>
          </w:tcPr>
          <w:p>
            <w:pPr>
              <w:jc w:val="center"/>
              <w:rPr>
                <w:rFonts w:ascii="Arial" w:hAnsi="Arial" w:cs="Arial"/>
                <w:bCs/>
                <w:sz w:val="18"/>
                <w:szCs w:val="18"/>
                <w:lang w:bidi="ar"/>
              </w:rPr>
            </w:pPr>
            <w:r>
              <w:rPr>
                <w:rFonts w:hint="eastAsia" w:ascii="Arial" w:hAnsi="Arial" w:cs="Arial"/>
                <w:bCs/>
                <w:sz w:val="18"/>
                <w:szCs w:val="18"/>
                <w:lang w:bidi="ar"/>
              </w:rPr>
              <w:t>经办人</w:t>
            </w:r>
          </w:p>
        </w:tc>
        <w:tc>
          <w:tcPr>
            <w:tcW w:w="1171" w:type="dxa"/>
            <w:vAlign w:val="center"/>
          </w:tcPr>
          <w:p>
            <w:pPr>
              <w:jc w:val="center"/>
              <w:rPr>
                <w:rFonts w:ascii="Arial" w:hAnsi="Arial" w:cs="Arial"/>
                <w:bCs/>
                <w:sz w:val="18"/>
                <w:szCs w:val="18"/>
                <w:lang w:bidi="ar"/>
              </w:rPr>
            </w:pPr>
            <w:r>
              <w:rPr>
                <w:rFonts w:hint="eastAsia" w:ascii="Arial" w:hAnsi="Arial" w:cs="Arial"/>
                <w:bCs/>
                <w:sz w:val="18"/>
                <w:szCs w:val="18"/>
                <w:lang w:bidi="ar"/>
              </w:rPr>
              <w:t>监印/证人</w:t>
            </w:r>
          </w:p>
        </w:tc>
        <w:tc>
          <w:tcPr>
            <w:tcW w:w="939" w:type="dxa"/>
            <w:vAlign w:val="center"/>
          </w:tcPr>
          <w:p>
            <w:pPr>
              <w:jc w:val="center"/>
              <w:rPr>
                <w:rFonts w:ascii="Arial" w:hAnsi="Arial" w:cs="Arial"/>
                <w:bCs/>
                <w:sz w:val="18"/>
                <w:szCs w:val="18"/>
                <w:lang w:bidi="ar"/>
              </w:rPr>
            </w:pPr>
            <w:r>
              <w:rPr>
                <w:rFonts w:hint="eastAsia" w:ascii="Arial" w:hAnsi="Arial" w:cs="Arial"/>
                <w:bCs/>
                <w:sz w:val="18"/>
                <w:szCs w:val="18"/>
                <w:lang w:bidi="ar"/>
              </w:rPr>
              <w:t>是否陪同</w:t>
            </w:r>
          </w:p>
        </w:tc>
        <w:tc>
          <w:tcPr>
            <w:tcW w:w="1249" w:type="dxa"/>
            <w:vAlign w:val="center"/>
          </w:tcPr>
          <w:p>
            <w:pPr>
              <w:jc w:val="center"/>
              <w:rPr>
                <w:rFonts w:ascii="Arial" w:hAnsi="Arial" w:cs="Arial"/>
                <w:bCs/>
                <w:sz w:val="18"/>
                <w:szCs w:val="18"/>
                <w:lang w:bidi="ar"/>
              </w:rPr>
            </w:pPr>
            <w:r>
              <w:rPr>
                <w:rFonts w:hint="eastAsia" w:ascii="Arial" w:hAnsi="Arial" w:cs="Arial"/>
                <w:bCs/>
                <w:sz w:val="18"/>
                <w:szCs w:val="18"/>
                <w:lang w:bidi="ar"/>
              </w:rPr>
              <w:t>归还日期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628" w:type="dxa"/>
            <w:vAlign w:val="center"/>
          </w:tcPr>
          <w:p>
            <w:pPr>
              <w:jc w:val="center"/>
              <w:rPr>
                <w:rFonts w:ascii="Arial" w:hAnsi="Arial" w:cs="Arial"/>
                <w:bCs/>
                <w:sz w:val="18"/>
                <w:szCs w:val="18"/>
                <w:lang w:bidi="ar"/>
              </w:rPr>
            </w:pPr>
            <w:r>
              <w:rPr>
                <w:rFonts w:hint="eastAsia" w:ascii="Arial" w:hAnsi="Arial" w:cs="Arial"/>
                <w:bCs/>
                <w:sz w:val="18"/>
                <w:szCs w:val="18"/>
                <w:lang w:bidi="ar"/>
              </w:rPr>
              <w:t>1</w:t>
            </w:r>
          </w:p>
        </w:tc>
        <w:tc>
          <w:tcPr>
            <w:tcW w:w="1056" w:type="dxa"/>
            <w:vAlign w:val="center"/>
          </w:tcPr>
          <w:p>
            <w:pPr>
              <w:jc w:val="center"/>
              <w:rPr>
                <w:rFonts w:ascii="Arial" w:hAnsi="Arial" w:cs="Arial"/>
                <w:bCs/>
                <w:sz w:val="18"/>
                <w:szCs w:val="18"/>
                <w:lang w:bidi="ar"/>
              </w:rPr>
            </w:pPr>
            <w:r>
              <w:rPr>
                <w:rFonts w:hint="eastAsia" w:ascii="Arial" w:hAnsi="Arial" w:cs="Arial"/>
                <w:bCs/>
                <w:sz w:val="18"/>
                <w:szCs w:val="18"/>
                <w:lang w:bidi="ar"/>
              </w:rPr>
              <w:t>2021-3-19</w:t>
            </w:r>
          </w:p>
        </w:tc>
        <w:tc>
          <w:tcPr>
            <w:tcW w:w="1336" w:type="dxa"/>
            <w:vAlign w:val="center"/>
          </w:tcPr>
          <w:p>
            <w:pPr>
              <w:jc w:val="center"/>
              <w:rPr>
                <w:rFonts w:ascii="Arial" w:hAnsi="Arial" w:cs="Arial"/>
                <w:bCs/>
                <w:sz w:val="18"/>
                <w:szCs w:val="18"/>
                <w:lang w:bidi="ar"/>
              </w:rPr>
            </w:pPr>
            <w:r>
              <w:rPr>
                <w:rFonts w:hint="eastAsia" w:ascii="Arial" w:hAnsi="Arial" w:cs="Arial"/>
                <w:bCs/>
                <w:sz w:val="18"/>
                <w:szCs w:val="18"/>
                <w:lang w:bidi="ar"/>
              </w:rPr>
              <w:t>营业执照正副本</w:t>
            </w:r>
          </w:p>
        </w:tc>
        <w:tc>
          <w:tcPr>
            <w:tcW w:w="1240" w:type="dxa"/>
            <w:vAlign w:val="center"/>
          </w:tcPr>
          <w:p>
            <w:pPr>
              <w:jc w:val="center"/>
              <w:rPr>
                <w:rFonts w:ascii="Arial" w:hAnsi="Arial" w:cs="Arial"/>
                <w:bCs/>
                <w:sz w:val="18"/>
                <w:szCs w:val="18"/>
                <w:lang w:bidi="ar"/>
              </w:rPr>
            </w:pPr>
            <w:r>
              <w:rPr>
                <w:rFonts w:hint="eastAsia" w:ascii="Arial" w:hAnsi="Arial" w:cs="Arial"/>
                <w:bCs/>
                <w:sz w:val="18"/>
                <w:szCs w:val="18"/>
                <w:lang w:bidi="ar"/>
              </w:rPr>
              <w:t>用于成都信茂涵法人变更</w:t>
            </w:r>
          </w:p>
        </w:tc>
        <w:tc>
          <w:tcPr>
            <w:tcW w:w="1240" w:type="dxa"/>
            <w:vAlign w:val="center"/>
          </w:tcPr>
          <w:p>
            <w:pPr>
              <w:jc w:val="center"/>
              <w:rPr>
                <w:rFonts w:ascii="Arial" w:hAnsi="Arial" w:cs="Arial"/>
                <w:bCs/>
                <w:sz w:val="18"/>
                <w:szCs w:val="18"/>
                <w:lang w:bidi="ar"/>
              </w:rPr>
            </w:pPr>
            <w:r>
              <w:rPr>
                <w:rFonts w:hint="eastAsia" w:ascii="Arial" w:hAnsi="Arial" w:cs="Arial"/>
                <w:bCs/>
                <w:sz w:val="18"/>
                <w:szCs w:val="18"/>
                <w:lang w:bidi="ar"/>
              </w:rPr>
              <w:t>财务部</w:t>
            </w:r>
          </w:p>
        </w:tc>
        <w:tc>
          <w:tcPr>
            <w:tcW w:w="1057" w:type="dxa"/>
            <w:vAlign w:val="center"/>
          </w:tcPr>
          <w:p>
            <w:pPr>
              <w:jc w:val="center"/>
              <w:rPr>
                <w:rFonts w:ascii="Arial" w:hAnsi="Arial" w:cs="Arial"/>
                <w:bCs/>
                <w:sz w:val="18"/>
                <w:szCs w:val="18"/>
                <w:lang w:bidi="ar"/>
              </w:rPr>
            </w:pPr>
            <w:r>
              <w:rPr>
                <w:rFonts w:hint="eastAsia" w:ascii="Arial" w:hAnsi="Arial" w:cs="Arial"/>
                <w:bCs/>
                <w:sz w:val="18"/>
                <w:szCs w:val="18"/>
                <w:lang w:bidi="ar"/>
              </w:rPr>
              <w:t>陈洪进</w:t>
            </w:r>
          </w:p>
        </w:tc>
        <w:tc>
          <w:tcPr>
            <w:tcW w:w="1171" w:type="dxa"/>
            <w:vAlign w:val="center"/>
          </w:tcPr>
          <w:p>
            <w:pPr>
              <w:jc w:val="center"/>
              <w:rPr>
                <w:rFonts w:ascii="Arial" w:hAnsi="Arial" w:cs="Arial"/>
                <w:bCs/>
                <w:sz w:val="18"/>
                <w:szCs w:val="18"/>
                <w:lang w:bidi="ar"/>
              </w:rPr>
            </w:pPr>
            <w:r>
              <w:rPr>
                <w:rFonts w:hint="eastAsia" w:ascii="Arial" w:hAnsi="Arial" w:cs="Arial"/>
                <w:bCs/>
                <w:sz w:val="18"/>
                <w:szCs w:val="18"/>
                <w:lang w:bidi="ar"/>
              </w:rPr>
              <w:t>陈文丽</w:t>
            </w:r>
          </w:p>
        </w:tc>
        <w:tc>
          <w:tcPr>
            <w:tcW w:w="939" w:type="dxa"/>
            <w:vAlign w:val="center"/>
          </w:tcPr>
          <w:p>
            <w:pPr>
              <w:jc w:val="center"/>
              <w:rPr>
                <w:rFonts w:ascii="Arial" w:hAnsi="Arial" w:cs="Arial"/>
                <w:bCs/>
                <w:sz w:val="18"/>
                <w:szCs w:val="18"/>
                <w:lang w:bidi="ar"/>
              </w:rPr>
            </w:pPr>
            <w:r>
              <w:rPr>
                <w:rFonts w:hint="eastAsia" w:ascii="Arial" w:hAnsi="Arial" w:cs="Arial"/>
                <w:bCs/>
                <w:sz w:val="18"/>
                <w:szCs w:val="18"/>
                <w:lang w:bidi="ar"/>
              </w:rPr>
              <w:t>否</w:t>
            </w:r>
          </w:p>
        </w:tc>
        <w:tc>
          <w:tcPr>
            <w:tcW w:w="1249" w:type="dxa"/>
            <w:vAlign w:val="center"/>
          </w:tcPr>
          <w:p>
            <w:pPr>
              <w:jc w:val="center"/>
              <w:rPr>
                <w:rFonts w:ascii="Arial" w:hAnsi="Arial" w:cs="Arial"/>
                <w:bCs/>
                <w:sz w:val="18"/>
                <w:szCs w:val="18"/>
                <w:lang w:bidi="ar"/>
              </w:rPr>
            </w:pPr>
            <w:r>
              <w:rPr>
                <w:rFonts w:hint="eastAsia" w:ascii="Arial" w:hAnsi="Arial" w:cs="Arial"/>
                <w:bCs/>
                <w:sz w:val="18"/>
                <w:szCs w:val="18"/>
                <w:lang w:bidi="ar"/>
              </w:rPr>
              <w:t>2021-3-27</w:t>
            </w:r>
          </w:p>
        </w:tc>
      </w:tr>
    </w:tbl>
    <w:p>
      <w:pPr>
        <w:jc w:val="center"/>
        <w:rPr>
          <w:rFonts w:ascii="宋体" w:hAnsi="宋体" w:cs="宋体"/>
          <w:b/>
          <w:bCs/>
          <w:color w:val="000000"/>
          <w:sz w:val="21"/>
          <w:szCs w:val="21"/>
        </w:rPr>
      </w:pPr>
    </w:p>
    <w:p>
      <w:pPr>
        <w:jc w:val="center"/>
      </w:pPr>
      <w:bookmarkStart w:id="73" w:name="_Toc27480"/>
      <w:r>
        <w:rPr>
          <w:rFonts w:hint="eastAsia" w:ascii="宋体" w:hAnsi="宋体" w:cs="宋体"/>
          <w:b/>
          <w:bCs/>
          <w:color w:val="000000"/>
          <w:sz w:val="21"/>
          <w:szCs w:val="21"/>
        </w:rPr>
        <w:t>表十三：</w:t>
      </w:r>
      <w:r>
        <w:rPr>
          <w:rFonts w:hint="eastAsia" w:ascii="宋体" w:hAnsi="宋体" w:cs="宋体"/>
          <w:b/>
          <w:bCs/>
          <w:sz w:val="21"/>
          <w:szCs w:val="21"/>
        </w:rPr>
        <w:t>项目公司印章证照外出使用情况</w:t>
      </w:r>
      <w:bookmarkEnd w:id="73"/>
    </w:p>
    <w:tbl>
      <w:tblPr>
        <w:tblStyle w:val="18"/>
        <w:tblW w:w="99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7"/>
        <w:gridCol w:w="1087"/>
        <w:gridCol w:w="1356"/>
        <w:gridCol w:w="1229"/>
        <w:gridCol w:w="1229"/>
        <w:gridCol w:w="1070"/>
        <w:gridCol w:w="1186"/>
        <w:gridCol w:w="954"/>
        <w:gridCol w:w="1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blHeader/>
          <w:jc w:val="center"/>
        </w:trPr>
        <w:tc>
          <w:tcPr>
            <w:tcW w:w="597" w:type="dxa"/>
            <w:vAlign w:val="center"/>
          </w:tcPr>
          <w:p>
            <w:pPr>
              <w:jc w:val="center"/>
              <w:rPr>
                <w:rFonts w:ascii="Arial" w:hAnsi="Arial" w:cs="Arial"/>
                <w:bCs/>
                <w:sz w:val="18"/>
                <w:szCs w:val="18"/>
                <w:lang w:bidi="ar"/>
              </w:rPr>
            </w:pPr>
            <w:r>
              <w:rPr>
                <w:rFonts w:hint="eastAsia" w:ascii="Arial" w:hAnsi="Arial" w:cs="Arial"/>
                <w:bCs/>
                <w:sz w:val="18"/>
                <w:szCs w:val="18"/>
                <w:lang w:bidi="ar"/>
              </w:rPr>
              <w:t>序号</w:t>
            </w:r>
          </w:p>
        </w:tc>
        <w:tc>
          <w:tcPr>
            <w:tcW w:w="1087" w:type="dxa"/>
            <w:vAlign w:val="center"/>
          </w:tcPr>
          <w:p>
            <w:pPr>
              <w:jc w:val="center"/>
              <w:rPr>
                <w:rFonts w:ascii="Arial" w:hAnsi="Arial" w:cs="Arial"/>
                <w:bCs/>
                <w:sz w:val="18"/>
                <w:szCs w:val="18"/>
                <w:lang w:bidi="ar"/>
              </w:rPr>
            </w:pPr>
            <w:r>
              <w:rPr>
                <w:rFonts w:hint="eastAsia" w:ascii="Arial" w:hAnsi="Arial" w:cs="Arial"/>
                <w:bCs/>
                <w:sz w:val="18"/>
                <w:szCs w:val="18"/>
                <w:lang w:bidi="ar"/>
              </w:rPr>
              <w:t>外借时间</w:t>
            </w:r>
          </w:p>
        </w:tc>
        <w:tc>
          <w:tcPr>
            <w:tcW w:w="1356" w:type="dxa"/>
            <w:vAlign w:val="center"/>
          </w:tcPr>
          <w:p>
            <w:pPr>
              <w:jc w:val="center"/>
              <w:rPr>
                <w:rFonts w:ascii="Arial" w:hAnsi="Arial" w:cs="Arial"/>
                <w:bCs/>
                <w:sz w:val="18"/>
                <w:szCs w:val="18"/>
                <w:lang w:bidi="ar"/>
              </w:rPr>
            </w:pPr>
            <w:r>
              <w:rPr>
                <w:rFonts w:hint="eastAsia" w:ascii="Arial" w:hAnsi="Arial" w:cs="Arial"/>
                <w:bCs/>
                <w:sz w:val="18"/>
                <w:szCs w:val="18"/>
                <w:lang w:bidi="ar"/>
              </w:rPr>
              <w:t>印鉴证照名称</w:t>
            </w:r>
          </w:p>
        </w:tc>
        <w:tc>
          <w:tcPr>
            <w:tcW w:w="1229" w:type="dxa"/>
            <w:vAlign w:val="center"/>
          </w:tcPr>
          <w:p>
            <w:pPr>
              <w:jc w:val="center"/>
              <w:rPr>
                <w:rFonts w:ascii="Arial" w:hAnsi="Arial" w:cs="Arial"/>
                <w:bCs/>
                <w:sz w:val="18"/>
                <w:szCs w:val="18"/>
                <w:lang w:bidi="ar"/>
              </w:rPr>
            </w:pPr>
            <w:r>
              <w:rPr>
                <w:rFonts w:hint="eastAsia" w:ascii="Arial" w:hAnsi="Arial" w:cs="Arial"/>
                <w:bCs/>
                <w:sz w:val="18"/>
                <w:szCs w:val="18"/>
                <w:lang w:bidi="ar"/>
              </w:rPr>
              <w:t>事由（银行开户、政府机关报税报件等）</w:t>
            </w:r>
          </w:p>
        </w:tc>
        <w:tc>
          <w:tcPr>
            <w:tcW w:w="1229" w:type="dxa"/>
            <w:vAlign w:val="center"/>
          </w:tcPr>
          <w:p>
            <w:pPr>
              <w:jc w:val="center"/>
              <w:rPr>
                <w:rFonts w:ascii="Arial" w:hAnsi="Arial" w:cs="Arial"/>
                <w:bCs/>
                <w:sz w:val="18"/>
                <w:szCs w:val="18"/>
                <w:lang w:bidi="ar"/>
              </w:rPr>
            </w:pPr>
            <w:r>
              <w:rPr>
                <w:rFonts w:hint="eastAsia" w:ascii="Arial" w:hAnsi="Arial" w:cs="Arial"/>
                <w:bCs/>
                <w:sz w:val="18"/>
                <w:szCs w:val="18"/>
                <w:lang w:bidi="ar"/>
              </w:rPr>
              <w:t>经办部门</w:t>
            </w:r>
          </w:p>
        </w:tc>
        <w:tc>
          <w:tcPr>
            <w:tcW w:w="1070" w:type="dxa"/>
            <w:vAlign w:val="center"/>
          </w:tcPr>
          <w:p>
            <w:pPr>
              <w:jc w:val="center"/>
              <w:rPr>
                <w:rFonts w:ascii="Arial" w:hAnsi="Arial" w:cs="Arial"/>
                <w:bCs/>
                <w:sz w:val="18"/>
                <w:szCs w:val="18"/>
                <w:lang w:bidi="ar"/>
              </w:rPr>
            </w:pPr>
            <w:r>
              <w:rPr>
                <w:rFonts w:hint="eastAsia" w:ascii="Arial" w:hAnsi="Arial" w:cs="Arial"/>
                <w:bCs/>
                <w:sz w:val="18"/>
                <w:szCs w:val="18"/>
                <w:lang w:bidi="ar"/>
              </w:rPr>
              <w:t>经办人</w:t>
            </w:r>
          </w:p>
        </w:tc>
        <w:tc>
          <w:tcPr>
            <w:tcW w:w="1186" w:type="dxa"/>
            <w:vAlign w:val="center"/>
          </w:tcPr>
          <w:p>
            <w:pPr>
              <w:jc w:val="center"/>
              <w:rPr>
                <w:rFonts w:ascii="Arial" w:hAnsi="Arial" w:cs="Arial"/>
                <w:bCs/>
                <w:sz w:val="18"/>
                <w:szCs w:val="18"/>
                <w:lang w:bidi="ar"/>
              </w:rPr>
            </w:pPr>
            <w:r>
              <w:rPr>
                <w:rFonts w:hint="eastAsia" w:ascii="Arial" w:hAnsi="Arial" w:cs="Arial"/>
                <w:bCs/>
                <w:sz w:val="18"/>
                <w:szCs w:val="18"/>
                <w:lang w:bidi="ar"/>
              </w:rPr>
              <w:t>监印/证人</w:t>
            </w:r>
          </w:p>
        </w:tc>
        <w:tc>
          <w:tcPr>
            <w:tcW w:w="954" w:type="dxa"/>
            <w:vAlign w:val="center"/>
          </w:tcPr>
          <w:p>
            <w:pPr>
              <w:jc w:val="center"/>
              <w:rPr>
                <w:rFonts w:ascii="Arial" w:hAnsi="Arial" w:cs="Arial"/>
                <w:bCs/>
                <w:sz w:val="18"/>
                <w:szCs w:val="18"/>
                <w:lang w:bidi="ar"/>
              </w:rPr>
            </w:pPr>
            <w:r>
              <w:rPr>
                <w:rFonts w:hint="eastAsia" w:ascii="Arial" w:hAnsi="Arial" w:cs="Arial"/>
                <w:bCs/>
                <w:sz w:val="18"/>
                <w:szCs w:val="18"/>
                <w:lang w:bidi="ar"/>
              </w:rPr>
              <w:t>是否陪同</w:t>
            </w:r>
          </w:p>
        </w:tc>
        <w:tc>
          <w:tcPr>
            <w:tcW w:w="1259" w:type="dxa"/>
            <w:vAlign w:val="center"/>
          </w:tcPr>
          <w:p>
            <w:pPr>
              <w:jc w:val="center"/>
              <w:rPr>
                <w:rFonts w:ascii="Arial" w:hAnsi="Arial" w:cs="Arial"/>
                <w:bCs/>
                <w:sz w:val="18"/>
                <w:szCs w:val="18"/>
                <w:lang w:bidi="ar"/>
              </w:rPr>
            </w:pPr>
            <w:r>
              <w:rPr>
                <w:rFonts w:hint="eastAsia" w:ascii="Arial" w:hAnsi="Arial" w:cs="Arial"/>
                <w:bCs/>
                <w:sz w:val="18"/>
                <w:szCs w:val="18"/>
                <w:lang w:bidi="ar"/>
              </w:rPr>
              <w:t>归还日期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597" w:type="dxa"/>
            <w:vAlign w:val="center"/>
          </w:tcPr>
          <w:p>
            <w:pPr>
              <w:jc w:val="center"/>
              <w:rPr>
                <w:rFonts w:ascii="Arial" w:hAnsi="Arial" w:cs="Arial"/>
                <w:bCs/>
                <w:sz w:val="18"/>
                <w:szCs w:val="18"/>
                <w:lang w:bidi="ar"/>
              </w:rPr>
            </w:pPr>
            <w:r>
              <w:rPr>
                <w:rFonts w:hint="eastAsia" w:ascii="Arial" w:hAnsi="Arial" w:cs="Arial"/>
                <w:bCs/>
                <w:sz w:val="18"/>
                <w:szCs w:val="18"/>
                <w:lang w:bidi="ar"/>
              </w:rPr>
              <w:t>1</w:t>
            </w:r>
          </w:p>
        </w:tc>
        <w:tc>
          <w:tcPr>
            <w:tcW w:w="1087" w:type="dxa"/>
            <w:vAlign w:val="center"/>
          </w:tcPr>
          <w:p>
            <w:pPr>
              <w:jc w:val="center"/>
              <w:rPr>
                <w:rFonts w:ascii="Arial" w:hAnsi="Arial" w:cs="Arial"/>
                <w:bCs/>
                <w:sz w:val="18"/>
                <w:szCs w:val="18"/>
                <w:lang w:bidi="ar"/>
              </w:rPr>
            </w:pPr>
            <w:r>
              <w:rPr>
                <w:rFonts w:hint="eastAsia" w:ascii="Arial" w:hAnsi="Arial" w:cs="Arial"/>
                <w:bCs/>
                <w:sz w:val="18"/>
                <w:szCs w:val="18"/>
                <w:lang w:bidi="ar"/>
              </w:rPr>
              <w:t>2021-3-24</w:t>
            </w:r>
          </w:p>
        </w:tc>
        <w:tc>
          <w:tcPr>
            <w:tcW w:w="1356" w:type="dxa"/>
            <w:vAlign w:val="center"/>
          </w:tcPr>
          <w:p>
            <w:pPr>
              <w:jc w:val="center"/>
              <w:rPr>
                <w:rFonts w:ascii="Arial" w:hAnsi="Arial" w:cs="Arial"/>
                <w:bCs/>
                <w:sz w:val="18"/>
                <w:szCs w:val="18"/>
                <w:lang w:bidi="ar"/>
              </w:rPr>
            </w:pPr>
            <w:r>
              <w:rPr>
                <w:rFonts w:hint="eastAsia" w:ascii="Arial" w:hAnsi="Arial" w:cs="Arial"/>
                <w:bCs/>
                <w:sz w:val="18"/>
                <w:szCs w:val="18"/>
                <w:lang w:bidi="ar"/>
              </w:rPr>
              <w:t>营业执照正副本、公章、法人章、财务章</w:t>
            </w:r>
          </w:p>
        </w:tc>
        <w:tc>
          <w:tcPr>
            <w:tcW w:w="1229" w:type="dxa"/>
            <w:vAlign w:val="center"/>
          </w:tcPr>
          <w:p>
            <w:pPr>
              <w:jc w:val="center"/>
              <w:rPr>
                <w:rFonts w:ascii="Arial" w:hAnsi="Arial" w:cs="Arial"/>
                <w:bCs/>
                <w:sz w:val="18"/>
                <w:szCs w:val="18"/>
                <w:lang w:bidi="ar"/>
              </w:rPr>
            </w:pPr>
            <w:r>
              <w:rPr>
                <w:rFonts w:hint="eastAsia" w:ascii="Arial" w:hAnsi="Arial" w:cs="Arial"/>
                <w:bCs/>
                <w:sz w:val="18"/>
                <w:szCs w:val="18"/>
                <w:lang w:bidi="ar"/>
              </w:rPr>
              <w:t>关联中信银行U盾</w:t>
            </w:r>
          </w:p>
        </w:tc>
        <w:tc>
          <w:tcPr>
            <w:tcW w:w="1229" w:type="dxa"/>
            <w:vAlign w:val="center"/>
          </w:tcPr>
          <w:p>
            <w:pPr>
              <w:jc w:val="center"/>
              <w:rPr>
                <w:rFonts w:ascii="Arial" w:hAnsi="Arial" w:cs="Arial"/>
                <w:bCs/>
                <w:sz w:val="18"/>
                <w:szCs w:val="18"/>
                <w:lang w:bidi="ar"/>
              </w:rPr>
            </w:pPr>
            <w:r>
              <w:rPr>
                <w:rFonts w:hint="eastAsia" w:ascii="Arial" w:hAnsi="Arial" w:cs="Arial"/>
                <w:bCs/>
                <w:sz w:val="18"/>
                <w:szCs w:val="18"/>
                <w:lang w:bidi="ar"/>
              </w:rPr>
              <w:t>财务部</w:t>
            </w:r>
          </w:p>
        </w:tc>
        <w:tc>
          <w:tcPr>
            <w:tcW w:w="1070" w:type="dxa"/>
            <w:vAlign w:val="center"/>
          </w:tcPr>
          <w:p>
            <w:pPr>
              <w:jc w:val="center"/>
              <w:rPr>
                <w:rFonts w:ascii="Arial" w:hAnsi="Arial" w:cs="Arial"/>
                <w:bCs/>
                <w:sz w:val="18"/>
                <w:szCs w:val="18"/>
                <w:lang w:bidi="ar"/>
              </w:rPr>
            </w:pPr>
            <w:r>
              <w:rPr>
                <w:rFonts w:hint="eastAsia" w:ascii="Arial" w:hAnsi="Arial" w:cs="Arial"/>
                <w:bCs/>
                <w:sz w:val="18"/>
                <w:szCs w:val="18"/>
                <w:lang w:bidi="ar"/>
              </w:rPr>
              <w:t>潘麓西</w:t>
            </w:r>
          </w:p>
        </w:tc>
        <w:tc>
          <w:tcPr>
            <w:tcW w:w="1186" w:type="dxa"/>
            <w:vAlign w:val="center"/>
          </w:tcPr>
          <w:p>
            <w:pPr>
              <w:jc w:val="center"/>
              <w:rPr>
                <w:rFonts w:ascii="Arial" w:hAnsi="Arial" w:cs="Arial"/>
                <w:bCs/>
                <w:sz w:val="18"/>
                <w:szCs w:val="18"/>
                <w:lang w:bidi="ar"/>
              </w:rPr>
            </w:pPr>
            <w:r>
              <w:rPr>
                <w:rFonts w:hint="eastAsia" w:ascii="Arial" w:hAnsi="Arial" w:cs="Arial"/>
                <w:bCs/>
                <w:sz w:val="18"/>
                <w:szCs w:val="18"/>
                <w:lang w:bidi="ar"/>
              </w:rPr>
              <w:t>陈文丽</w:t>
            </w:r>
          </w:p>
        </w:tc>
        <w:tc>
          <w:tcPr>
            <w:tcW w:w="954" w:type="dxa"/>
            <w:vAlign w:val="center"/>
          </w:tcPr>
          <w:p>
            <w:pPr>
              <w:jc w:val="center"/>
              <w:rPr>
                <w:rFonts w:ascii="Arial" w:hAnsi="Arial" w:cs="Arial"/>
                <w:bCs/>
                <w:sz w:val="18"/>
                <w:szCs w:val="18"/>
                <w:lang w:bidi="ar"/>
              </w:rPr>
            </w:pPr>
            <w:r>
              <w:rPr>
                <w:rFonts w:hint="eastAsia" w:ascii="Arial" w:hAnsi="Arial" w:cs="Arial"/>
                <w:bCs/>
                <w:sz w:val="18"/>
                <w:szCs w:val="18"/>
                <w:lang w:bidi="ar"/>
              </w:rPr>
              <w:t>是</w:t>
            </w:r>
          </w:p>
        </w:tc>
        <w:tc>
          <w:tcPr>
            <w:tcW w:w="1259" w:type="dxa"/>
            <w:vAlign w:val="center"/>
          </w:tcPr>
          <w:p>
            <w:pPr>
              <w:jc w:val="center"/>
              <w:rPr>
                <w:rFonts w:ascii="Arial" w:hAnsi="Arial" w:cs="Arial"/>
                <w:bCs/>
                <w:sz w:val="18"/>
                <w:szCs w:val="18"/>
                <w:lang w:bidi="ar"/>
              </w:rPr>
            </w:pPr>
            <w:r>
              <w:rPr>
                <w:rFonts w:hint="eastAsia" w:ascii="Arial" w:hAnsi="Arial" w:cs="Arial"/>
                <w:bCs/>
                <w:sz w:val="18"/>
                <w:szCs w:val="18"/>
                <w:lang w:bidi="ar"/>
              </w:rPr>
              <w:t>2021-3-24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597" w:type="dxa"/>
            <w:vAlign w:val="center"/>
          </w:tcPr>
          <w:p>
            <w:pPr>
              <w:jc w:val="center"/>
              <w:rPr>
                <w:rFonts w:ascii="Arial" w:hAnsi="Arial" w:cs="Arial"/>
                <w:bCs/>
                <w:sz w:val="18"/>
                <w:szCs w:val="18"/>
                <w:lang w:bidi="ar"/>
              </w:rPr>
            </w:pPr>
            <w:r>
              <w:rPr>
                <w:rFonts w:hint="eastAsia" w:ascii="Arial" w:hAnsi="Arial" w:cs="Arial"/>
                <w:bCs/>
                <w:sz w:val="18"/>
                <w:szCs w:val="18"/>
                <w:lang w:bidi="ar"/>
              </w:rPr>
              <w:t>2</w:t>
            </w:r>
          </w:p>
        </w:tc>
        <w:tc>
          <w:tcPr>
            <w:tcW w:w="1087" w:type="dxa"/>
            <w:vAlign w:val="center"/>
          </w:tcPr>
          <w:p>
            <w:pPr>
              <w:jc w:val="center"/>
              <w:rPr>
                <w:rFonts w:ascii="Arial" w:hAnsi="Arial" w:cs="Arial"/>
                <w:bCs/>
                <w:sz w:val="18"/>
                <w:szCs w:val="18"/>
                <w:lang w:bidi="ar"/>
              </w:rPr>
            </w:pPr>
            <w:r>
              <w:rPr>
                <w:rFonts w:hint="eastAsia" w:ascii="Arial" w:hAnsi="Arial" w:cs="Arial"/>
                <w:bCs/>
                <w:sz w:val="18"/>
                <w:szCs w:val="18"/>
                <w:lang w:bidi="ar"/>
              </w:rPr>
              <w:t>2021-3-24</w:t>
            </w:r>
          </w:p>
        </w:tc>
        <w:tc>
          <w:tcPr>
            <w:tcW w:w="1356" w:type="dxa"/>
            <w:vAlign w:val="center"/>
          </w:tcPr>
          <w:p>
            <w:pPr>
              <w:jc w:val="center"/>
              <w:rPr>
                <w:rFonts w:ascii="Arial" w:hAnsi="Arial" w:cs="Arial"/>
                <w:bCs/>
                <w:sz w:val="18"/>
                <w:szCs w:val="18"/>
                <w:lang w:bidi="ar"/>
              </w:rPr>
            </w:pPr>
            <w:r>
              <w:rPr>
                <w:rFonts w:hint="eastAsia" w:ascii="Arial" w:hAnsi="Arial" w:cs="Arial"/>
                <w:bCs/>
                <w:sz w:val="18"/>
                <w:szCs w:val="18"/>
                <w:lang w:bidi="ar"/>
              </w:rPr>
              <w:t>营业执照正副本、公章、法人章、财务章</w:t>
            </w:r>
          </w:p>
        </w:tc>
        <w:tc>
          <w:tcPr>
            <w:tcW w:w="1229" w:type="dxa"/>
            <w:vAlign w:val="center"/>
          </w:tcPr>
          <w:p>
            <w:pPr>
              <w:jc w:val="center"/>
              <w:rPr>
                <w:rFonts w:ascii="Arial" w:hAnsi="Arial" w:cs="Arial"/>
                <w:bCs/>
                <w:sz w:val="18"/>
                <w:szCs w:val="18"/>
                <w:lang w:bidi="ar"/>
              </w:rPr>
            </w:pPr>
            <w:r>
              <w:rPr>
                <w:rFonts w:hint="eastAsia" w:ascii="Arial" w:hAnsi="Arial" w:cs="Arial"/>
                <w:bCs/>
                <w:sz w:val="18"/>
                <w:szCs w:val="18"/>
                <w:lang w:bidi="ar"/>
              </w:rPr>
              <w:t>新开账户</w:t>
            </w:r>
          </w:p>
        </w:tc>
        <w:tc>
          <w:tcPr>
            <w:tcW w:w="1229" w:type="dxa"/>
            <w:vAlign w:val="center"/>
          </w:tcPr>
          <w:p>
            <w:pPr>
              <w:jc w:val="center"/>
              <w:rPr>
                <w:rFonts w:ascii="Arial" w:hAnsi="Arial" w:cs="Arial"/>
                <w:bCs/>
                <w:sz w:val="18"/>
                <w:szCs w:val="18"/>
                <w:lang w:bidi="ar"/>
              </w:rPr>
            </w:pPr>
            <w:r>
              <w:rPr>
                <w:rFonts w:hint="eastAsia" w:ascii="Arial" w:hAnsi="Arial" w:cs="Arial"/>
                <w:bCs/>
                <w:sz w:val="18"/>
                <w:szCs w:val="18"/>
                <w:lang w:bidi="ar"/>
              </w:rPr>
              <w:t>财务部</w:t>
            </w:r>
          </w:p>
        </w:tc>
        <w:tc>
          <w:tcPr>
            <w:tcW w:w="1070" w:type="dxa"/>
            <w:vAlign w:val="center"/>
          </w:tcPr>
          <w:p>
            <w:pPr>
              <w:jc w:val="center"/>
              <w:rPr>
                <w:rFonts w:ascii="Arial" w:hAnsi="Arial" w:cs="Arial"/>
                <w:bCs/>
                <w:sz w:val="18"/>
                <w:szCs w:val="18"/>
                <w:lang w:bidi="ar"/>
              </w:rPr>
            </w:pPr>
            <w:r>
              <w:rPr>
                <w:rFonts w:hint="eastAsia" w:ascii="Arial" w:hAnsi="Arial" w:cs="Arial"/>
                <w:bCs/>
                <w:sz w:val="18"/>
                <w:szCs w:val="18"/>
                <w:lang w:bidi="ar"/>
              </w:rPr>
              <w:t>潘麓西</w:t>
            </w:r>
          </w:p>
        </w:tc>
        <w:tc>
          <w:tcPr>
            <w:tcW w:w="1186" w:type="dxa"/>
            <w:vAlign w:val="center"/>
          </w:tcPr>
          <w:p>
            <w:pPr>
              <w:jc w:val="center"/>
              <w:rPr>
                <w:rFonts w:ascii="Arial" w:hAnsi="Arial" w:cs="Arial"/>
                <w:bCs/>
                <w:sz w:val="18"/>
                <w:szCs w:val="18"/>
                <w:lang w:bidi="ar"/>
              </w:rPr>
            </w:pPr>
            <w:r>
              <w:rPr>
                <w:rFonts w:hint="eastAsia" w:ascii="Arial" w:hAnsi="Arial" w:cs="Arial"/>
                <w:bCs/>
                <w:sz w:val="18"/>
                <w:szCs w:val="18"/>
                <w:lang w:bidi="ar"/>
              </w:rPr>
              <w:t>陈文丽</w:t>
            </w:r>
          </w:p>
        </w:tc>
        <w:tc>
          <w:tcPr>
            <w:tcW w:w="954" w:type="dxa"/>
            <w:vAlign w:val="center"/>
          </w:tcPr>
          <w:p>
            <w:pPr>
              <w:jc w:val="center"/>
              <w:rPr>
                <w:rFonts w:ascii="Arial" w:hAnsi="Arial" w:cs="Arial"/>
                <w:bCs/>
                <w:sz w:val="18"/>
                <w:szCs w:val="18"/>
                <w:lang w:bidi="ar"/>
              </w:rPr>
            </w:pPr>
            <w:r>
              <w:rPr>
                <w:rFonts w:hint="eastAsia" w:ascii="Arial" w:hAnsi="Arial" w:cs="Arial"/>
                <w:bCs/>
                <w:sz w:val="18"/>
                <w:szCs w:val="18"/>
                <w:lang w:bidi="ar"/>
              </w:rPr>
              <w:t>是</w:t>
            </w:r>
          </w:p>
        </w:tc>
        <w:tc>
          <w:tcPr>
            <w:tcW w:w="1259" w:type="dxa"/>
            <w:vAlign w:val="center"/>
          </w:tcPr>
          <w:p>
            <w:pPr>
              <w:jc w:val="center"/>
              <w:rPr>
                <w:rFonts w:ascii="Arial" w:hAnsi="Arial" w:cs="Arial"/>
                <w:bCs/>
                <w:sz w:val="18"/>
                <w:szCs w:val="18"/>
                <w:lang w:bidi="ar"/>
              </w:rPr>
            </w:pPr>
            <w:r>
              <w:rPr>
                <w:rFonts w:hint="eastAsia" w:ascii="Arial" w:hAnsi="Arial" w:cs="Arial"/>
                <w:bCs/>
                <w:sz w:val="18"/>
                <w:szCs w:val="18"/>
                <w:lang w:bidi="ar"/>
              </w:rPr>
              <w:t>2021-3-24</w:t>
            </w:r>
          </w:p>
        </w:tc>
      </w:tr>
    </w:tbl>
    <w:p>
      <w:pPr>
        <w:widowControl w:val="0"/>
        <w:spacing w:line="480" w:lineRule="auto"/>
        <w:ind w:firstLine="420" w:firstLineChars="200"/>
        <w:jc w:val="both"/>
      </w:pPr>
      <w:r>
        <w:rPr>
          <w:rFonts w:hint="eastAsia" w:ascii="Arial" w:hAnsi="Arial" w:cs="Arial"/>
          <w:kern w:val="44"/>
          <w:sz w:val="21"/>
          <w:szCs w:val="21"/>
        </w:rPr>
        <w:t>SPV公司办理法人变更外借证照，因未重新办理交接，中航信托答复可以不用陪同办理。</w:t>
      </w:r>
    </w:p>
    <w:p>
      <w:pPr>
        <w:pStyle w:val="3"/>
        <w:keepNext w:val="0"/>
        <w:keepLines w:val="0"/>
        <w:spacing w:before="300" w:after="300" w:line="360" w:lineRule="exact"/>
        <w:jc w:val="left"/>
        <w:rPr>
          <w:rFonts w:ascii="Arial" w:hAnsi="Arial" w:eastAsia="宋体" w:cs="Arial"/>
          <w:bCs/>
          <w:color w:val="000000"/>
          <w:sz w:val="24"/>
          <w:szCs w:val="24"/>
        </w:rPr>
      </w:pPr>
      <w:bookmarkStart w:id="74" w:name="_Toc25369"/>
      <w:bookmarkStart w:id="75" w:name="_Toc66115209"/>
      <w:bookmarkStart w:id="76" w:name="_Toc20509"/>
      <w:r>
        <w:rPr>
          <w:rFonts w:hint="eastAsia" w:ascii="Arial" w:hAnsi="Arial" w:eastAsia="宋体" w:cs="Arial"/>
          <w:bCs/>
          <w:color w:val="000000"/>
          <w:sz w:val="24"/>
          <w:szCs w:val="24"/>
        </w:rPr>
        <w:t>十五、项目公司签约情况（明细台账作为附件）</w:t>
      </w:r>
      <w:bookmarkEnd w:id="74"/>
      <w:bookmarkEnd w:id="75"/>
      <w:bookmarkEnd w:id="76"/>
    </w:p>
    <w:p>
      <w:pPr>
        <w:jc w:val="center"/>
        <w:rPr>
          <w:rFonts w:ascii="宋体" w:hAnsi="宋体" w:cs="宋体"/>
          <w:b/>
          <w:bCs/>
          <w:sz w:val="21"/>
          <w:szCs w:val="21"/>
        </w:rPr>
      </w:pPr>
      <w:bookmarkStart w:id="77" w:name="_Toc16250"/>
      <w:r>
        <w:rPr>
          <w:rFonts w:hint="eastAsia" w:ascii="宋体" w:hAnsi="宋体" w:cs="宋体"/>
          <w:b/>
          <w:bCs/>
          <w:color w:val="000000"/>
          <w:sz w:val="21"/>
          <w:szCs w:val="21"/>
        </w:rPr>
        <w:t>表十四：</w:t>
      </w:r>
      <w:r>
        <w:rPr>
          <w:rFonts w:hint="eastAsia" w:ascii="宋体" w:hAnsi="宋体" w:cs="宋体"/>
          <w:b/>
          <w:bCs/>
          <w:sz w:val="21"/>
          <w:szCs w:val="21"/>
        </w:rPr>
        <w:t>项目公司签约情况统计表</w:t>
      </w:r>
      <w:bookmarkEnd w:id="77"/>
    </w:p>
    <w:tbl>
      <w:tblPr>
        <w:tblStyle w:val="18"/>
        <w:tblW w:w="90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3"/>
        <w:gridCol w:w="6274"/>
        <w:gridCol w:w="1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273" w:type="dxa"/>
            <w:vAlign w:val="center"/>
          </w:tcPr>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序号</w:t>
            </w:r>
          </w:p>
        </w:tc>
        <w:tc>
          <w:tcPr>
            <w:tcW w:w="6274" w:type="dxa"/>
            <w:vAlign w:val="center"/>
          </w:tcPr>
          <w:p>
            <w:pPr>
              <w:jc w:val="center"/>
              <w:textAlignment w:val="center"/>
              <w:rPr>
                <w:rFonts w:ascii="宋体" w:hAnsi="宋体" w:cs="宋体"/>
                <w:b/>
                <w:bCs/>
                <w:color w:val="000000"/>
                <w:sz w:val="18"/>
                <w:szCs w:val="18"/>
                <w:lang w:bidi="ar"/>
              </w:rPr>
            </w:pPr>
            <w:r>
              <w:rPr>
                <w:rFonts w:ascii="宋体" w:hAnsi="宋体" w:cs="宋体"/>
                <w:b/>
                <w:bCs/>
                <w:color w:val="000000"/>
                <w:sz w:val="18"/>
                <w:szCs w:val="18"/>
                <w:lang w:bidi="ar"/>
              </w:rPr>
              <w:t>用途（合同、内部文件等）</w:t>
            </w:r>
          </w:p>
        </w:tc>
        <w:tc>
          <w:tcPr>
            <w:tcW w:w="1489" w:type="dxa"/>
            <w:vAlign w:val="center"/>
          </w:tcPr>
          <w:p>
            <w:pPr>
              <w:jc w:val="center"/>
              <w:textAlignment w:val="center"/>
              <w:rPr>
                <w:rFonts w:ascii="宋体" w:hAnsi="宋体" w:cs="宋体"/>
                <w:b/>
                <w:bCs/>
                <w:color w:val="000000"/>
                <w:sz w:val="18"/>
                <w:szCs w:val="18"/>
                <w:lang w:bidi="ar"/>
              </w:rPr>
            </w:pPr>
            <w:r>
              <w:rPr>
                <w:rFonts w:ascii="宋体" w:hAnsi="宋体" w:cs="宋体"/>
                <w:b/>
                <w:bCs/>
                <w:color w:val="000000"/>
                <w:sz w:val="18"/>
                <w:szCs w:val="18"/>
                <w:lang w:bidi="ar"/>
              </w:rPr>
              <w:t>份数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273" w:type="dxa"/>
            <w:vAlign w:val="center"/>
          </w:tcPr>
          <w:p>
            <w:pPr>
              <w:jc w:val="center"/>
              <w:textAlignment w:val="center"/>
              <w:rPr>
                <w:rFonts w:ascii="宋体" w:hAnsi="宋体" w:cs="宋体"/>
                <w:color w:val="000000"/>
                <w:sz w:val="18"/>
                <w:szCs w:val="18"/>
                <w:lang w:bidi="ar"/>
              </w:rPr>
            </w:pPr>
            <w:r>
              <w:rPr>
                <w:rFonts w:ascii="宋体" w:hAnsi="宋体" w:cs="宋体"/>
                <w:color w:val="000000"/>
                <w:sz w:val="18"/>
                <w:szCs w:val="18"/>
                <w:lang w:bidi="ar"/>
              </w:rPr>
              <w:t>1</w:t>
            </w:r>
          </w:p>
        </w:tc>
        <w:tc>
          <w:tcPr>
            <w:tcW w:w="6274" w:type="dxa"/>
            <w:vAlign w:val="center"/>
          </w:tcPr>
          <w:p>
            <w:pPr>
              <w:widowControl w:val="0"/>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合同类</w:t>
            </w:r>
          </w:p>
        </w:tc>
        <w:tc>
          <w:tcPr>
            <w:tcW w:w="1489" w:type="dxa"/>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273" w:type="dxa"/>
            <w:vAlign w:val="center"/>
          </w:tcPr>
          <w:p>
            <w:pPr>
              <w:jc w:val="center"/>
              <w:textAlignment w:val="center"/>
              <w:rPr>
                <w:rFonts w:ascii="宋体" w:hAnsi="宋体" w:cs="宋体"/>
                <w:color w:val="000000"/>
                <w:sz w:val="18"/>
                <w:szCs w:val="18"/>
                <w:lang w:bidi="ar"/>
              </w:rPr>
            </w:pPr>
            <w:r>
              <w:rPr>
                <w:rFonts w:ascii="宋体" w:hAnsi="宋体" w:cs="宋体"/>
                <w:color w:val="000000"/>
                <w:sz w:val="18"/>
                <w:szCs w:val="18"/>
                <w:lang w:bidi="ar"/>
              </w:rPr>
              <w:t>2</w:t>
            </w:r>
          </w:p>
        </w:tc>
        <w:tc>
          <w:tcPr>
            <w:tcW w:w="6274" w:type="dxa"/>
            <w:vAlign w:val="center"/>
          </w:tcPr>
          <w:p>
            <w:pPr>
              <w:widowControl w:val="0"/>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（日常管理事项用印）</w:t>
            </w:r>
          </w:p>
        </w:tc>
        <w:tc>
          <w:tcPr>
            <w:tcW w:w="1489" w:type="dxa"/>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1273" w:type="dxa"/>
            <w:vAlign w:val="center"/>
          </w:tcPr>
          <w:p>
            <w:pPr>
              <w:widowControl w:val="0"/>
              <w:jc w:val="center"/>
              <w:textAlignment w:val="center"/>
              <w:rPr>
                <w:rFonts w:ascii="宋体" w:hAnsi="宋体" w:cs="宋体"/>
                <w:color w:val="000000"/>
                <w:sz w:val="18"/>
                <w:szCs w:val="18"/>
                <w:lang w:bidi="ar"/>
              </w:rPr>
            </w:pPr>
            <w:r>
              <w:rPr>
                <w:rFonts w:ascii="宋体" w:hAnsi="宋体" w:cs="宋体"/>
                <w:color w:val="000000"/>
                <w:sz w:val="18"/>
                <w:szCs w:val="18"/>
                <w:lang w:bidi="ar"/>
              </w:rPr>
              <w:t>2</w:t>
            </w:r>
          </w:p>
        </w:tc>
        <w:tc>
          <w:tcPr>
            <w:tcW w:w="6274" w:type="dxa"/>
            <w:vAlign w:val="center"/>
          </w:tcPr>
          <w:p>
            <w:pPr>
              <w:widowControl w:val="0"/>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其他</w:t>
            </w:r>
          </w:p>
        </w:tc>
        <w:tc>
          <w:tcPr>
            <w:tcW w:w="1489" w:type="dxa"/>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529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1273" w:type="dxa"/>
            <w:vAlign w:val="center"/>
          </w:tcPr>
          <w:p>
            <w:pPr>
              <w:widowControl w:val="0"/>
              <w:jc w:val="center"/>
              <w:textAlignment w:val="center"/>
              <w:rPr>
                <w:rFonts w:ascii="宋体" w:hAnsi="宋体" w:cs="宋体"/>
                <w:color w:val="000000"/>
                <w:sz w:val="18"/>
                <w:szCs w:val="18"/>
                <w:lang w:bidi="ar"/>
              </w:rPr>
            </w:pPr>
          </w:p>
          <w:p/>
        </w:tc>
        <w:tc>
          <w:tcPr>
            <w:tcW w:w="6274" w:type="dxa"/>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合计</w:t>
            </w:r>
          </w:p>
        </w:tc>
        <w:tc>
          <w:tcPr>
            <w:tcW w:w="1489" w:type="dxa"/>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587</w:t>
            </w:r>
          </w:p>
        </w:tc>
      </w:tr>
    </w:tbl>
    <w:p>
      <w:pPr>
        <w:rPr>
          <w:rFonts w:ascii="Arial" w:hAnsi="Arial" w:cs="Arial"/>
          <w:bCs/>
          <w:color w:val="000000"/>
        </w:rPr>
      </w:pPr>
      <w:bookmarkStart w:id="78" w:name="_Toc25878"/>
      <w:bookmarkStart w:id="79" w:name="_Toc66115211"/>
      <w:bookmarkStart w:id="80" w:name="_Toc25799"/>
      <w:r>
        <w:rPr>
          <w:rFonts w:hint="eastAsia" w:ascii="Arial" w:hAnsi="Arial" w:cs="Arial"/>
          <w:bCs/>
          <w:color w:val="000000"/>
        </w:rPr>
        <w:br w:type="page"/>
      </w:r>
    </w:p>
    <w:p>
      <w:pPr>
        <w:pStyle w:val="3"/>
        <w:keepNext w:val="0"/>
        <w:keepLines w:val="0"/>
        <w:spacing w:before="300" w:after="300" w:line="360" w:lineRule="exact"/>
        <w:jc w:val="left"/>
        <w:rPr>
          <w:rFonts w:ascii="Arial" w:hAnsi="Arial" w:eastAsia="宋体" w:cs="Arial"/>
          <w:bCs/>
          <w:color w:val="000000"/>
          <w:sz w:val="24"/>
          <w:szCs w:val="24"/>
        </w:rPr>
      </w:pPr>
      <w:r>
        <w:rPr>
          <w:rFonts w:hint="eastAsia" w:ascii="Arial" w:hAnsi="Arial" w:eastAsia="宋体" w:cs="Arial"/>
          <w:bCs/>
          <w:color w:val="000000"/>
          <w:sz w:val="24"/>
          <w:szCs w:val="24"/>
        </w:rPr>
        <w:t>十六、项目整体运行情况分析</w:t>
      </w:r>
      <w:bookmarkEnd w:id="78"/>
      <w:bookmarkEnd w:id="79"/>
      <w:bookmarkEnd w:id="80"/>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1.项目开发建设情况评价</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项目整体情况与照尽调报告预期的进度基本相符。</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2.项目销售情况评价</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尽调报告预计项目2020年12月首次开盘销售，项目实际于2020年10月17日首次开盘住宅203套（20264.23㎡），后于2020年12月5日推盘203套（19681.46㎡），相对于尽调报告预期提前开盘，截至3月31日累计开盘406套（39945.69㎡），累计销售262套，月均销售43.67套。开盘后实际销售均价8555.62元/㎡，相对于尽调报告预期的高层售价9,785元/㎡，售价暂未达到预期。</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3.操作风险评价</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相对于尽调报告预期的2021年12月31日首期主体结构封顶，目前项目工程进度情况稍微迟缓，项目公司表示因为疫情原因，施工人员较少，年后开工时间较晚，因而进度稍微迟缓，后续我司将持续跟进项目进度情况。</w:t>
      </w:r>
    </w:p>
    <w:p>
      <w:pPr>
        <w:widowControl w:val="0"/>
        <w:spacing w:line="480" w:lineRule="auto"/>
        <w:ind w:firstLine="420" w:firstLineChars="200"/>
        <w:jc w:val="both"/>
        <w:rPr>
          <w:rFonts w:ascii="Arial" w:hAnsi="Arial" w:cs="Arial"/>
          <w:kern w:val="44"/>
          <w:sz w:val="21"/>
          <w:szCs w:val="21"/>
        </w:rPr>
      </w:pPr>
    </w:p>
    <w:p>
      <w:pPr>
        <w:widowControl w:val="0"/>
        <w:spacing w:line="480" w:lineRule="auto"/>
        <w:ind w:firstLine="420" w:firstLineChars="200"/>
        <w:jc w:val="both"/>
        <w:rPr>
          <w:rFonts w:ascii="Arial" w:hAnsi="Arial" w:cs="Arial"/>
          <w:kern w:val="44"/>
          <w:sz w:val="21"/>
          <w:szCs w:val="21"/>
        </w:rPr>
      </w:pPr>
    </w:p>
    <w:p>
      <w:pPr>
        <w:rPr>
          <w:rFonts w:ascii="宋体" w:hAnsi="宋体"/>
          <w:b/>
          <w:kern w:val="44"/>
          <w:sz w:val="21"/>
          <w:szCs w:val="21"/>
        </w:rPr>
      </w:pPr>
      <w:r>
        <w:rPr>
          <w:rFonts w:ascii="宋体" w:hAnsi="宋体"/>
          <w:sz w:val="21"/>
          <w:szCs w:val="21"/>
        </w:rPr>
        <w:br w:type="page"/>
      </w:r>
    </w:p>
    <w:p>
      <w:pPr>
        <w:pStyle w:val="3"/>
        <w:keepNext w:val="0"/>
        <w:keepLines w:val="0"/>
        <w:spacing w:before="300" w:after="300" w:line="360" w:lineRule="exact"/>
        <w:jc w:val="left"/>
        <w:rPr>
          <w:rFonts w:ascii="Arial" w:hAnsi="Arial" w:eastAsia="宋体" w:cs="Arial"/>
          <w:bCs/>
          <w:color w:val="000000"/>
          <w:sz w:val="24"/>
          <w:szCs w:val="24"/>
        </w:rPr>
      </w:pPr>
      <w:bookmarkStart w:id="81" w:name="_Toc66115212"/>
      <w:bookmarkStart w:id="82" w:name="_Toc29431"/>
      <w:bookmarkStart w:id="83" w:name="_Toc21512"/>
      <w:r>
        <w:rPr>
          <w:rFonts w:hint="eastAsia" w:ascii="Arial" w:hAnsi="Arial" w:eastAsia="宋体" w:cs="Arial"/>
          <w:bCs/>
          <w:color w:val="000000"/>
          <w:sz w:val="24"/>
          <w:szCs w:val="24"/>
        </w:rPr>
        <w:t>十七、附件</w:t>
      </w:r>
      <w:bookmarkEnd w:id="81"/>
      <w:bookmarkEnd w:id="82"/>
      <w:bookmarkEnd w:id="83"/>
    </w:p>
    <w:p>
      <w:pPr>
        <w:widowControl w:val="0"/>
        <w:spacing w:line="480" w:lineRule="auto"/>
        <w:rPr>
          <w:rFonts w:ascii="Arial" w:hAnsi="Arial" w:cs="Arial"/>
          <w:kern w:val="44"/>
          <w:sz w:val="21"/>
          <w:szCs w:val="21"/>
        </w:rPr>
      </w:pPr>
      <w:bookmarkStart w:id="84" w:name="_Toc105"/>
      <w:bookmarkStart w:id="85" w:name="_Toc1010"/>
      <w:bookmarkStart w:id="86" w:name="_Toc12876"/>
      <w:bookmarkStart w:id="87" w:name="_Toc9588"/>
      <w:bookmarkStart w:id="88" w:name="_Toc12359"/>
      <w:bookmarkStart w:id="89" w:name="_Toc14162"/>
      <w:bookmarkStart w:id="90" w:name="_Toc5428"/>
      <w:bookmarkStart w:id="91" w:name="_Toc10536"/>
      <w:bookmarkStart w:id="92" w:name="_Toc20451"/>
      <w:bookmarkStart w:id="93" w:name="_Toc11096"/>
      <w:r>
        <w:rPr>
          <w:rFonts w:hint="eastAsia" w:ascii="Arial" w:hAnsi="Arial" w:cs="Arial"/>
          <w:kern w:val="44"/>
          <w:sz w:val="21"/>
          <w:szCs w:val="21"/>
        </w:rPr>
        <w:t>附件一、各账户余额截图</w:t>
      </w:r>
      <w:bookmarkEnd w:id="84"/>
      <w:bookmarkEnd w:id="85"/>
      <w:bookmarkEnd w:id="86"/>
      <w:bookmarkEnd w:id="87"/>
      <w:bookmarkEnd w:id="88"/>
      <w:bookmarkEnd w:id="89"/>
      <w:bookmarkEnd w:id="90"/>
      <w:bookmarkEnd w:id="91"/>
      <w:bookmarkEnd w:id="92"/>
      <w:bookmarkEnd w:id="93"/>
    </w:p>
    <w:p>
      <w:pPr>
        <w:jc w:val="center"/>
        <w:rPr>
          <w:rFonts w:ascii="宋体" w:hAnsi="宋体" w:cs="宋体"/>
          <w:b/>
          <w:bCs/>
        </w:rPr>
      </w:pPr>
      <w:r>
        <w:rPr>
          <w:rFonts w:hint="eastAsia" w:ascii="宋体" w:hAnsi="宋体" w:cs="宋体"/>
          <w:b/>
          <w:bCs/>
        </w:rPr>
        <w:t>宜宾骏继工商银行基本户     单位：元</w:t>
      </w:r>
      <w:bookmarkStart w:id="94" w:name="_Toc22742"/>
      <w:bookmarkStart w:id="95" w:name="_Toc10321"/>
      <w:bookmarkStart w:id="96" w:name="_Toc8196"/>
    </w:p>
    <w:p>
      <w:pPr>
        <w:jc w:val="center"/>
        <w:rPr>
          <w:rFonts w:ascii="仿宋" w:hAnsi="仿宋" w:eastAsia="仿宋" w:cs="仿宋"/>
          <w:b/>
          <w:bCs/>
        </w:rPr>
      </w:pPr>
      <w:r>
        <w:rPr>
          <w:rFonts w:hint="eastAsia" w:ascii="仿宋" w:hAnsi="仿宋" w:eastAsia="仿宋" w:cs="仿宋"/>
          <w:b/>
          <w:bCs/>
        </w:rPr>
        <w:drawing>
          <wp:inline distT="0" distB="0" distL="114300" distR="114300">
            <wp:extent cx="5029200" cy="2153285"/>
            <wp:effectExtent l="0" t="0" r="0" b="10795"/>
            <wp:docPr id="25" name="图片 1" descr="C:\Users\123\Desktop\银行流水最新版本\工商\124004a3a22be3a5ac85bc05c165e0d.png124004a3a22be3a5ac85bc05c165e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C:\Users\123\Desktop\银行流水最新版本\工商\124004a3a22be3a5ac85bc05c165e0d.png124004a3a22be3a5ac85bc05c165e0d"/>
                    <pic:cNvPicPr>
                      <a:picLocks noChangeAspect="1"/>
                    </pic:cNvPicPr>
                  </pic:nvPicPr>
                  <pic:blipFill>
                    <a:blip r:embed="rId8"/>
                    <a:srcRect/>
                    <a:stretch>
                      <a:fillRect/>
                    </a:stretch>
                  </pic:blipFill>
                  <pic:spPr>
                    <a:xfrm>
                      <a:off x="0" y="0"/>
                      <a:ext cx="5029200" cy="2153285"/>
                    </a:xfrm>
                    <a:prstGeom prst="rect">
                      <a:avLst/>
                    </a:prstGeom>
                    <a:noFill/>
                    <a:ln>
                      <a:noFill/>
                    </a:ln>
                  </pic:spPr>
                </pic:pic>
              </a:graphicData>
            </a:graphic>
          </wp:inline>
        </w:drawing>
      </w:r>
    </w:p>
    <w:p>
      <w:pPr>
        <w:jc w:val="cente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jc w:val="center"/>
        <w:rPr>
          <w:rFonts w:ascii="宋体" w:hAnsi="宋体" w:cs="宋体"/>
          <w:b/>
          <w:bCs/>
        </w:rPr>
      </w:pPr>
      <w:r>
        <w:rPr>
          <w:rFonts w:hint="eastAsia" w:ascii="宋体" w:hAnsi="宋体" w:cs="宋体"/>
          <w:b/>
          <w:bCs/>
        </w:rPr>
        <w:t>宜宾骏继建行预售资金监管账户    单位：元</w:t>
      </w:r>
      <w:bookmarkEnd w:id="94"/>
      <w:bookmarkEnd w:id="95"/>
      <w:bookmarkEnd w:id="96"/>
      <w:bookmarkStart w:id="97" w:name="_Toc20294"/>
      <w:bookmarkStart w:id="98" w:name="_Toc27794"/>
    </w:p>
    <w:p>
      <w:pPr>
        <w:jc w:val="center"/>
        <w:rPr>
          <w:rFonts w:ascii="仿宋" w:hAnsi="仿宋" w:eastAsia="仿宋" w:cs="仿宋"/>
          <w:b/>
          <w:bCs/>
        </w:rPr>
      </w:pPr>
      <w:r>
        <w:rPr>
          <w:rFonts w:hint="eastAsia" w:ascii="仿宋" w:hAnsi="仿宋" w:eastAsia="仿宋" w:cs="仿宋"/>
          <w:b/>
          <w:bCs/>
        </w:rPr>
        <w:drawing>
          <wp:inline distT="0" distB="0" distL="114300" distR="114300">
            <wp:extent cx="4935855" cy="2364105"/>
            <wp:effectExtent l="0" t="0" r="1905" b="13335"/>
            <wp:docPr id="26" name="图片 2" descr="C:\Users\123\Desktop\银行流水最新版本\建设\1617196885(1).png16171968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C:\Users\123\Desktop\银行流水最新版本\建设\1617196885(1).png1617196885(1)"/>
                    <pic:cNvPicPr>
                      <a:picLocks noChangeAspect="1"/>
                    </pic:cNvPicPr>
                  </pic:nvPicPr>
                  <pic:blipFill>
                    <a:blip r:embed="rId9"/>
                    <a:srcRect/>
                    <a:stretch>
                      <a:fillRect/>
                    </a:stretch>
                  </pic:blipFill>
                  <pic:spPr>
                    <a:xfrm>
                      <a:off x="0" y="0"/>
                      <a:ext cx="4935855" cy="2364105"/>
                    </a:xfrm>
                    <a:prstGeom prst="rect">
                      <a:avLst/>
                    </a:prstGeom>
                    <a:noFill/>
                    <a:ln>
                      <a:noFill/>
                    </a:ln>
                  </pic:spPr>
                </pic:pic>
              </a:graphicData>
            </a:graphic>
          </wp:inline>
        </w:drawing>
      </w:r>
    </w:p>
    <w:p>
      <w:pPr>
        <w:jc w:val="center"/>
        <w:rPr>
          <w:rFonts w:ascii="仿宋" w:hAnsi="仿宋" w:eastAsia="仿宋" w:cs="仿宋"/>
          <w:b/>
          <w:bCs/>
        </w:rPr>
      </w:pPr>
    </w:p>
    <w:p>
      <w:pP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rPr>
          <w:rFonts w:ascii="仿宋" w:hAnsi="仿宋" w:eastAsia="仿宋" w:cs="仿宋"/>
          <w:b/>
          <w:bCs/>
        </w:rPr>
      </w:pPr>
      <w:r>
        <w:rPr>
          <w:rFonts w:hint="eastAsia" w:ascii="仿宋" w:hAnsi="仿宋" w:eastAsia="仿宋" w:cs="仿宋"/>
          <w:b/>
          <w:bCs/>
        </w:rPr>
        <w:br w:type="page"/>
      </w:r>
    </w:p>
    <w:p>
      <w:pPr>
        <w:jc w:val="center"/>
        <w:rPr>
          <w:rFonts w:ascii="仿宋" w:hAnsi="仿宋" w:eastAsia="仿宋" w:cs="仿宋"/>
          <w:b/>
          <w:bCs/>
        </w:rPr>
      </w:pPr>
    </w:p>
    <w:p>
      <w:pPr>
        <w:jc w:val="center"/>
        <w:rPr>
          <w:rFonts w:ascii="宋体" w:hAnsi="宋体" w:cs="宋体"/>
          <w:b/>
          <w:bCs/>
        </w:rPr>
      </w:pPr>
      <w:r>
        <w:rPr>
          <w:rFonts w:hint="eastAsia" w:ascii="宋体" w:hAnsi="宋体" w:cs="宋体"/>
          <w:b/>
          <w:bCs/>
        </w:rPr>
        <w:t>宜宾骏继农业银行     单位：元</w:t>
      </w:r>
    </w:p>
    <w:p>
      <w:pPr>
        <w:jc w:val="center"/>
        <w:rPr>
          <w:rFonts w:ascii="仿宋" w:hAnsi="仿宋" w:eastAsia="仿宋" w:cs="仿宋"/>
          <w:b/>
          <w:bCs/>
        </w:rPr>
      </w:pPr>
      <w:r>
        <w:rPr>
          <w:rFonts w:hint="eastAsia" w:ascii="仿宋" w:hAnsi="仿宋" w:eastAsia="仿宋" w:cs="仿宋"/>
          <w:b/>
          <w:bCs/>
        </w:rPr>
        <w:drawing>
          <wp:inline distT="0" distB="0" distL="114300" distR="114300">
            <wp:extent cx="5182235" cy="2581910"/>
            <wp:effectExtent l="0" t="0" r="14605" b="8890"/>
            <wp:docPr id="27" name="图片 3" descr="C:\Users\123\Desktop\银行流水最新版本\农业\9b3aab819d5230e495e2291b5d954e6.png9b3aab819d5230e495e2291b5d954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descr="C:\Users\123\Desktop\银行流水最新版本\农业\9b3aab819d5230e495e2291b5d954e6.png9b3aab819d5230e495e2291b5d954e6"/>
                    <pic:cNvPicPr>
                      <a:picLocks noChangeAspect="1"/>
                    </pic:cNvPicPr>
                  </pic:nvPicPr>
                  <pic:blipFill>
                    <a:blip r:embed="rId10"/>
                    <a:srcRect/>
                    <a:stretch>
                      <a:fillRect/>
                    </a:stretch>
                  </pic:blipFill>
                  <pic:spPr>
                    <a:xfrm>
                      <a:off x="0" y="0"/>
                      <a:ext cx="5182235" cy="2581910"/>
                    </a:xfrm>
                    <a:prstGeom prst="rect">
                      <a:avLst/>
                    </a:prstGeom>
                    <a:noFill/>
                    <a:ln>
                      <a:noFill/>
                    </a:ln>
                  </pic:spPr>
                </pic:pic>
              </a:graphicData>
            </a:graphic>
          </wp:inline>
        </w:drawing>
      </w:r>
    </w:p>
    <w:p>
      <w:pPr>
        <w:jc w:val="cente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jc w:val="center"/>
        <w:rPr>
          <w:rFonts w:ascii="宋体" w:hAnsi="宋体" w:cs="宋体"/>
          <w:b/>
          <w:bCs/>
        </w:rPr>
      </w:pPr>
      <w:r>
        <w:rPr>
          <w:rFonts w:hint="eastAsia" w:ascii="宋体" w:hAnsi="宋体" w:cs="宋体"/>
          <w:b/>
          <w:bCs/>
        </w:rPr>
        <w:t>宜宾骏继建设银行     单位：元</w:t>
      </w:r>
      <w:bookmarkEnd w:id="97"/>
      <w:bookmarkEnd w:id="98"/>
      <w:bookmarkStart w:id="99" w:name="_Toc31375"/>
      <w:bookmarkStart w:id="100" w:name="_Toc26511"/>
    </w:p>
    <w:p>
      <w:pPr>
        <w:jc w:val="center"/>
        <w:rPr>
          <w:rFonts w:ascii="仿宋" w:hAnsi="仿宋" w:eastAsia="仿宋" w:cs="仿宋"/>
          <w:b/>
          <w:bCs/>
        </w:rPr>
      </w:pPr>
      <w:r>
        <w:rPr>
          <w:rFonts w:hint="eastAsia" w:ascii="仿宋" w:hAnsi="仿宋" w:eastAsia="仿宋" w:cs="仿宋"/>
          <w:b/>
          <w:bCs/>
        </w:rPr>
        <w:drawing>
          <wp:inline distT="0" distB="0" distL="114300" distR="114300">
            <wp:extent cx="4951730" cy="2439035"/>
            <wp:effectExtent l="0" t="0" r="1270" b="14605"/>
            <wp:docPr id="28" name="图片 4" descr="C:\Users\123\Desktop\银行流水最新版本\建设\0895.png0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descr="C:\Users\123\Desktop\银行流水最新版本\建设\0895.png0895"/>
                    <pic:cNvPicPr>
                      <a:picLocks noChangeAspect="1"/>
                    </pic:cNvPicPr>
                  </pic:nvPicPr>
                  <pic:blipFill>
                    <a:blip r:embed="rId11"/>
                    <a:srcRect/>
                    <a:stretch>
                      <a:fillRect/>
                    </a:stretch>
                  </pic:blipFill>
                  <pic:spPr>
                    <a:xfrm>
                      <a:off x="0" y="0"/>
                      <a:ext cx="4951730" cy="2439035"/>
                    </a:xfrm>
                    <a:prstGeom prst="rect">
                      <a:avLst/>
                    </a:prstGeom>
                    <a:noFill/>
                    <a:ln>
                      <a:noFill/>
                    </a:ln>
                  </pic:spPr>
                </pic:pic>
              </a:graphicData>
            </a:graphic>
          </wp:inline>
        </w:drawing>
      </w:r>
    </w:p>
    <w:p>
      <w:pPr>
        <w:jc w:val="cente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rPr>
          <w:rFonts w:ascii="仿宋" w:hAnsi="仿宋" w:eastAsia="仿宋" w:cs="仿宋"/>
          <w:b/>
          <w:bCs/>
        </w:rPr>
      </w:pPr>
      <w:r>
        <w:rPr>
          <w:rFonts w:hint="eastAsia" w:ascii="仿宋" w:hAnsi="仿宋" w:eastAsia="仿宋" w:cs="仿宋"/>
          <w:b/>
          <w:bCs/>
        </w:rPr>
        <w:br w:type="page"/>
      </w:r>
    </w:p>
    <w:p>
      <w:pPr>
        <w:jc w:val="center"/>
        <w:rPr>
          <w:rFonts w:ascii="宋体" w:hAnsi="宋体" w:cs="宋体"/>
          <w:b/>
          <w:bCs/>
        </w:rPr>
      </w:pPr>
    </w:p>
    <w:p>
      <w:pPr>
        <w:jc w:val="center"/>
        <w:rPr>
          <w:rFonts w:ascii="宋体" w:hAnsi="宋体" w:cs="宋体"/>
          <w:b/>
          <w:bCs/>
        </w:rPr>
      </w:pPr>
      <w:r>
        <w:rPr>
          <w:rFonts w:hint="eastAsia" w:ascii="宋体" w:hAnsi="宋体" w:cs="宋体"/>
          <w:b/>
          <w:bCs/>
        </w:rPr>
        <w:t>宜宾骏继中国银行     单位：元</w:t>
      </w:r>
      <w:bookmarkEnd w:id="99"/>
      <w:bookmarkEnd w:id="100"/>
      <w:bookmarkStart w:id="101" w:name="_Toc6775"/>
      <w:bookmarkStart w:id="102" w:name="_Toc2326"/>
      <w:bookmarkStart w:id="103" w:name="_Toc20042"/>
    </w:p>
    <w:p>
      <w:pPr>
        <w:jc w:val="center"/>
        <w:rPr>
          <w:rFonts w:ascii="仿宋" w:hAnsi="仿宋" w:eastAsia="仿宋" w:cs="仿宋"/>
          <w:b/>
          <w:bCs/>
        </w:rPr>
      </w:pPr>
      <w:r>
        <w:rPr>
          <w:rFonts w:hint="eastAsia" w:ascii="仿宋" w:hAnsi="仿宋" w:eastAsia="仿宋" w:cs="仿宋"/>
          <w:b/>
          <w:bCs/>
        </w:rPr>
        <w:drawing>
          <wp:inline distT="0" distB="0" distL="114300" distR="114300">
            <wp:extent cx="5257165" cy="2889885"/>
            <wp:effectExtent l="0" t="0" r="635" b="5715"/>
            <wp:docPr id="29" name="图片 5" descr="C:\Users\123\Desktop\银行流水最新版本\中国银行\fdbc5a5d86a04df321a034611c4dddd.pngfdbc5a5d86a04df321a034611c4dd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descr="C:\Users\123\Desktop\银行流水最新版本\中国银行\fdbc5a5d86a04df321a034611c4dddd.pngfdbc5a5d86a04df321a034611c4dddd"/>
                    <pic:cNvPicPr>
                      <a:picLocks noChangeAspect="1"/>
                    </pic:cNvPicPr>
                  </pic:nvPicPr>
                  <pic:blipFill>
                    <a:blip r:embed="rId12"/>
                    <a:srcRect/>
                    <a:stretch>
                      <a:fillRect/>
                    </a:stretch>
                  </pic:blipFill>
                  <pic:spPr>
                    <a:xfrm>
                      <a:off x="0" y="0"/>
                      <a:ext cx="5257165" cy="2889885"/>
                    </a:xfrm>
                    <a:prstGeom prst="rect">
                      <a:avLst/>
                    </a:prstGeom>
                    <a:noFill/>
                    <a:ln>
                      <a:noFill/>
                    </a:ln>
                  </pic:spPr>
                </pic:pic>
              </a:graphicData>
            </a:graphic>
          </wp:inline>
        </w:drawing>
      </w:r>
    </w:p>
    <w:p>
      <w:pPr>
        <w:jc w:val="cente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jc w:val="center"/>
        <w:rPr>
          <w:rFonts w:ascii="宋体" w:hAnsi="宋体" w:cs="宋体"/>
          <w:b/>
          <w:bCs/>
        </w:rPr>
      </w:pPr>
      <w:r>
        <w:rPr>
          <w:rFonts w:hint="eastAsia" w:ascii="宋体" w:hAnsi="宋体" w:cs="宋体"/>
          <w:b/>
          <w:bCs/>
        </w:rPr>
        <w:t>宜宾骏继中信银行     单位：</w:t>
      </w:r>
      <w:bookmarkEnd w:id="101"/>
      <w:bookmarkEnd w:id="102"/>
      <w:bookmarkEnd w:id="103"/>
      <w:bookmarkStart w:id="104" w:name="_Toc17968"/>
      <w:r>
        <w:rPr>
          <w:rFonts w:hint="eastAsia" w:ascii="宋体" w:hAnsi="宋体" w:cs="宋体"/>
          <w:b/>
          <w:bCs/>
        </w:rPr>
        <w:t>元</w:t>
      </w:r>
    </w:p>
    <w:p>
      <w:pPr>
        <w:jc w:val="center"/>
        <w:rPr>
          <w:rFonts w:ascii="仿宋" w:hAnsi="仿宋" w:eastAsia="仿宋" w:cs="仿宋"/>
          <w:b/>
          <w:bCs/>
        </w:rPr>
      </w:pPr>
      <w:r>
        <w:rPr>
          <w:rFonts w:hint="eastAsia" w:ascii="仿宋" w:hAnsi="仿宋" w:eastAsia="仿宋" w:cs="仿宋"/>
          <w:b/>
          <w:bCs/>
        </w:rPr>
        <w:drawing>
          <wp:inline distT="0" distB="0" distL="114300" distR="114300">
            <wp:extent cx="5323840" cy="2343150"/>
            <wp:effectExtent l="0" t="0" r="10160" b="3810"/>
            <wp:docPr id="30" name="图片 6" descr="C:\Users\123\Desktop\银行流水最新版本\中信\f98680c8593d8482855398ca9b415b4.pngf98680c8593d8482855398ca9b415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descr="C:\Users\123\Desktop\银行流水最新版本\中信\f98680c8593d8482855398ca9b415b4.pngf98680c8593d8482855398ca9b415b4"/>
                    <pic:cNvPicPr>
                      <a:picLocks noChangeAspect="1"/>
                    </pic:cNvPicPr>
                  </pic:nvPicPr>
                  <pic:blipFill>
                    <a:blip r:embed="rId13"/>
                    <a:srcRect/>
                    <a:stretch>
                      <a:fillRect/>
                    </a:stretch>
                  </pic:blipFill>
                  <pic:spPr>
                    <a:xfrm>
                      <a:off x="0" y="0"/>
                      <a:ext cx="5323840" cy="2343150"/>
                    </a:xfrm>
                    <a:prstGeom prst="rect">
                      <a:avLst/>
                    </a:prstGeom>
                    <a:noFill/>
                    <a:ln>
                      <a:noFill/>
                    </a:ln>
                  </pic:spPr>
                </pic:pic>
              </a:graphicData>
            </a:graphic>
          </wp:inline>
        </w:drawing>
      </w:r>
    </w:p>
    <w:p>
      <w:pPr>
        <w:jc w:val="cente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rPr>
          <w:rFonts w:ascii="仿宋" w:hAnsi="仿宋" w:eastAsia="仿宋" w:cs="仿宋"/>
          <w:b/>
          <w:bCs/>
        </w:rPr>
      </w:pPr>
    </w:p>
    <w:p>
      <w:pPr>
        <w:rPr>
          <w:rFonts w:ascii="仿宋" w:hAnsi="仿宋" w:eastAsia="仿宋" w:cs="仿宋"/>
          <w:b/>
          <w:bCs/>
        </w:rPr>
      </w:pPr>
      <w:r>
        <w:rPr>
          <w:rFonts w:hint="eastAsia" w:ascii="仿宋" w:hAnsi="仿宋" w:eastAsia="仿宋" w:cs="仿宋"/>
          <w:b/>
          <w:bCs/>
        </w:rPr>
        <w:br w:type="page"/>
      </w:r>
    </w:p>
    <w:p>
      <w:pPr>
        <w:jc w:val="center"/>
        <w:rPr>
          <w:rFonts w:ascii="仿宋" w:hAnsi="仿宋" w:eastAsia="仿宋" w:cs="仿宋"/>
          <w:b/>
          <w:bCs/>
        </w:rPr>
      </w:pPr>
    </w:p>
    <w:p>
      <w:pPr>
        <w:jc w:val="center"/>
        <w:rPr>
          <w:rFonts w:ascii="宋体" w:hAnsi="宋体" w:cs="宋体"/>
          <w:b/>
          <w:bCs/>
        </w:rPr>
      </w:pPr>
      <w:r>
        <w:rPr>
          <w:rFonts w:hint="eastAsia" w:ascii="宋体" w:hAnsi="宋体" w:cs="宋体"/>
          <w:b/>
          <w:bCs/>
        </w:rPr>
        <w:t>宜宾骏继中国民生银行     单位：元</w:t>
      </w:r>
      <w:bookmarkEnd w:id="104"/>
    </w:p>
    <w:p>
      <w:pPr>
        <w:jc w:val="center"/>
        <w:rPr>
          <w:rFonts w:ascii="仿宋" w:hAnsi="仿宋" w:eastAsia="仿宋" w:cs="仿宋"/>
          <w:b/>
          <w:bCs/>
        </w:rPr>
      </w:pPr>
      <w:r>
        <w:rPr>
          <w:rFonts w:hint="eastAsia" w:ascii="仿宋" w:hAnsi="仿宋" w:eastAsia="仿宋" w:cs="仿宋"/>
          <w:b/>
          <w:bCs/>
        </w:rPr>
        <w:drawing>
          <wp:inline distT="0" distB="0" distL="114300" distR="114300">
            <wp:extent cx="5437505" cy="2520950"/>
            <wp:effectExtent l="0" t="0" r="3175" b="8890"/>
            <wp:docPr id="31" name="图片 7" descr="C:\Users\123\Desktop\银行流水最新版本\民生\0093bbe5e8db3faf054f9f910dc2cc4.png0093bbe5e8db3faf054f9f910dc2c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descr="C:\Users\123\Desktop\银行流水最新版本\民生\0093bbe5e8db3faf054f9f910dc2cc4.png0093bbe5e8db3faf054f9f910dc2cc4"/>
                    <pic:cNvPicPr>
                      <a:picLocks noChangeAspect="1"/>
                    </pic:cNvPicPr>
                  </pic:nvPicPr>
                  <pic:blipFill>
                    <a:blip r:embed="rId14"/>
                    <a:srcRect/>
                    <a:stretch>
                      <a:fillRect/>
                    </a:stretch>
                  </pic:blipFill>
                  <pic:spPr>
                    <a:xfrm>
                      <a:off x="0" y="0"/>
                      <a:ext cx="5437505" cy="2520950"/>
                    </a:xfrm>
                    <a:prstGeom prst="rect">
                      <a:avLst/>
                    </a:prstGeom>
                    <a:noFill/>
                    <a:ln>
                      <a:noFill/>
                    </a:ln>
                  </pic:spPr>
                </pic:pic>
              </a:graphicData>
            </a:graphic>
          </wp:inline>
        </w:drawing>
      </w:r>
    </w:p>
    <w:p>
      <w:pPr>
        <w:jc w:val="center"/>
        <w:rPr>
          <w:rFonts w:ascii="仿宋" w:hAnsi="仿宋" w:eastAsia="仿宋" w:cs="仿宋"/>
          <w:b/>
          <w:bCs/>
        </w:rPr>
      </w:pPr>
    </w:p>
    <w:p>
      <w:pPr>
        <w:jc w:val="center"/>
        <w:rPr>
          <w:rFonts w:ascii="仿宋" w:hAnsi="仿宋" w:eastAsia="仿宋" w:cs="仿宋"/>
          <w:b/>
          <w:bCs/>
        </w:rPr>
      </w:pPr>
    </w:p>
    <w:p>
      <w:pPr>
        <w:rPr>
          <w:rFonts w:ascii="仿宋" w:hAnsi="仿宋" w:eastAsia="仿宋" w:cs="仿宋"/>
          <w:b/>
          <w:bCs/>
        </w:rPr>
      </w:pPr>
    </w:p>
    <w:p>
      <w:pPr>
        <w:jc w:val="center"/>
        <w:rPr>
          <w:rFonts w:ascii="仿宋" w:hAnsi="仿宋" w:eastAsia="仿宋" w:cs="仿宋"/>
          <w:b/>
          <w:bCs/>
        </w:rPr>
      </w:pPr>
    </w:p>
    <w:p>
      <w:pPr>
        <w:jc w:val="center"/>
        <w:rPr>
          <w:rFonts w:ascii="宋体" w:hAnsi="宋体" w:cs="宋体"/>
          <w:b/>
          <w:bCs/>
        </w:rPr>
      </w:pPr>
    </w:p>
    <w:p>
      <w:pPr>
        <w:jc w:val="center"/>
        <w:rPr>
          <w:rFonts w:ascii="宋体" w:hAnsi="宋体" w:cs="宋体"/>
          <w:b/>
          <w:bCs/>
        </w:rPr>
      </w:pPr>
      <w:r>
        <w:rPr>
          <w:rFonts w:hint="eastAsia" w:ascii="宋体" w:hAnsi="宋体" w:cs="宋体"/>
          <w:b/>
          <w:bCs/>
        </w:rPr>
        <w:t>宜宾骏继招商银行     单位：元</w:t>
      </w:r>
    </w:p>
    <w:p>
      <w:pPr>
        <w:jc w:val="center"/>
        <w:rPr>
          <w:rFonts w:ascii="仿宋" w:hAnsi="仿宋" w:eastAsia="仿宋" w:cs="仿宋"/>
          <w:b/>
          <w:bCs/>
        </w:rPr>
      </w:pPr>
      <w:r>
        <w:rPr>
          <w:rFonts w:hint="eastAsia" w:ascii="仿宋" w:hAnsi="仿宋" w:eastAsia="仿宋" w:cs="仿宋"/>
          <w:b/>
          <w:bCs/>
        </w:rPr>
        <w:drawing>
          <wp:inline distT="0" distB="0" distL="114300" distR="114300">
            <wp:extent cx="5590540" cy="2386330"/>
            <wp:effectExtent l="0" t="0" r="2540" b="6350"/>
            <wp:docPr id="32" name="图片 8" descr="C:\Users\123\Desktop\银行流水最新版本\招商\817b0a87f1847e0291e866fd4a8ccb7.png817b0a87f1847e0291e866fd4a8cc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descr="C:\Users\123\Desktop\银行流水最新版本\招商\817b0a87f1847e0291e866fd4a8ccb7.png817b0a87f1847e0291e866fd4a8ccb7"/>
                    <pic:cNvPicPr>
                      <a:picLocks noChangeAspect="1"/>
                    </pic:cNvPicPr>
                  </pic:nvPicPr>
                  <pic:blipFill>
                    <a:blip r:embed="rId15"/>
                    <a:srcRect/>
                    <a:stretch>
                      <a:fillRect/>
                    </a:stretch>
                  </pic:blipFill>
                  <pic:spPr>
                    <a:xfrm>
                      <a:off x="0" y="0"/>
                      <a:ext cx="5590540" cy="2386330"/>
                    </a:xfrm>
                    <a:prstGeom prst="rect">
                      <a:avLst/>
                    </a:prstGeom>
                    <a:noFill/>
                    <a:ln>
                      <a:noFill/>
                    </a:ln>
                  </pic:spPr>
                </pic:pic>
              </a:graphicData>
            </a:graphic>
          </wp:inline>
        </w:drawing>
      </w:r>
    </w:p>
    <w:p>
      <w:pPr>
        <w:jc w:val="cente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rPr>
          <w:rFonts w:ascii="仿宋" w:hAnsi="仿宋" w:eastAsia="仿宋" w:cs="仿宋"/>
          <w:b/>
          <w:bCs/>
        </w:rPr>
      </w:pPr>
    </w:p>
    <w:p>
      <w:pPr>
        <w:jc w:val="center"/>
        <w:rPr>
          <w:rFonts w:ascii="仿宋" w:hAnsi="仿宋" w:eastAsia="仿宋" w:cs="仿宋"/>
          <w:b/>
          <w:bCs/>
        </w:rPr>
      </w:pPr>
      <w:r>
        <w:rPr>
          <w:rFonts w:hint="eastAsia" w:ascii="仿宋" w:hAnsi="仿宋" w:eastAsia="仿宋" w:cs="仿宋"/>
          <w:b/>
          <w:bCs/>
        </w:rPr>
        <w:br w:type="page"/>
      </w:r>
    </w:p>
    <w:p>
      <w:pPr>
        <w:jc w:val="center"/>
        <w:rPr>
          <w:rFonts w:ascii="仿宋" w:hAnsi="仿宋" w:eastAsia="仿宋" w:cs="仿宋"/>
          <w:b/>
          <w:bCs/>
        </w:rPr>
      </w:pPr>
    </w:p>
    <w:p>
      <w:pPr>
        <w:jc w:val="center"/>
        <w:rPr>
          <w:rFonts w:ascii="宋体" w:hAnsi="宋体" w:cs="宋体"/>
          <w:b/>
          <w:bCs/>
        </w:rPr>
      </w:pPr>
      <w:r>
        <w:rPr>
          <w:rFonts w:hint="eastAsia" w:ascii="宋体" w:hAnsi="宋体" w:cs="宋体"/>
          <w:b/>
          <w:bCs/>
        </w:rPr>
        <w:t>成都信茂涵中国银行     单位：元</w:t>
      </w:r>
    </w:p>
    <w:p>
      <w:pPr>
        <w:jc w:val="center"/>
        <w:rPr>
          <w:rFonts w:ascii="仿宋" w:hAnsi="仿宋" w:eastAsia="仿宋" w:cs="仿宋"/>
        </w:rPr>
      </w:pPr>
      <w:r>
        <w:rPr>
          <w:rFonts w:hint="eastAsia" w:ascii="仿宋" w:hAnsi="仿宋" w:eastAsia="仿宋" w:cs="仿宋"/>
          <w:b/>
          <w:bCs/>
        </w:rPr>
        <w:drawing>
          <wp:inline distT="0" distB="0" distL="114300" distR="114300">
            <wp:extent cx="5055870" cy="2701925"/>
            <wp:effectExtent l="0" t="0" r="3810" b="10795"/>
            <wp:docPr id="33" name="图片 8" descr="C:\Users\123\Desktop\银行流水最新版本\信茂中国银行\44e18c68cef3e5876439cc878025dba.png44e18c68cef3e5876439cc878025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descr="C:\Users\123\Desktop\银行流水最新版本\信茂中国银行\44e18c68cef3e5876439cc878025dba.png44e18c68cef3e5876439cc878025dba"/>
                    <pic:cNvPicPr>
                      <a:picLocks noChangeAspect="1"/>
                    </pic:cNvPicPr>
                  </pic:nvPicPr>
                  <pic:blipFill>
                    <a:blip r:embed="rId16"/>
                    <a:srcRect/>
                    <a:stretch>
                      <a:fillRect/>
                    </a:stretch>
                  </pic:blipFill>
                  <pic:spPr>
                    <a:xfrm>
                      <a:off x="0" y="0"/>
                      <a:ext cx="5055870" cy="2701925"/>
                    </a:xfrm>
                    <a:prstGeom prst="rect">
                      <a:avLst/>
                    </a:prstGeom>
                    <a:noFill/>
                    <a:ln>
                      <a:noFill/>
                    </a:ln>
                  </pic:spPr>
                </pic:pic>
              </a:graphicData>
            </a:graphic>
          </wp:inline>
        </w:drawing>
      </w:r>
    </w:p>
    <w:p>
      <w:pPr>
        <w:rPr>
          <w:rFonts w:ascii="宋体" w:hAnsi="宋体" w:cs="宋体"/>
          <w:bCs/>
          <w:sz w:val="21"/>
          <w:szCs w:val="21"/>
        </w:rPr>
      </w:pPr>
      <w:r>
        <w:rPr>
          <w:rFonts w:ascii="宋体" w:hAnsi="宋体" w:cs="宋体"/>
          <w:bCs/>
          <w:sz w:val="21"/>
          <w:szCs w:val="21"/>
        </w:rPr>
        <w:br w:type="page"/>
      </w:r>
    </w:p>
    <w:p>
      <w:pPr>
        <w:widowControl w:val="0"/>
        <w:spacing w:line="480" w:lineRule="auto"/>
        <w:rPr>
          <w:rFonts w:ascii="Arial" w:hAnsi="Arial" w:cs="Arial"/>
          <w:kern w:val="44"/>
          <w:sz w:val="21"/>
          <w:szCs w:val="21"/>
        </w:rPr>
      </w:pPr>
      <w:bookmarkStart w:id="105" w:name="_Toc22848"/>
      <w:r>
        <w:rPr>
          <w:rFonts w:hint="eastAsia" w:ascii="Arial" w:hAnsi="Arial" w:cs="Arial"/>
          <w:kern w:val="44"/>
          <w:sz w:val="21"/>
          <w:szCs w:val="21"/>
        </w:rPr>
        <w:t>附件二：本期用印台账</w:t>
      </w:r>
      <w:bookmarkEnd w:id="105"/>
    </w:p>
    <w:tbl>
      <w:tblPr>
        <w:tblStyle w:val="18"/>
        <w:tblW w:w="9640" w:type="dxa"/>
        <w:jc w:val="center"/>
        <w:tblLayout w:type="fixed"/>
        <w:tblCellMar>
          <w:top w:w="15" w:type="dxa"/>
          <w:left w:w="15" w:type="dxa"/>
          <w:bottom w:w="15" w:type="dxa"/>
          <w:right w:w="15" w:type="dxa"/>
        </w:tblCellMar>
      </w:tblPr>
      <w:tblGrid>
        <w:gridCol w:w="1142"/>
        <w:gridCol w:w="1635"/>
        <w:gridCol w:w="4178"/>
        <w:gridCol w:w="1145"/>
        <w:gridCol w:w="926"/>
        <w:gridCol w:w="614"/>
      </w:tblGrid>
      <w:tr>
        <w:tblPrEx>
          <w:tblCellMar>
            <w:top w:w="15" w:type="dxa"/>
            <w:left w:w="15" w:type="dxa"/>
            <w:bottom w:w="15" w:type="dxa"/>
            <w:right w:w="15" w:type="dxa"/>
          </w:tblCellMar>
        </w:tblPrEx>
        <w:trPr>
          <w:trHeight w:val="260" w:hRule="atLeast"/>
          <w:tblHeader/>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sz w:val="18"/>
                <w:szCs w:val="18"/>
                <w:lang w:bidi="ar"/>
              </w:rPr>
            </w:pPr>
            <w:r>
              <w:rPr>
                <w:rFonts w:hint="eastAsia" w:ascii="宋体" w:hAnsi="宋体" w:cs="宋体"/>
                <w:b/>
                <w:sz w:val="18"/>
                <w:szCs w:val="18"/>
                <w:lang w:bidi="ar"/>
              </w:rPr>
              <w:t>日期</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sz w:val="18"/>
                <w:szCs w:val="18"/>
                <w:lang w:bidi="ar"/>
              </w:rPr>
            </w:pPr>
            <w:r>
              <w:rPr>
                <w:rFonts w:hint="eastAsia" w:ascii="宋体" w:hAnsi="宋体" w:cs="宋体"/>
                <w:b/>
                <w:sz w:val="18"/>
                <w:szCs w:val="18"/>
                <w:lang w:bidi="ar"/>
              </w:rPr>
              <w:t>事由</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sz w:val="18"/>
                <w:szCs w:val="18"/>
                <w:lang w:bidi="ar"/>
              </w:rPr>
            </w:pPr>
            <w:r>
              <w:rPr>
                <w:rFonts w:hint="eastAsia" w:ascii="宋体" w:hAnsi="宋体" w:cs="宋体"/>
                <w:b/>
                <w:sz w:val="18"/>
                <w:szCs w:val="18"/>
                <w:lang w:bidi="ar"/>
              </w:rPr>
              <w:t>材料</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sz w:val="18"/>
                <w:szCs w:val="18"/>
                <w:lang w:bidi="ar"/>
              </w:rPr>
            </w:pPr>
            <w:r>
              <w:rPr>
                <w:rFonts w:hint="eastAsia" w:ascii="宋体" w:hAnsi="宋体" w:cs="宋体"/>
                <w:b/>
                <w:sz w:val="18"/>
                <w:szCs w:val="18"/>
                <w:lang w:bidi="ar"/>
              </w:rPr>
              <w:t>印鉴名称</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sz w:val="18"/>
                <w:szCs w:val="18"/>
                <w:lang w:bidi="ar"/>
              </w:rPr>
            </w:pPr>
            <w:r>
              <w:rPr>
                <w:rFonts w:hint="eastAsia" w:ascii="宋体" w:hAnsi="宋体" w:cs="宋体"/>
                <w:b/>
                <w:sz w:val="18"/>
                <w:szCs w:val="18"/>
                <w:lang w:bidi="ar"/>
              </w:rPr>
              <w:t>用印人</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sz w:val="18"/>
                <w:szCs w:val="18"/>
                <w:lang w:bidi="ar"/>
              </w:rPr>
            </w:pPr>
            <w:r>
              <w:rPr>
                <w:rFonts w:hint="eastAsia" w:ascii="宋体" w:hAnsi="宋体" w:cs="宋体"/>
                <w:b/>
                <w:sz w:val="18"/>
                <w:szCs w:val="18"/>
                <w:lang w:bidi="ar"/>
              </w:rPr>
              <w:t>部门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2021-3-23</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交接信茂涵网银盾</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网银盾交接清单</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潘麓西</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财务部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2021-3-3</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用于银行缴纳民工工资保证金缴款书</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民工工资保证金缴款书（3份）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财务章</w:t>
            </w:r>
            <w:r>
              <w:rPr>
                <w:rFonts w:hint="eastAsia" w:ascii="Arial" w:hAnsi="Arial" w:cs="Arial"/>
                <w:bCs/>
                <w:sz w:val="18"/>
                <w:szCs w:val="18"/>
                <w:lang w:bidi="ar"/>
              </w:rPr>
              <w:br w:type="textWrapping"/>
            </w:r>
            <w:r>
              <w:rPr>
                <w:rFonts w:hint="eastAsia" w:ascii="Arial" w:hAnsi="Arial" w:cs="Arial"/>
                <w:bCs/>
                <w:sz w:val="18"/>
                <w:szCs w:val="18"/>
                <w:lang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陈洪进</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财务部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2021-3-3</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用于农行询证函</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农行询证函（1份）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公章财务章法人章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陈洪进</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财务部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2021-3-3</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用于应收账款转让通知书回执</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应收账款转让通知书回执（4份）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陈洪进</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财务部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2021-3-3</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签订购房合同</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购房合同（104份）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2021-3-3</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签订贷款合同</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贷款合同（55份）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r>
              <w:rPr>
                <w:rFonts w:hint="eastAsia" w:ascii="Arial" w:hAnsi="Arial" w:cs="Arial"/>
                <w:bCs/>
                <w:sz w:val="18"/>
                <w:szCs w:val="18"/>
                <w:lang w:bidi="ar"/>
              </w:rPr>
              <w:br w:type="textWrapping"/>
            </w:r>
            <w:r>
              <w:rPr>
                <w:rFonts w:hint="eastAsia" w:ascii="Arial" w:hAnsi="Arial" w:cs="Arial"/>
                <w:bCs/>
                <w:sz w:val="18"/>
                <w:szCs w:val="18"/>
                <w:lang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2021-3-3</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用于商品房备案及资金监管申报表</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商品房备案及资金监管申报表（4份）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2021-3-3</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用于企划付款说明</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企划付款说明（1份）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朱莉蓉</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2021-3-3</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《西部地区宜宾项目2020年10月赛多广场户外大牌换画合同》（4份）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r>
              <w:rPr>
                <w:rFonts w:hint="eastAsia" w:ascii="Arial" w:hAnsi="Arial" w:cs="Arial"/>
                <w:bCs/>
                <w:sz w:val="18"/>
                <w:szCs w:val="18"/>
                <w:lang w:bidi="ar"/>
              </w:rPr>
              <w:br w:type="textWrapping"/>
            </w:r>
            <w:r>
              <w:rPr>
                <w:rFonts w:hint="eastAsia" w:ascii="Arial" w:hAnsi="Arial" w:cs="Arial"/>
                <w:bCs/>
                <w:sz w:val="18"/>
                <w:szCs w:val="18"/>
                <w:lang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朱莉蓉</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2021-3-3</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《西部地区宜宾项目2020年12月安居客广告投放合同》（4份）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r>
              <w:rPr>
                <w:rFonts w:hint="eastAsia" w:ascii="Arial" w:hAnsi="Arial" w:cs="Arial"/>
                <w:bCs/>
                <w:sz w:val="18"/>
                <w:szCs w:val="18"/>
                <w:lang w:bidi="ar"/>
              </w:rPr>
              <w:br w:type="textWrapping"/>
            </w:r>
            <w:r>
              <w:rPr>
                <w:rFonts w:hint="eastAsia" w:ascii="Arial" w:hAnsi="Arial" w:cs="Arial"/>
                <w:bCs/>
                <w:sz w:val="18"/>
                <w:szCs w:val="18"/>
                <w:lang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朱莉蓉</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2021-3-3</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《西部地区宜宾项目2020年11月案场阵地及氛围包装事项》（4份）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r>
              <w:rPr>
                <w:rFonts w:hint="eastAsia" w:ascii="Arial" w:hAnsi="Arial" w:cs="Arial"/>
                <w:bCs/>
                <w:sz w:val="18"/>
                <w:szCs w:val="18"/>
                <w:lang w:bidi="ar"/>
              </w:rPr>
              <w:br w:type="textWrapping"/>
            </w:r>
            <w:r>
              <w:rPr>
                <w:rFonts w:hint="eastAsia" w:ascii="Arial" w:hAnsi="Arial" w:cs="Arial"/>
                <w:bCs/>
                <w:sz w:val="18"/>
                <w:szCs w:val="18"/>
                <w:lang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朱莉蓉</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2021-3-8</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用于员工调动情况说明</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成都信茂涵员工张雨嫣调动到宜宾骏继的情况说明（1份）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谢程宜</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行政部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2021-3-9</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用于应收账款转让通知书回执</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应收账款转让通知书回执（4份）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陈洪进</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财务部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2021-3-9</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提交基础资料给税务局</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宜宾骏继营业执照正副本、资质证书正副本、建设工程规划许可证、建设用地规划许可证、法人身份证、章程、建设工程施工许可证、不动产权证（ZB07-01地块、ZB07-04地块、ZB07-05地块、ZB07-06-02地块、ZB07-06-03地块、ZB07-08地块）、商品房预售许可证ZB07-01地块（1#、2#、3#）、委托付款书（27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陈洪进</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财务部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2021-3-9</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用于工程变更</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宜宾翠屏项目一期首开区土建总承包工程工程变更指令（40份）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谢程宜</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工程部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2021-3-9</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用于催款函</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客户陈芳的催款函（3份）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2021-3-9</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用于商品房备案及资金监管申报表</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商品房备案及资金监管申报表（23份）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2021-3-9</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用于预抵资料</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（卢禹航/刘小兰、胡邦珍/李家强、黄佳棚、刘玉月/张健）预抵资料（12份）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2021-3-9</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签订购房合同</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购房合同（49份）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2021-3-9</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签订贷款合同</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贷款合同（17份）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2021-3-9</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签订IT服务协议</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IT服务协议（4份）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谢程宜</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行政部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2021-3-9</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用于解除劳动合同</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协商解除劳动合同协议书</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谢程宜</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行政部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2021-3-9</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签订劳动合同</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（张雨嫣、赵鹏）劳动合同、劳动协议变更、保密协议（7份）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谢程宜</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行政部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2021-3-9</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用于询证函</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供电局询证函（2份）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李金磊</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工程部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2021-3-9</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用于客户异地提取公积金开具的发票</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客户（蒲义才、兰英）异地提取公积金开具的发票（2份）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财务章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陈洪进</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财务部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2021-3-9</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用于解除《商品房认购书》通知书</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解除《商品房认购书》通知书（3份）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肖秋月</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2021-3-17</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用于将固定资产台账交给统计局</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固定资产投资项目统计台账（1份）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谢程宜</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行政部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2021-3-17</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开具离职证明</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（杨锋、龚成波）离职证明（2份）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谢程宜</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行政部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2021-3-17</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用于预抵资料</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曾艳/丁洪兵、张标元、黄世强/何洪丽、于宗珍/査毅、刘春霞、李从洪/柏顺平、查丽/刘刚、张莹莹/练刚、肖长军/李洪、罗安洋、王星、王正雨/吕武芳、赵师梅/杨锐、杨强/唐玲、王婧曈、陈兴仁、王成宾/罗小英、王祖琴、张喜军/王宋琼、袁旭/骆启银、刘原洁/陈达芳、李勇、赵渔江</w:t>
            </w:r>
            <w:r>
              <w:rPr>
                <w:rFonts w:hint="eastAsia" w:ascii="Arial" w:hAnsi="Arial" w:cs="Arial"/>
                <w:bCs/>
                <w:sz w:val="18"/>
                <w:szCs w:val="18"/>
                <w:lang w:bidi="ar"/>
              </w:rPr>
              <w:br w:type="textWrapping"/>
            </w:r>
            <w:r>
              <w:rPr>
                <w:rFonts w:hint="eastAsia" w:ascii="Arial" w:hAnsi="Arial" w:cs="Arial"/>
                <w:bCs/>
                <w:sz w:val="18"/>
                <w:szCs w:val="18"/>
                <w:lang w:bidi="ar"/>
              </w:rPr>
              <w:t>）预抵资料（23份）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2021-3-17</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用于备案表</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（赵天宏/林英、蒋荣云/庹章秀）备案表（4份）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2021-3-17</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用于网签变更申请</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网签变更申请表（23份）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2021-3-17</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签订劳动合同</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（宋旭）劳动合同、聘用通知书、保密协议（6份）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谢程宜</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行政部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2021-3-17</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签订合同</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《宜宾翠屏项目一期综合机电工程合同协议书》（6份）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r>
              <w:rPr>
                <w:rFonts w:hint="eastAsia" w:ascii="Arial" w:hAnsi="Arial" w:cs="Arial"/>
                <w:bCs/>
                <w:sz w:val="18"/>
                <w:szCs w:val="18"/>
                <w:lang w:bidi="ar"/>
              </w:rPr>
              <w:br w:type="textWrapping"/>
            </w:r>
            <w:r>
              <w:rPr>
                <w:rFonts w:hint="eastAsia" w:ascii="Arial" w:hAnsi="Arial" w:cs="Arial"/>
                <w:bCs/>
                <w:sz w:val="18"/>
                <w:szCs w:val="18"/>
                <w:lang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谢程宜</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行政部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2021-3-17</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签订合同</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《宜宾翠屏项目一期项目智能云电网装置供应合同》（6份）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r>
              <w:rPr>
                <w:rFonts w:hint="eastAsia" w:ascii="Arial" w:hAnsi="Arial" w:cs="Arial"/>
                <w:bCs/>
                <w:sz w:val="18"/>
                <w:szCs w:val="18"/>
                <w:lang w:bidi="ar"/>
              </w:rPr>
              <w:br w:type="textWrapping"/>
            </w:r>
            <w:r>
              <w:rPr>
                <w:rFonts w:hint="eastAsia" w:ascii="Arial" w:hAnsi="Arial" w:cs="Arial"/>
                <w:bCs/>
                <w:sz w:val="18"/>
                <w:szCs w:val="18"/>
                <w:lang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谢程宜</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行政部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2021-3-17</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签订购房合同</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购房合同（108份）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r>
              <w:rPr>
                <w:rFonts w:hint="eastAsia" w:ascii="Arial" w:hAnsi="Arial" w:cs="Arial"/>
                <w:bCs/>
                <w:sz w:val="18"/>
                <w:szCs w:val="18"/>
                <w:lang w:bidi="ar"/>
              </w:rPr>
              <w:br w:type="textWrapping"/>
            </w:r>
            <w:r>
              <w:rPr>
                <w:rFonts w:hint="eastAsia" w:ascii="Arial" w:hAnsi="Arial" w:cs="Arial"/>
                <w:bCs/>
                <w:sz w:val="18"/>
                <w:szCs w:val="18"/>
                <w:lang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2021-3-17</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签订贷款按揭合同</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贷款合同（74份）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r>
              <w:rPr>
                <w:rFonts w:hint="eastAsia" w:ascii="Arial" w:hAnsi="Arial" w:cs="Arial"/>
                <w:bCs/>
                <w:sz w:val="18"/>
                <w:szCs w:val="18"/>
                <w:lang w:bidi="ar"/>
              </w:rPr>
              <w:br w:type="textWrapping"/>
            </w:r>
            <w:r>
              <w:rPr>
                <w:rFonts w:hint="eastAsia" w:ascii="Arial" w:hAnsi="Arial" w:cs="Arial"/>
                <w:bCs/>
                <w:sz w:val="18"/>
                <w:szCs w:val="18"/>
                <w:lang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2021-3-19</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用于办理成都信茂涵工商法人变更</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成都信茂涵法人变更资料（3份）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陈洪进</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财务部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2021-3-19</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签订合同</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成都信茂涵与成都世茂新城的《借款合同》（4份）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r>
              <w:rPr>
                <w:rFonts w:hint="eastAsia" w:ascii="Arial" w:hAnsi="Arial" w:cs="Arial"/>
                <w:bCs/>
                <w:sz w:val="18"/>
                <w:szCs w:val="18"/>
                <w:lang w:bidi="ar"/>
              </w:rPr>
              <w:br w:type="textWrapping"/>
            </w:r>
            <w:r>
              <w:rPr>
                <w:rFonts w:hint="eastAsia" w:ascii="Arial" w:hAnsi="Arial" w:cs="Arial"/>
                <w:bCs/>
                <w:sz w:val="18"/>
                <w:szCs w:val="18"/>
                <w:lang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陈洪进</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财务部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2021-3-23</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交接信茂涵网银盾</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网银盾交接清单（1）</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潘麓西</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财务部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2021-3-23</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交接宜宾骏继网银盾</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网银盾交接清单（1）</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潘麓西</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财务部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2021-3-24</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签订购房合同</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购房合同（94份）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r>
              <w:rPr>
                <w:rFonts w:hint="eastAsia" w:ascii="Arial" w:hAnsi="Arial" w:cs="Arial"/>
                <w:bCs/>
                <w:sz w:val="18"/>
                <w:szCs w:val="18"/>
                <w:lang w:bidi="ar"/>
              </w:rPr>
              <w:br w:type="textWrapping"/>
            </w:r>
            <w:r>
              <w:rPr>
                <w:rFonts w:hint="eastAsia" w:ascii="Arial" w:hAnsi="Arial" w:cs="Arial"/>
                <w:bCs/>
                <w:sz w:val="18"/>
                <w:szCs w:val="18"/>
                <w:lang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2021-3-24</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签订贷款按揭合同</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贷款合同（30份）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r>
              <w:rPr>
                <w:rFonts w:hint="eastAsia" w:ascii="Arial" w:hAnsi="Arial" w:cs="Arial"/>
                <w:bCs/>
                <w:sz w:val="18"/>
                <w:szCs w:val="18"/>
                <w:lang w:bidi="ar"/>
              </w:rPr>
              <w:br w:type="textWrapping"/>
            </w:r>
            <w:r>
              <w:rPr>
                <w:rFonts w:hint="eastAsia" w:ascii="Arial" w:hAnsi="Arial" w:cs="Arial"/>
                <w:bCs/>
                <w:sz w:val="18"/>
                <w:szCs w:val="18"/>
                <w:lang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2021-3-24</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用于商品房合同打印备案单</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商品房合同打印备案单（2份）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2021-3-24</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用于预售项目检查表</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预售项目检查表（1份）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2021-3-24</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用于防疫检查对照表</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营销中心疫情防疫检查对照表（1份）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2021-3-24</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用于信息查询使用授权书</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信茂涵工行信息查询使用授权书（1）</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r>
              <w:rPr>
                <w:rFonts w:hint="eastAsia" w:ascii="Arial" w:hAnsi="Arial" w:cs="Arial"/>
                <w:bCs/>
                <w:sz w:val="18"/>
                <w:szCs w:val="18"/>
                <w:lang w:bidi="ar"/>
              </w:rPr>
              <w:br w:type="textWrapping"/>
            </w:r>
            <w:r>
              <w:rPr>
                <w:rFonts w:hint="eastAsia" w:ascii="Arial" w:hAnsi="Arial" w:cs="Arial"/>
                <w:bCs/>
                <w:sz w:val="18"/>
                <w:szCs w:val="18"/>
                <w:lang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陈洪进</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财务部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2021-3-25</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用于信茂涵董事授权范围通知书</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董事授权范围通知书（1份）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r>
              <w:rPr>
                <w:rFonts w:hint="eastAsia" w:ascii="Arial" w:hAnsi="Arial" w:cs="Arial"/>
                <w:bCs/>
                <w:sz w:val="18"/>
                <w:szCs w:val="18"/>
                <w:lang w:bidi="ar"/>
              </w:rPr>
              <w:br w:type="textWrapping"/>
            </w:r>
            <w:r>
              <w:rPr>
                <w:rFonts w:hint="eastAsia" w:ascii="Arial" w:hAnsi="Arial" w:cs="Arial"/>
                <w:bCs/>
                <w:sz w:val="18"/>
                <w:szCs w:val="18"/>
                <w:lang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潘麓西</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财务部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2021-3-27</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用于签订补充协议</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《世茂宜宾站前广场项目投资合作协议》之补充协议2（10份）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袁雷</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财务部</w:t>
            </w:r>
          </w:p>
        </w:tc>
      </w:tr>
    </w:tbl>
    <w:p>
      <w:pPr>
        <w:rPr>
          <w:rFonts w:ascii="宋体" w:hAnsi="宋体" w:cs="宋体"/>
          <w:bCs/>
          <w:sz w:val="21"/>
          <w:szCs w:val="21"/>
        </w:rPr>
      </w:pPr>
      <w:r>
        <w:rPr>
          <w:rFonts w:hint="eastAsia" w:ascii="宋体" w:hAnsi="宋体" w:cs="宋体"/>
          <w:bCs/>
          <w:sz w:val="21"/>
          <w:szCs w:val="21"/>
        </w:rPr>
        <w:br w:type="page"/>
      </w:r>
    </w:p>
    <w:p>
      <w:pPr>
        <w:widowControl w:val="0"/>
        <w:spacing w:line="480" w:lineRule="auto"/>
        <w:rPr>
          <w:rFonts w:ascii="宋体" w:hAnsi="宋体" w:cs="宋体"/>
          <w:bCs/>
          <w:sz w:val="21"/>
          <w:szCs w:val="21"/>
        </w:rPr>
      </w:pPr>
      <w:bookmarkStart w:id="106" w:name="_Toc6121"/>
      <w:r>
        <w:rPr>
          <w:rFonts w:hint="eastAsia" w:ascii="Arial" w:hAnsi="Arial" w:cs="Arial"/>
          <w:kern w:val="44"/>
          <w:sz w:val="21"/>
          <w:szCs w:val="21"/>
        </w:rPr>
        <w:t>附件三：本期合同签约台账</w:t>
      </w:r>
      <w:bookmarkEnd w:id="106"/>
    </w:p>
    <w:tbl>
      <w:tblPr>
        <w:tblStyle w:val="18"/>
        <w:tblW w:w="9286" w:type="dxa"/>
        <w:tblInd w:w="23" w:type="dxa"/>
        <w:tblLayout w:type="autofit"/>
        <w:tblCellMar>
          <w:top w:w="15" w:type="dxa"/>
          <w:left w:w="15" w:type="dxa"/>
          <w:bottom w:w="15" w:type="dxa"/>
          <w:right w:w="15" w:type="dxa"/>
        </w:tblCellMar>
      </w:tblPr>
      <w:tblGrid>
        <w:gridCol w:w="931"/>
        <w:gridCol w:w="2101"/>
        <w:gridCol w:w="2674"/>
        <w:gridCol w:w="652"/>
        <w:gridCol w:w="1440"/>
        <w:gridCol w:w="1488"/>
      </w:tblGrid>
      <w:tr>
        <w:tblPrEx>
          <w:tblCellMar>
            <w:top w:w="15" w:type="dxa"/>
            <w:left w:w="15" w:type="dxa"/>
            <w:bottom w:w="15" w:type="dxa"/>
            <w:right w:w="15" w:type="dxa"/>
          </w:tblCellMar>
        </w:tblPrEx>
        <w:trPr>
          <w:trHeight w:val="226" w:hRule="atLeast"/>
          <w:tblHeader/>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sz w:val="18"/>
                <w:szCs w:val="18"/>
                <w:lang w:bidi="ar"/>
              </w:rPr>
            </w:pPr>
            <w:r>
              <w:rPr>
                <w:rFonts w:hint="eastAsia" w:ascii="宋体" w:hAnsi="宋体" w:cs="宋体"/>
                <w:b/>
                <w:sz w:val="18"/>
                <w:szCs w:val="18"/>
                <w:lang w:bidi="ar"/>
              </w:rPr>
              <w:t>用印日期</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sz w:val="18"/>
                <w:szCs w:val="18"/>
                <w:lang w:bidi="ar"/>
              </w:rPr>
            </w:pPr>
            <w:r>
              <w:rPr>
                <w:rFonts w:hint="eastAsia" w:ascii="宋体" w:hAnsi="宋体" w:cs="宋体"/>
                <w:b/>
                <w:sz w:val="18"/>
                <w:szCs w:val="18"/>
                <w:lang w:bidi="ar"/>
              </w:rPr>
              <w:t>客户名称</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sz w:val="18"/>
                <w:szCs w:val="18"/>
                <w:lang w:bidi="ar"/>
              </w:rPr>
            </w:pPr>
            <w:r>
              <w:rPr>
                <w:rFonts w:hint="eastAsia" w:ascii="宋体" w:hAnsi="宋体" w:cs="宋体"/>
                <w:b/>
                <w:sz w:val="18"/>
                <w:szCs w:val="18"/>
                <w:lang w:bidi="ar"/>
              </w:rPr>
              <w:t>合同名称</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sz w:val="18"/>
                <w:szCs w:val="18"/>
                <w:lang w:bidi="ar"/>
              </w:rPr>
            </w:pPr>
            <w:r>
              <w:rPr>
                <w:rFonts w:hint="eastAsia" w:ascii="宋体" w:hAnsi="宋体" w:cs="宋体"/>
                <w:b/>
                <w:sz w:val="18"/>
                <w:szCs w:val="18"/>
                <w:lang w:bidi="ar"/>
              </w:rPr>
              <w:t>份数</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sz w:val="18"/>
                <w:szCs w:val="18"/>
                <w:lang w:bidi="ar"/>
              </w:rPr>
            </w:pPr>
            <w:r>
              <w:rPr>
                <w:rFonts w:hint="eastAsia" w:ascii="宋体" w:hAnsi="宋体" w:cs="宋体"/>
                <w:b/>
                <w:sz w:val="18"/>
                <w:szCs w:val="18"/>
                <w:lang w:bidi="ar"/>
              </w:rPr>
              <w:t>经办人</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sz w:val="18"/>
                <w:szCs w:val="18"/>
                <w:lang w:bidi="ar"/>
              </w:rPr>
            </w:pPr>
            <w:r>
              <w:rPr>
                <w:rFonts w:hint="eastAsia" w:ascii="宋体" w:hAnsi="宋体" w:cs="宋体"/>
                <w:b/>
                <w:sz w:val="18"/>
                <w:szCs w:val="18"/>
                <w:lang w:bidi="ar"/>
              </w:rPr>
              <w:t>部门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2021-3-3</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王成宾/罗小英</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2021-3-3</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沈杰</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2021-3-3</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吕世有/陈联友</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2021-3-3</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蒋荣云/庹章秀</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2021-3-3</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刘奎</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2021-3-3</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吴洁</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2021-3-3</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宋兴/朱俊秋</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2021-3-3</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刘祖秀/王林</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2021-3-3</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黄佳棚</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2021-3-3</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王祖琴</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2021-3-3</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胡邦珍/李家强</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2021-3-3</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刘春霞</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2021-3-3</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陈兴仁</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2021-3-3</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余春林/蒋春华</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2021-3-3</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魏发兰/罗德双</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2021-3-3</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郭小波</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2021-3-3</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张文林/李彦荣</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2021-3-3</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余春林/蒋春华</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贷款合同（农行）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2021-3-3</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郭小波</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贷款合同（农行）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2021-3-3</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张文林/李彦荣</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贷款合同（农行）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2021-3-3</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陈晓倩/肖波</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贷款合同（公积金）</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2021-3-3</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杨强/唐玲</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贷款合同（建行）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2021-3-3</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肖长军/李洪</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贷款合同（建行）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2021-3-3</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沈杰</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贷款合同（兴业）</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2021-3-3</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刘奎</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贷款合同（兴业）</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2021-3-3</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吴洁</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贷款合同（兴业）</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2021-3-3</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刘祖秀/王林</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贷款合同（工行）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2021-3-3</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魏发兰/罗德双</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贷款合同（工行）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2021-3-3</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郭小波</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贷款合同（工行）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2021-3-3</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王成宾/罗小英</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贷款合同（建行）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2021-3-3</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陈兴仁</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贷款合同（建行）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2021-3-3</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刘春霞</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贷款合同（建行）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2021-3-3</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王婧瞳</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贷款合同（建行）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2021-3-3</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四川嘉利斯广告传媒有限责任公司</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《西部地区宜宾项目2020年10月赛多广场户外大牌换画合同》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朱莉蓉</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2021-3-3</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宜宾云锐网络科技有限公司叙州区分公司</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《西部地区宜宾项目2020年12月安居客广告投放合同》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朱莉蓉</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2021-3-3</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四川鑫北岸广告有限公司</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《西部地区宜宾项目2020年11月案场阵地及氛围包装事项》</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朱莉蓉</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2021-3-9</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黄生桃/黄家银</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2021-3-9</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罗贵香/阙炳南</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2021-3-9</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卢禹航/刘小兰</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7</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2021-3-9</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王宇/林秋含</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2021-3-9</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刘一平/罗浩</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2021-3-9</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郑德荣/李龙</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2021-3-9</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胡云贵/黄小芬</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2021-3-9</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刘军鸽</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2021-3-9</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廖修荣/腾彩平</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2021-3-9</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罗贵香/阙炳南</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贷款合同（工行按揭）</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2021-3-9</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王宇/林秋含</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贷款合同（兴业按揭）</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2021-3-9</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刘一平/罗浩</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贷款合同（农行按揭）</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2021-3-9</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王祖琴</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贷款合同（建行按揭）</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2021-3-9</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陈超/谢鸿</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贷款合同（工行按揭）</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2021-3-9</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重庆逐胜科技有限公司</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IT服务协议</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谢程宜</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行政部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2021-3-9</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龚成波</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协商解除劳动合同协议书</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谢程宜</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行政部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2021-3-9</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张雨嫣</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劳动合同、劳动协议变更、保密协议</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谢程宜</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行政部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2021-3-9</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赵鹏</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劳动合同、劳动协议变更、保密协议</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谢程宜</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行政部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2021-3-17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宋旭</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劳动合同、聘用通知书、保密协议</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谢程宜</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行政部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2021-3-17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成都建工第四建筑工程有限公司</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《宜宾翠屏项目一期综合机电工程合同协议书》</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谢程宜</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行政部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2021-3-17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杭州华泰电气技术有限公司</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《宜宾翠屏项目一期项目智能云电网装置供应合同》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谢程宜</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行政部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2021-3-17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程英/袁原</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2021-3-17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叶洪燕/叶洪敏</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2021-3-17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宋朝清/刘必连</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2021-3-17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罗南玉/宗兴奇</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2021-3-17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黄家春/陈义兰</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7</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2021-3-17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涂勇/石明兰</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2021-3-17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张君/雷吉</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2021-3-17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刘亚军</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2021-3-17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李貌</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2021-3-17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肖林/张芬</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2021-3-17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袁万容/凌源/凌健</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2021-3-17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张祖会/范少根</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2021-3-17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李琴莉/周平</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2021-3-17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李松</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2021-3-17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杨利</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2021-3-17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宋丽/吴化春</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2021-3-17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冯旭龙/刘平</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7</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2021-3-17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曾学峰</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2021-3-17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涂勇/石明兰</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贷款合同（农行按揭）</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2021-3-17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李松</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贷款合同（工行按揭）</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2021-3-17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李琴莉/周平</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贷款合同（工行按揭）</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2021-3-17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张祖会/范少根</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贷款合同（工行按揭）</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2021-3-17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郑德荣/李龙</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贷款合同（建行按揭）</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2021-3-17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廖修荣/腾彩平</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贷款合同（建行按揭）</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2021-3-17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宋朝清/刘必连</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贷款合同（工行按揭）</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2021-3-17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袁万容/凌源/凌健</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贷款合同（建行按揭）</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2021-3-17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张君/雷吉</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贷款合同（建行按揭）</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2021-3-17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胡邦珍/李家强</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贷款合同（建行按揭）</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2021-3-17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周雨/郑英</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贷款合同（建行按揭）</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2021-3-17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肖林/张芬</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贷款合同（建行按揭）</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2021-3-17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吕世有/陈联友</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贷款合同（建行按揭）</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2021-3-17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蒋荣云/庹章秀</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贷款合同（建行按揭）</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2021-3-17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刘亚军</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贷款合同（建行按揭）</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2021-3-17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宋兴/朱俊秋</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贷款合同（建行按揭）</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2021-3-17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罗南玉/宗兴奇</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贷款合同（建行按揭）</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2021-3-17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程英/袁原</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贷款合同（建行按揭）</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2021-3-17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陈晓倩/肖波</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贷款合同（建行按揭）</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2021-3-17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赵天宏/林英</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贷款合同（公积金按揭）</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2021-3-17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卢禹航/刘小兰</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贷款合同（公积金按揭）</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2021-3-17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黄家春/陈义兰</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贷款合同（公积金按揭）</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2021-3-17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冯旭龙/刘平</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贷款合同（公积金按揭）</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2021-3-19</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成都世茂新城房地产开发有限公司</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借款合同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陈洪进</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财务部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2021-3-24</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胡小芬</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2021-3-24</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聂小英/陈兴彬</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2021-3-24</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胡晓波/张廷</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2021-3-24</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张继红/刘泽容</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2021-3-24</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黄莉/陈宇</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2021-3-24</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刘涛/周勤</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2021-3-24</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杨松/梁缘缘</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2021-3-24</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唐永江/李清连</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2021-3-24</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江小平/范少红</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2021-3-24</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张付元</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2021-3-24</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何天艮/张琴</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2021-3-24</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向显莉/彭庆勇</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2021-3-24</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黄永华/屈锡群</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2021-3-24</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杨桂林/吴善斌</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2021-3-24</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刘国琼</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2021-3-24</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王立南</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2021-3-24</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江小平/范少红</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贷款合同（工行按揭）</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2021-3-24</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张继红/刘泽容</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贷款合同（兴业按揭）</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2021-3-24</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杨松/梁缘缘</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贷款合同（工行按揭）</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2021-3-24</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宋丽/吴化春</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贷款合同（建行按揭）</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2021-3-24</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邹定琼</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贷款合同（建行按揭）</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2021-3-24</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黄莉/陈宇</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贷款合同（建行按揭）</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2021-3-24</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黄永华/屈锡群</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贷款合同（工行按揭）</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2021-3-24</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杨桂林/吴善斌</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贷款合同（工行按揭）</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2021-3-24</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张清容</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贷款合同（工行按揭）</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2021-3-24</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白勋/曾延梅</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贷款合同（工行按揭）</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2021-3-27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深圳航宜投资合伙企业（有限合伙）、常州世茂房地产有限公司、上海世茂建设有限公司</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《世茂宜宾站前广场项目投资合作协议》之补充协议2</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10</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袁雷</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财务部</w:t>
            </w:r>
          </w:p>
        </w:tc>
      </w:tr>
    </w:tbl>
    <w:p>
      <w:pPr>
        <w:pStyle w:val="2"/>
        <w:ind w:firstLine="0" w:firstLineChars="0"/>
        <w:sectPr>
          <w:footerReference r:id="rId3" w:type="default"/>
          <w:pgSz w:w="11906" w:h="16838"/>
          <w:pgMar w:top="1134" w:right="1134" w:bottom="1134" w:left="1134" w:header="851" w:footer="992" w:gutter="0"/>
          <w:pgNumType w:start="1"/>
          <w:cols w:space="425" w:num="1"/>
          <w:docGrid w:type="linesAndChars" w:linePitch="326" w:charSpace="0"/>
        </w:sectPr>
      </w:pPr>
    </w:p>
    <w:p>
      <w:pPr>
        <w:widowControl w:val="0"/>
        <w:spacing w:line="480" w:lineRule="auto"/>
        <w:rPr>
          <w:rFonts w:ascii="Arial" w:hAnsi="Arial" w:cs="Arial"/>
          <w:kern w:val="44"/>
          <w:sz w:val="21"/>
          <w:szCs w:val="21"/>
        </w:rPr>
      </w:pPr>
      <w:bookmarkStart w:id="107" w:name="_Toc23122"/>
      <w:r>
        <w:rPr>
          <w:rFonts w:hint="eastAsia" w:ascii="Arial" w:hAnsi="Arial" w:cs="Arial"/>
          <w:kern w:val="44"/>
          <w:sz w:val="21"/>
          <w:szCs w:val="21"/>
        </w:rPr>
        <w:t>附件四：项目销售回款统计表</w:t>
      </w:r>
      <w:bookmarkEnd w:id="107"/>
    </w:p>
    <w:tbl>
      <w:tblPr>
        <w:tblStyle w:val="18"/>
        <w:tblW w:w="9613" w:type="dxa"/>
        <w:tblInd w:w="0" w:type="dxa"/>
        <w:tblLayout w:type="fixed"/>
        <w:tblCellMar>
          <w:top w:w="0" w:type="dxa"/>
          <w:left w:w="0" w:type="dxa"/>
          <w:bottom w:w="0" w:type="dxa"/>
          <w:right w:w="0" w:type="dxa"/>
        </w:tblCellMar>
      </w:tblPr>
      <w:tblGrid>
        <w:gridCol w:w="586"/>
        <w:gridCol w:w="697"/>
        <w:gridCol w:w="652"/>
        <w:gridCol w:w="1011"/>
        <w:gridCol w:w="926"/>
        <w:gridCol w:w="1231"/>
        <w:gridCol w:w="1169"/>
        <w:gridCol w:w="1303"/>
        <w:gridCol w:w="1200"/>
        <w:gridCol w:w="838"/>
      </w:tblGrid>
      <w:tr>
        <w:tblPrEx>
          <w:tblCellMar>
            <w:top w:w="0" w:type="dxa"/>
            <w:left w:w="0" w:type="dxa"/>
            <w:bottom w:w="0" w:type="dxa"/>
            <w:right w:w="0" w:type="dxa"/>
          </w:tblCellMar>
        </w:tblPrEx>
        <w:trPr>
          <w:tblHeader/>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序号</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楼号</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房号</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客户姓名</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面积（㎡）</w:t>
            </w:r>
          </w:p>
        </w:tc>
        <w:tc>
          <w:tcPr>
            <w:tcW w:w="12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备案价（元）</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合同价（元）</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已收金额（元）</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未收金额（元）</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销售状态</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1001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杨滨瑞</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839,999.00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839,999.00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839,999.00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1002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卢禹航</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919,358.00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919,358.00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419,358.00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500,000.00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3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1002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唐小莎</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943,015.00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943,015.00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943,015.00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4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1003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蔡昊</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813,931.00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813,931.00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813,931.00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5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1004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杨春</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799,966.00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799,966.00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579,966.00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220,000.00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6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1005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段艾林</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948,667.00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948,667.00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948,667.00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7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1006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张富莲</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801,818.00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801,818.00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801,818.00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8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胡亚平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96.14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836,623.00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836,623.00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836,623.00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9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李鸿斌</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923,888.00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923,888.00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923,888.00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10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陈高辉</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95.77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821,256.00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821,256.00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821,256.00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11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曾启兰</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946,393.00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946,393.00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946,393.00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12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1101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龙启琼</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841,486.00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841,486.00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841,486.00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13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1102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杨义</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945,204.00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945,204.00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645,204.00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300,000.00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14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1103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王小玲</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829,704.00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829,704.00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829,704.00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15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1105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宗陈林</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955,642.00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955,642.00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655,642.00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300,000.00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16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1105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梁润宇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952,857.00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952,857.00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952,857.00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17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1201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李丽玲</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841,680.00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841,680.00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841,680.00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18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1202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曾涛</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947,393.00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947,393.00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947,393.00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19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1203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郑强</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831,668.00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831,668.00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831,668.00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20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1204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王朝容</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808,164.00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808,164.00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808,164.00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21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1205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何岳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953,045.00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953,045.00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953,045.00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22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1206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杨斌</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839,075.00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839,075.00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839,075.00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23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1301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李明燕</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843,606.00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843,606.00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843,606.00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24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1302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曾光</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949,582.00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949,582.00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949,582.00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25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1303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黄家春</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688,880.00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688,880.00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388,880.00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300,000.00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26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1303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胡云贵</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832,831.00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832,831.00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472,831.00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360,000.00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27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1304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唐龙艳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799,704.00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799,704.00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799,704.00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28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1305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郭云锋</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961,888.00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961,888.00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961,888.00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29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1306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陈豪龙</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841,028.00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841,028.00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541,028.00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300,000.00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30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1402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刘林</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987,071.00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987,071.00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987,071.00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31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1403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黄世强</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813,888.00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813,888.00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813,888.00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32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1501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罗帮华</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849,340.00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849,340.00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849,340.00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33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1502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陈宇骄</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961,259.00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961,259.00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961,259.00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34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1502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徐庆</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953,959.00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953,959.00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953,959.00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35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1503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孔颖</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728,073.00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728,073.00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728,073.00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36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1503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李自华</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828,835.00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828,835.00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828,835.00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37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1504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蒲义才</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804,582.00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804,582.00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804,582.00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38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1505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韩金标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965,000.00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965,000.00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965,000.00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39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1506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黄香敏</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844,936.00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844,936.00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844,936.00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40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1601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瞿文义</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851,305.00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851,305.00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851,305.00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41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1602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杨仕海</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956,148.00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956,148.00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956,148.00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42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1603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甘平芬</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838,888.00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838,888.00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838,888.00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43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1604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王斌</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810,700.00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810,700.00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810,700.00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44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1605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郑晓萍</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961,802.00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961,802.00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961,802.00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45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1606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刘雪林</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846,890.00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846,890.00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846,890.00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46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1701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田明建</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855,267.00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855,267.00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855,267.00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47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1702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任家妹</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958,000.00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958,000.00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958,000.00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48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1703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袁旭</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729,888.00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729,888.00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729,888.00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49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1703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王涛</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839,998.00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839,998.00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839,998.00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50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1705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胡明</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962,888.00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962,888.00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292,888.00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670,000.00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51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1706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陈周</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810,188.00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810,188.00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510,188.00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300,000.00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52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1802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刘祖秀</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955,462.00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955,462.00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955,462.00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53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1802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马秋红</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953,770.00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953,770.00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953,770.00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54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1804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汪闵</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804,000.00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804,000.00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804,000.00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55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1805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徐欣</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963,195.00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963,195.00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963,195.00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56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1901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向琴</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857,195.00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857,195.00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857,195.00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57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1902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聂彬</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962,714.00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962,714.00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662,714.00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300,000.00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58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1903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李智</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816,988.00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816,988.00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816,988.00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59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1906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谢强</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852,751.00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852,751.00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352,751.00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500,000.00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60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2002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张敏</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964,904.00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964,904.00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664,904.00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300,000.00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61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2003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程德勇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838,456.00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838,456.00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838,456.00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62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2004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曹旭</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819,010.00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819,010.00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819,010.00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63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2005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王志钢</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972,612.00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972,612.00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972,612.00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64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2005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屈雪莲</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968,000.00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968,000.00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968,000.00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65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周兴刚</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920,978.00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920,978.00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920,978.00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66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田玉英</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797,104.00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797,104.00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797,104.00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67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2102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吴静</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962,714.00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962,714.00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962,714.00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68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2104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高代荣</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818,999.00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818,999.00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638,999.00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180,000.00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69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2105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文国其</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964,100.00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964,100.00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964,100.00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70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2106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何军</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852,751.00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852,751.00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852,751.00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71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2202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李万军</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900,300.00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900,300.00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270,300.00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630,000.00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72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2202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杨丽平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960,525.00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960,525.00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960,525.00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73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2203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邱维</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811,800.00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811,800.00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811,800.00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74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2205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陈超</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901,000.00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901,000.00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361,000.00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540,000.00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75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2205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吴萍</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968,181.00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968,181.00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668,181.00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300,000.00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76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2301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陈兴仁</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96.94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808,000.00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808,000.00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808,000.00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77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2302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唐益英</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958,337.00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958,337.00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958,337.00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78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2303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杨锋</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841,486.00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841,486.00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841,486.00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79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2304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谢廷洪</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807,999.00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807,999.00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807,999.00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80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2305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郭丽红</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965,992.00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965,992.00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965,992.00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81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2402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袁蔚</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943,015.00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943,015.00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943,015.00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82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2403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吴小萍</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799,886.00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799,886.00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799,886.00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83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2404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魏继林</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809,006.00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809,006.00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809,006.00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84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2405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付兴正</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955,778.00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955,778.00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955,778.00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85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2501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刘一平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96.94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808,866.00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808,866.00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808,866.00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86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2501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王银祥</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849,341.00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849,341.00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849,341.00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87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2502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何天艮</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906,660.00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906,660.00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906,660.00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88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2502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沈才贵</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953,959.00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953,959.00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953,959.00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89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2503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陶智兰</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815,558.00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815,558.00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745,558.00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90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2505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江洪彬</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960,000.00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960,000.00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91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2602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黄傲</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951,770.00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951,770.00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951,770.00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92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2603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胡国俊</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835,598.00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835,598.00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835,598.00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93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2604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李洪波</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810,760.00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810,760.00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810,760.00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94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2605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周利</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957,424.00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957,424.00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957,424.00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95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2702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陈建</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908,268.00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908,268.00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278,268.00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630,000.00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96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2702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张应山</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949,582.00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949,582.00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949,582.00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97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2703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吕守操</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833,631.00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833,631.00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833,631.00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98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2705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陈雪琴</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956,888.00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956,888.00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956,888.00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99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2802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李貌</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903,600.00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903,600.00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903,600.00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100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2802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王帅</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947,393.00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947,393.00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947,393.00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101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2805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刘汉东</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953,045.00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953,045.00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953,045.00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102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2902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曹兴</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942,204.00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942,204.00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942,204.00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103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2903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蒋霖</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692,145.00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692,145.00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212,145.00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480,000.00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104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2905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易波</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960,698.00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960,698.00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960,698.00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105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2905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雷建华</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949,888.00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949,888.00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949,888.00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106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3002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明昆友</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939,732.00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939,732.00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939,732.00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107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3005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何泽彬</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955,800.00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955,800.00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955,800.00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108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3102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罗友香</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946,060.00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946,060.00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946,060.00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109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3105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李德志</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959,770.00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959,770.00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959,770.00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110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3203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张启汇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811,136.00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811,136.00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311,136.00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500,000.00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111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3204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佐永秋</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805,110.00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805,110.00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805,110.00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112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3205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文兴英</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955,966.00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955,966.00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955,966.00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113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3302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陈群</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922,317.00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922,317.00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922,317.00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114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3303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罗锦平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800,000.00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800,000.00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115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3305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刘娇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930,965.00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930,965.00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930,965.00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116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3402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胡如玉</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881,366.00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881,366.00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281,366.00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600,000.00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117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3402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周祥珍</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917,845.00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917,845.00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917,845.00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118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3403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周其兰</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805,159.00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805,159.00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805,159.00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119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3405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周雪峰</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922,888.00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922,888.00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922,888.00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120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3406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唐流东</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812,701.00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812,701.00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812,701.00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121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501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刘原洁</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831,704.00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831,704.00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831,704.00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122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502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叶江红</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896,666.00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896,666.00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448,666.00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448,000.00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123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502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罗杰</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934,072.00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934,072.00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620,000.00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314,072.00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124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503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黄慧</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800,655.00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800,655.00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500,655.00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300,000.00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125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504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古大英</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806,134.00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806,134.00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806,134.00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126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506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李运宏</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825,399.00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825,399.00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825,399.00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127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601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曹科</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830,130.00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830,130.00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830,130.00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128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602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江克慧</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934,261.00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934,261.00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934,261.00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129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603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刘治雄</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819,885.00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819,885.00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819,885.00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130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604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胡甜</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795,746.00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795,746.00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795,746.00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131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605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王星</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896,000.00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896,000.00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896,000.00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132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606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吕世有</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96.45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818,000.00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818,000.00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818,000.00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133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606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李俊</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827,353.00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827,353.00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827,353.00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134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701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杨利</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96.94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810,000.00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810,000.00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135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701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杨柳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833,631.00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833,631.00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533,631.00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300,000.00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136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702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刘春霞</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936,449.00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936,449.00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936,449.00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137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703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严怀波</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823,850.00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823,850.00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823,850.00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138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705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刘玉月</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886,000.00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886,000.00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286,000.00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600,000.00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139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705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宋顺治</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944,099.00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944,099.00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644,099.00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300,000.00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140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706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陈芳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829,242.00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829,242.00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249,242.00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580,000.00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141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801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文红萍</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833,986.00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833,986.00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833,986.00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142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802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李艳红</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938,638.00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938,638.00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938,638.00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143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803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黄汐</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815,060.00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815,060.00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815,060.00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144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804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罗洪远</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794,894.00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794,894.00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794,894.00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145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805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罗栋文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958,698.00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958,698.00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958,698.00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146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901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邓婷婷</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837,559.00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837,559.00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837,559.00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147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902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陈云琪</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940,827.00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940,827.00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940,827.00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148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903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王朝西</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825,777.00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825,777.00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825,777.00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149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904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曹友钢</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795,900.00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795,900.00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795,900.00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150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905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赵宇帆</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922,298.00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922,298.00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922,298.00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151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905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黄智</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965,000.00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965,000.00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665,000.00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300,000.00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152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906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汤兴宇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833,214.00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833,214.00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833,214.00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153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1001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韩立新</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96.94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818,600.00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818,600.00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818,600.00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154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1003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叶洪燕</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691,310.00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691,310.00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691,310.00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155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1005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蒋荣云</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897,712.00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897,712.00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897,712.00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156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1006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郑芳才</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96.45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806,119.00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806,119.00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806,119.00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157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李勇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96.87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850,000.00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850,000.00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850,000.00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158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1101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李琴莉</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96.94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800,000.00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800,000.00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159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1102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宋朝清</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906,000.00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906,000.00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906,000.00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160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1103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罗南玉</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686,999.00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686,999.00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686,999.00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161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1104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张喜军</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806,885.00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806,885.00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806,885.00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162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1106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徐治亮</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802,746.00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802,746.00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162,746.00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640,000.00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163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1106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刘奎</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96.45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811,322.00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811,322.00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811,322.00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164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1201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方强</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96.94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812,569.00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812,569.00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812,569.00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165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1202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于宗珍</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900,000.00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900,000.00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166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1203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吴洁</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683,205.00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683,205.00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683,205.00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167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1205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尹宁</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960,080.00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960,080.00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660,080.00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300,000.00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168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1206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赵天宏</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96.45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816,108.00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816,108.00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316,108.00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500,000.00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169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1301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宋兴</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96.94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827,639.00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827,639.00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827,639.00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170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1302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李暾耀</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956,830.00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956,830.00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956,830.00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171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1304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宋凤明</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723,000.00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723,000.00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673,000.00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50,000.00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172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1305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赵渔江</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960,000.00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960,000.00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390,000.00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570,000.00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173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1306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李凤梅</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96.45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805,000.00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805,000.00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505,000.00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300,000.00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174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1402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刘涛</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910,000.00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910,000.00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280,000.00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630,000.00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175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1404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魏发红</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807,021.00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807,021.00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807,021.00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176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1405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刘军鸽</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909,926.00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909,926.00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279,926.00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630,000.00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177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1505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鲍超雄</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967,099.00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967,099.00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967,099.00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178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1506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刘毅</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96.45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853,366.00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853,366.00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853,366.00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179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1602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杨敬</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898,976.00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898,976.00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898,976.00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180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1603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罗安洋</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680,000.00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680,000.00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680,000.00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181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1604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唐进</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730,000.00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730,000.00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220,000.00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510,000.00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182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1605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曾艳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961,216.00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961,216.00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961,216.00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183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1606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刘伟丽</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96.45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816,030.00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816,030.00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816,030.00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184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1702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罗敏</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963,486.00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963,486.00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463,486.00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500,000.00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185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1704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张标元</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816,035.00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816,035.00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816,035.00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186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1705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吴明平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968,880.00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968,880.00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968,880.00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187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1706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涂勇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96.45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808,000.00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808,000.00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808,000.00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188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1803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李定云</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779,301.00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779,301.00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779,301.00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189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1805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张君</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906,888.00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906,888.00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906,888.00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190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1902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陈晓倩</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906,682.00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906,682.00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606,682.00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300,000.00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191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1903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肖长军</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731,624.00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731,624.00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731,624.00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192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1904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宋丽芳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813,700.00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813,700.00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813,700.00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193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1905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廖修荣</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911,710.00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911,710.00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911,710.00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194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1905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李从洪</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906,999.00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906,999.00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906,999.00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195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2001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杨松</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96.94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808,500.00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808,500.00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808,500.00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196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2002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查丽</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900,000.00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900,000.00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197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2003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聂小英</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705,827.00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705,827.00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705,827.00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198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2004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王婧曈</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698,888.00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698,888.00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698,888.00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199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2101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黄生桃</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815,128.00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815,128.00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815,128.00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200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2103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邹定琼</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685,608.00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685,608.00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685,608.00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201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2103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曾先翠</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820,778.00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820,778.00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820,778.00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202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2105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唐永江</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916,518.00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916,518.00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916,518.00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203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2106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王宇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96.45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810,000.00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810,000.00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204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2201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江小平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96.94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806,606.00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806,606.00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806,606.00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205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2201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王成宾</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819,321.00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819,321.00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819,321.00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206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2203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宋丽</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697,993.00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697,993.00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697,993.00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207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2204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胡小芬</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805,000.00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805,000.00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805,000.00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208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2206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张清容</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806,000.00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806,000.00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806,000.00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209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2302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黄佳棚</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890,332.00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890,332.00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290,332.00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600,000.00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210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2303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陈丹</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697,157.00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697,157.00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217,157.00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480,000.00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211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2305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郭小波</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920,000.00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920,000.00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920,000.00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212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2306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王正雨</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96.45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803,975.00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803,975.00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803,975.00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213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2306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范绍东</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809,078.00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809,078.00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809,078.00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214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2402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黄盛艳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898,362.00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898,362.00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898,362.00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215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2403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张付元</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720,477.00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720,477.00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720,477.00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216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2403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沈杰</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809,782.00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809,782.00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809,782.00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217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2405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刘亚军</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912,026.00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912,026.00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912,026.00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218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2504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魏发兰</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816,936.00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816,936.00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816,936.00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219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2602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郑德荣</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896,000.00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896,000.00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896,000.00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220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2603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杨强</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690,000.00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690,000.00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690,000.00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221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2605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郭平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912,700.00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912,700.00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912,700.00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222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2606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叶华峰</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96.45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809,780.00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809,780.00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809,780.00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223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2703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王光伦</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688,500.00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688,500.00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208,500.00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480,000.00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224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2704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胡洪高</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767,396.00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767,396.00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767,396.00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225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2705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王祖琴</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895,000.00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895,000.00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895,000.00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226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2801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黄敏</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801,666.00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801,666.00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801,666.00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227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2803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王立南</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690,000.00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690,000.00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690,000.00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228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2803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熊思渊</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807,415.00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807,415.00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807,415.00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229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2805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张咏琪</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961,811.00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961,811.00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961,811.00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230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2902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张文林</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921,600.00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921,600.00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921,600.00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231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2903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李文薇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818,923.00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818,923.00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248,923.00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570,000.00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232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2904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王璟</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765,548.00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765,548.00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765,548.00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233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3002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向显莉</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900,000.00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900,000.00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234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3003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曾学峰</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820,792.00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820,792.00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820,792.00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235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3005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肖林</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913,356.00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913,356.00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913,356.00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236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3101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郭万理</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96.94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795,953.00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795,953.00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795,953.00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237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3103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黄永华</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686,000.00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686,000.00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686,000.00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238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3103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余春林</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810,000.00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810,000.00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239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3105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李强</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948,000.00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948,000.00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948,000.00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240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3202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牟英</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930,789.00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930,789.00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930,789.00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241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3205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杨桂林</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893,000.00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893,000.00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893,000.00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242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3302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胡邦珍</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935,415.00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935,415.00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635,415.00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300,000.00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243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3304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程英</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796,000.00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796,000.00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796,000.00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244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3305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刘国琼</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895,600.00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895,600.00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895,600.00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245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3405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欧汝林</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929,488.00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929,488.00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929,488.00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246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3406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袁万容</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96.45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790,890.00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790,890.00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790,890.00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247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503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周川</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716,778.00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716,778.00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716,778.00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248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505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郑凯文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882,750.00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882,750.00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882,750.00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249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505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张莹莹</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897,064.00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897,064.00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897,064.00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250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601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梁运香</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96.94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807,500.00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807,500.00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161,500.00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646,000.00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251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602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冯旭龙</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908,923.00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908,923.00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608,923.00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300,000.00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252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603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邓代棋</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720,085.00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720,085.00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720,085.00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253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703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罗贵香</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688,000.00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688,000.00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688,000.00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254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801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李松</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96.94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829,041.00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829,041.00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829,041.00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255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802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黄玉平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900,000.00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900,000.00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500,000.00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400,000.00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256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803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胡晓波</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689,641.00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689,641.00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689,641.00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257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805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赵师梅</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902,468.00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902,468.00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902,468.00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258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806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白勋</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96.45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796,000.00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796,000.00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796,000.00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259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901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张祖会</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96.94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798,500.00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798,500.00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798,500.00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260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902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周雨</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908,458.00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908,458.00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608,458.00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300,000.00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261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903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张继红</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686,000.00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686,000.00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686,000.00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262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906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黄莉</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96.45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803,833.00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803,833.00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803,833.00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诚意金</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12,835,521.00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合计</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216,407,065.00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p>
        </w:tc>
      </w:tr>
    </w:tbl>
    <w:p>
      <w:pPr>
        <w:rPr>
          <w:rFonts w:ascii="宋体" w:hAnsi="宋体" w:cs="宋体"/>
          <w:bCs/>
          <w:sz w:val="21"/>
          <w:szCs w:val="21"/>
        </w:rPr>
      </w:pPr>
      <w:r>
        <w:rPr>
          <w:rFonts w:ascii="宋体" w:hAnsi="宋体" w:cs="宋体"/>
          <w:bCs/>
          <w:sz w:val="21"/>
          <w:szCs w:val="21"/>
        </w:rPr>
        <w:br w:type="page"/>
      </w:r>
    </w:p>
    <w:p>
      <w:pPr>
        <w:widowControl w:val="0"/>
        <w:spacing w:line="480" w:lineRule="auto"/>
        <w:rPr>
          <w:rFonts w:ascii="Arial" w:hAnsi="Arial" w:cs="Arial"/>
          <w:kern w:val="44"/>
          <w:sz w:val="21"/>
          <w:szCs w:val="21"/>
        </w:rPr>
      </w:pPr>
      <w:bookmarkStart w:id="108" w:name="_Toc18963"/>
      <w:bookmarkStart w:id="109" w:name="_Toc8340"/>
      <w:r>
        <w:rPr>
          <w:rFonts w:hint="eastAsia" w:ascii="Arial" w:hAnsi="Arial" w:cs="Arial"/>
          <w:kern w:val="44"/>
          <w:sz w:val="21"/>
          <w:szCs w:val="21"/>
        </w:rPr>
        <w:t>附件五：共管资料清单</w:t>
      </w:r>
      <w:bookmarkEnd w:id="108"/>
      <w:bookmarkEnd w:id="109"/>
    </w:p>
    <w:p>
      <w:pPr>
        <w:pStyle w:val="2"/>
        <w:ind w:firstLine="0" w:firstLineChars="0"/>
        <w:jc w:val="center"/>
        <w:rPr>
          <w:rFonts w:ascii="宋体" w:hAnsi="宋体" w:cs="宋体"/>
          <w:b/>
          <w:bCs/>
          <w:sz w:val="24"/>
        </w:rPr>
      </w:pPr>
      <w:r>
        <w:rPr>
          <w:rFonts w:hint="eastAsia" w:ascii="宋体" w:hAnsi="宋体" w:cs="宋体"/>
          <w:b/>
          <w:bCs/>
          <w:kern w:val="0"/>
          <w:sz w:val="24"/>
        </w:rPr>
        <w:t>物品交接清单</w:t>
      </w:r>
    </w:p>
    <w:p>
      <w:pPr>
        <w:spacing w:line="480" w:lineRule="auto"/>
      </w:pPr>
      <w:r>
        <w:rPr>
          <w:rFonts w:hint="eastAsia" w:ascii="宋体" w:hAnsi="宋体" w:cs="宋体"/>
          <w:b/>
          <w:bCs/>
        </w:rPr>
        <w:t xml:space="preserve">   </w:t>
      </w:r>
      <w:r>
        <w:rPr>
          <w:rFonts w:ascii="宋体" w:hAnsi="宋体" w:cs="宋体"/>
          <w:b/>
          <w:bCs/>
        </w:rPr>
        <w:drawing>
          <wp:inline distT="0" distB="0" distL="114300" distR="114300">
            <wp:extent cx="5513070" cy="8308975"/>
            <wp:effectExtent l="0" t="0" r="3810" b="12065"/>
            <wp:docPr id="62" name="图片 62" descr="交接物品清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交接物品清单"/>
                    <pic:cNvPicPr>
                      <a:picLocks noChangeAspect="1"/>
                    </pic:cNvPicPr>
                  </pic:nvPicPr>
                  <pic:blipFill>
                    <a:blip r:embed="rId17"/>
                    <a:stretch>
                      <a:fillRect/>
                    </a:stretch>
                  </pic:blipFill>
                  <pic:spPr>
                    <a:xfrm>
                      <a:off x="0" y="0"/>
                      <a:ext cx="5513070" cy="8308975"/>
                    </a:xfrm>
                    <a:prstGeom prst="rect">
                      <a:avLst/>
                    </a:prstGeom>
                  </pic:spPr>
                </pic:pic>
              </a:graphicData>
            </a:graphic>
          </wp:inline>
        </w:drawing>
      </w:r>
    </w:p>
    <w:p>
      <w:pPr>
        <w:rPr>
          <w:rFonts w:ascii="宋体" w:hAnsi="宋体" w:cs="宋体"/>
          <w:b/>
          <w:bCs/>
        </w:rPr>
      </w:pPr>
      <w:r>
        <w:rPr>
          <w:rFonts w:hint="eastAsia" w:ascii="宋体" w:hAnsi="宋体" w:cs="宋体"/>
          <w:b/>
          <w:bCs/>
        </w:rPr>
        <w:br w:type="page"/>
      </w:r>
    </w:p>
    <w:p>
      <w:pPr>
        <w:pStyle w:val="2"/>
        <w:ind w:firstLine="0" w:firstLineChars="0"/>
        <w:jc w:val="center"/>
        <w:rPr>
          <w:rFonts w:ascii="宋体" w:hAnsi="宋体" w:cs="宋体"/>
          <w:b/>
          <w:bCs/>
          <w:sz w:val="24"/>
        </w:rPr>
      </w:pPr>
      <w:r>
        <w:rPr>
          <w:rFonts w:hint="eastAsia" w:ascii="宋体" w:hAnsi="宋体" w:cs="宋体"/>
          <w:b/>
          <w:bCs/>
          <w:sz w:val="24"/>
        </w:rPr>
        <w:t xml:space="preserve"> 成都信茂涵印鉴交接单</w:t>
      </w:r>
    </w:p>
    <w:p>
      <w:pPr>
        <w:pStyle w:val="2"/>
        <w:ind w:firstLine="0" w:firstLineChars="0"/>
      </w:pPr>
      <w:r>
        <w:rPr>
          <w:rFonts w:hint="eastAsia"/>
        </w:rPr>
        <w:drawing>
          <wp:inline distT="0" distB="0" distL="114300" distR="114300">
            <wp:extent cx="6019165" cy="7837805"/>
            <wp:effectExtent l="0" t="0" r="635" b="10795"/>
            <wp:docPr id="63" name="图片 63" descr="成都信茂涵印鉴交接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成都信茂涵印鉴交接单"/>
                    <pic:cNvPicPr>
                      <a:picLocks noChangeAspect="1"/>
                    </pic:cNvPicPr>
                  </pic:nvPicPr>
                  <pic:blipFill>
                    <a:blip r:embed="rId18"/>
                    <a:stretch>
                      <a:fillRect/>
                    </a:stretch>
                  </pic:blipFill>
                  <pic:spPr>
                    <a:xfrm>
                      <a:off x="0" y="0"/>
                      <a:ext cx="6019165" cy="7837805"/>
                    </a:xfrm>
                    <a:prstGeom prst="rect">
                      <a:avLst/>
                    </a:prstGeom>
                  </pic:spPr>
                </pic:pic>
              </a:graphicData>
            </a:graphic>
          </wp:inline>
        </w:drawing>
      </w:r>
    </w:p>
    <w:p>
      <w:r>
        <w:rPr>
          <w:rFonts w:hint="eastAsia"/>
        </w:rPr>
        <w:t xml:space="preserve">   </w:t>
      </w:r>
    </w:p>
    <w:p>
      <w:pPr>
        <w:rPr>
          <w:rFonts w:ascii="Arial" w:hAnsi="Arial" w:cs="Arial"/>
          <w:b/>
          <w:bCs/>
          <w:color w:val="000000"/>
        </w:rPr>
      </w:pPr>
      <w:r>
        <w:rPr>
          <w:rFonts w:cs="Arial"/>
          <w:color w:val="000000"/>
        </w:rPr>
        <w:br w:type="page"/>
      </w:r>
    </w:p>
    <w:p>
      <w:pPr>
        <w:jc w:val="center"/>
        <w:rPr>
          <w:rFonts w:ascii="Arial" w:hAnsi="Arial" w:cs="Arial"/>
          <w:b/>
          <w:bCs/>
        </w:rPr>
      </w:pPr>
      <w:r>
        <w:rPr>
          <w:rFonts w:hint="eastAsia" w:ascii="Arial" w:hAnsi="Arial" w:cs="Arial"/>
          <w:b/>
          <w:bCs/>
        </w:rPr>
        <w:t>成都信茂涵章证照交接清单</w:t>
      </w:r>
    </w:p>
    <w:p>
      <w:pPr>
        <w:rPr>
          <w:rFonts w:ascii="Arial" w:hAnsi="Arial" w:cs="Arial"/>
          <w:b/>
          <w:bCs/>
        </w:rPr>
      </w:pPr>
      <w:r>
        <w:rPr>
          <w:rFonts w:hint="eastAsia" w:ascii="Arial" w:hAnsi="Arial" w:cs="Arial"/>
          <w:b/>
          <w:bCs/>
        </w:rPr>
        <w:drawing>
          <wp:inline distT="0" distB="0" distL="114300" distR="114300">
            <wp:extent cx="5897880" cy="4079875"/>
            <wp:effectExtent l="0" t="0" r="0" b="4445"/>
            <wp:docPr id="64" name="图片 64" descr="成都信茂涵章证照交接清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成都信茂涵章证照交接清单"/>
                    <pic:cNvPicPr>
                      <a:picLocks noChangeAspect="1"/>
                    </pic:cNvPicPr>
                  </pic:nvPicPr>
                  <pic:blipFill>
                    <a:blip r:embed="rId19"/>
                    <a:stretch>
                      <a:fillRect/>
                    </a:stretch>
                  </pic:blipFill>
                  <pic:spPr>
                    <a:xfrm>
                      <a:off x="0" y="0"/>
                      <a:ext cx="5897880" cy="4079875"/>
                    </a:xfrm>
                    <a:prstGeom prst="rect">
                      <a:avLst/>
                    </a:prstGeom>
                  </pic:spPr>
                </pic:pic>
              </a:graphicData>
            </a:graphic>
          </wp:inline>
        </w:drawing>
      </w:r>
    </w:p>
    <w:p>
      <w:pPr>
        <w:jc w:val="center"/>
        <w:rPr>
          <w:rFonts w:ascii="Arial" w:hAnsi="Arial" w:cs="Arial"/>
          <w:b/>
          <w:bCs/>
        </w:rPr>
      </w:pPr>
      <w:r>
        <w:rPr>
          <w:rFonts w:hint="eastAsia" w:ascii="Arial" w:hAnsi="Arial" w:cs="Arial"/>
          <w:b/>
          <w:bCs/>
        </w:rPr>
        <w:br w:type="page"/>
      </w:r>
      <w:r>
        <w:rPr>
          <w:rFonts w:hint="eastAsia" w:ascii="Arial" w:hAnsi="Arial" w:cs="Arial"/>
          <w:b/>
          <w:bCs/>
        </w:rPr>
        <w:t>宜宾骏继合同专用章印鉴</w:t>
      </w:r>
    </w:p>
    <w:p>
      <w:pPr>
        <w:pStyle w:val="2"/>
        <w:ind w:firstLine="0" w:firstLineChars="0"/>
      </w:pPr>
      <w:r>
        <w:rPr>
          <w:rFonts w:hint="eastAsia"/>
        </w:rPr>
        <w:drawing>
          <wp:inline distT="0" distB="0" distL="114300" distR="114300">
            <wp:extent cx="5984875" cy="7494905"/>
            <wp:effectExtent l="0" t="0" r="4445" b="3175"/>
            <wp:docPr id="65" name="图片 65" descr="宜宾骏继合同专用章印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宜宾骏继合同专用章印鉴"/>
                    <pic:cNvPicPr>
                      <a:picLocks noChangeAspect="1"/>
                    </pic:cNvPicPr>
                  </pic:nvPicPr>
                  <pic:blipFill>
                    <a:blip r:embed="rId20"/>
                    <a:stretch>
                      <a:fillRect/>
                    </a:stretch>
                  </pic:blipFill>
                  <pic:spPr>
                    <a:xfrm>
                      <a:off x="0" y="0"/>
                      <a:ext cx="5984875" cy="7494905"/>
                    </a:xfrm>
                    <a:prstGeom prst="rect">
                      <a:avLst/>
                    </a:prstGeom>
                  </pic:spPr>
                </pic:pic>
              </a:graphicData>
            </a:graphic>
          </wp:inline>
        </w:drawing>
      </w:r>
    </w:p>
    <w:p>
      <w:pPr>
        <w:rPr>
          <w:rFonts w:ascii="Arial" w:hAnsi="Arial" w:cs="Arial"/>
          <w:b/>
          <w:bCs/>
        </w:rPr>
      </w:pPr>
      <w:r>
        <w:rPr>
          <w:rFonts w:hint="eastAsia" w:ascii="Arial" w:hAnsi="Arial" w:cs="Arial"/>
          <w:b/>
          <w:bCs/>
        </w:rPr>
        <w:br w:type="page"/>
      </w:r>
    </w:p>
    <w:p>
      <w:pPr>
        <w:adjustRightInd w:val="0"/>
        <w:spacing w:before="312" w:beforeLines="100"/>
        <w:contextualSpacing/>
        <w:jc w:val="center"/>
        <w:rPr>
          <w:rFonts w:ascii="Arial" w:hAnsi="Arial" w:cs="Arial"/>
          <w:b/>
          <w:bCs/>
        </w:rPr>
      </w:pPr>
      <w:r>
        <w:rPr>
          <w:rFonts w:hint="eastAsia" w:ascii="Arial" w:hAnsi="Arial" w:cs="Arial"/>
          <w:b/>
          <w:bCs/>
        </w:rPr>
        <w:t>宜宾骏继章证照交接单</w:t>
      </w:r>
    </w:p>
    <w:p>
      <w:pPr>
        <w:adjustRightInd w:val="0"/>
        <w:spacing w:before="312" w:beforeLines="100"/>
        <w:contextualSpacing/>
        <w:jc w:val="center"/>
        <w:rPr>
          <w:rFonts w:ascii="Arial" w:hAnsi="Arial" w:cs="Arial"/>
          <w:b/>
          <w:bCs/>
        </w:rPr>
      </w:pPr>
      <w:r>
        <w:rPr>
          <w:rFonts w:hint="eastAsia" w:ascii="Arial" w:hAnsi="Arial" w:cs="Arial"/>
          <w:b/>
          <w:bCs/>
        </w:rPr>
        <w:drawing>
          <wp:inline distT="0" distB="0" distL="114300" distR="114300">
            <wp:extent cx="5764530" cy="7774940"/>
            <wp:effectExtent l="0" t="0" r="11430" b="12700"/>
            <wp:docPr id="66" name="图片 66" descr="宜宾骏继章证照交接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宜宾骏继章证照交接单"/>
                    <pic:cNvPicPr>
                      <a:picLocks noChangeAspect="1"/>
                    </pic:cNvPicPr>
                  </pic:nvPicPr>
                  <pic:blipFill>
                    <a:blip r:embed="rId21"/>
                    <a:stretch>
                      <a:fillRect/>
                    </a:stretch>
                  </pic:blipFill>
                  <pic:spPr>
                    <a:xfrm>
                      <a:off x="0" y="0"/>
                      <a:ext cx="5764530" cy="7774940"/>
                    </a:xfrm>
                    <a:prstGeom prst="rect">
                      <a:avLst/>
                    </a:prstGeom>
                  </pic:spPr>
                </pic:pic>
              </a:graphicData>
            </a:graphic>
          </wp:inline>
        </w:drawing>
      </w:r>
    </w:p>
    <w:p>
      <w:pPr>
        <w:adjustRightInd w:val="0"/>
        <w:spacing w:before="312" w:beforeLines="100"/>
        <w:contextualSpacing/>
        <w:jc w:val="center"/>
        <w:rPr>
          <w:rFonts w:ascii="Arial" w:hAnsi="Arial" w:cs="Arial"/>
          <w:b/>
          <w:bCs/>
        </w:rPr>
      </w:pPr>
    </w:p>
    <w:p>
      <w:pPr>
        <w:rPr>
          <w:rFonts w:ascii="Arial" w:hAnsi="Arial" w:cs="Arial"/>
          <w:b/>
          <w:bCs/>
        </w:rPr>
      </w:pPr>
      <w:r>
        <w:rPr>
          <w:rFonts w:hint="eastAsia" w:ascii="Arial" w:hAnsi="Arial" w:cs="Arial"/>
          <w:b/>
          <w:bCs/>
        </w:rPr>
        <w:br w:type="page"/>
      </w:r>
    </w:p>
    <w:p>
      <w:pPr>
        <w:adjustRightInd w:val="0"/>
        <w:spacing w:before="312" w:beforeLines="100"/>
        <w:contextualSpacing/>
        <w:jc w:val="center"/>
        <w:rPr>
          <w:rFonts w:ascii="Arial" w:hAnsi="Arial" w:cs="Arial"/>
          <w:b/>
          <w:bCs/>
        </w:rPr>
      </w:pPr>
      <w:r>
        <w:rPr>
          <w:rFonts w:hint="eastAsia" w:ascii="Arial" w:hAnsi="Arial" w:cs="Arial"/>
          <w:b/>
          <w:bCs/>
        </w:rPr>
        <w:t>宜宾骏继印鉴交接单</w:t>
      </w:r>
    </w:p>
    <w:p>
      <w:pPr>
        <w:adjustRightInd w:val="0"/>
        <w:spacing w:before="312" w:beforeLines="100"/>
        <w:contextualSpacing/>
        <w:jc w:val="center"/>
        <w:rPr>
          <w:rFonts w:ascii="Arial" w:hAnsi="Arial" w:cs="Arial"/>
          <w:b/>
          <w:bCs/>
        </w:rPr>
      </w:pPr>
      <w:r>
        <w:rPr>
          <w:rFonts w:hint="eastAsia" w:ascii="Arial" w:hAnsi="Arial" w:cs="Arial"/>
          <w:b/>
          <w:bCs/>
        </w:rPr>
        <w:drawing>
          <wp:inline distT="0" distB="0" distL="114300" distR="114300">
            <wp:extent cx="5942330" cy="8279765"/>
            <wp:effectExtent l="0" t="0" r="1270" b="10795"/>
            <wp:docPr id="67" name="图片 67" descr="宜宾骏继印鉴交接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宜宾骏继印鉴交接单"/>
                    <pic:cNvPicPr>
                      <a:picLocks noChangeAspect="1"/>
                    </pic:cNvPicPr>
                  </pic:nvPicPr>
                  <pic:blipFill>
                    <a:blip r:embed="rId22"/>
                    <a:stretch>
                      <a:fillRect/>
                    </a:stretch>
                  </pic:blipFill>
                  <pic:spPr>
                    <a:xfrm>
                      <a:off x="0" y="0"/>
                      <a:ext cx="5942330" cy="8279765"/>
                    </a:xfrm>
                    <a:prstGeom prst="rect">
                      <a:avLst/>
                    </a:prstGeom>
                  </pic:spPr>
                </pic:pic>
              </a:graphicData>
            </a:graphic>
          </wp:inline>
        </w:drawing>
      </w:r>
    </w:p>
    <w:p>
      <w:pPr>
        <w:rPr>
          <w:rFonts w:ascii="Arial" w:hAnsi="Arial" w:cs="Arial"/>
          <w:b/>
          <w:bCs/>
        </w:rPr>
      </w:pPr>
      <w:r>
        <w:rPr>
          <w:rFonts w:hint="eastAsia" w:ascii="Arial" w:hAnsi="Arial" w:cs="Arial"/>
          <w:b/>
          <w:bCs/>
        </w:rPr>
        <w:br w:type="page"/>
      </w:r>
    </w:p>
    <w:p>
      <w:pPr>
        <w:adjustRightInd w:val="0"/>
        <w:spacing w:before="312" w:beforeLines="100"/>
        <w:contextualSpacing/>
        <w:jc w:val="center"/>
        <w:rPr>
          <w:rFonts w:ascii="Arial" w:hAnsi="Arial" w:cs="Arial"/>
          <w:b/>
          <w:bCs/>
        </w:rPr>
      </w:pPr>
      <w:r>
        <w:rPr>
          <w:rFonts w:hint="eastAsia" w:ascii="Arial" w:hAnsi="Arial" w:cs="Arial"/>
          <w:b/>
          <w:bCs/>
        </w:rPr>
        <w:t>宜宾骏继认购专用章</w:t>
      </w:r>
    </w:p>
    <w:p>
      <w:pPr>
        <w:pStyle w:val="2"/>
        <w:ind w:firstLine="0" w:firstLineChars="0"/>
      </w:pPr>
      <w:r>
        <w:rPr>
          <w:rFonts w:hint="eastAsia"/>
        </w:rPr>
        <w:drawing>
          <wp:inline distT="0" distB="0" distL="114300" distR="114300">
            <wp:extent cx="6488430" cy="7717155"/>
            <wp:effectExtent l="0" t="0" r="3810" b="9525"/>
            <wp:docPr id="69" name="图片 69" descr="认购专用章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认购专用章1"/>
                    <pic:cNvPicPr>
                      <a:picLocks noChangeAspect="1"/>
                    </pic:cNvPicPr>
                  </pic:nvPicPr>
                  <pic:blipFill>
                    <a:blip r:embed="rId23"/>
                    <a:stretch>
                      <a:fillRect/>
                    </a:stretch>
                  </pic:blipFill>
                  <pic:spPr>
                    <a:xfrm>
                      <a:off x="0" y="0"/>
                      <a:ext cx="6488430" cy="7717155"/>
                    </a:xfrm>
                    <a:prstGeom prst="rect">
                      <a:avLst/>
                    </a:prstGeom>
                  </pic:spPr>
                </pic:pic>
              </a:graphicData>
            </a:graphic>
          </wp:inline>
        </w:drawing>
      </w:r>
    </w:p>
    <w:p>
      <w:pPr>
        <w:pStyle w:val="2"/>
        <w:ind w:firstLine="0" w:firstLineChars="0"/>
      </w:pPr>
      <w:r>
        <w:rPr>
          <w:rFonts w:hint="eastAsia"/>
        </w:rPr>
        <w:drawing>
          <wp:inline distT="0" distB="0" distL="114300" distR="114300">
            <wp:extent cx="5925820" cy="8045450"/>
            <wp:effectExtent l="0" t="0" r="2540" b="1270"/>
            <wp:docPr id="70" name="图片 70" descr="认购专用章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认购专用章2"/>
                    <pic:cNvPicPr>
                      <a:picLocks noChangeAspect="1"/>
                    </pic:cNvPicPr>
                  </pic:nvPicPr>
                  <pic:blipFill>
                    <a:blip r:embed="rId24"/>
                    <a:stretch>
                      <a:fillRect/>
                    </a:stretch>
                  </pic:blipFill>
                  <pic:spPr>
                    <a:xfrm>
                      <a:off x="0" y="0"/>
                      <a:ext cx="5925820" cy="8045450"/>
                    </a:xfrm>
                    <a:prstGeom prst="rect">
                      <a:avLst/>
                    </a:prstGeom>
                  </pic:spPr>
                </pic:pic>
              </a:graphicData>
            </a:graphic>
          </wp:inline>
        </w:drawing>
      </w:r>
    </w:p>
    <w:p>
      <w:pPr>
        <w:pStyle w:val="2"/>
        <w:ind w:firstLine="0" w:firstLineChars="0"/>
      </w:pPr>
    </w:p>
    <w:p>
      <w:pPr>
        <w:adjustRightInd w:val="0"/>
        <w:spacing w:before="312" w:beforeLines="100"/>
        <w:contextualSpacing/>
        <w:jc w:val="both"/>
        <w:rPr>
          <w:rFonts w:ascii="Arial" w:hAnsi="Arial" w:cs="Arial"/>
          <w:b/>
          <w:bCs/>
        </w:rPr>
      </w:pPr>
      <w:r>
        <w:rPr>
          <w:rFonts w:hint="eastAsia"/>
        </w:rPr>
        <w:drawing>
          <wp:inline distT="0" distB="0" distL="114300" distR="114300">
            <wp:extent cx="5902960" cy="8228330"/>
            <wp:effectExtent l="0" t="0" r="10160" b="1270"/>
            <wp:docPr id="71" name="图片 71" descr="认购专用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认购专用3"/>
                    <pic:cNvPicPr>
                      <a:picLocks noChangeAspect="1"/>
                    </pic:cNvPicPr>
                  </pic:nvPicPr>
                  <pic:blipFill>
                    <a:blip r:embed="rId25"/>
                    <a:stretch>
                      <a:fillRect/>
                    </a:stretch>
                  </pic:blipFill>
                  <pic:spPr>
                    <a:xfrm>
                      <a:off x="0" y="0"/>
                      <a:ext cx="5902960" cy="8228330"/>
                    </a:xfrm>
                    <a:prstGeom prst="rect">
                      <a:avLst/>
                    </a:prstGeom>
                  </pic:spPr>
                </pic:pic>
              </a:graphicData>
            </a:graphic>
          </wp:inline>
        </w:drawing>
      </w:r>
    </w:p>
    <w:p>
      <w:pPr>
        <w:rPr>
          <w:rFonts w:ascii="Arial" w:hAnsi="Arial" w:cs="Arial"/>
          <w:b/>
          <w:bCs/>
        </w:rPr>
      </w:pPr>
      <w:r>
        <w:rPr>
          <w:rFonts w:hint="eastAsia" w:ascii="Arial" w:hAnsi="Arial" w:cs="Arial"/>
          <w:b/>
          <w:bCs/>
        </w:rPr>
        <w:br w:type="page"/>
      </w:r>
    </w:p>
    <w:p>
      <w:pPr>
        <w:adjustRightInd w:val="0"/>
        <w:spacing w:before="312" w:beforeLines="100"/>
        <w:contextualSpacing/>
        <w:jc w:val="center"/>
        <w:rPr>
          <w:rFonts w:ascii="Arial" w:hAnsi="Arial" w:cs="Arial"/>
          <w:b/>
          <w:bCs/>
        </w:rPr>
      </w:pPr>
      <w:r>
        <w:rPr>
          <w:rFonts w:hint="eastAsia" w:ascii="Arial" w:hAnsi="Arial" w:cs="Arial"/>
          <w:b/>
          <w:bCs/>
        </w:rPr>
        <w:t>宜宾骏继U盾交接清单</w:t>
      </w:r>
    </w:p>
    <w:p>
      <w:pPr>
        <w:pStyle w:val="2"/>
        <w:ind w:firstLine="482"/>
        <w:rPr>
          <w:rFonts w:ascii="Arial" w:hAnsi="Arial" w:cs="Arial"/>
          <w:b/>
          <w:bCs/>
          <w:kern w:val="0"/>
          <w:sz w:val="24"/>
        </w:rPr>
      </w:pPr>
    </w:p>
    <w:p>
      <w:pPr>
        <w:pStyle w:val="2"/>
        <w:ind w:firstLine="0" w:firstLineChars="0"/>
        <w:rPr>
          <w:rFonts w:ascii="Arial" w:hAnsi="Arial" w:cs="Arial"/>
          <w:b/>
          <w:bCs/>
          <w:kern w:val="0"/>
          <w:sz w:val="24"/>
        </w:rPr>
      </w:pPr>
      <w:r>
        <w:rPr>
          <w:rFonts w:hint="eastAsia" w:ascii="Arial" w:hAnsi="Arial" w:cs="Arial"/>
          <w:b/>
          <w:bCs/>
          <w:kern w:val="0"/>
          <w:sz w:val="24"/>
        </w:rPr>
        <w:drawing>
          <wp:inline distT="0" distB="0" distL="114300" distR="114300">
            <wp:extent cx="5975350" cy="5966460"/>
            <wp:effectExtent l="0" t="0" r="13970" b="7620"/>
            <wp:docPr id="72" name="图片 72" descr="宜宾骏继U盾交接清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宜宾骏继U盾交接清单"/>
                    <pic:cNvPicPr>
                      <a:picLocks noChangeAspect="1"/>
                    </pic:cNvPicPr>
                  </pic:nvPicPr>
                  <pic:blipFill>
                    <a:blip r:embed="rId26"/>
                    <a:stretch>
                      <a:fillRect/>
                    </a:stretch>
                  </pic:blipFill>
                  <pic:spPr>
                    <a:xfrm>
                      <a:off x="0" y="0"/>
                      <a:ext cx="5975350" cy="5966460"/>
                    </a:xfrm>
                    <a:prstGeom prst="rect">
                      <a:avLst/>
                    </a:prstGeom>
                  </pic:spPr>
                </pic:pic>
              </a:graphicData>
            </a:graphic>
          </wp:inline>
        </w:drawing>
      </w:r>
    </w:p>
    <w:p>
      <w:pPr>
        <w:rPr>
          <w:rFonts w:ascii="Arial" w:hAnsi="Arial" w:cs="Arial"/>
          <w:b/>
          <w:bCs/>
        </w:rPr>
      </w:pPr>
      <w:r>
        <w:rPr>
          <w:rFonts w:hint="eastAsia" w:ascii="Arial" w:hAnsi="Arial" w:cs="Arial"/>
          <w:b/>
          <w:bCs/>
        </w:rPr>
        <w:br w:type="page"/>
      </w:r>
    </w:p>
    <w:p>
      <w:pPr>
        <w:adjustRightInd w:val="0"/>
        <w:spacing w:before="312" w:beforeLines="100"/>
        <w:contextualSpacing/>
        <w:jc w:val="center"/>
        <w:rPr>
          <w:rFonts w:ascii="Arial" w:hAnsi="Arial" w:cs="Arial"/>
          <w:b/>
          <w:bCs/>
        </w:rPr>
      </w:pPr>
      <w:r>
        <w:rPr>
          <w:rFonts w:hint="eastAsia" w:ascii="Arial" w:hAnsi="Arial" w:cs="Arial"/>
          <w:b/>
          <w:bCs/>
        </w:rPr>
        <w:t>成都信茂涵已开立银行账户清单</w:t>
      </w:r>
    </w:p>
    <w:p>
      <w:pPr>
        <w:pStyle w:val="2"/>
        <w:ind w:firstLine="0" w:firstLineChars="0"/>
      </w:pPr>
      <w:r>
        <w:rPr>
          <w:rFonts w:hint="eastAsia"/>
        </w:rPr>
        <w:drawing>
          <wp:inline distT="0" distB="0" distL="114300" distR="114300">
            <wp:extent cx="5899150" cy="3482975"/>
            <wp:effectExtent l="0" t="0" r="13970" b="6985"/>
            <wp:docPr id="73" name="图片 73" descr="成都信茂涵已开立银行账户清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成都信茂涵已开立银行账户清单"/>
                    <pic:cNvPicPr>
                      <a:picLocks noChangeAspect="1"/>
                    </pic:cNvPicPr>
                  </pic:nvPicPr>
                  <pic:blipFill>
                    <a:blip r:embed="rId27"/>
                    <a:stretch>
                      <a:fillRect/>
                    </a:stretch>
                  </pic:blipFill>
                  <pic:spPr>
                    <a:xfrm>
                      <a:off x="0" y="0"/>
                      <a:ext cx="5899150" cy="3482975"/>
                    </a:xfrm>
                    <a:prstGeom prst="rect">
                      <a:avLst/>
                    </a:prstGeom>
                  </pic:spPr>
                </pic:pic>
              </a:graphicData>
            </a:graphic>
          </wp:inline>
        </w:drawing>
      </w:r>
    </w:p>
    <w:p>
      <w:pPr>
        <w:rPr>
          <w:rFonts w:ascii="Arial" w:hAnsi="Arial" w:cs="Arial"/>
          <w:b/>
          <w:bCs/>
        </w:rPr>
      </w:pPr>
      <w:r>
        <w:rPr>
          <w:rFonts w:hint="eastAsia" w:ascii="Arial" w:hAnsi="Arial" w:cs="Arial"/>
          <w:b/>
          <w:bCs/>
        </w:rPr>
        <w:br w:type="page"/>
      </w:r>
    </w:p>
    <w:p>
      <w:pPr>
        <w:adjustRightInd w:val="0"/>
        <w:spacing w:before="312" w:beforeLines="100"/>
        <w:contextualSpacing/>
        <w:jc w:val="center"/>
        <w:rPr>
          <w:rFonts w:ascii="Arial" w:hAnsi="Arial" w:cs="Arial"/>
          <w:b/>
          <w:bCs/>
        </w:rPr>
      </w:pPr>
      <w:r>
        <w:rPr>
          <w:rFonts w:hint="eastAsia" w:ascii="Arial" w:hAnsi="Arial" w:cs="Arial"/>
          <w:b/>
          <w:bCs/>
        </w:rPr>
        <w:t>宜宾骏继已开立银行账户清单</w:t>
      </w:r>
    </w:p>
    <w:p>
      <w:pPr>
        <w:pStyle w:val="2"/>
        <w:ind w:firstLine="0" w:firstLineChars="0"/>
      </w:pPr>
      <w:r>
        <w:rPr>
          <w:rFonts w:hint="eastAsia"/>
        </w:rPr>
        <w:drawing>
          <wp:inline distT="0" distB="0" distL="114300" distR="114300">
            <wp:extent cx="5909945" cy="7036435"/>
            <wp:effectExtent l="0" t="0" r="3175" b="4445"/>
            <wp:docPr id="74" name="图片 74" descr="宜宾骏继已开立银行账户清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宜宾骏继已开立银行账户清单"/>
                    <pic:cNvPicPr>
                      <a:picLocks noChangeAspect="1"/>
                    </pic:cNvPicPr>
                  </pic:nvPicPr>
                  <pic:blipFill>
                    <a:blip r:embed="rId28"/>
                    <a:stretch>
                      <a:fillRect/>
                    </a:stretch>
                  </pic:blipFill>
                  <pic:spPr>
                    <a:xfrm>
                      <a:off x="0" y="0"/>
                      <a:ext cx="5909945" cy="7036435"/>
                    </a:xfrm>
                    <a:prstGeom prst="rect">
                      <a:avLst/>
                    </a:prstGeom>
                  </pic:spPr>
                </pic:pic>
              </a:graphicData>
            </a:graphic>
          </wp:inline>
        </w:drawing>
      </w:r>
    </w:p>
    <w:p>
      <w:pPr>
        <w:adjustRightInd w:val="0"/>
        <w:spacing w:before="312" w:beforeLines="100"/>
        <w:contextualSpacing/>
        <w:jc w:val="center"/>
        <w:rPr>
          <w:rFonts w:ascii="Arial" w:hAnsi="Arial" w:cs="Arial"/>
          <w:b/>
          <w:bCs/>
        </w:rPr>
      </w:pPr>
    </w:p>
    <w:p>
      <w:pPr>
        <w:adjustRightInd w:val="0"/>
        <w:spacing w:before="312" w:beforeLines="100"/>
        <w:contextualSpacing/>
        <w:jc w:val="center"/>
        <w:rPr>
          <w:rFonts w:ascii="Arial" w:hAnsi="Arial" w:cs="Arial"/>
          <w:b/>
          <w:bCs/>
        </w:rPr>
      </w:pPr>
    </w:p>
    <w:p>
      <w:pPr>
        <w:rPr>
          <w:rFonts w:ascii="宋体" w:hAnsi="宋体" w:cs="宋体"/>
          <w:bCs/>
          <w:sz w:val="21"/>
          <w:szCs w:val="21"/>
        </w:rPr>
      </w:pPr>
      <w:r>
        <w:rPr>
          <w:rFonts w:ascii="宋体" w:hAnsi="宋体" w:cs="宋体"/>
          <w:bCs/>
          <w:sz w:val="21"/>
          <w:szCs w:val="21"/>
        </w:rPr>
        <w:br w:type="page"/>
      </w:r>
    </w:p>
    <w:p>
      <w:pPr>
        <w:widowControl w:val="0"/>
        <w:spacing w:line="480" w:lineRule="auto"/>
        <w:rPr>
          <w:rFonts w:ascii="Arial" w:hAnsi="Arial" w:cs="Arial"/>
          <w:kern w:val="44"/>
          <w:sz w:val="21"/>
          <w:szCs w:val="21"/>
        </w:rPr>
      </w:pPr>
      <w:bookmarkStart w:id="110" w:name="_Toc32590"/>
      <w:r>
        <w:rPr>
          <w:rFonts w:hint="eastAsia" w:ascii="Arial" w:hAnsi="Arial" w:cs="Arial"/>
          <w:kern w:val="44"/>
          <w:sz w:val="21"/>
          <w:szCs w:val="21"/>
        </w:rPr>
        <w:t>附件六：项目形象进度及照片</w:t>
      </w:r>
      <w:bookmarkEnd w:id="110"/>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2021年3月工程进度：云锦一期1#楼地上6层、云锦一期2#楼地上6层、云锦一期3#楼地上5层、云锦一期4#楼地上3层、云锦一期5#楼地上6层、云锦一期6#楼负一层、云锦一期7#楼砖胎模施工、代建道路有两条在路基处理施工。</w:t>
      </w:r>
    </w:p>
    <w:p>
      <w:pPr>
        <w:tabs>
          <w:tab w:val="center" w:pos="4620"/>
        </w:tabs>
        <w:ind w:firstLine="420" w:firstLineChars="200"/>
        <w:rPr>
          <w:rFonts w:ascii="Arial" w:hAnsi="Arial" w:cs="Arial"/>
          <w:sz w:val="21"/>
        </w:rPr>
      </w:pPr>
      <w:r>
        <w:rPr>
          <w:rFonts w:ascii="Arial" w:hAnsi="Arial" w:cs="Arial"/>
          <w:sz w:val="21"/>
        </w:rPr>
        <mc:AlternateContent>
          <mc:Choice Requires="wps">
            <w:drawing>
              <wp:inline distT="0" distB="0" distL="0" distR="0">
                <wp:extent cx="2324100" cy="1713865"/>
                <wp:effectExtent l="10160" t="8890" r="8890" b="10795"/>
                <wp:docPr id="12"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pPr>
                              <w:jc w:val="center"/>
                            </w:pPr>
                            <w:r>
                              <w:drawing>
                                <wp:inline distT="0" distB="0" distL="0" distR="0">
                                  <wp:extent cx="2130425" cy="1598295"/>
                                  <wp:effectExtent l="0" t="0" r="3175" b="1905"/>
                                  <wp:docPr id="13" name="图片 13" descr="C:\Users\123\Desktop\一期\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123\Desktop\一期\1.jpg1"/>
                                          <pic:cNvPicPr>
                                            <a:picLocks noChangeAspect="1"/>
                                          </pic:cNvPicPr>
                                        </pic:nvPicPr>
                                        <pic:blipFill>
                                          <a:blip r:embed="rId29"/>
                                          <a:srcRect/>
                                          <a:stretch>
                                            <a:fillRect/>
                                          </a:stretch>
                                        </pic:blipFill>
                                        <pic:spPr>
                                          <a:xfrm>
                                            <a:off x="0" y="0"/>
                                            <a:ext cx="2130425" cy="159877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&#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3KW+T1QAAAAUBAAAPAAAAAAAAAAEAIAAAACIAAABk&#10;cnMvZG93bnJldi54bWxQSwECFAAUAAAACACHTuJA0HBV/EICAACKBAAADgAAAAAAAAABACAAAAAk&#10;AQAAZHJzL2Uyb0RvYy54bWxQSwUGAAAAAAYABgBZAQAA2AUAAAAA&#10;">
                <v:fill on="t" focussize="0,0"/>
                <v:stroke color="#000000" miterlimit="8" joinstyle="miter"/>
                <v:imagedata o:title=""/>
                <o:lock v:ext="edit" aspectratio="f"/>
                <v:textbox>
                  <w:txbxContent>
                    <w:p>
                      <w:pPr>
                        <w:jc w:val="center"/>
                      </w:pPr>
                      <w:r>
                        <w:drawing>
                          <wp:inline distT="0" distB="0" distL="0" distR="0">
                            <wp:extent cx="2130425" cy="1598295"/>
                            <wp:effectExtent l="0" t="0" r="3175" b="1905"/>
                            <wp:docPr id="13" name="图片 13" descr="C:\Users\123\Desktop\一期\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123\Desktop\一期\1.jpg1"/>
                                    <pic:cNvPicPr>
                                      <a:picLocks noChangeAspect="1"/>
                                    </pic:cNvPicPr>
                                  </pic:nvPicPr>
                                  <pic:blipFill>
                                    <a:blip r:embed="rId29"/>
                                    <a:srcRect/>
                                    <a:stretch>
                                      <a:fillRect/>
                                    </a:stretch>
                                  </pic:blipFill>
                                  <pic:spPr>
                                    <a:xfrm>
                                      <a:off x="0" y="0"/>
                                      <a:ext cx="2130425" cy="1598771"/>
                                    </a:xfrm>
                                    <a:prstGeom prst="rect">
                                      <a:avLst/>
                                    </a:prstGeom>
                                  </pic:spPr>
                                </pic:pic>
                              </a:graphicData>
                            </a:graphic>
                          </wp:inline>
                        </w:drawing>
                      </w:r>
                    </w:p>
                  </w:txbxContent>
                </v:textbox>
                <w10:wrap type="none"/>
                <w10:anchorlock/>
              </v:shape>
            </w:pict>
          </mc:Fallback>
        </mc:AlternateContent>
      </w:r>
      <w:r>
        <w:rPr>
          <w:rFonts w:ascii="Arial" w:hAnsi="Arial" w:cs="Arial"/>
          <w:bCs/>
          <w:sz w:val="21"/>
          <w:szCs w:val="21"/>
        </w:rPr>
        <w:tab/>
      </w:r>
      <w:r>
        <w:rPr>
          <w:rFonts w:ascii="Arial" w:hAnsi="Arial" w:cs="Arial"/>
          <w:bCs/>
          <w:sz w:val="21"/>
          <w:szCs w:val="21"/>
        </w:rPr>
        <w:t xml:space="preserve">        </w:t>
      </w:r>
      <w:r>
        <w:rPr>
          <w:rFonts w:ascii="Arial" w:hAnsi="Arial" w:cs="Arial"/>
          <w:sz w:val="21"/>
        </w:rPr>
        <mc:AlternateContent>
          <mc:Choice Requires="wps">
            <w:drawing>
              <wp:inline distT="0" distB="0" distL="0" distR="0">
                <wp:extent cx="2324100" cy="1713865"/>
                <wp:effectExtent l="10160" t="8890" r="8890" b="10795"/>
                <wp:docPr id="1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r>
                              <w:drawing>
                                <wp:inline distT="0" distB="0" distL="0" distR="0">
                                  <wp:extent cx="2131695" cy="1598295"/>
                                  <wp:effectExtent l="0" t="0" r="1905" b="1905"/>
                                  <wp:docPr id="14" name="图片 14" descr="C:\Users\123\Desktop\一期\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123\Desktop\一期\2.jpg2"/>
                                          <pic:cNvPicPr>
                                            <a:picLocks noChangeAspect="1"/>
                                          </pic:cNvPicPr>
                                        </pic:nvPicPr>
                                        <pic:blipFill>
                                          <a:blip r:embed="rId30"/>
                                          <a:srcRect/>
                                          <a:stretch>
                                            <a:fillRect/>
                                          </a:stretch>
                                        </pic:blipFill>
                                        <pic:spPr>
                                          <a:xfrm>
                                            <a:off x="0" y="0"/>
                                            <a:ext cx="2131695" cy="15982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ylvk9UAAAAFAQAADwAAAAAAAAABACAAAAAiAAAA&#10;ZHJzL2Rvd25yZXYueG1sUEsBAhQAFAAAAAgAh07iQMg9nUZDAgAAigQAAA4AAAAAAAAAAQAgAAAA&#10;JAEAAGRycy9lMm9Eb2MueG1sUEsFBgAAAAAGAAYAWQEAANkFAAAAAA==&#10;">
                <v:fill on="t" focussize="0,0"/>
                <v:stroke color="#000000" miterlimit="8" joinstyle="miter"/>
                <v:imagedata o:title=""/>
                <o:lock v:ext="edit" aspectratio="f"/>
                <v:textbox>
                  <w:txbxContent>
                    <w:p>
                      <w:r>
                        <w:drawing>
                          <wp:inline distT="0" distB="0" distL="0" distR="0">
                            <wp:extent cx="2131695" cy="1598295"/>
                            <wp:effectExtent l="0" t="0" r="1905" b="1905"/>
                            <wp:docPr id="14" name="图片 14" descr="C:\Users\123\Desktop\一期\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123\Desktop\一期\2.jpg2"/>
                                    <pic:cNvPicPr>
                                      <a:picLocks noChangeAspect="1"/>
                                    </pic:cNvPicPr>
                                  </pic:nvPicPr>
                                  <pic:blipFill>
                                    <a:blip r:embed="rId30"/>
                                    <a:srcRect/>
                                    <a:stretch>
                                      <a:fillRect/>
                                    </a:stretch>
                                  </pic:blipFill>
                                  <pic:spPr>
                                    <a:xfrm>
                                      <a:off x="0" y="0"/>
                                      <a:ext cx="2131695" cy="1598295"/>
                                    </a:xfrm>
                                    <a:prstGeom prst="rect">
                                      <a:avLst/>
                                    </a:prstGeom>
                                  </pic:spPr>
                                </pic:pic>
                              </a:graphicData>
                            </a:graphic>
                          </wp:inline>
                        </w:drawing>
                      </w:r>
                    </w:p>
                  </w:txbxContent>
                </v:textbox>
                <w10:wrap type="none"/>
                <w10:anchorlock/>
              </v:shape>
            </w:pict>
          </mc:Fallback>
        </mc:AlternateContent>
      </w:r>
    </w:p>
    <w:p>
      <w:pPr>
        <w:tabs>
          <w:tab w:val="center" w:pos="4620"/>
        </w:tabs>
        <w:ind w:firstLine="420" w:firstLineChars="200"/>
        <w:rPr>
          <w:rFonts w:ascii="Arial" w:hAnsi="Arial" w:cs="Arial"/>
          <w:sz w:val="21"/>
        </w:rPr>
      </w:pPr>
      <w:r>
        <w:rPr>
          <w:rFonts w:ascii="Arial" w:hAnsi="Arial" w:cs="Arial"/>
          <w:sz w:val="21"/>
        </w:rPr>
        <w:t>1.</w:t>
      </w:r>
      <w:r>
        <w:rPr>
          <w:rFonts w:hint="eastAsia" w:ascii="宋体" w:hAnsi="宋体" w:cs="宋体"/>
          <w:bCs/>
          <w:sz w:val="21"/>
          <w:szCs w:val="21"/>
        </w:rPr>
        <w:t>云锦一</w:t>
      </w:r>
      <w:r>
        <w:rPr>
          <w:rFonts w:hint="eastAsia" w:ascii="Arial" w:hAnsi="Arial" w:cs="Arial"/>
          <w:sz w:val="21"/>
        </w:rPr>
        <w:t>期1#楼地上6层</w:t>
      </w:r>
      <w:r>
        <w:rPr>
          <w:rFonts w:ascii="Arial" w:hAnsi="Arial" w:cs="Arial"/>
          <w:sz w:val="21"/>
        </w:rPr>
        <w:t xml:space="preserve">                    </w:t>
      </w:r>
      <w:r>
        <w:rPr>
          <w:rFonts w:hint="eastAsia" w:ascii="Arial" w:hAnsi="Arial" w:cs="Arial"/>
          <w:sz w:val="21"/>
        </w:rPr>
        <w:t xml:space="preserve">  2.云锦一期2#楼地上6层  </w:t>
      </w:r>
      <w:r>
        <w:rPr>
          <w:rFonts w:ascii="Arial" w:hAnsi="Arial" w:cs="Arial"/>
          <w:sz w:val="21"/>
        </w:rPr>
        <w:t xml:space="preserve">                  </w:t>
      </w:r>
    </w:p>
    <w:p>
      <w:pPr>
        <w:tabs>
          <w:tab w:val="center" w:pos="4620"/>
        </w:tabs>
        <w:ind w:firstLine="420" w:firstLineChars="200"/>
        <w:rPr>
          <w:rFonts w:ascii="Arial" w:hAnsi="Arial" w:cs="Arial"/>
          <w:sz w:val="21"/>
        </w:rPr>
      </w:pPr>
      <w:r>
        <w:rPr>
          <w:rFonts w:ascii="Arial" w:hAnsi="Arial" w:cs="Arial"/>
          <w:sz w:val="21"/>
        </w:rPr>
        <mc:AlternateContent>
          <mc:Choice Requires="wps">
            <w:drawing>
              <wp:inline distT="0" distB="0" distL="0" distR="0">
                <wp:extent cx="2324100" cy="1713865"/>
                <wp:effectExtent l="10160" t="12065" r="8890" b="7620"/>
                <wp:docPr id="10"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r>
                              <w:drawing>
                                <wp:inline distT="0" distB="0" distL="0" distR="0">
                                  <wp:extent cx="2130425" cy="1598295"/>
                                  <wp:effectExtent l="0" t="0" r="3175" b="1905"/>
                                  <wp:docPr id="15" name="图片 15" descr="C:\Users\123\Desktop\一期\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123\Desktop\一期\3.jpg3"/>
                                          <pic:cNvPicPr>
                                            <a:picLocks noChangeAspect="1"/>
                                          </pic:cNvPicPr>
                                        </pic:nvPicPr>
                                        <pic:blipFill>
                                          <a:blip r:embed="rId31"/>
                                          <a:srcRect/>
                                          <a:stretch>
                                            <a:fillRect/>
                                          </a:stretch>
                                        </pic:blipFill>
                                        <pic:spPr>
                                          <a:xfrm>
                                            <a:off x="0" y="0"/>
                                            <a:ext cx="2130425" cy="15982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&#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3KW+T1QAAAAUBAAAPAAAAAAAAAAEAIAAAACIAAABk&#10;cnMvZG93bnJldi54bWxQSwECFAAUAAAACACHTuJAwAYlL0ICAACKBAAADgAAAAAAAAABACAAAAAk&#10;AQAAZHJzL2Uyb0RvYy54bWxQSwUGAAAAAAYABgBZAQAA2AUAAAAA&#10;">
                <v:fill on="t" focussize="0,0"/>
                <v:stroke color="#000000" miterlimit="8" joinstyle="miter"/>
                <v:imagedata o:title=""/>
                <o:lock v:ext="edit" aspectratio="f"/>
                <v:textbox>
                  <w:txbxContent>
                    <w:p>
                      <w:r>
                        <w:drawing>
                          <wp:inline distT="0" distB="0" distL="0" distR="0">
                            <wp:extent cx="2130425" cy="1598295"/>
                            <wp:effectExtent l="0" t="0" r="3175" b="1905"/>
                            <wp:docPr id="15" name="图片 15" descr="C:\Users\123\Desktop\一期\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123\Desktop\一期\3.jpg3"/>
                                    <pic:cNvPicPr>
                                      <a:picLocks noChangeAspect="1"/>
                                    </pic:cNvPicPr>
                                  </pic:nvPicPr>
                                  <pic:blipFill>
                                    <a:blip r:embed="rId31"/>
                                    <a:srcRect/>
                                    <a:stretch>
                                      <a:fillRect/>
                                    </a:stretch>
                                  </pic:blipFill>
                                  <pic:spPr>
                                    <a:xfrm>
                                      <a:off x="0" y="0"/>
                                      <a:ext cx="2130425" cy="1598295"/>
                                    </a:xfrm>
                                    <a:prstGeom prst="rect">
                                      <a:avLst/>
                                    </a:prstGeom>
                                  </pic:spPr>
                                </pic:pic>
                              </a:graphicData>
                            </a:graphic>
                          </wp:inline>
                        </w:drawing>
                      </w:r>
                    </w:p>
                  </w:txbxContent>
                </v:textbox>
                <w10:wrap type="none"/>
                <w10:anchorlock/>
              </v:shape>
            </w:pict>
          </mc:Fallback>
        </mc:AlternateContent>
      </w:r>
      <w:r>
        <w:rPr>
          <w:rFonts w:ascii="Arial" w:hAnsi="Arial" w:cs="Arial"/>
          <w:bCs/>
          <w:sz w:val="21"/>
          <w:szCs w:val="21"/>
        </w:rPr>
        <w:tab/>
      </w:r>
      <w:r>
        <w:rPr>
          <w:rFonts w:ascii="Arial" w:hAnsi="Arial" w:cs="Arial"/>
          <w:bCs/>
          <w:sz w:val="21"/>
          <w:szCs w:val="21"/>
        </w:rPr>
        <w:t xml:space="preserve">        </w:t>
      </w:r>
      <w:r>
        <w:rPr>
          <w:rFonts w:ascii="Arial" w:hAnsi="Arial" w:cs="Arial"/>
          <w:sz w:val="21"/>
        </w:rPr>
        <mc:AlternateContent>
          <mc:Choice Requires="wps">
            <w:drawing>
              <wp:inline distT="0" distB="0" distL="0" distR="0">
                <wp:extent cx="2324100" cy="1713865"/>
                <wp:effectExtent l="10160" t="12065" r="8890" b="7620"/>
                <wp:docPr id="7" name="文本框 7"/>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r>
                              <w:drawing>
                                <wp:inline distT="0" distB="0" distL="0" distR="0">
                                  <wp:extent cx="2131695" cy="1598295"/>
                                  <wp:effectExtent l="0" t="0" r="1905" b="1905"/>
                                  <wp:docPr id="16" name="图片 16" descr="C:\Users\123\Desktop\一期\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123\Desktop\一期\4.jpg4"/>
                                          <pic:cNvPicPr>
                                            <a:picLocks noChangeAspect="1"/>
                                          </pic:cNvPicPr>
                                        </pic:nvPicPr>
                                        <pic:blipFill>
                                          <a:blip r:embed="rId32"/>
                                          <a:srcRect/>
                                          <a:stretch>
                                            <a:fillRect/>
                                          </a:stretch>
                                        </pic:blipFill>
                                        <pic:spPr>
                                          <a:xfrm>
                                            <a:off x="0" y="0"/>
                                            <a:ext cx="2131695" cy="15982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3KW+T1QAAAAUBAAAPAAAAAAAAAAEAIAAAACIAAABk&#10;cnMvZG93bnJldi54bWxQSwECFAAUAAAACACHTuJAPmQP9kICAACIBAAADgAAAAAAAAABACAAAAAk&#10;AQAAZHJzL2Uyb0RvYy54bWxQSwUGAAAAAAYABgBZAQAA2AUAAAAA&#10;">
                <v:fill on="t" focussize="0,0"/>
                <v:stroke color="#000000" miterlimit="8" joinstyle="miter"/>
                <v:imagedata o:title=""/>
                <o:lock v:ext="edit" aspectratio="f"/>
                <v:textbox>
                  <w:txbxContent>
                    <w:p>
                      <w:r>
                        <w:drawing>
                          <wp:inline distT="0" distB="0" distL="0" distR="0">
                            <wp:extent cx="2131695" cy="1598295"/>
                            <wp:effectExtent l="0" t="0" r="1905" b="1905"/>
                            <wp:docPr id="16" name="图片 16" descr="C:\Users\123\Desktop\一期\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123\Desktop\一期\4.jpg4"/>
                                    <pic:cNvPicPr>
                                      <a:picLocks noChangeAspect="1"/>
                                    </pic:cNvPicPr>
                                  </pic:nvPicPr>
                                  <pic:blipFill>
                                    <a:blip r:embed="rId32"/>
                                    <a:srcRect/>
                                    <a:stretch>
                                      <a:fillRect/>
                                    </a:stretch>
                                  </pic:blipFill>
                                  <pic:spPr>
                                    <a:xfrm>
                                      <a:off x="0" y="0"/>
                                      <a:ext cx="2131695" cy="1598295"/>
                                    </a:xfrm>
                                    <a:prstGeom prst="rect">
                                      <a:avLst/>
                                    </a:prstGeom>
                                  </pic:spPr>
                                </pic:pic>
                              </a:graphicData>
                            </a:graphic>
                          </wp:inline>
                        </w:drawing>
                      </w:r>
                    </w:p>
                  </w:txbxContent>
                </v:textbox>
                <w10:wrap type="none"/>
                <w10:anchorlock/>
              </v:shape>
            </w:pict>
          </mc:Fallback>
        </mc:AlternateContent>
      </w:r>
    </w:p>
    <w:p>
      <w:pPr>
        <w:numPr>
          <w:ilvl w:val="0"/>
          <w:numId w:val="2"/>
        </w:numPr>
        <w:tabs>
          <w:tab w:val="center" w:pos="4620"/>
        </w:tabs>
        <w:ind w:firstLine="420" w:firstLineChars="200"/>
        <w:rPr>
          <w:rFonts w:ascii="Arial" w:hAnsi="Arial" w:cs="Arial"/>
          <w:sz w:val="21"/>
        </w:rPr>
      </w:pPr>
      <w:r>
        <w:rPr>
          <w:rFonts w:hint="eastAsia" w:ascii="Arial" w:hAnsi="Arial" w:cs="Arial"/>
          <w:sz w:val="21"/>
        </w:rPr>
        <w:t xml:space="preserve">云锦一期3#楼地上5层   </w:t>
      </w:r>
      <w:r>
        <w:rPr>
          <w:rFonts w:ascii="Arial" w:hAnsi="Arial" w:cs="Arial"/>
          <w:sz w:val="21"/>
        </w:rPr>
        <w:t xml:space="preserve">               </w:t>
      </w:r>
      <w:r>
        <w:rPr>
          <w:rFonts w:hint="eastAsia" w:ascii="Arial" w:hAnsi="Arial" w:cs="Arial"/>
          <w:sz w:val="21"/>
        </w:rPr>
        <w:t xml:space="preserve">  4.云锦一期4#楼地上3层</w:t>
      </w:r>
    </w:p>
    <w:p>
      <w:pPr>
        <w:pStyle w:val="17"/>
        <w:tabs>
          <w:tab w:val="right" w:pos="7676"/>
        </w:tabs>
        <w:spacing w:after="0" w:line="360" w:lineRule="auto"/>
        <w:ind w:firstLineChars="200"/>
        <w:rPr>
          <w:rFonts w:ascii="Arial" w:hAnsi="Arial" w:cs="Arial"/>
          <w:bCs/>
          <w:szCs w:val="21"/>
        </w:rPr>
      </w:pPr>
      <w:r>
        <w:rPr>
          <w:rFonts w:ascii="Arial" w:hAnsi="Arial" w:cs="Arial"/>
        </w:rPr>
        <mc:AlternateContent>
          <mc:Choice Requires="wps">
            <w:drawing>
              <wp:inline distT="0" distB="0" distL="0" distR="0">
                <wp:extent cx="2324100" cy="1713865"/>
                <wp:effectExtent l="10160" t="5715" r="8890" b="13970"/>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r>
                              <w:drawing>
                                <wp:inline distT="0" distB="0" distL="0" distR="0">
                                  <wp:extent cx="2131695" cy="1598295"/>
                                  <wp:effectExtent l="0" t="0" r="1905" b="1905"/>
                                  <wp:docPr id="17" name="图片 17" descr="C:\Users\123\Desktop\一期\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123\Desktop\一期\5.jpg5"/>
                                          <pic:cNvPicPr>
                                            <a:picLocks noChangeAspect="1"/>
                                          </pic:cNvPicPr>
                                        </pic:nvPicPr>
                                        <pic:blipFill>
                                          <a:blip r:embed="rId33"/>
                                          <a:srcRect/>
                                          <a:stretch>
                                            <a:fillRect/>
                                          </a:stretch>
                                        </pic:blipFill>
                                        <pic:spPr>
                                          <a:xfrm>
                                            <a:off x="0" y="0"/>
                                            <a:ext cx="2131695" cy="15982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&#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cpb5PVAAAABQEAAA8AAAAAAAAAAQAgAAAAIgAAAGRy&#10;cy9kb3ducmV2LnhtbFBLAQIUABQAAAAIAIdO4kDWY974QQIAAIgEAAAOAAAAAAAAAAEAIAAAACQB&#10;AABkcnMvZTJvRG9jLnhtbFBLBQYAAAAABgAGAFkBAADXBQAAAAA=&#10;">
                <v:fill on="t" focussize="0,0"/>
                <v:stroke color="#000000" miterlimit="8" joinstyle="miter"/>
                <v:imagedata o:title=""/>
                <o:lock v:ext="edit" aspectratio="f"/>
                <v:textbox>
                  <w:txbxContent>
                    <w:p>
                      <w:r>
                        <w:drawing>
                          <wp:inline distT="0" distB="0" distL="0" distR="0">
                            <wp:extent cx="2131695" cy="1598295"/>
                            <wp:effectExtent l="0" t="0" r="1905" b="1905"/>
                            <wp:docPr id="17" name="图片 17" descr="C:\Users\123\Desktop\一期\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123\Desktop\一期\5.jpg5"/>
                                    <pic:cNvPicPr>
                                      <a:picLocks noChangeAspect="1"/>
                                    </pic:cNvPicPr>
                                  </pic:nvPicPr>
                                  <pic:blipFill>
                                    <a:blip r:embed="rId33"/>
                                    <a:srcRect/>
                                    <a:stretch>
                                      <a:fillRect/>
                                    </a:stretch>
                                  </pic:blipFill>
                                  <pic:spPr>
                                    <a:xfrm>
                                      <a:off x="0" y="0"/>
                                      <a:ext cx="2131695" cy="1598295"/>
                                    </a:xfrm>
                                    <a:prstGeom prst="rect">
                                      <a:avLst/>
                                    </a:prstGeom>
                                  </pic:spPr>
                                </pic:pic>
                              </a:graphicData>
                            </a:graphic>
                          </wp:inline>
                        </w:drawing>
                      </w:r>
                    </w:p>
                  </w:txbxContent>
                </v:textbox>
                <w10:wrap type="none"/>
                <w10:anchorlock/>
              </v:shape>
            </w:pict>
          </mc:Fallback>
        </mc:AlternateContent>
      </w:r>
      <w:r>
        <w:rPr>
          <w:rFonts w:ascii="Arial" w:hAnsi="Arial" w:cs="Arial"/>
          <w:bCs/>
          <w:szCs w:val="21"/>
        </w:rPr>
        <w:tab/>
      </w:r>
      <w:r>
        <w:rPr>
          <w:rFonts w:ascii="Arial" w:hAnsi="Arial" w:cs="Arial"/>
          <w:bCs/>
          <w:szCs w:val="21"/>
        </w:rPr>
        <w:t xml:space="preserve">        </w:t>
      </w:r>
      <w:r>
        <w:rPr>
          <w:rFonts w:ascii="Arial" w:hAnsi="Arial" w:cs="Arial"/>
        </w:rPr>
        <mc:AlternateContent>
          <mc:Choice Requires="wps">
            <w:drawing>
              <wp:inline distT="0" distB="0" distL="0" distR="0">
                <wp:extent cx="2324100" cy="1713865"/>
                <wp:effectExtent l="10160" t="5715" r="8890" b="13970"/>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r>
                              <w:drawing>
                                <wp:inline distT="0" distB="0" distL="0" distR="0">
                                  <wp:extent cx="2131695" cy="1598295"/>
                                  <wp:effectExtent l="0" t="0" r="1905" b="1905"/>
                                  <wp:docPr id="18" name="图片 18" descr="C:\Users\123\Desktop\一期\6.jp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123\Desktop\一期\6.jpg6"/>
                                          <pic:cNvPicPr>
                                            <a:picLocks noChangeAspect="1"/>
                                          </pic:cNvPicPr>
                                        </pic:nvPicPr>
                                        <pic:blipFill>
                                          <a:blip r:embed="rId34"/>
                                          <a:srcRect/>
                                          <a:stretch>
                                            <a:fillRect/>
                                          </a:stretch>
                                        </pic:blipFill>
                                        <pic:spPr>
                                          <a:xfrm>
                                            <a:off x="0" y="0"/>
                                            <a:ext cx="2131695" cy="15982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3KW+T1QAAAAUBAAAPAAAAAAAAAAEAIAAAACIAAABk&#10;cnMvZG93bnJldi54bWxQSwECFAAUAAAACACHTuJAjp5u/UICAACIBAAADgAAAAAAAAABACAAAAAk&#10;AQAAZHJzL2Uyb0RvYy54bWxQSwUGAAAAAAYABgBZAQAA2AUAAAAA&#10;">
                <v:fill on="t" focussize="0,0"/>
                <v:stroke color="#000000" miterlimit="8" joinstyle="miter"/>
                <v:imagedata o:title=""/>
                <o:lock v:ext="edit" aspectratio="f"/>
                <v:textbox>
                  <w:txbxContent>
                    <w:p>
                      <w:r>
                        <w:drawing>
                          <wp:inline distT="0" distB="0" distL="0" distR="0">
                            <wp:extent cx="2131695" cy="1598295"/>
                            <wp:effectExtent l="0" t="0" r="1905" b="1905"/>
                            <wp:docPr id="18" name="图片 18" descr="C:\Users\123\Desktop\一期\6.jp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123\Desktop\一期\6.jpg6"/>
                                    <pic:cNvPicPr>
                                      <a:picLocks noChangeAspect="1"/>
                                    </pic:cNvPicPr>
                                  </pic:nvPicPr>
                                  <pic:blipFill>
                                    <a:blip r:embed="rId34"/>
                                    <a:srcRect/>
                                    <a:stretch>
                                      <a:fillRect/>
                                    </a:stretch>
                                  </pic:blipFill>
                                  <pic:spPr>
                                    <a:xfrm>
                                      <a:off x="0" y="0"/>
                                      <a:ext cx="2131695" cy="1598295"/>
                                    </a:xfrm>
                                    <a:prstGeom prst="rect">
                                      <a:avLst/>
                                    </a:prstGeom>
                                  </pic:spPr>
                                </pic:pic>
                              </a:graphicData>
                            </a:graphic>
                          </wp:inline>
                        </w:drawing>
                      </w:r>
                    </w:p>
                  </w:txbxContent>
                </v:textbox>
                <w10:wrap type="none"/>
                <w10:anchorlock/>
              </v:shape>
            </w:pict>
          </mc:Fallback>
        </mc:AlternateContent>
      </w:r>
    </w:p>
    <w:p>
      <w:pPr>
        <w:ind w:firstLine="420" w:firstLineChars="200"/>
        <w:rPr>
          <w:rFonts w:ascii="宋体" w:hAnsi="宋体" w:cs="宋体"/>
          <w:bCs/>
          <w:sz w:val="21"/>
          <w:szCs w:val="21"/>
        </w:rPr>
      </w:pPr>
      <w:r>
        <w:rPr>
          <w:rFonts w:hint="eastAsia" w:ascii="Arial" w:hAnsi="Arial" w:cs="Arial"/>
          <w:sz w:val="21"/>
        </w:rPr>
        <w:t xml:space="preserve">5.云锦一期5#楼地上6层   </w:t>
      </w:r>
      <w:r>
        <w:rPr>
          <w:rFonts w:ascii="Arial" w:hAnsi="Arial" w:cs="Arial"/>
          <w:sz w:val="21"/>
        </w:rPr>
        <w:t xml:space="preserve">                  </w:t>
      </w:r>
      <w:r>
        <w:rPr>
          <w:rFonts w:hint="eastAsia" w:ascii="Arial" w:hAnsi="Arial" w:cs="Arial"/>
          <w:sz w:val="21"/>
        </w:rPr>
        <w:t>6.云锦一期6#楼负一层</w:t>
      </w:r>
    </w:p>
    <w:p>
      <w:pPr>
        <w:tabs>
          <w:tab w:val="center" w:pos="4620"/>
        </w:tabs>
        <w:ind w:firstLine="420" w:firstLineChars="200"/>
        <w:rPr>
          <w:rFonts w:ascii="Arial" w:hAnsi="Arial" w:cs="Arial"/>
          <w:sz w:val="21"/>
        </w:rPr>
      </w:pPr>
      <w:r>
        <w:rPr>
          <w:rFonts w:ascii="Arial" w:hAnsi="Arial" w:cs="Arial"/>
          <w:sz w:val="21"/>
        </w:rPr>
        <mc:AlternateContent>
          <mc:Choice Requires="wps">
            <w:drawing>
              <wp:inline distT="0" distB="0" distL="0" distR="0">
                <wp:extent cx="2324100" cy="1713865"/>
                <wp:effectExtent l="4445" t="4445" r="18415" b="19050"/>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r>
                              <w:drawing>
                                <wp:inline distT="0" distB="0" distL="0" distR="0">
                                  <wp:extent cx="2131695" cy="1598295"/>
                                  <wp:effectExtent l="0" t="0" r="1905" b="1905"/>
                                  <wp:docPr id="4" name="图片 4" descr="C:\Users\123\Desktop\一期\7.jp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123\Desktop\一期\7.jpg7"/>
                                          <pic:cNvPicPr>
                                            <a:picLocks noChangeAspect="1"/>
                                          </pic:cNvPicPr>
                                        </pic:nvPicPr>
                                        <pic:blipFill>
                                          <a:blip r:embed="rId35"/>
                                          <a:srcRect/>
                                          <a:stretch>
                                            <a:fillRect/>
                                          </a:stretch>
                                        </pic:blipFill>
                                        <pic:spPr>
                                          <a:xfrm>
                                            <a:off x="0" y="0"/>
                                            <a:ext cx="2131695" cy="15982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&#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3KW+T1QAAAAUBAAAPAAAAAAAAAAEAIAAAACIAAABk&#10;cnMvZG93bnJldi54bWxQSwECFAAUAAAACACHTuJAITVhTUICAACIBAAADgAAAAAAAAABACAAAAAk&#10;AQAAZHJzL2Uyb0RvYy54bWxQSwUGAAAAAAYABgBZAQAA2AUAAAAA&#10;">
                <v:fill on="t" focussize="0,0"/>
                <v:stroke color="#000000" miterlimit="8" joinstyle="miter"/>
                <v:imagedata o:title=""/>
                <o:lock v:ext="edit" aspectratio="f"/>
                <v:textbox>
                  <w:txbxContent>
                    <w:p>
                      <w:r>
                        <w:drawing>
                          <wp:inline distT="0" distB="0" distL="0" distR="0">
                            <wp:extent cx="2131695" cy="1598295"/>
                            <wp:effectExtent l="0" t="0" r="1905" b="1905"/>
                            <wp:docPr id="4" name="图片 4" descr="C:\Users\123\Desktop\一期\7.jp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123\Desktop\一期\7.jpg7"/>
                                    <pic:cNvPicPr>
                                      <a:picLocks noChangeAspect="1"/>
                                    </pic:cNvPicPr>
                                  </pic:nvPicPr>
                                  <pic:blipFill>
                                    <a:blip r:embed="rId35"/>
                                    <a:srcRect/>
                                    <a:stretch>
                                      <a:fillRect/>
                                    </a:stretch>
                                  </pic:blipFill>
                                  <pic:spPr>
                                    <a:xfrm>
                                      <a:off x="0" y="0"/>
                                      <a:ext cx="2131695" cy="1598295"/>
                                    </a:xfrm>
                                    <a:prstGeom prst="rect">
                                      <a:avLst/>
                                    </a:prstGeom>
                                  </pic:spPr>
                                </pic:pic>
                              </a:graphicData>
                            </a:graphic>
                          </wp:inline>
                        </w:drawing>
                      </w:r>
                    </w:p>
                  </w:txbxContent>
                </v:textbox>
                <w10:wrap type="none"/>
                <w10:anchorlock/>
              </v:shape>
            </w:pict>
          </mc:Fallback>
        </mc:AlternateContent>
      </w:r>
      <w:r>
        <w:rPr>
          <w:rFonts w:ascii="Arial" w:hAnsi="Arial" w:cs="Arial"/>
          <w:bCs/>
          <w:sz w:val="21"/>
          <w:szCs w:val="21"/>
        </w:rPr>
        <w:tab/>
      </w:r>
      <w:r>
        <w:rPr>
          <w:rFonts w:ascii="Arial" w:hAnsi="Arial" w:cs="Arial"/>
          <w:bCs/>
          <w:sz w:val="21"/>
          <w:szCs w:val="21"/>
        </w:rPr>
        <w:t xml:space="preserve">        </w:t>
      </w:r>
      <w:r>
        <w:rPr>
          <w:rFonts w:ascii="Arial" w:hAnsi="Arial" w:cs="Arial"/>
          <w:sz w:val="21"/>
        </w:rPr>
        <mc:AlternateContent>
          <mc:Choice Requires="wps">
            <w:drawing>
              <wp:inline distT="0" distB="0" distL="0" distR="0">
                <wp:extent cx="2324100" cy="1713865"/>
                <wp:effectExtent l="4445" t="4445" r="18415" b="19050"/>
                <wp:docPr id="5" name="文本框 5"/>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r>
                              <w:drawing>
                                <wp:inline distT="0" distB="0" distL="0" distR="0">
                                  <wp:extent cx="2131695" cy="1598295"/>
                                  <wp:effectExtent l="0" t="0" r="1905" b="1905"/>
                                  <wp:docPr id="6" name="图片 6" descr="C:\Users\123\Desktop\一期\二期.jpg二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23\Desktop\一期\二期.jpg二期"/>
                                          <pic:cNvPicPr>
                                            <a:picLocks noChangeAspect="1"/>
                                          </pic:cNvPicPr>
                                        </pic:nvPicPr>
                                        <pic:blipFill>
                                          <a:blip r:embed="rId36"/>
                                          <a:srcRect/>
                                          <a:stretch>
                                            <a:fillRect/>
                                          </a:stretch>
                                        </pic:blipFill>
                                        <pic:spPr>
                                          <a:xfrm>
                                            <a:off x="0" y="0"/>
                                            <a:ext cx="2131695" cy="15982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&#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3KW+T1QAAAAUBAAAPAAAAAAAAAAEAIAAAACIAAABk&#10;cnMvZG93bnJldi54bWxQSwECFAAUAAAACACHTuJAkc8ARkICAACIBAAADgAAAAAAAAABACAAAAAk&#10;AQAAZHJzL2Uyb0RvYy54bWxQSwUGAAAAAAYABgBZAQAA2AUAAAAA&#10;">
                <v:fill on="t" focussize="0,0"/>
                <v:stroke color="#000000" miterlimit="8" joinstyle="miter"/>
                <v:imagedata o:title=""/>
                <o:lock v:ext="edit" aspectratio="f"/>
                <v:textbox>
                  <w:txbxContent>
                    <w:p>
                      <w:r>
                        <w:drawing>
                          <wp:inline distT="0" distB="0" distL="0" distR="0">
                            <wp:extent cx="2131695" cy="1598295"/>
                            <wp:effectExtent l="0" t="0" r="1905" b="1905"/>
                            <wp:docPr id="6" name="图片 6" descr="C:\Users\123\Desktop\一期\二期.jpg二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23\Desktop\一期\二期.jpg二期"/>
                                    <pic:cNvPicPr>
                                      <a:picLocks noChangeAspect="1"/>
                                    </pic:cNvPicPr>
                                  </pic:nvPicPr>
                                  <pic:blipFill>
                                    <a:blip r:embed="rId36"/>
                                    <a:srcRect/>
                                    <a:stretch>
                                      <a:fillRect/>
                                    </a:stretch>
                                  </pic:blipFill>
                                  <pic:spPr>
                                    <a:xfrm>
                                      <a:off x="0" y="0"/>
                                      <a:ext cx="2131695" cy="1598295"/>
                                    </a:xfrm>
                                    <a:prstGeom prst="rect">
                                      <a:avLst/>
                                    </a:prstGeom>
                                  </pic:spPr>
                                </pic:pic>
                              </a:graphicData>
                            </a:graphic>
                          </wp:inline>
                        </w:drawing>
                      </w:r>
                    </w:p>
                  </w:txbxContent>
                </v:textbox>
                <w10:wrap type="none"/>
                <w10:anchorlock/>
              </v:shape>
            </w:pict>
          </mc:Fallback>
        </mc:AlternateContent>
      </w:r>
    </w:p>
    <w:p>
      <w:pPr>
        <w:tabs>
          <w:tab w:val="center" w:pos="4620"/>
        </w:tabs>
        <w:ind w:firstLine="420" w:firstLineChars="200"/>
        <w:rPr>
          <w:rFonts w:ascii="Arial" w:hAnsi="Arial" w:cs="Arial"/>
          <w:sz w:val="21"/>
        </w:rPr>
      </w:pPr>
      <w:r>
        <w:rPr>
          <w:rFonts w:hint="eastAsia" w:ascii="Arial" w:hAnsi="Arial" w:cs="Arial"/>
          <w:sz w:val="21"/>
        </w:rPr>
        <w:t xml:space="preserve">7.云锦一期7#楼砖胎模施工 </w:t>
      </w:r>
      <w:r>
        <w:rPr>
          <w:rFonts w:ascii="Arial" w:hAnsi="Arial" w:cs="Arial"/>
          <w:sz w:val="21"/>
        </w:rPr>
        <w:t xml:space="preserve">                </w:t>
      </w:r>
      <w:r>
        <w:rPr>
          <w:rFonts w:hint="eastAsia" w:ascii="Arial" w:hAnsi="Arial" w:cs="Arial"/>
          <w:sz w:val="21"/>
        </w:rPr>
        <w:t xml:space="preserve"> 8.云锦二期</w:t>
      </w:r>
    </w:p>
    <w:p>
      <w:pPr>
        <w:tabs>
          <w:tab w:val="center" w:pos="4620"/>
        </w:tabs>
        <w:ind w:firstLine="420" w:firstLineChars="200"/>
        <w:rPr>
          <w:rFonts w:ascii="Arial" w:hAnsi="Arial" w:cs="Arial"/>
          <w:sz w:val="21"/>
        </w:rPr>
      </w:pPr>
      <w:r>
        <w:rPr>
          <w:rFonts w:ascii="Arial" w:hAnsi="Arial" w:cs="Arial"/>
          <w:sz w:val="21"/>
        </w:rPr>
        <mc:AlternateContent>
          <mc:Choice Requires="wps">
            <w:drawing>
              <wp:inline distT="0" distB="0" distL="0" distR="0">
                <wp:extent cx="2324100" cy="1713865"/>
                <wp:effectExtent l="4445" t="4445" r="18415" b="19050"/>
                <wp:docPr id="8" name="文本框 8"/>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r>
                              <w:drawing>
                                <wp:inline distT="0" distB="0" distL="0" distR="0">
                                  <wp:extent cx="2131695" cy="1598295"/>
                                  <wp:effectExtent l="0" t="0" r="1905" b="1905"/>
                                  <wp:docPr id="9" name="图片 9" descr="C:\Users\123\Desktop\一期\三期.jpg三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123\Desktop\一期\三期.jpg三期"/>
                                          <pic:cNvPicPr>
                                            <a:picLocks noChangeAspect="1"/>
                                          </pic:cNvPicPr>
                                        </pic:nvPicPr>
                                        <pic:blipFill>
                                          <a:blip r:embed="rId37"/>
                                          <a:srcRect/>
                                          <a:stretch>
                                            <a:fillRect/>
                                          </a:stretch>
                                        </pic:blipFill>
                                        <pic:spPr>
                                          <a:xfrm>
                                            <a:off x="0" y="0"/>
                                            <a:ext cx="2131695" cy="15982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&#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cpb5PVAAAABQEAAA8AAAAAAAAAAQAgAAAAIgAAAGRy&#10;cy9kb3ducmV2LnhtbFBLAQIUABQAAAAIAIdO4kAGbHzlQQIAAIgEAAAOAAAAAAAAAAEAIAAAACQB&#10;AABkcnMvZTJvRG9jLnhtbFBLBQYAAAAABgAGAFkBAADXBQAAAAA=&#10;">
                <v:fill on="t" focussize="0,0"/>
                <v:stroke color="#000000" miterlimit="8" joinstyle="miter"/>
                <v:imagedata o:title=""/>
                <o:lock v:ext="edit" aspectratio="f"/>
                <v:textbox>
                  <w:txbxContent>
                    <w:p>
                      <w:r>
                        <w:drawing>
                          <wp:inline distT="0" distB="0" distL="0" distR="0">
                            <wp:extent cx="2131695" cy="1598295"/>
                            <wp:effectExtent l="0" t="0" r="1905" b="1905"/>
                            <wp:docPr id="9" name="图片 9" descr="C:\Users\123\Desktop\一期\三期.jpg三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123\Desktop\一期\三期.jpg三期"/>
                                    <pic:cNvPicPr>
                                      <a:picLocks noChangeAspect="1"/>
                                    </pic:cNvPicPr>
                                  </pic:nvPicPr>
                                  <pic:blipFill>
                                    <a:blip r:embed="rId37"/>
                                    <a:srcRect/>
                                    <a:stretch>
                                      <a:fillRect/>
                                    </a:stretch>
                                  </pic:blipFill>
                                  <pic:spPr>
                                    <a:xfrm>
                                      <a:off x="0" y="0"/>
                                      <a:ext cx="2131695" cy="1598295"/>
                                    </a:xfrm>
                                    <a:prstGeom prst="rect">
                                      <a:avLst/>
                                    </a:prstGeom>
                                  </pic:spPr>
                                </pic:pic>
                              </a:graphicData>
                            </a:graphic>
                          </wp:inline>
                        </w:drawing>
                      </w:r>
                    </w:p>
                  </w:txbxContent>
                </v:textbox>
                <w10:wrap type="none"/>
                <w10:anchorlock/>
              </v:shape>
            </w:pict>
          </mc:Fallback>
        </mc:AlternateContent>
      </w:r>
      <w:r>
        <w:rPr>
          <w:rFonts w:ascii="Arial" w:hAnsi="Arial" w:cs="Arial"/>
          <w:bCs/>
          <w:sz w:val="21"/>
          <w:szCs w:val="21"/>
        </w:rPr>
        <w:tab/>
      </w:r>
      <w:r>
        <w:rPr>
          <w:rFonts w:ascii="Arial" w:hAnsi="Arial" w:cs="Arial"/>
          <w:bCs/>
          <w:sz w:val="21"/>
          <w:szCs w:val="21"/>
        </w:rPr>
        <w:t xml:space="preserve">        </w:t>
      </w:r>
      <w:r>
        <w:rPr>
          <w:rFonts w:ascii="Arial" w:hAnsi="Arial" w:cs="Arial"/>
          <w:sz w:val="21"/>
        </w:rPr>
        <mc:AlternateContent>
          <mc:Choice Requires="wps">
            <w:drawing>
              <wp:inline distT="0" distB="0" distL="0" distR="0">
                <wp:extent cx="2324100" cy="1713865"/>
                <wp:effectExtent l="4445" t="4445" r="18415" b="19050"/>
                <wp:docPr id="19" name="文本框 19"/>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r>
                              <w:drawing>
                                <wp:inline distT="0" distB="0" distL="0" distR="0">
                                  <wp:extent cx="2131695" cy="1598295"/>
                                  <wp:effectExtent l="0" t="0" r="1905" b="1905"/>
                                  <wp:docPr id="20" name="图片 20" descr="C:\Users\123\Desktop\一期\售楼部.jpg售楼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123\Desktop\一期\售楼部.jpg售楼部"/>
                                          <pic:cNvPicPr>
                                            <a:picLocks noChangeAspect="1"/>
                                          </pic:cNvPicPr>
                                        </pic:nvPicPr>
                                        <pic:blipFill>
                                          <a:blip r:embed="rId38"/>
                                          <a:srcRect/>
                                          <a:stretch>
                                            <a:fillRect/>
                                          </a:stretch>
                                        </pic:blipFill>
                                        <pic:spPr>
                                          <a:xfrm>
                                            <a:off x="0" y="0"/>
                                            <a:ext cx="2131695" cy="15982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ylvk9UAAAAFAQAADwAAAAAAAAABACAAAAAiAAAA&#10;ZHJzL2Rvd25yZXYueG1sUEsBAhQAFAAAAAgAh07iQArpvr1DAgAAigQAAA4AAAAAAAAAAQAgAAAA&#10;JAEAAGRycy9lMm9Eb2MueG1sUEsFBgAAAAAGAAYAWQEAANkFAAAAAA==&#10;">
                <v:fill on="t" focussize="0,0"/>
                <v:stroke color="#000000" miterlimit="8" joinstyle="miter"/>
                <v:imagedata o:title=""/>
                <o:lock v:ext="edit" aspectratio="f"/>
                <v:textbox>
                  <w:txbxContent>
                    <w:p>
                      <w:r>
                        <w:drawing>
                          <wp:inline distT="0" distB="0" distL="0" distR="0">
                            <wp:extent cx="2131695" cy="1598295"/>
                            <wp:effectExtent l="0" t="0" r="1905" b="1905"/>
                            <wp:docPr id="20" name="图片 20" descr="C:\Users\123\Desktop\一期\售楼部.jpg售楼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123\Desktop\一期\售楼部.jpg售楼部"/>
                                    <pic:cNvPicPr>
                                      <a:picLocks noChangeAspect="1"/>
                                    </pic:cNvPicPr>
                                  </pic:nvPicPr>
                                  <pic:blipFill>
                                    <a:blip r:embed="rId38"/>
                                    <a:srcRect/>
                                    <a:stretch>
                                      <a:fillRect/>
                                    </a:stretch>
                                  </pic:blipFill>
                                  <pic:spPr>
                                    <a:xfrm>
                                      <a:off x="0" y="0"/>
                                      <a:ext cx="2131695" cy="1598295"/>
                                    </a:xfrm>
                                    <a:prstGeom prst="rect">
                                      <a:avLst/>
                                    </a:prstGeom>
                                  </pic:spPr>
                                </pic:pic>
                              </a:graphicData>
                            </a:graphic>
                          </wp:inline>
                        </w:drawing>
                      </w:r>
                    </w:p>
                  </w:txbxContent>
                </v:textbox>
                <w10:wrap type="none"/>
                <w10:anchorlock/>
              </v:shape>
            </w:pict>
          </mc:Fallback>
        </mc:AlternateContent>
      </w:r>
    </w:p>
    <w:p>
      <w:pPr>
        <w:tabs>
          <w:tab w:val="center" w:pos="4620"/>
        </w:tabs>
        <w:ind w:firstLine="420" w:firstLineChars="200"/>
        <w:rPr>
          <w:rFonts w:ascii="Arial" w:hAnsi="Arial" w:cs="Arial"/>
          <w:sz w:val="21"/>
        </w:rPr>
      </w:pPr>
      <w:r>
        <w:rPr>
          <w:rFonts w:hint="eastAsia" w:ascii="Arial" w:hAnsi="Arial" w:cs="Arial"/>
          <w:sz w:val="21"/>
        </w:rPr>
        <w:t xml:space="preserve">9.云锦三期     </w:t>
      </w:r>
      <w:r>
        <w:rPr>
          <w:rFonts w:ascii="Arial" w:hAnsi="Arial" w:cs="Arial"/>
          <w:sz w:val="21"/>
        </w:rPr>
        <w:t xml:space="preserve">                       </w:t>
      </w:r>
      <w:r>
        <w:rPr>
          <w:rFonts w:hint="eastAsia" w:ascii="Arial" w:hAnsi="Arial" w:cs="Arial"/>
          <w:sz w:val="21"/>
        </w:rPr>
        <w:t xml:space="preserve">     10.售楼部</w:t>
      </w:r>
    </w:p>
    <w:p>
      <w:pPr>
        <w:tabs>
          <w:tab w:val="center" w:pos="4620"/>
        </w:tabs>
        <w:ind w:firstLine="420" w:firstLineChars="200"/>
        <w:rPr>
          <w:rFonts w:ascii="Arial" w:hAnsi="Arial" w:cs="Arial"/>
          <w:sz w:val="21"/>
        </w:rPr>
      </w:pPr>
      <w:r>
        <w:rPr>
          <w:rFonts w:ascii="Arial" w:hAnsi="Arial" w:cs="Arial"/>
          <w:sz w:val="21"/>
        </w:rPr>
        <mc:AlternateContent>
          <mc:Choice Requires="wps">
            <w:drawing>
              <wp:inline distT="0" distB="0" distL="0" distR="0">
                <wp:extent cx="2324100" cy="1713865"/>
                <wp:effectExtent l="4445" t="4445" r="18415" b="19050"/>
                <wp:docPr id="21" name="文本框 21"/>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r>
                              <w:drawing>
                                <wp:inline distT="0" distB="0" distL="0" distR="0">
                                  <wp:extent cx="2131695" cy="1598295"/>
                                  <wp:effectExtent l="0" t="0" r="1905" b="1905"/>
                                  <wp:docPr id="22" name="图片 22" descr="C:\Users\123\Desktop\一期\微信图片_2021040115334611.jpg微信图片_2021040115334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123\Desktop\一期\微信图片_2021040115334611.jpg微信图片_2021040115334611"/>
                                          <pic:cNvPicPr>
                                            <a:picLocks noChangeAspect="1"/>
                                          </pic:cNvPicPr>
                                        </pic:nvPicPr>
                                        <pic:blipFill>
                                          <a:blip r:embed="rId39"/>
                                          <a:srcRect/>
                                          <a:stretch>
                                            <a:fillRect/>
                                          </a:stretch>
                                        </pic:blipFill>
                                        <pic:spPr>
                                          <a:xfrm>
                                            <a:off x="0" y="0"/>
                                            <a:ext cx="2131695" cy="15982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ylvk9UAAAAFAQAADwAAAAAAAAABACAAAAAiAAAA&#10;ZHJzL2Rvd25yZXYueG1sUEsBAhQAFAAAAAgAh07iQNNtS1VDAgAAigQAAA4AAAAAAAAAAQAgAAAA&#10;JAEAAGRycy9lMm9Eb2MueG1sUEsFBgAAAAAGAAYAWQEAANkFAAAAAA==&#10;">
                <v:fill on="t" focussize="0,0"/>
                <v:stroke color="#000000" miterlimit="8" joinstyle="miter"/>
                <v:imagedata o:title=""/>
                <o:lock v:ext="edit" aspectratio="f"/>
                <v:textbox>
                  <w:txbxContent>
                    <w:p>
                      <w:r>
                        <w:drawing>
                          <wp:inline distT="0" distB="0" distL="0" distR="0">
                            <wp:extent cx="2131695" cy="1598295"/>
                            <wp:effectExtent l="0" t="0" r="1905" b="1905"/>
                            <wp:docPr id="22" name="图片 22" descr="C:\Users\123\Desktop\一期\微信图片_2021040115334611.jpg微信图片_2021040115334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123\Desktop\一期\微信图片_2021040115334611.jpg微信图片_2021040115334611"/>
                                    <pic:cNvPicPr>
                                      <a:picLocks noChangeAspect="1"/>
                                    </pic:cNvPicPr>
                                  </pic:nvPicPr>
                                  <pic:blipFill>
                                    <a:blip r:embed="rId39"/>
                                    <a:srcRect/>
                                    <a:stretch>
                                      <a:fillRect/>
                                    </a:stretch>
                                  </pic:blipFill>
                                  <pic:spPr>
                                    <a:xfrm>
                                      <a:off x="0" y="0"/>
                                      <a:ext cx="2131695" cy="1598295"/>
                                    </a:xfrm>
                                    <a:prstGeom prst="rect">
                                      <a:avLst/>
                                    </a:prstGeom>
                                  </pic:spPr>
                                </pic:pic>
                              </a:graphicData>
                            </a:graphic>
                          </wp:inline>
                        </w:drawing>
                      </w:r>
                    </w:p>
                  </w:txbxContent>
                </v:textbox>
                <w10:wrap type="none"/>
                <w10:anchorlock/>
              </v:shape>
            </w:pict>
          </mc:Fallback>
        </mc:AlternateContent>
      </w:r>
      <w:r>
        <w:rPr>
          <w:rFonts w:ascii="Arial" w:hAnsi="Arial" w:cs="Arial"/>
          <w:bCs/>
          <w:sz w:val="21"/>
          <w:szCs w:val="21"/>
        </w:rPr>
        <w:tab/>
      </w:r>
      <w:r>
        <w:rPr>
          <w:rFonts w:ascii="Arial" w:hAnsi="Arial" w:cs="Arial"/>
          <w:bCs/>
          <w:sz w:val="21"/>
          <w:szCs w:val="21"/>
        </w:rPr>
        <w:t xml:space="preserve">   </w:t>
      </w:r>
    </w:p>
    <w:p>
      <w:pPr>
        <w:tabs>
          <w:tab w:val="center" w:pos="4620"/>
        </w:tabs>
        <w:ind w:firstLine="420" w:firstLineChars="200"/>
        <w:rPr>
          <w:rFonts w:ascii="Arial" w:hAnsi="Arial" w:cs="Arial"/>
          <w:sz w:val="21"/>
        </w:rPr>
      </w:pPr>
      <w:r>
        <w:rPr>
          <w:rFonts w:hint="eastAsia" w:ascii="Arial" w:hAnsi="Arial" w:cs="Arial"/>
          <w:sz w:val="21"/>
        </w:rPr>
        <w:t xml:space="preserve">11.样板房   </w:t>
      </w:r>
      <w:r>
        <w:rPr>
          <w:rFonts w:ascii="Arial" w:hAnsi="Arial" w:cs="Arial"/>
          <w:sz w:val="21"/>
        </w:rPr>
        <w:t xml:space="preserve">                         </w:t>
      </w:r>
    </w:p>
    <w:p>
      <w:pPr>
        <w:rPr>
          <w:rFonts w:ascii="宋体" w:hAnsi="宋体"/>
          <w:sz w:val="21"/>
          <w:szCs w:val="21"/>
        </w:rPr>
      </w:pPr>
    </w:p>
    <w:p>
      <w:pPr>
        <w:spacing w:line="360" w:lineRule="auto"/>
        <w:ind w:firstLine="420" w:firstLineChars="200"/>
        <w:jc w:val="both"/>
        <w:rPr>
          <w:rFonts w:ascii="宋体" w:hAnsi="宋体"/>
          <w:sz w:val="21"/>
          <w:szCs w:val="21"/>
        </w:rPr>
      </w:pPr>
    </w:p>
    <w:p>
      <w:pPr>
        <w:spacing w:line="360" w:lineRule="auto"/>
        <w:ind w:firstLine="420" w:firstLineChars="200"/>
        <w:jc w:val="both"/>
        <w:rPr>
          <w:rFonts w:ascii="宋体" w:hAnsi="宋体"/>
          <w:sz w:val="21"/>
          <w:szCs w:val="21"/>
        </w:rPr>
      </w:pPr>
    </w:p>
    <w:p>
      <w:pPr>
        <w:rPr>
          <w:rFonts w:ascii="宋体" w:hAnsi="宋体"/>
          <w:sz w:val="21"/>
          <w:szCs w:val="21"/>
        </w:rPr>
      </w:pPr>
      <w:r>
        <w:rPr>
          <w:rFonts w:hint="eastAsia" w:ascii="宋体" w:hAnsi="宋体"/>
          <w:sz w:val="21"/>
          <w:szCs w:val="21"/>
        </w:rPr>
        <w:br w:type="page"/>
      </w:r>
    </w:p>
    <w:p>
      <w:pPr>
        <w:widowControl w:val="0"/>
        <w:spacing w:line="480" w:lineRule="auto"/>
        <w:rPr>
          <w:rFonts w:ascii="Arial" w:hAnsi="Arial" w:cs="Arial"/>
          <w:kern w:val="44"/>
          <w:sz w:val="21"/>
          <w:szCs w:val="21"/>
        </w:rPr>
      </w:pPr>
      <w:bookmarkStart w:id="111" w:name="_Toc5590"/>
      <w:r>
        <w:rPr>
          <w:rFonts w:hint="eastAsia" w:ascii="Arial" w:hAnsi="Arial" w:cs="Arial"/>
          <w:kern w:val="44"/>
          <w:sz w:val="21"/>
          <w:szCs w:val="21"/>
        </w:rPr>
        <w:t>附件七：项目公司2020年3月报表（后续补盖章报表）</w:t>
      </w:r>
      <w:bookmarkEnd w:id="111"/>
    </w:p>
    <w:p>
      <w:pPr>
        <w:pStyle w:val="2"/>
        <w:ind w:firstLine="0" w:firstLineChars="0"/>
        <w:jc w:val="center"/>
        <w:rPr>
          <w:rFonts w:ascii="宋体" w:hAnsi="宋体" w:cs="宋体"/>
          <w:b/>
          <w:bCs/>
          <w:kern w:val="0"/>
          <w:sz w:val="24"/>
        </w:rPr>
      </w:pPr>
      <w:r>
        <w:rPr>
          <w:rFonts w:hint="eastAsia" w:ascii="宋体" w:hAnsi="宋体" w:cs="宋体"/>
          <w:b/>
          <w:bCs/>
          <w:kern w:val="0"/>
          <w:sz w:val="24"/>
        </w:rPr>
        <w:t>资产负债表</w:t>
      </w:r>
    </w:p>
    <w:p>
      <w:pPr>
        <w:pStyle w:val="2"/>
        <w:ind w:firstLine="0" w:firstLineChars="0"/>
      </w:pPr>
      <w:r>
        <w:rPr>
          <w:rFonts w:hint="eastAsia"/>
        </w:rPr>
        <w:drawing>
          <wp:inline distT="0" distB="0" distL="114300" distR="114300">
            <wp:extent cx="6118225" cy="4463415"/>
            <wp:effectExtent l="0" t="0" r="8255" b="1905"/>
            <wp:docPr id="75" name="图片 75" descr="资产负债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资产负债表"/>
                    <pic:cNvPicPr>
                      <a:picLocks noChangeAspect="1"/>
                    </pic:cNvPicPr>
                  </pic:nvPicPr>
                  <pic:blipFill>
                    <a:blip r:embed="rId40"/>
                    <a:stretch>
                      <a:fillRect/>
                    </a:stretch>
                  </pic:blipFill>
                  <pic:spPr>
                    <a:xfrm>
                      <a:off x="0" y="0"/>
                      <a:ext cx="6118225" cy="4463415"/>
                    </a:xfrm>
                    <a:prstGeom prst="rect">
                      <a:avLst/>
                    </a:prstGeom>
                  </pic:spPr>
                </pic:pic>
              </a:graphicData>
            </a:graphic>
          </wp:inline>
        </w:drawing>
      </w: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rPr>
          <w:rFonts w:ascii="宋体" w:hAnsi="宋体" w:cs="宋体"/>
          <w:b/>
          <w:bCs/>
        </w:rPr>
      </w:pPr>
      <w:r>
        <w:rPr>
          <w:rFonts w:hint="eastAsia" w:ascii="宋体" w:hAnsi="宋体" w:cs="宋体"/>
          <w:b/>
          <w:bCs/>
        </w:rPr>
        <w:br w:type="page"/>
      </w:r>
    </w:p>
    <w:p>
      <w:pPr>
        <w:pStyle w:val="2"/>
        <w:ind w:firstLine="0" w:firstLineChars="0"/>
        <w:jc w:val="center"/>
        <w:rPr>
          <w:rFonts w:ascii="宋体" w:hAnsi="宋体" w:cs="宋体"/>
          <w:b/>
          <w:bCs/>
          <w:kern w:val="0"/>
          <w:sz w:val="24"/>
        </w:rPr>
      </w:pPr>
      <w:r>
        <w:rPr>
          <w:rFonts w:hint="eastAsia" w:ascii="宋体" w:hAnsi="宋体" w:cs="宋体"/>
          <w:b/>
          <w:bCs/>
          <w:kern w:val="0"/>
          <w:sz w:val="24"/>
        </w:rPr>
        <w:t>利润表</w:t>
      </w:r>
    </w:p>
    <w:p>
      <w:r>
        <w:rPr>
          <w:rFonts w:hint="eastAsia"/>
        </w:rPr>
        <w:drawing>
          <wp:inline distT="0" distB="0" distL="114300" distR="114300">
            <wp:extent cx="6097905" cy="6442710"/>
            <wp:effectExtent l="0" t="0" r="13335" b="3810"/>
            <wp:docPr id="77" name="图片 77" descr="利润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利润表"/>
                    <pic:cNvPicPr>
                      <a:picLocks noChangeAspect="1"/>
                    </pic:cNvPicPr>
                  </pic:nvPicPr>
                  <pic:blipFill>
                    <a:blip r:embed="rId41"/>
                    <a:stretch>
                      <a:fillRect/>
                    </a:stretch>
                  </pic:blipFill>
                  <pic:spPr>
                    <a:xfrm>
                      <a:off x="0" y="0"/>
                      <a:ext cx="6097905" cy="6442710"/>
                    </a:xfrm>
                    <a:prstGeom prst="rect">
                      <a:avLst/>
                    </a:prstGeom>
                  </pic:spPr>
                </pic:pic>
              </a:graphicData>
            </a:graphic>
          </wp:inline>
        </w:drawing>
      </w:r>
      <w:r>
        <w:rPr>
          <w:rFonts w:hint="eastAsia"/>
        </w:rPr>
        <w:br w:type="page"/>
      </w:r>
    </w:p>
    <w:p>
      <w:pPr>
        <w:pStyle w:val="2"/>
        <w:ind w:firstLine="0" w:firstLineChars="0"/>
        <w:jc w:val="center"/>
        <w:rPr>
          <w:rFonts w:ascii="宋体" w:hAnsi="宋体" w:cs="宋体"/>
          <w:b/>
          <w:bCs/>
          <w:kern w:val="0"/>
          <w:sz w:val="24"/>
        </w:rPr>
      </w:pPr>
      <w:r>
        <w:rPr>
          <w:rFonts w:hint="eastAsia" w:ascii="宋体" w:hAnsi="宋体" w:cs="宋体"/>
          <w:b/>
          <w:bCs/>
          <w:kern w:val="0"/>
          <w:sz w:val="24"/>
        </w:rPr>
        <w:t>现金流量表</w:t>
      </w:r>
    </w:p>
    <w:p>
      <w:pPr>
        <w:pStyle w:val="2"/>
        <w:ind w:firstLine="0" w:firstLineChars="0"/>
      </w:pPr>
      <w:r>
        <w:drawing>
          <wp:inline distT="0" distB="0" distL="114300" distR="114300">
            <wp:extent cx="6082030" cy="6098540"/>
            <wp:effectExtent l="0" t="0" r="13970" b="12700"/>
            <wp:docPr id="78" name="图片 78" descr="现金流量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现金流量表"/>
                    <pic:cNvPicPr>
                      <a:picLocks noChangeAspect="1"/>
                    </pic:cNvPicPr>
                  </pic:nvPicPr>
                  <pic:blipFill>
                    <a:blip r:embed="rId42"/>
                    <a:stretch>
                      <a:fillRect/>
                    </a:stretch>
                  </pic:blipFill>
                  <pic:spPr>
                    <a:xfrm>
                      <a:off x="0" y="0"/>
                      <a:ext cx="6082030" cy="6098540"/>
                    </a:xfrm>
                    <a:prstGeom prst="rect">
                      <a:avLst/>
                    </a:prstGeom>
                  </pic:spPr>
                </pic:pic>
              </a:graphicData>
            </a:graphic>
          </wp:inline>
        </w:drawing>
      </w:r>
    </w:p>
    <w:sectPr>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等线">
    <w:altName w:val="微软雅黑"/>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等线 Light">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等线">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DusZ8tAgAAVwQAAA4AAABkcnMvZTJvRG9jLnhtbK1UzY7TMBC+I/EO&#10;lu80aRFL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Os3lGimUPHT92+n&#10;H79OP78SnEGg1voZ4jYWkaF7azq0zXDucRh5d5VT8QtGBH7Ie7zIK7pAeLw0nUynOVwcvmED/Ozh&#10;unU+vBNGkWgU1KF+SVZ2uPWhDx1CYjZt1o2UqYZSk7agVy9f5e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DusZ8tAgAAVwQAAA4AAAAAAAAAAQAgAAAAHwEAAGRycy9lMm9Eb2MueG1sUEsFBgAAAAAG&#10;AAYAWQEAAL4FA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9</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C85546"/>
    <w:multiLevelType w:val="singleLevel"/>
    <w:tmpl w:val="45C85546"/>
    <w:lvl w:ilvl="0" w:tentative="0">
      <w:start w:val="3"/>
      <w:numFmt w:val="decimal"/>
      <w:suff w:val="space"/>
      <w:lvlText w:val="%1."/>
      <w:lvlJc w:val="left"/>
    </w:lvl>
  </w:abstractNum>
  <w:abstractNum w:abstractNumId="1">
    <w:nsid w:val="5E4DB271"/>
    <w:multiLevelType w:val="singleLevel"/>
    <w:tmpl w:val="5E4DB271"/>
    <w:lvl w:ilvl="0" w:tentative="0">
      <w:start w:val="3"/>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FDC"/>
    <w:rsid w:val="00003367"/>
    <w:rsid w:val="000252A7"/>
    <w:rsid w:val="0003235F"/>
    <w:rsid w:val="00052759"/>
    <w:rsid w:val="00090B71"/>
    <w:rsid w:val="000A629C"/>
    <w:rsid w:val="000C3169"/>
    <w:rsid w:val="00102B4E"/>
    <w:rsid w:val="0011094E"/>
    <w:rsid w:val="00114E49"/>
    <w:rsid w:val="001237D3"/>
    <w:rsid w:val="00152CCA"/>
    <w:rsid w:val="00183D43"/>
    <w:rsid w:val="001C71AD"/>
    <w:rsid w:val="001D1B16"/>
    <w:rsid w:val="001E748E"/>
    <w:rsid w:val="0026001F"/>
    <w:rsid w:val="00282FD2"/>
    <w:rsid w:val="002856DE"/>
    <w:rsid w:val="00291EFD"/>
    <w:rsid w:val="002B7F0C"/>
    <w:rsid w:val="002C403A"/>
    <w:rsid w:val="002F1D7D"/>
    <w:rsid w:val="002F3803"/>
    <w:rsid w:val="00313538"/>
    <w:rsid w:val="00317802"/>
    <w:rsid w:val="003308FF"/>
    <w:rsid w:val="0033333F"/>
    <w:rsid w:val="00334F24"/>
    <w:rsid w:val="00342ED6"/>
    <w:rsid w:val="0035478D"/>
    <w:rsid w:val="00381641"/>
    <w:rsid w:val="00387637"/>
    <w:rsid w:val="00397771"/>
    <w:rsid w:val="003B1A47"/>
    <w:rsid w:val="003B600D"/>
    <w:rsid w:val="003E4059"/>
    <w:rsid w:val="004014B4"/>
    <w:rsid w:val="0041177E"/>
    <w:rsid w:val="00441481"/>
    <w:rsid w:val="0046130C"/>
    <w:rsid w:val="00473296"/>
    <w:rsid w:val="00473ED2"/>
    <w:rsid w:val="00475AD3"/>
    <w:rsid w:val="00476B31"/>
    <w:rsid w:val="00477DA1"/>
    <w:rsid w:val="004853B4"/>
    <w:rsid w:val="004B1192"/>
    <w:rsid w:val="004C5192"/>
    <w:rsid w:val="004E1353"/>
    <w:rsid w:val="00511ADB"/>
    <w:rsid w:val="00522788"/>
    <w:rsid w:val="00543C4D"/>
    <w:rsid w:val="005657BD"/>
    <w:rsid w:val="0056688A"/>
    <w:rsid w:val="005A3B1B"/>
    <w:rsid w:val="005A4DA3"/>
    <w:rsid w:val="005C42DD"/>
    <w:rsid w:val="005E650E"/>
    <w:rsid w:val="00601672"/>
    <w:rsid w:val="00603042"/>
    <w:rsid w:val="00606EA7"/>
    <w:rsid w:val="00607BEB"/>
    <w:rsid w:val="00610720"/>
    <w:rsid w:val="006164B1"/>
    <w:rsid w:val="00616C0A"/>
    <w:rsid w:val="006229BF"/>
    <w:rsid w:val="00637ECB"/>
    <w:rsid w:val="0064598C"/>
    <w:rsid w:val="0065281F"/>
    <w:rsid w:val="00652BC8"/>
    <w:rsid w:val="00660BF5"/>
    <w:rsid w:val="00662F07"/>
    <w:rsid w:val="006704F1"/>
    <w:rsid w:val="00674542"/>
    <w:rsid w:val="006963E3"/>
    <w:rsid w:val="006A2323"/>
    <w:rsid w:val="006C5E9B"/>
    <w:rsid w:val="006C613B"/>
    <w:rsid w:val="00713F47"/>
    <w:rsid w:val="00761FE0"/>
    <w:rsid w:val="00766504"/>
    <w:rsid w:val="00794EC9"/>
    <w:rsid w:val="007C4BA4"/>
    <w:rsid w:val="007F6FBE"/>
    <w:rsid w:val="0080739F"/>
    <w:rsid w:val="008079BC"/>
    <w:rsid w:val="008401A8"/>
    <w:rsid w:val="00844B5B"/>
    <w:rsid w:val="00846A9E"/>
    <w:rsid w:val="00860CC9"/>
    <w:rsid w:val="00864D4E"/>
    <w:rsid w:val="00866C73"/>
    <w:rsid w:val="008672A6"/>
    <w:rsid w:val="0087446D"/>
    <w:rsid w:val="00891370"/>
    <w:rsid w:val="008B3700"/>
    <w:rsid w:val="008B41E2"/>
    <w:rsid w:val="008B6EB0"/>
    <w:rsid w:val="008C70CF"/>
    <w:rsid w:val="008E0555"/>
    <w:rsid w:val="008E0A62"/>
    <w:rsid w:val="008E20FE"/>
    <w:rsid w:val="008E6DB1"/>
    <w:rsid w:val="008F2025"/>
    <w:rsid w:val="00905E63"/>
    <w:rsid w:val="0090612A"/>
    <w:rsid w:val="00907466"/>
    <w:rsid w:val="00914F40"/>
    <w:rsid w:val="00915AED"/>
    <w:rsid w:val="00921108"/>
    <w:rsid w:val="00926D88"/>
    <w:rsid w:val="00947EA5"/>
    <w:rsid w:val="00956A89"/>
    <w:rsid w:val="00990D31"/>
    <w:rsid w:val="00994BB8"/>
    <w:rsid w:val="009B685B"/>
    <w:rsid w:val="009C13D1"/>
    <w:rsid w:val="009D458D"/>
    <w:rsid w:val="009E0FDC"/>
    <w:rsid w:val="009F078E"/>
    <w:rsid w:val="00A054C0"/>
    <w:rsid w:val="00A55650"/>
    <w:rsid w:val="00A6162F"/>
    <w:rsid w:val="00A6705E"/>
    <w:rsid w:val="00A73F59"/>
    <w:rsid w:val="00AB5C68"/>
    <w:rsid w:val="00AD1878"/>
    <w:rsid w:val="00AD6343"/>
    <w:rsid w:val="00AE195E"/>
    <w:rsid w:val="00AE3135"/>
    <w:rsid w:val="00AE646B"/>
    <w:rsid w:val="00AF3DF8"/>
    <w:rsid w:val="00AF4593"/>
    <w:rsid w:val="00AF58A2"/>
    <w:rsid w:val="00B54A71"/>
    <w:rsid w:val="00B6416F"/>
    <w:rsid w:val="00B72278"/>
    <w:rsid w:val="00B74200"/>
    <w:rsid w:val="00BA1137"/>
    <w:rsid w:val="00BA5A03"/>
    <w:rsid w:val="00BA72BE"/>
    <w:rsid w:val="00BC0026"/>
    <w:rsid w:val="00BD0FCB"/>
    <w:rsid w:val="00BE6C21"/>
    <w:rsid w:val="00BF61A2"/>
    <w:rsid w:val="00C10911"/>
    <w:rsid w:val="00C15C6D"/>
    <w:rsid w:val="00C2430B"/>
    <w:rsid w:val="00C305B6"/>
    <w:rsid w:val="00C96D6C"/>
    <w:rsid w:val="00CA242F"/>
    <w:rsid w:val="00CB5CA5"/>
    <w:rsid w:val="00CF3408"/>
    <w:rsid w:val="00D02696"/>
    <w:rsid w:val="00D07237"/>
    <w:rsid w:val="00D25075"/>
    <w:rsid w:val="00D45062"/>
    <w:rsid w:val="00D50902"/>
    <w:rsid w:val="00D63D1F"/>
    <w:rsid w:val="00D65551"/>
    <w:rsid w:val="00D9478F"/>
    <w:rsid w:val="00DB58EE"/>
    <w:rsid w:val="00DC1F2D"/>
    <w:rsid w:val="00DD59F6"/>
    <w:rsid w:val="00DD5DE4"/>
    <w:rsid w:val="00DE3673"/>
    <w:rsid w:val="00DF223A"/>
    <w:rsid w:val="00DF49B8"/>
    <w:rsid w:val="00E01F83"/>
    <w:rsid w:val="00E1167D"/>
    <w:rsid w:val="00E310A3"/>
    <w:rsid w:val="00E34CBC"/>
    <w:rsid w:val="00E371AE"/>
    <w:rsid w:val="00E46E8F"/>
    <w:rsid w:val="00E66DAB"/>
    <w:rsid w:val="00EA385C"/>
    <w:rsid w:val="00EA590D"/>
    <w:rsid w:val="00EC425F"/>
    <w:rsid w:val="00ED660A"/>
    <w:rsid w:val="00EE53AB"/>
    <w:rsid w:val="00EE6FE3"/>
    <w:rsid w:val="00EF4E53"/>
    <w:rsid w:val="00F22F01"/>
    <w:rsid w:val="00F370D6"/>
    <w:rsid w:val="00F725DF"/>
    <w:rsid w:val="00F82E5D"/>
    <w:rsid w:val="00F9148E"/>
    <w:rsid w:val="00F92BCA"/>
    <w:rsid w:val="00FB3090"/>
    <w:rsid w:val="00FC4CF2"/>
    <w:rsid w:val="00FF0CEE"/>
    <w:rsid w:val="01794CBF"/>
    <w:rsid w:val="01CD5EB0"/>
    <w:rsid w:val="02544E31"/>
    <w:rsid w:val="03A43BE7"/>
    <w:rsid w:val="09711A95"/>
    <w:rsid w:val="10F13578"/>
    <w:rsid w:val="1445110B"/>
    <w:rsid w:val="146C2230"/>
    <w:rsid w:val="14937B51"/>
    <w:rsid w:val="15331E2D"/>
    <w:rsid w:val="186E3846"/>
    <w:rsid w:val="199D0344"/>
    <w:rsid w:val="1A6C1544"/>
    <w:rsid w:val="21106D4B"/>
    <w:rsid w:val="21FD7568"/>
    <w:rsid w:val="22912F6F"/>
    <w:rsid w:val="24554721"/>
    <w:rsid w:val="26E2151A"/>
    <w:rsid w:val="29A57DAA"/>
    <w:rsid w:val="29FD0EA6"/>
    <w:rsid w:val="2A90787B"/>
    <w:rsid w:val="2BE7671B"/>
    <w:rsid w:val="30D835D7"/>
    <w:rsid w:val="34853794"/>
    <w:rsid w:val="373C3228"/>
    <w:rsid w:val="37C05C1A"/>
    <w:rsid w:val="39022662"/>
    <w:rsid w:val="3AC30F12"/>
    <w:rsid w:val="3CAB1D89"/>
    <w:rsid w:val="3DD42A99"/>
    <w:rsid w:val="42B62850"/>
    <w:rsid w:val="42FA21F8"/>
    <w:rsid w:val="430730EC"/>
    <w:rsid w:val="43F227A4"/>
    <w:rsid w:val="442E0877"/>
    <w:rsid w:val="49C451DE"/>
    <w:rsid w:val="49DD014A"/>
    <w:rsid w:val="4BD5469E"/>
    <w:rsid w:val="4CAE76CE"/>
    <w:rsid w:val="501D6138"/>
    <w:rsid w:val="53413BEB"/>
    <w:rsid w:val="54955FB0"/>
    <w:rsid w:val="58465B4C"/>
    <w:rsid w:val="596553E0"/>
    <w:rsid w:val="5AFC1B66"/>
    <w:rsid w:val="5E472CE8"/>
    <w:rsid w:val="5EF46020"/>
    <w:rsid w:val="63FA13FB"/>
    <w:rsid w:val="65FB69D0"/>
    <w:rsid w:val="66452A99"/>
    <w:rsid w:val="6C8A5BAB"/>
    <w:rsid w:val="784334A1"/>
    <w:rsid w:val="7D8F0E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4"/>
      <w:szCs w:val="24"/>
      <w:lang w:val="en-US" w:eastAsia="zh-CN" w:bidi="ar-SA"/>
    </w:rPr>
  </w:style>
  <w:style w:type="paragraph" w:styleId="3">
    <w:name w:val="heading 1"/>
    <w:basedOn w:val="1"/>
    <w:next w:val="1"/>
    <w:link w:val="24"/>
    <w:qFormat/>
    <w:uiPriority w:val="9"/>
    <w:pPr>
      <w:keepNext/>
      <w:keepLines/>
      <w:widowControl w:val="0"/>
      <w:spacing w:line="360" w:lineRule="auto"/>
      <w:jc w:val="both"/>
      <w:outlineLvl w:val="0"/>
    </w:pPr>
    <w:rPr>
      <w:rFonts w:eastAsia="仿宋_GB2312"/>
      <w:b/>
      <w:kern w:val="44"/>
      <w:sz w:val="32"/>
      <w:szCs w:val="22"/>
    </w:rPr>
  </w:style>
  <w:style w:type="paragraph" w:styleId="4">
    <w:name w:val="heading 2"/>
    <w:basedOn w:val="1"/>
    <w:next w:val="1"/>
    <w:link w:val="25"/>
    <w:qFormat/>
    <w:uiPriority w:val="9"/>
    <w:pPr>
      <w:keepNext/>
      <w:keepLines/>
      <w:widowControl w:val="0"/>
      <w:spacing w:line="360" w:lineRule="auto"/>
      <w:jc w:val="both"/>
      <w:outlineLvl w:val="1"/>
    </w:pPr>
    <w:rPr>
      <w:rFonts w:ascii="Arial" w:hAnsi="Arial" w:eastAsia="仿宋_GB2312"/>
      <w:b/>
      <w:kern w:val="2"/>
      <w:sz w:val="30"/>
      <w:szCs w:val="22"/>
    </w:rPr>
  </w:style>
  <w:style w:type="paragraph" w:styleId="5">
    <w:name w:val="heading 3"/>
    <w:basedOn w:val="1"/>
    <w:next w:val="1"/>
    <w:link w:val="26"/>
    <w:unhideWhenUsed/>
    <w:qFormat/>
    <w:uiPriority w:val="9"/>
    <w:pPr>
      <w:keepNext/>
      <w:keepLines/>
      <w:widowControl w:val="0"/>
      <w:spacing w:line="360" w:lineRule="auto"/>
      <w:ind w:firstLine="200" w:firstLineChars="200"/>
      <w:jc w:val="both"/>
      <w:outlineLvl w:val="2"/>
    </w:pPr>
    <w:rPr>
      <w:rFonts w:eastAsia="仿宋_GB2312"/>
      <w:b/>
      <w:bCs/>
      <w:kern w:val="2"/>
      <w:sz w:val="28"/>
      <w:szCs w:val="32"/>
    </w:rPr>
  </w:style>
  <w:style w:type="paragraph" w:styleId="6">
    <w:name w:val="heading 4"/>
    <w:basedOn w:val="1"/>
    <w:next w:val="1"/>
    <w:unhideWhenUsed/>
    <w:qFormat/>
    <w:uiPriority w:val="9"/>
    <w:pPr>
      <w:keepNext/>
      <w:keepLines/>
      <w:spacing w:before="280" w:after="290" w:line="376" w:lineRule="auto"/>
      <w:outlineLvl w:val="3"/>
    </w:pPr>
    <w:rPr>
      <w:rFonts w:asciiTheme="majorHAnsi" w:hAnsiTheme="majorHAnsi" w:eastAsiaTheme="majorEastAsia" w:cstheme="majorBidi"/>
      <w:b/>
      <w:bCs/>
      <w:szCs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99"/>
    <w:pPr>
      <w:widowControl w:val="0"/>
      <w:ind w:firstLine="420" w:firstLineChars="200"/>
      <w:jc w:val="both"/>
    </w:pPr>
    <w:rPr>
      <w:rFonts w:ascii="Calibri" w:hAnsi="Calibri"/>
      <w:kern w:val="2"/>
      <w:sz w:val="21"/>
    </w:rPr>
  </w:style>
  <w:style w:type="paragraph" w:styleId="7">
    <w:name w:val="annotation text"/>
    <w:basedOn w:val="1"/>
    <w:link w:val="27"/>
    <w:unhideWhenUsed/>
    <w:qFormat/>
    <w:uiPriority w:val="0"/>
  </w:style>
  <w:style w:type="paragraph" w:styleId="8">
    <w:name w:val="Body Text"/>
    <w:basedOn w:val="1"/>
    <w:link w:val="88"/>
    <w:semiHidden/>
    <w:unhideWhenUsed/>
    <w:qFormat/>
    <w:uiPriority w:val="99"/>
    <w:pPr>
      <w:spacing w:after="120"/>
    </w:pPr>
  </w:style>
  <w:style w:type="paragraph" w:styleId="9">
    <w:name w:val="toc 3"/>
    <w:basedOn w:val="1"/>
    <w:next w:val="1"/>
    <w:unhideWhenUsed/>
    <w:qFormat/>
    <w:uiPriority w:val="39"/>
    <w:pPr>
      <w:spacing w:after="100" w:line="276" w:lineRule="auto"/>
      <w:ind w:left="440"/>
    </w:pPr>
    <w:rPr>
      <w:rFonts w:ascii="Calibri" w:hAnsi="Calibri"/>
      <w:sz w:val="22"/>
      <w:szCs w:val="22"/>
    </w:rPr>
  </w:style>
  <w:style w:type="paragraph" w:styleId="10">
    <w:name w:val="Balloon Text"/>
    <w:basedOn w:val="1"/>
    <w:link w:val="28"/>
    <w:unhideWhenUsed/>
    <w:qFormat/>
    <w:uiPriority w:val="99"/>
    <w:pPr>
      <w:widowControl w:val="0"/>
      <w:jc w:val="both"/>
    </w:pPr>
    <w:rPr>
      <w:rFonts w:ascii="宋体" w:hAnsiTheme="minorHAnsi"/>
      <w:sz w:val="18"/>
      <w:szCs w:val="18"/>
    </w:rPr>
  </w:style>
  <w:style w:type="paragraph" w:styleId="11">
    <w:name w:val="footer"/>
    <w:basedOn w:val="1"/>
    <w:link w:val="29"/>
    <w:unhideWhenUsed/>
    <w:qFormat/>
    <w:uiPriority w:val="99"/>
    <w:pPr>
      <w:widowControl w:val="0"/>
      <w:tabs>
        <w:tab w:val="center" w:pos="4153"/>
        <w:tab w:val="right" w:pos="8306"/>
      </w:tabs>
      <w:snapToGrid w:val="0"/>
    </w:pPr>
    <w:rPr>
      <w:rFonts w:ascii="宋体" w:hAnsiTheme="minorHAnsi"/>
      <w:sz w:val="18"/>
      <w:szCs w:val="18"/>
    </w:rPr>
  </w:style>
  <w:style w:type="paragraph" w:styleId="12">
    <w:name w:val="header"/>
    <w:basedOn w:val="1"/>
    <w:link w:val="30"/>
    <w:unhideWhenUsed/>
    <w:qFormat/>
    <w:uiPriority w:val="99"/>
    <w:pPr>
      <w:widowControl w:val="0"/>
      <w:pBdr>
        <w:bottom w:val="single" w:color="auto" w:sz="6" w:space="1"/>
      </w:pBdr>
      <w:tabs>
        <w:tab w:val="center" w:pos="4153"/>
        <w:tab w:val="right" w:pos="8306"/>
      </w:tabs>
      <w:snapToGrid w:val="0"/>
      <w:jc w:val="center"/>
    </w:pPr>
    <w:rPr>
      <w:rFonts w:ascii="宋体" w:hAnsiTheme="minorHAnsi"/>
      <w:sz w:val="18"/>
      <w:szCs w:val="18"/>
    </w:rPr>
  </w:style>
  <w:style w:type="paragraph" w:styleId="13">
    <w:name w:val="toc 1"/>
    <w:basedOn w:val="1"/>
    <w:next w:val="1"/>
    <w:unhideWhenUsed/>
    <w:qFormat/>
    <w:uiPriority w:val="39"/>
    <w:pPr>
      <w:spacing w:after="100" w:line="276" w:lineRule="auto"/>
    </w:pPr>
    <w:rPr>
      <w:rFonts w:ascii="Calibri" w:hAnsi="Calibri"/>
      <w:sz w:val="22"/>
      <w:szCs w:val="22"/>
    </w:rPr>
  </w:style>
  <w:style w:type="paragraph" w:styleId="14">
    <w:name w:val="toc 2"/>
    <w:basedOn w:val="1"/>
    <w:next w:val="1"/>
    <w:unhideWhenUsed/>
    <w:qFormat/>
    <w:uiPriority w:val="39"/>
    <w:pPr>
      <w:spacing w:after="100" w:line="276" w:lineRule="auto"/>
      <w:ind w:left="220"/>
    </w:pPr>
    <w:rPr>
      <w:rFonts w:ascii="Calibri" w:hAnsi="Calibri"/>
      <w:sz w:val="22"/>
      <w:szCs w:val="22"/>
    </w:rPr>
  </w:style>
  <w:style w:type="paragraph" w:styleId="15">
    <w:name w:val="Normal (Web)"/>
    <w:basedOn w:val="1"/>
    <w:unhideWhenUsed/>
    <w:qFormat/>
    <w:uiPriority w:val="99"/>
    <w:pPr>
      <w:spacing w:before="100" w:beforeAutospacing="1" w:after="100" w:afterAutospacing="1"/>
    </w:pPr>
    <w:rPr>
      <w:rFonts w:ascii="宋体" w:hAnsi="宋体" w:cs="宋体"/>
    </w:rPr>
  </w:style>
  <w:style w:type="paragraph" w:styleId="16">
    <w:name w:val="annotation subject"/>
    <w:basedOn w:val="7"/>
    <w:next w:val="7"/>
    <w:link w:val="31"/>
    <w:semiHidden/>
    <w:unhideWhenUsed/>
    <w:qFormat/>
    <w:uiPriority w:val="99"/>
    <w:rPr>
      <w:b/>
      <w:bCs/>
    </w:rPr>
  </w:style>
  <w:style w:type="paragraph" w:styleId="17">
    <w:name w:val="Body Text First Indent"/>
    <w:basedOn w:val="8"/>
    <w:link w:val="89"/>
    <w:qFormat/>
    <w:uiPriority w:val="0"/>
    <w:pPr>
      <w:widowControl w:val="0"/>
      <w:ind w:firstLine="420" w:firstLineChars="100"/>
      <w:jc w:val="both"/>
    </w:pPr>
    <w:rPr>
      <w:kern w:val="2"/>
      <w:sz w:val="21"/>
    </w:rPr>
  </w:style>
  <w:style w:type="table" w:styleId="19">
    <w:name w:val="Table Grid"/>
    <w:basedOn w:val="1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FollowedHyperlink"/>
    <w:unhideWhenUsed/>
    <w:qFormat/>
    <w:uiPriority w:val="99"/>
    <w:rPr>
      <w:color w:val="800080"/>
      <w:u w:val="single"/>
    </w:rPr>
  </w:style>
  <w:style w:type="character" w:styleId="22">
    <w:name w:val="Hyperlink"/>
    <w:unhideWhenUsed/>
    <w:qFormat/>
    <w:uiPriority w:val="99"/>
    <w:rPr>
      <w:color w:val="0000FF"/>
      <w:u w:val="single"/>
    </w:rPr>
  </w:style>
  <w:style w:type="character" w:styleId="23">
    <w:name w:val="annotation reference"/>
    <w:basedOn w:val="20"/>
    <w:unhideWhenUsed/>
    <w:qFormat/>
    <w:uiPriority w:val="0"/>
    <w:rPr>
      <w:sz w:val="21"/>
      <w:szCs w:val="21"/>
    </w:rPr>
  </w:style>
  <w:style w:type="character" w:customStyle="1" w:styleId="24">
    <w:name w:val="标题 1 字符1"/>
    <w:link w:val="3"/>
    <w:qFormat/>
    <w:uiPriority w:val="9"/>
    <w:rPr>
      <w:rFonts w:ascii="Times New Roman" w:hAnsi="Times New Roman" w:eastAsia="仿宋_GB2312"/>
      <w:b/>
      <w:kern w:val="44"/>
      <w:sz w:val="32"/>
      <w:szCs w:val="22"/>
    </w:rPr>
  </w:style>
  <w:style w:type="character" w:customStyle="1" w:styleId="25">
    <w:name w:val="标题 2 字符"/>
    <w:basedOn w:val="20"/>
    <w:link w:val="4"/>
    <w:qFormat/>
    <w:uiPriority w:val="9"/>
    <w:rPr>
      <w:rFonts w:ascii="Arial" w:hAnsi="Arial" w:eastAsia="仿宋_GB2312"/>
      <w:b/>
      <w:kern w:val="2"/>
      <w:sz w:val="30"/>
      <w:szCs w:val="22"/>
    </w:rPr>
  </w:style>
  <w:style w:type="character" w:customStyle="1" w:styleId="26">
    <w:name w:val="标题 3 字符"/>
    <w:basedOn w:val="20"/>
    <w:link w:val="5"/>
    <w:qFormat/>
    <w:uiPriority w:val="9"/>
    <w:rPr>
      <w:rFonts w:ascii="Times New Roman" w:hAnsi="Times New Roman" w:eastAsia="仿宋_GB2312"/>
      <w:b/>
      <w:bCs/>
      <w:kern w:val="2"/>
      <w:sz w:val="28"/>
      <w:szCs w:val="32"/>
    </w:rPr>
  </w:style>
  <w:style w:type="character" w:customStyle="1" w:styleId="27">
    <w:name w:val="批注文字 字符"/>
    <w:basedOn w:val="20"/>
    <w:link w:val="7"/>
    <w:qFormat/>
    <w:uiPriority w:val="0"/>
    <w:rPr>
      <w:rFonts w:ascii="Times New Roman" w:hAnsi="Times New Roman"/>
      <w:szCs w:val="24"/>
    </w:rPr>
  </w:style>
  <w:style w:type="character" w:customStyle="1" w:styleId="28">
    <w:name w:val="批注框文本 字符"/>
    <w:basedOn w:val="20"/>
    <w:link w:val="10"/>
    <w:semiHidden/>
    <w:qFormat/>
    <w:uiPriority w:val="99"/>
    <w:rPr>
      <w:sz w:val="18"/>
      <w:szCs w:val="18"/>
    </w:rPr>
  </w:style>
  <w:style w:type="character" w:customStyle="1" w:styleId="29">
    <w:name w:val="页脚 字符"/>
    <w:basedOn w:val="20"/>
    <w:link w:val="11"/>
    <w:qFormat/>
    <w:uiPriority w:val="99"/>
    <w:rPr>
      <w:sz w:val="18"/>
      <w:szCs w:val="18"/>
    </w:rPr>
  </w:style>
  <w:style w:type="character" w:customStyle="1" w:styleId="30">
    <w:name w:val="页眉 字符"/>
    <w:basedOn w:val="20"/>
    <w:link w:val="12"/>
    <w:qFormat/>
    <w:uiPriority w:val="99"/>
    <w:rPr>
      <w:sz w:val="18"/>
      <w:szCs w:val="18"/>
    </w:rPr>
  </w:style>
  <w:style w:type="character" w:customStyle="1" w:styleId="31">
    <w:name w:val="批注主题 字符"/>
    <w:basedOn w:val="27"/>
    <w:link w:val="16"/>
    <w:semiHidden/>
    <w:qFormat/>
    <w:uiPriority w:val="99"/>
    <w:rPr>
      <w:rFonts w:ascii="Times New Roman" w:hAnsi="Times New Roman"/>
      <w:b/>
      <w:bCs/>
      <w:szCs w:val="24"/>
    </w:rPr>
  </w:style>
  <w:style w:type="paragraph" w:styleId="32">
    <w:name w:val="List Paragraph"/>
    <w:basedOn w:val="1"/>
    <w:qFormat/>
    <w:uiPriority w:val="34"/>
    <w:pPr>
      <w:ind w:firstLine="420" w:firstLineChars="200"/>
    </w:pPr>
  </w:style>
  <w:style w:type="character" w:customStyle="1" w:styleId="33">
    <w:name w:val="标题 1 字符"/>
    <w:basedOn w:val="20"/>
    <w:qFormat/>
    <w:uiPriority w:val="9"/>
    <w:rPr>
      <w:rFonts w:ascii="Times New Roman" w:hAnsi="Times New Roman"/>
      <w:b/>
      <w:bCs/>
      <w:kern w:val="44"/>
      <w:sz w:val="44"/>
      <w:szCs w:val="44"/>
    </w:rPr>
  </w:style>
  <w:style w:type="character" w:customStyle="1" w:styleId="34">
    <w:name w:val="font21"/>
    <w:qFormat/>
    <w:uiPriority w:val="0"/>
    <w:rPr>
      <w:rFonts w:hint="eastAsia" w:ascii="仿宋" w:hAnsi="仿宋" w:eastAsia="仿宋" w:cs="仿宋"/>
      <w:color w:val="000000"/>
      <w:sz w:val="30"/>
      <w:szCs w:val="30"/>
      <w:u w:val="none"/>
    </w:rPr>
  </w:style>
  <w:style w:type="character" w:customStyle="1" w:styleId="35">
    <w:name w:val="font11"/>
    <w:qFormat/>
    <w:uiPriority w:val="0"/>
    <w:rPr>
      <w:rFonts w:hint="eastAsia" w:ascii="微软雅黑" w:hAnsi="微软雅黑" w:eastAsia="微软雅黑" w:cs="微软雅黑"/>
      <w:color w:val="000000"/>
      <w:sz w:val="20"/>
      <w:szCs w:val="20"/>
      <w:u w:val="none"/>
      <w:vertAlign w:val="superscript"/>
    </w:rPr>
  </w:style>
  <w:style w:type="character" w:customStyle="1" w:styleId="36">
    <w:name w:val="font71"/>
    <w:qFormat/>
    <w:uiPriority w:val="0"/>
    <w:rPr>
      <w:rFonts w:hint="eastAsia" w:ascii="仿宋" w:hAnsi="仿宋" w:eastAsia="仿宋" w:cs="仿宋"/>
      <w:b/>
      <w:color w:val="000000"/>
      <w:sz w:val="12"/>
      <w:szCs w:val="12"/>
      <w:u w:val="none"/>
    </w:rPr>
  </w:style>
  <w:style w:type="character" w:customStyle="1" w:styleId="37">
    <w:name w:val="font61"/>
    <w:qFormat/>
    <w:uiPriority w:val="0"/>
    <w:rPr>
      <w:rFonts w:hint="eastAsia" w:ascii="仿宋" w:hAnsi="仿宋" w:eastAsia="仿宋" w:cs="仿宋"/>
      <w:color w:val="000000"/>
      <w:sz w:val="21"/>
      <w:szCs w:val="21"/>
      <w:u w:val="none"/>
    </w:rPr>
  </w:style>
  <w:style w:type="character" w:customStyle="1" w:styleId="38">
    <w:name w:val="font01"/>
    <w:qFormat/>
    <w:uiPriority w:val="0"/>
    <w:rPr>
      <w:rFonts w:hint="eastAsia" w:ascii="仿宋" w:hAnsi="仿宋" w:eastAsia="仿宋" w:cs="仿宋"/>
      <w:b/>
      <w:color w:val="000000"/>
      <w:sz w:val="12"/>
      <w:szCs w:val="12"/>
      <w:u w:val="none"/>
    </w:rPr>
  </w:style>
  <w:style w:type="character" w:customStyle="1" w:styleId="39">
    <w:name w:val="font31"/>
    <w:qFormat/>
    <w:uiPriority w:val="0"/>
    <w:rPr>
      <w:rFonts w:hint="eastAsia" w:ascii="微软雅黑" w:hAnsi="微软雅黑" w:eastAsia="微软雅黑" w:cs="微软雅黑"/>
      <w:color w:val="000000"/>
      <w:sz w:val="20"/>
      <w:szCs w:val="20"/>
      <w:u w:val="none"/>
    </w:rPr>
  </w:style>
  <w:style w:type="character" w:customStyle="1" w:styleId="40">
    <w:name w:val="font41"/>
    <w:qFormat/>
    <w:uiPriority w:val="0"/>
    <w:rPr>
      <w:rFonts w:hint="eastAsia" w:ascii="仿宋" w:hAnsi="仿宋" w:eastAsia="仿宋" w:cs="仿宋"/>
      <w:color w:val="000000"/>
      <w:sz w:val="32"/>
      <w:szCs w:val="32"/>
      <w:u w:val="none"/>
    </w:rPr>
  </w:style>
  <w:style w:type="character" w:customStyle="1" w:styleId="41">
    <w:name w:val="font91"/>
    <w:qFormat/>
    <w:uiPriority w:val="0"/>
    <w:rPr>
      <w:rFonts w:hint="eastAsia" w:ascii="仿宋" w:hAnsi="仿宋" w:eastAsia="仿宋" w:cs="仿宋"/>
      <w:b/>
      <w:color w:val="000000"/>
      <w:sz w:val="12"/>
      <w:szCs w:val="12"/>
      <w:u w:val="none"/>
    </w:rPr>
  </w:style>
  <w:style w:type="character" w:customStyle="1" w:styleId="42">
    <w:name w:val="font51"/>
    <w:qFormat/>
    <w:uiPriority w:val="0"/>
    <w:rPr>
      <w:rFonts w:hint="eastAsia" w:ascii="仿宋" w:hAnsi="仿宋" w:eastAsia="仿宋" w:cs="仿宋"/>
      <w:color w:val="000000"/>
      <w:sz w:val="32"/>
      <w:szCs w:val="32"/>
      <w:u w:val="none"/>
    </w:rPr>
  </w:style>
  <w:style w:type="character" w:customStyle="1" w:styleId="43">
    <w:name w:val="font101"/>
    <w:qFormat/>
    <w:uiPriority w:val="0"/>
    <w:rPr>
      <w:rFonts w:hint="eastAsia" w:ascii="仿宋" w:hAnsi="仿宋" w:eastAsia="仿宋" w:cs="仿宋"/>
      <w:b/>
      <w:color w:val="000000"/>
      <w:sz w:val="12"/>
      <w:szCs w:val="12"/>
      <w:u w:val="none"/>
    </w:rPr>
  </w:style>
  <w:style w:type="paragraph" w:customStyle="1" w:styleId="44">
    <w:name w:val="xl70"/>
    <w:basedOn w:val="1"/>
    <w:qFormat/>
    <w:uiPriority w:val="0"/>
    <w:pPr>
      <w:pBdr>
        <w:top w:val="single" w:color="000000" w:sz="4" w:space="0"/>
        <w:left w:val="single" w:color="000000" w:sz="8" w:space="0"/>
        <w:bottom w:val="single" w:color="000000" w:sz="8"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45">
    <w:name w:val="xl8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46">
    <w:name w:val="xl76"/>
    <w:basedOn w:val="1"/>
    <w:qFormat/>
    <w:uiPriority w:val="0"/>
    <w:pPr>
      <w:pBdr>
        <w:bottom w:val="single" w:color="000000" w:sz="8" w:space="0"/>
      </w:pBdr>
      <w:spacing w:before="100" w:beforeAutospacing="1" w:after="100" w:afterAutospacing="1"/>
      <w:jc w:val="center"/>
      <w:textAlignment w:val="center"/>
    </w:pPr>
    <w:rPr>
      <w:rFonts w:ascii="Arial" w:hAnsi="Arial" w:cs="Arial"/>
      <w:b/>
      <w:bCs/>
      <w:color w:val="000000"/>
      <w:sz w:val="28"/>
      <w:szCs w:val="28"/>
    </w:rPr>
  </w:style>
  <w:style w:type="paragraph" w:customStyle="1" w:styleId="47">
    <w:name w:val="xl74"/>
    <w:basedOn w:val="1"/>
    <w:qFormat/>
    <w:uiPriority w:val="0"/>
    <w:pPr>
      <w:pBdr>
        <w:top w:val="single" w:color="000000" w:sz="4" w:space="0"/>
        <w:left w:val="single" w:color="000000" w:sz="4" w:space="0"/>
        <w:bottom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48">
    <w:name w:val="xl8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rPr>
  </w:style>
  <w:style w:type="paragraph" w:customStyle="1" w:styleId="49">
    <w:name w:val="xl8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50">
    <w:name w:val="TOC 标题1"/>
    <w:basedOn w:val="3"/>
    <w:next w:val="1"/>
    <w:qFormat/>
    <w:uiPriority w:val="39"/>
    <w:pPr>
      <w:widowControl/>
      <w:spacing w:before="480" w:line="276" w:lineRule="auto"/>
      <w:jc w:val="left"/>
      <w:outlineLvl w:val="9"/>
    </w:pPr>
    <w:rPr>
      <w:rFonts w:ascii="Cambria" w:hAnsi="Cambria" w:eastAsia="宋体"/>
      <w:bCs/>
      <w:color w:val="365F91"/>
      <w:kern w:val="0"/>
      <w:sz w:val="28"/>
      <w:szCs w:val="28"/>
    </w:rPr>
  </w:style>
  <w:style w:type="paragraph" w:customStyle="1" w:styleId="51">
    <w:name w:val="列出段落1"/>
    <w:basedOn w:val="1"/>
    <w:qFormat/>
    <w:uiPriority w:val="34"/>
    <w:pPr>
      <w:widowControl w:val="0"/>
      <w:ind w:firstLine="420" w:firstLineChars="200"/>
      <w:jc w:val="both"/>
    </w:pPr>
    <w:rPr>
      <w:rFonts w:ascii="Calibri" w:hAnsi="Calibri"/>
      <w:kern w:val="2"/>
      <w:sz w:val="21"/>
      <w:szCs w:val="22"/>
    </w:rPr>
  </w:style>
  <w:style w:type="paragraph" w:customStyle="1" w:styleId="52">
    <w:name w:val="xl73"/>
    <w:basedOn w:val="1"/>
    <w:qFormat/>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53">
    <w:name w:val="xl77"/>
    <w:basedOn w:val="1"/>
    <w:qFormat/>
    <w:uiPriority w:val="0"/>
    <w:pPr>
      <w:spacing w:before="100" w:beforeAutospacing="1" w:after="100" w:afterAutospacing="1"/>
      <w:jc w:val="center"/>
      <w:textAlignment w:val="center"/>
    </w:pPr>
    <w:rPr>
      <w:rFonts w:ascii="Arial" w:hAnsi="Arial" w:cs="Arial"/>
      <w:b/>
      <w:bCs/>
      <w:color w:val="000000"/>
      <w:sz w:val="28"/>
      <w:szCs w:val="28"/>
    </w:rPr>
  </w:style>
  <w:style w:type="paragraph" w:customStyle="1" w:styleId="54">
    <w:name w:val="xl8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55">
    <w:name w:val="xl8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sz w:val="18"/>
      <w:szCs w:val="18"/>
    </w:rPr>
  </w:style>
  <w:style w:type="paragraph" w:customStyle="1" w:styleId="56">
    <w:name w:val="WPSOffice手动目录 1"/>
    <w:qFormat/>
    <w:uiPriority w:val="0"/>
    <w:rPr>
      <w:rFonts w:ascii="Times New Roman" w:hAnsi="Times New Roman" w:eastAsia="宋体" w:cs="Times New Roman"/>
      <w:lang w:val="en-US" w:eastAsia="zh-CN" w:bidi="ar-SA"/>
    </w:rPr>
  </w:style>
  <w:style w:type="paragraph" w:customStyle="1" w:styleId="57">
    <w:name w:val="xl75"/>
    <w:basedOn w:val="1"/>
    <w:qFormat/>
    <w:uiPriority w:val="0"/>
    <w:pPr>
      <w:pBdr>
        <w:top w:val="single" w:color="000000" w:sz="4" w:space="0"/>
        <w:left w:val="single" w:color="000000" w:sz="4" w:space="0"/>
        <w:bottom w:val="single" w:color="000000" w:sz="8"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58">
    <w:name w:val="xl80"/>
    <w:basedOn w:val="1"/>
    <w:qFormat/>
    <w:uiPriority w:val="0"/>
    <w:pPr>
      <w:spacing w:before="100" w:beforeAutospacing="1" w:after="100" w:afterAutospacing="1"/>
      <w:jc w:val="center"/>
      <w:textAlignment w:val="center"/>
    </w:pPr>
    <w:rPr>
      <w:rFonts w:ascii="宋体" w:hAnsi="宋体" w:cs="宋体"/>
      <w:b/>
      <w:bCs/>
      <w:color w:val="000000"/>
      <w:sz w:val="28"/>
      <w:szCs w:val="28"/>
    </w:rPr>
  </w:style>
  <w:style w:type="paragraph" w:customStyle="1" w:styleId="59">
    <w:name w:val="font5"/>
    <w:basedOn w:val="1"/>
    <w:qFormat/>
    <w:uiPriority w:val="0"/>
    <w:pPr>
      <w:spacing w:before="100" w:beforeAutospacing="1" w:after="100" w:afterAutospacing="1"/>
    </w:pPr>
    <w:rPr>
      <w:rFonts w:ascii="宋体" w:hAnsi="宋体" w:cs="宋体"/>
      <w:sz w:val="18"/>
      <w:szCs w:val="18"/>
    </w:rPr>
  </w:style>
  <w:style w:type="paragraph" w:customStyle="1" w:styleId="60">
    <w:name w:val="xl9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18"/>
      <w:szCs w:val="18"/>
    </w:rPr>
  </w:style>
  <w:style w:type="paragraph" w:customStyle="1" w:styleId="61">
    <w:name w:val="xl78"/>
    <w:basedOn w:val="1"/>
    <w:qFormat/>
    <w:uiPriority w:val="0"/>
    <w:pPr>
      <w:spacing w:before="100" w:beforeAutospacing="1" w:after="100" w:afterAutospacing="1"/>
      <w:jc w:val="center"/>
      <w:textAlignment w:val="center"/>
    </w:pPr>
    <w:rPr>
      <w:rFonts w:ascii="Arial" w:hAnsi="Arial" w:cs="Arial"/>
      <w:color w:val="000000"/>
    </w:rPr>
  </w:style>
  <w:style w:type="paragraph" w:customStyle="1" w:styleId="62">
    <w:name w:val="font8"/>
    <w:basedOn w:val="1"/>
    <w:qFormat/>
    <w:uiPriority w:val="0"/>
    <w:pPr>
      <w:spacing w:before="100" w:beforeAutospacing="1" w:after="100" w:afterAutospacing="1"/>
    </w:pPr>
    <w:rPr>
      <w:rFonts w:ascii="宋体" w:hAnsi="宋体" w:cs="宋体"/>
      <w:sz w:val="18"/>
      <w:szCs w:val="18"/>
    </w:rPr>
  </w:style>
  <w:style w:type="paragraph" w:customStyle="1" w:styleId="63">
    <w:name w:val="font7"/>
    <w:basedOn w:val="1"/>
    <w:qFormat/>
    <w:uiPriority w:val="0"/>
    <w:pPr>
      <w:spacing w:before="100" w:beforeAutospacing="1" w:after="100" w:afterAutospacing="1"/>
    </w:pPr>
    <w:rPr>
      <w:rFonts w:ascii="宋体" w:hAnsi="宋体" w:cs="宋体"/>
      <w:sz w:val="20"/>
      <w:szCs w:val="20"/>
    </w:rPr>
  </w:style>
  <w:style w:type="paragraph" w:customStyle="1" w:styleId="64">
    <w:name w:val="xl69"/>
    <w:basedOn w:val="1"/>
    <w:qFormat/>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65">
    <w:name w:val="font6"/>
    <w:basedOn w:val="1"/>
    <w:qFormat/>
    <w:uiPriority w:val="0"/>
    <w:pPr>
      <w:spacing w:before="100" w:beforeAutospacing="1" w:after="100" w:afterAutospacing="1"/>
    </w:pPr>
    <w:rPr>
      <w:rFonts w:ascii="宋体" w:hAnsi="宋体" w:cs="宋体"/>
      <w:color w:val="000000"/>
      <w:sz w:val="22"/>
      <w:szCs w:val="22"/>
    </w:rPr>
  </w:style>
  <w:style w:type="paragraph" w:customStyle="1" w:styleId="66">
    <w:name w:val="xl72"/>
    <w:basedOn w:val="1"/>
    <w:qFormat/>
    <w:uiPriority w:val="0"/>
    <w:pPr>
      <w:spacing w:before="100" w:beforeAutospacing="1" w:after="100" w:afterAutospacing="1"/>
      <w:jc w:val="center"/>
      <w:textAlignment w:val="top"/>
    </w:pPr>
    <w:rPr>
      <w:rFonts w:ascii="Arial" w:hAnsi="Arial" w:cs="Arial"/>
      <w:b/>
      <w:bCs/>
      <w:color w:val="000000"/>
      <w:sz w:val="48"/>
      <w:szCs w:val="48"/>
    </w:rPr>
  </w:style>
  <w:style w:type="paragraph" w:customStyle="1" w:styleId="67">
    <w:name w:val="xl66"/>
    <w:basedOn w:val="1"/>
    <w:qFormat/>
    <w:uiPriority w:val="0"/>
    <w:pPr>
      <w:pBdr>
        <w:top w:val="single" w:color="000000" w:sz="8" w:space="0"/>
        <w:left w:val="single" w:color="000000" w:sz="8" w:space="0"/>
        <w:right w:val="single" w:color="000000" w:sz="4" w:space="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68">
    <w:name w:val="xl67"/>
    <w:basedOn w:val="1"/>
    <w:qFormat/>
    <w:uiPriority w:val="0"/>
    <w:pPr>
      <w:pBdr>
        <w:left w:val="single" w:color="000000" w:sz="8" w:space="0"/>
        <w:bottom w:val="single" w:color="000000" w:sz="4" w:space="0"/>
        <w:right w:val="single" w:color="000000" w:sz="4" w:space="0"/>
      </w:pBdr>
      <w:shd w:val="clear" w:color="000000" w:fill="CCCCFF"/>
      <w:spacing w:before="100" w:beforeAutospacing="1" w:after="100" w:afterAutospacing="1"/>
      <w:textAlignment w:val="top"/>
    </w:pPr>
    <w:rPr>
      <w:rFonts w:ascii="Arial" w:hAnsi="Arial" w:cs="Arial"/>
      <w:color w:val="000000"/>
    </w:rPr>
  </w:style>
  <w:style w:type="paragraph" w:customStyle="1" w:styleId="69">
    <w:name w:val="TOC 标题11"/>
    <w:basedOn w:val="3"/>
    <w:next w:val="1"/>
    <w:unhideWhenUsed/>
    <w:qFormat/>
    <w:uiPriority w:val="39"/>
    <w:pPr>
      <w:widowControl/>
      <w:spacing w:before="240" w:line="259" w:lineRule="auto"/>
      <w:jc w:val="left"/>
      <w:outlineLvl w:val="9"/>
    </w:pPr>
    <w:rPr>
      <w:rFonts w:ascii="Cambria" w:hAnsi="Cambria" w:eastAsia="宋体"/>
      <w:b w:val="0"/>
      <w:color w:val="366091"/>
      <w:kern w:val="0"/>
      <w:szCs w:val="32"/>
    </w:rPr>
  </w:style>
  <w:style w:type="paragraph" w:customStyle="1" w:styleId="70">
    <w:name w:val="xl71"/>
    <w:basedOn w:val="1"/>
    <w:qFormat/>
    <w:uiPriority w:val="0"/>
    <w:pPr>
      <w:pBdr>
        <w:top w:val="single" w:color="000000" w:sz="4" w:space="0"/>
        <w:left w:val="single" w:color="000000" w:sz="4" w:space="0"/>
        <w:bottom w:val="single" w:color="000000" w:sz="8"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71">
    <w:name w:val="列出段落2"/>
    <w:basedOn w:val="1"/>
    <w:qFormat/>
    <w:uiPriority w:val="0"/>
    <w:pPr>
      <w:widowControl w:val="0"/>
      <w:ind w:firstLine="420" w:firstLineChars="200"/>
      <w:jc w:val="both"/>
    </w:pPr>
    <w:rPr>
      <w:rFonts w:ascii="Calibri" w:hAnsi="Calibri" w:eastAsia="仿宋"/>
      <w:kern w:val="2"/>
      <w:szCs w:val="22"/>
    </w:rPr>
  </w:style>
  <w:style w:type="paragraph" w:customStyle="1" w:styleId="72">
    <w:name w:val="xl68"/>
    <w:basedOn w:val="1"/>
    <w:qFormat/>
    <w:uiPriority w:val="0"/>
    <w:pPr>
      <w:pBdr>
        <w:top w:val="single" w:color="000000" w:sz="4" w:space="0"/>
        <w:left w:val="single" w:color="000000" w:sz="8"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73">
    <w:name w:val="xl8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rFonts w:ascii="宋体" w:hAnsi="宋体" w:cs="宋体"/>
      <w:sz w:val="20"/>
      <w:szCs w:val="20"/>
    </w:rPr>
  </w:style>
  <w:style w:type="paragraph" w:customStyle="1" w:styleId="74">
    <w:name w:val="font9"/>
    <w:basedOn w:val="1"/>
    <w:qFormat/>
    <w:uiPriority w:val="0"/>
    <w:pPr>
      <w:spacing w:before="100" w:beforeAutospacing="1" w:after="100" w:afterAutospacing="1"/>
    </w:pPr>
    <w:rPr>
      <w:rFonts w:ascii="宋体" w:hAnsi="宋体" w:cs="宋体"/>
      <w:color w:val="FF0000"/>
      <w:sz w:val="18"/>
      <w:szCs w:val="18"/>
    </w:rPr>
  </w:style>
  <w:style w:type="paragraph" w:customStyle="1" w:styleId="75">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76">
    <w:name w:val="xl65"/>
    <w:basedOn w:val="1"/>
    <w:qFormat/>
    <w:uiPriority w:val="0"/>
    <w:pPr>
      <w:spacing w:before="100" w:beforeAutospacing="1" w:after="100" w:afterAutospacing="1"/>
      <w:textAlignment w:val="top"/>
    </w:pPr>
    <w:rPr>
      <w:rFonts w:ascii="Arial" w:hAnsi="Arial" w:cs="Arial"/>
      <w:color w:val="000000"/>
    </w:rPr>
  </w:style>
  <w:style w:type="paragraph" w:customStyle="1" w:styleId="77">
    <w:name w:val="正文文本缩进2"/>
    <w:basedOn w:val="1"/>
    <w:qFormat/>
    <w:uiPriority w:val="99"/>
    <w:pPr>
      <w:widowControl w:val="0"/>
      <w:spacing w:line="360" w:lineRule="auto"/>
      <w:ind w:left="359" w:leftChars="171" w:firstLine="540" w:firstLineChars="225"/>
      <w:jc w:val="both"/>
    </w:pPr>
    <w:rPr>
      <w:rFonts w:eastAsia="仿宋"/>
      <w:szCs w:val="20"/>
    </w:rPr>
  </w:style>
  <w:style w:type="paragraph" w:customStyle="1" w:styleId="78">
    <w:name w:val="xl79"/>
    <w:basedOn w:val="1"/>
    <w:qFormat/>
    <w:uiPriority w:val="0"/>
    <w:pPr>
      <w:pBdr>
        <w:top w:val="single" w:color="000000" w:sz="8" w:space="0"/>
        <w:left w:val="single" w:color="000000" w:sz="4" w:space="0"/>
        <w:bottom w:val="single" w:color="000000" w:sz="4" w:space="0"/>
        <w:right w:val="single" w:color="000000" w:sz="4" w:space="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79">
    <w:name w:val="xl8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rPr>
  </w:style>
  <w:style w:type="paragraph" w:customStyle="1" w:styleId="80">
    <w:name w:val="xl8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36"/>
      <w:szCs w:val="36"/>
    </w:rPr>
  </w:style>
  <w:style w:type="paragraph" w:customStyle="1" w:styleId="81">
    <w:name w:val="xl8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82">
    <w:name w:val="font10"/>
    <w:basedOn w:val="1"/>
    <w:qFormat/>
    <w:uiPriority w:val="0"/>
    <w:pPr>
      <w:spacing w:before="100" w:beforeAutospacing="1" w:after="100" w:afterAutospacing="1"/>
    </w:pPr>
    <w:rPr>
      <w:rFonts w:ascii="宋体" w:hAnsi="宋体" w:cs="宋体"/>
      <w:b/>
      <w:bCs/>
      <w:color w:val="000000"/>
      <w:sz w:val="18"/>
      <w:szCs w:val="18"/>
    </w:rPr>
  </w:style>
  <w:style w:type="character" w:customStyle="1" w:styleId="83">
    <w:name w:val="标题 1 Char"/>
    <w:qFormat/>
    <w:uiPriority w:val="9"/>
    <w:rPr>
      <w:rFonts w:eastAsia="仿宋_GB2312"/>
      <w:b/>
      <w:kern w:val="44"/>
      <w:sz w:val="32"/>
      <w:szCs w:val="22"/>
    </w:rPr>
  </w:style>
  <w:style w:type="character" w:customStyle="1" w:styleId="84">
    <w:name w:val="页脚 Char"/>
    <w:qFormat/>
    <w:uiPriority w:val="99"/>
    <w:rPr>
      <w:sz w:val="18"/>
      <w:szCs w:val="18"/>
    </w:rPr>
  </w:style>
  <w:style w:type="character" w:customStyle="1" w:styleId="85">
    <w:name w:val="批注框文本 Char"/>
    <w:qFormat/>
    <w:uiPriority w:val="99"/>
    <w:rPr>
      <w:sz w:val="18"/>
      <w:szCs w:val="18"/>
    </w:rPr>
  </w:style>
  <w:style w:type="character" w:customStyle="1" w:styleId="86">
    <w:name w:val="页眉 Char"/>
    <w:qFormat/>
    <w:uiPriority w:val="99"/>
    <w:rPr>
      <w:sz w:val="18"/>
      <w:szCs w:val="18"/>
    </w:rPr>
  </w:style>
  <w:style w:type="paragraph" w:customStyle="1" w:styleId="87">
    <w:name w:val="TOC Heading1"/>
    <w:basedOn w:val="3"/>
    <w:next w:val="1"/>
    <w:unhideWhenUsed/>
    <w:qFormat/>
    <w:uiPriority w:val="39"/>
    <w:pPr>
      <w:widowControl/>
      <w:spacing w:before="240" w:line="259" w:lineRule="auto"/>
      <w:jc w:val="left"/>
      <w:outlineLvl w:val="9"/>
    </w:pPr>
    <w:rPr>
      <w:rFonts w:ascii="Cambria" w:hAnsi="Cambria" w:eastAsia="宋体"/>
      <w:b w:val="0"/>
      <w:color w:val="366091"/>
      <w:kern w:val="0"/>
      <w:szCs w:val="32"/>
    </w:rPr>
  </w:style>
  <w:style w:type="character" w:customStyle="1" w:styleId="88">
    <w:name w:val="正文文本 字符"/>
    <w:basedOn w:val="20"/>
    <w:link w:val="8"/>
    <w:semiHidden/>
    <w:qFormat/>
    <w:uiPriority w:val="99"/>
    <w:rPr>
      <w:rFonts w:ascii="Times New Roman" w:hAnsi="Times New Roman"/>
      <w:sz w:val="24"/>
      <w:szCs w:val="24"/>
    </w:rPr>
  </w:style>
  <w:style w:type="character" w:customStyle="1" w:styleId="89">
    <w:name w:val="正文文本首行缩进 字符"/>
    <w:basedOn w:val="88"/>
    <w:link w:val="17"/>
    <w:qFormat/>
    <w:uiPriority w:val="0"/>
    <w:rPr>
      <w:rFonts w:ascii="Times New Roman" w:hAnsi="Times New Roman"/>
      <w:kern w:val="2"/>
      <w:sz w:val="21"/>
      <w:szCs w:val="24"/>
    </w:rPr>
  </w:style>
  <w:style w:type="paragraph" w:customStyle="1" w:styleId="90">
    <w:name w:val="修订1"/>
    <w:hidden/>
    <w:semiHidden/>
    <w:qFormat/>
    <w:uiPriority w:val="99"/>
    <w:rPr>
      <w:rFonts w:ascii="Times New Roman" w:hAnsi="Times New Roman" w:eastAsia="宋体" w:cs="Times New Roman"/>
      <w:sz w:val="24"/>
      <w:szCs w:val="24"/>
      <w:lang w:val="en-US" w:eastAsia="zh-CN" w:bidi="ar-SA"/>
    </w:rPr>
  </w:style>
  <w:style w:type="table" w:customStyle="1" w:styleId="91">
    <w:name w:val="网格型1"/>
    <w:basedOn w:val="1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6" Type="http://schemas.openxmlformats.org/officeDocument/2006/relationships/fontTable" Target="fontTable.xml"/><Relationship Id="rId45" Type="http://schemas.openxmlformats.org/officeDocument/2006/relationships/customXml" Target="../customXml/item2.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FC7273-8EBA-42D1-AC3B-D00A5D4A4939}">
  <ds:schemaRefs/>
</ds:datastoreItem>
</file>

<file path=docProps/app.xml><?xml version="1.0" encoding="utf-8"?>
<Properties xmlns="http://schemas.openxmlformats.org/officeDocument/2006/extended-properties" xmlns:vt="http://schemas.openxmlformats.org/officeDocument/2006/docPropsVTypes">
  <Template>Normal</Template>
  <Pages>71</Pages>
  <Words>8058</Words>
  <Characters>45936</Characters>
  <Lines>382</Lines>
  <Paragraphs>107</Paragraphs>
  <TotalTime>21</TotalTime>
  <ScaleCrop>false</ScaleCrop>
  <LinksUpToDate>false</LinksUpToDate>
  <CharactersWithSpaces>53887</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2021-04-11T13:23:00Z</dcterms:created>
  <dc:creator>zhsh</dc:creator>
  <cp:lastModifiedBy>郭胜霖</cp:lastModifiedBy>
  <dcterms:modified xsi:type="dcterms:W3CDTF">2021-04-13T15:23:03Z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40B935BCAADA44668D00F11601C5A76D</vt:lpwstr>
  </property>
</Properties>
</file>