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E0" w:rsidRDefault="0015622D">
      <w:pPr>
        <w:spacing w:before="65" w:line="227" w:lineRule="auto"/>
        <w:ind w:left="14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eastAsia="宋体" w:hAnsi="宋体" w:cs="宋体"/>
          <w:spacing w:val="-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eastAsia="宋体" w:hAnsi="宋体" w:cs="宋体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>1</w:t>
      </w:r>
      <w:r>
        <w:rPr>
          <w:rFonts w:ascii="宋体" w:eastAsia="宋体" w:hAnsi="宋体" w:cs="宋体"/>
          <w:spacing w:val="-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:rsidR="005075E0" w:rsidRDefault="0015622D">
      <w:pPr>
        <w:spacing w:before="155" w:line="226" w:lineRule="auto"/>
        <w:ind w:left="647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估费确认单</w:t>
      </w:r>
    </w:p>
    <w:p w:rsidR="005075E0" w:rsidRDefault="0015622D">
      <w:pPr>
        <w:spacing w:before="155" w:line="228" w:lineRule="auto"/>
        <w:ind w:left="12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ascii="宋体" w:eastAsia="宋体" w:hAnsi="宋体" w:cs="宋体"/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浦东发展银行股份有限公司北京分行</w:t>
      </w:r>
      <w:r>
        <w:rPr>
          <w:rFonts w:ascii="宋体" w:eastAsia="宋体" w:hAnsi="宋体" w:cs="宋体"/>
          <w:spacing w:val="9"/>
          <w:sz w:val="20"/>
          <w:szCs w:val="20"/>
        </w:rPr>
        <w:t>：</w:t>
      </w:r>
    </w:p>
    <w:p w:rsidR="005075E0" w:rsidRDefault="0015622D">
      <w:pPr>
        <w:spacing w:before="113" w:line="317" w:lineRule="auto"/>
        <w:ind w:left="137" w:firstLine="42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</w:rPr>
        <w:t>根</w:t>
      </w:r>
      <w:r>
        <w:rPr>
          <w:rFonts w:ascii="宋体" w:eastAsia="宋体" w:hAnsi="宋体" w:cs="宋体"/>
          <w:spacing w:val="10"/>
          <w:sz w:val="20"/>
          <w:szCs w:val="20"/>
        </w:rPr>
        <w:t>据</w:t>
      </w:r>
      <w:r>
        <w:rPr>
          <w:rFonts w:ascii="宋体" w:eastAsia="宋体" w:hAnsi="宋体" w:cs="宋体"/>
          <w:spacing w:val="7"/>
          <w:sz w:val="20"/>
          <w:szCs w:val="20"/>
        </w:rPr>
        <w:t>贵行与我方签署的编号为【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______ </w:t>
      </w:r>
      <w:r>
        <w:rPr>
          <w:rFonts w:ascii="宋体" w:eastAsia="宋体" w:hAnsi="宋体" w:cs="宋体"/>
          <w:spacing w:val="7"/>
          <w:sz w:val="20"/>
          <w:szCs w:val="20"/>
        </w:rPr>
        <w:t>】的《评估委托协议书》(以下简称“协议书”) 的约定，我公司已完成下列资产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/</w:t>
      </w:r>
      <w:r>
        <w:rPr>
          <w:rFonts w:ascii="宋体" w:eastAsia="宋体" w:hAnsi="宋体" w:cs="宋体"/>
          <w:spacing w:val="7"/>
          <w:sz w:val="20"/>
          <w:szCs w:val="20"/>
        </w:rPr>
        <w:t>房地产评估服务项目，评估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8"/>
          <w:sz w:val="20"/>
          <w:szCs w:val="20"/>
        </w:rPr>
        <w:t>费</w:t>
      </w:r>
      <w:r>
        <w:rPr>
          <w:rFonts w:ascii="宋体" w:eastAsia="宋体" w:hAnsi="宋体" w:cs="宋体"/>
          <w:spacing w:val="5"/>
          <w:sz w:val="20"/>
          <w:szCs w:val="20"/>
        </w:rPr>
        <w:t>用确认如下：</w:t>
      </w:r>
    </w:p>
    <w:p w:rsidR="005075E0" w:rsidRDefault="005075E0">
      <w:pPr>
        <w:spacing w:line="128" w:lineRule="auto"/>
        <w:rPr>
          <w:sz w:val="2"/>
        </w:rPr>
      </w:pPr>
    </w:p>
    <w:tbl>
      <w:tblPr>
        <w:tblStyle w:val="TableNormal"/>
        <w:tblW w:w="1403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818"/>
        <w:gridCol w:w="1134"/>
        <w:gridCol w:w="1273"/>
        <w:gridCol w:w="995"/>
        <w:gridCol w:w="1275"/>
        <w:gridCol w:w="1558"/>
        <w:gridCol w:w="1134"/>
        <w:gridCol w:w="992"/>
        <w:gridCol w:w="991"/>
        <w:gridCol w:w="1275"/>
        <w:gridCol w:w="1275"/>
        <w:gridCol w:w="713"/>
      </w:tblGrid>
      <w:tr w:rsidR="005075E0" w:rsidTr="00D4712E">
        <w:trPr>
          <w:trHeight w:val="321"/>
          <w:tblHeader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</w:tcPr>
          <w:p w:rsidR="005075E0" w:rsidRDefault="0015622D">
            <w:pPr>
              <w:spacing w:before="195" w:line="218" w:lineRule="auto"/>
              <w:ind w:left="9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 xml:space="preserve">序 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号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7" w:lineRule="auto"/>
              <w:ind w:lef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借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款人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名</w:t>
            </w: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361" w:right="148" w:hanging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估报告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编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号</w:t>
            </w:r>
          </w:p>
        </w:tc>
        <w:tc>
          <w:tcPr>
            <w:tcW w:w="1273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361" w:right="148" w:hanging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评估报告名称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361" w:right="148" w:hanging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产权人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名称</w:t>
            </w:r>
          </w:p>
        </w:tc>
        <w:tc>
          <w:tcPr>
            <w:tcW w:w="2833" w:type="dxa"/>
            <w:gridSpan w:val="2"/>
          </w:tcPr>
          <w:p w:rsidR="005075E0" w:rsidRDefault="0015622D">
            <w:pPr>
              <w:spacing w:before="56" w:line="228" w:lineRule="auto"/>
              <w:ind w:left="1001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押</w:t>
            </w:r>
            <w:proofErr w:type="gramEnd"/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品类型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6" w:lineRule="auto"/>
              <w:ind w:left="15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估目的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8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6" w:lineRule="auto"/>
              <w:ind w:left="1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评估基</w:t>
            </w:r>
          </w:p>
          <w:p w:rsidR="005075E0" w:rsidRDefault="0015622D">
            <w:pPr>
              <w:spacing w:before="68" w:line="297" w:lineRule="auto"/>
              <w:ind w:left="143" w:right="127" w:firstLine="14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准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日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18"/>
                <w:szCs w:val="18"/>
              </w:rPr>
              <w:t>(年/月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34"/>
                <w:sz w:val="18"/>
                <w:szCs w:val="18"/>
              </w:rPr>
              <w:t>/日</w:t>
            </w:r>
            <w:r>
              <w:rPr>
                <w:rFonts w:ascii="宋体" w:eastAsia="宋体" w:hAnsi="宋体" w:cs="宋体"/>
                <w:spacing w:val="33"/>
                <w:sz w:val="18"/>
                <w:szCs w:val="18"/>
              </w:rPr>
              <w:t>)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7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58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6" w:lineRule="auto"/>
              <w:ind w:lef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评估价</w:t>
            </w:r>
          </w:p>
          <w:p w:rsidR="005075E0" w:rsidRDefault="0015622D">
            <w:pPr>
              <w:spacing w:before="66" w:line="300" w:lineRule="auto"/>
              <w:ind w:left="291" w:right="180" w:hanging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5"/>
                <w:sz w:val="18"/>
                <w:szCs w:val="18"/>
              </w:rPr>
              <w:t>值 (总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价)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309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301" w:lineRule="auto"/>
              <w:ind w:left="232" w:right="216" w:hanging="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评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估费用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7"/>
                <w:sz w:val="18"/>
                <w:szCs w:val="18"/>
              </w:rPr>
              <w:t>万元)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7" w:lineRule="auto"/>
              <w:ind w:left="22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经办机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构</w:t>
            </w:r>
          </w:p>
        </w:tc>
        <w:tc>
          <w:tcPr>
            <w:tcW w:w="713" w:type="dxa"/>
            <w:vMerge w:val="restart"/>
            <w:tcBorders>
              <w:bottom w:val="nil"/>
            </w:tcBorders>
          </w:tcPr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0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5075E0">
            <w:pPr>
              <w:spacing w:line="271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29" w:lineRule="auto"/>
              <w:ind w:left="15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备</w:t>
            </w:r>
            <w:r>
              <w:rPr>
                <w:rFonts w:ascii="宋体" w:eastAsia="宋体" w:hAnsi="宋体" w:cs="宋体"/>
                <w:spacing w:val="3"/>
                <w:sz w:val="18"/>
                <w:szCs w:val="18"/>
              </w:rPr>
              <w:t>注</w:t>
            </w:r>
          </w:p>
        </w:tc>
      </w:tr>
      <w:tr w:rsidR="005075E0" w:rsidTr="00D4712E">
        <w:trPr>
          <w:trHeight w:val="1722"/>
          <w:tblHeader/>
        </w:trPr>
        <w:tc>
          <w:tcPr>
            <w:tcW w:w="604" w:type="dxa"/>
            <w:vMerge/>
            <w:tcBorders>
              <w:top w:val="nil"/>
            </w:tcBorders>
            <w:textDirection w:val="tbRlV"/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75E0" w:rsidRDefault="005075E0">
            <w:pPr>
              <w:spacing w:line="454" w:lineRule="auto"/>
              <w:rPr>
                <w:sz w:val="18"/>
                <w:szCs w:val="18"/>
              </w:rPr>
            </w:pPr>
          </w:p>
          <w:p w:rsidR="005075E0" w:rsidRDefault="0015622D">
            <w:pPr>
              <w:spacing w:before="65" w:line="294" w:lineRule="auto"/>
              <w:ind w:left="111" w:right="222" w:firstLine="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6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25"/>
                <w:sz w:val="18"/>
                <w:szCs w:val="18"/>
              </w:rPr>
              <w:t>房地产/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土地/在建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工程/资产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类)</w:t>
            </w:r>
          </w:p>
        </w:tc>
        <w:tc>
          <w:tcPr>
            <w:tcW w:w="1558" w:type="dxa"/>
          </w:tcPr>
          <w:p w:rsidR="005075E0" w:rsidRDefault="0015622D">
            <w:pPr>
              <w:spacing w:before="50" w:line="280" w:lineRule="auto"/>
              <w:ind w:left="112" w:right="19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住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宅/商业/办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公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/别墅/商住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工业/股权/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知识产权/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8"/>
                <w:szCs w:val="18"/>
              </w:rPr>
              <w:t>器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设备/交通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8"/>
                <w:szCs w:val="18"/>
              </w:rPr>
              <w:t>工具/矿业</w:t>
            </w:r>
            <w:r>
              <w:rPr>
                <w:rFonts w:ascii="宋体" w:eastAsia="宋体" w:hAnsi="宋体" w:cs="宋体"/>
                <w:spacing w:val="7"/>
                <w:sz w:val="18"/>
                <w:szCs w:val="18"/>
              </w:rPr>
              <w:t>权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/……)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5075E0" w:rsidRDefault="005075E0">
            <w:pPr>
              <w:rPr>
                <w:sz w:val="18"/>
                <w:szCs w:val="18"/>
              </w:rPr>
            </w:pPr>
          </w:p>
        </w:tc>
      </w:tr>
      <w:tr w:rsidR="005075E0" w:rsidTr="00D4712E">
        <w:trPr>
          <w:trHeight w:val="2389"/>
        </w:trPr>
        <w:tc>
          <w:tcPr>
            <w:tcW w:w="604" w:type="dxa"/>
            <w:vAlign w:val="center"/>
          </w:tcPr>
          <w:p w:rsidR="005075E0" w:rsidRDefault="00CB3071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818" w:type="dxa"/>
            <w:vAlign w:val="center"/>
          </w:tcPr>
          <w:p w:rsidR="005075E0" w:rsidRDefault="0071559C" w:rsidP="00D4712E">
            <w:pPr>
              <w:jc w:val="center"/>
              <w:rPr>
                <w:sz w:val="18"/>
                <w:szCs w:val="18"/>
              </w:rPr>
            </w:pPr>
            <w:r w:rsidRPr="0071559C">
              <w:rPr>
                <w:rFonts w:hint="eastAsia"/>
                <w:sz w:val="18"/>
                <w:szCs w:val="18"/>
              </w:rPr>
              <w:t>北京科华国际幕墙工程有限公司</w:t>
            </w:r>
          </w:p>
        </w:tc>
        <w:tc>
          <w:tcPr>
            <w:tcW w:w="1134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2023-1-0317-F01DYGJ2</w:t>
            </w:r>
          </w:p>
        </w:tc>
        <w:tc>
          <w:tcPr>
            <w:tcW w:w="1273" w:type="dxa"/>
            <w:vAlign w:val="center"/>
          </w:tcPr>
          <w:p w:rsidR="005075E0" w:rsidRDefault="0071559C" w:rsidP="00D4712E">
            <w:pPr>
              <w:jc w:val="center"/>
              <w:rPr>
                <w:sz w:val="18"/>
                <w:szCs w:val="18"/>
              </w:rPr>
            </w:pPr>
            <w:r w:rsidRPr="0071559C">
              <w:rPr>
                <w:rFonts w:hint="eastAsia"/>
                <w:sz w:val="18"/>
                <w:szCs w:val="18"/>
              </w:rPr>
              <w:t>北京市怀柔</w:t>
            </w:r>
            <w:proofErr w:type="gramStart"/>
            <w:r w:rsidRPr="0071559C">
              <w:rPr>
                <w:rFonts w:hint="eastAsia"/>
                <w:sz w:val="18"/>
                <w:szCs w:val="18"/>
              </w:rPr>
              <w:t>区雁栖经济</w:t>
            </w:r>
            <w:proofErr w:type="gramEnd"/>
            <w:r w:rsidRPr="0071559C">
              <w:rPr>
                <w:rFonts w:hint="eastAsia"/>
                <w:sz w:val="18"/>
                <w:szCs w:val="18"/>
              </w:rPr>
              <w:t>开发区</w:t>
            </w:r>
            <w:proofErr w:type="gramStart"/>
            <w:r w:rsidRPr="0071559C">
              <w:rPr>
                <w:rFonts w:hint="eastAsia"/>
                <w:sz w:val="18"/>
                <w:szCs w:val="18"/>
              </w:rPr>
              <w:t>雁栖路</w:t>
            </w:r>
            <w:r w:rsidRPr="0071559C">
              <w:rPr>
                <w:rFonts w:hint="eastAsia"/>
                <w:sz w:val="18"/>
                <w:szCs w:val="18"/>
              </w:rPr>
              <w:t>2</w:t>
            </w:r>
            <w:r w:rsidRPr="0071559C">
              <w:rPr>
                <w:rFonts w:hint="eastAsia"/>
                <w:sz w:val="18"/>
                <w:szCs w:val="18"/>
              </w:rPr>
              <w:t>号</w:t>
            </w:r>
            <w:proofErr w:type="gramEnd"/>
            <w:r w:rsidRPr="0071559C">
              <w:rPr>
                <w:rFonts w:hint="eastAsia"/>
                <w:sz w:val="18"/>
                <w:szCs w:val="18"/>
              </w:rPr>
              <w:t>1</w:t>
            </w:r>
            <w:r w:rsidRPr="0071559C">
              <w:rPr>
                <w:rFonts w:hint="eastAsia"/>
                <w:sz w:val="18"/>
                <w:szCs w:val="18"/>
              </w:rPr>
              <w:t>幢等</w:t>
            </w:r>
            <w:r w:rsidRPr="0071559C">
              <w:rPr>
                <w:rFonts w:hint="eastAsia"/>
                <w:sz w:val="18"/>
                <w:szCs w:val="18"/>
              </w:rPr>
              <w:t>3</w:t>
            </w:r>
            <w:r w:rsidRPr="0071559C">
              <w:rPr>
                <w:rFonts w:hint="eastAsia"/>
                <w:sz w:val="18"/>
                <w:szCs w:val="18"/>
              </w:rPr>
              <w:t>幢工业用房房地产</w:t>
            </w:r>
            <w:r>
              <w:rPr>
                <w:rFonts w:hint="eastAsia"/>
                <w:sz w:val="18"/>
                <w:szCs w:val="18"/>
              </w:rPr>
              <w:t>抵押价值评估</w:t>
            </w:r>
          </w:p>
        </w:tc>
        <w:tc>
          <w:tcPr>
            <w:tcW w:w="995" w:type="dxa"/>
            <w:vAlign w:val="center"/>
          </w:tcPr>
          <w:p w:rsidR="005075E0" w:rsidRDefault="0071559C" w:rsidP="00D4712E">
            <w:pPr>
              <w:jc w:val="center"/>
              <w:rPr>
                <w:sz w:val="18"/>
                <w:szCs w:val="18"/>
              </w:rPr>
            </w:pPr>
            <w:r w:rsidRPr="0071559C">
              <w:rPr>
                <w:rFonts w:hint="eastAsia"/>
                <w:sz w:val="18"/>
                <w:szCs w:val="18"/>
              </w:rPr>
              <w:t>北京科华国际幕墙工程有限公司</w:t>
            </w:r>
          </w:p>
        </w:tc>
        <w:tc>
          <w:tcPr>
            <w:tcW w:w="1275" w:type="dxa"/>
            <w:vAlign w:val="center"/>
          </w:tcPr>
          <w:p w:rsidR="005075E0" w:rsidRDefault="0071559C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房地产</w:t>
            </w:r>
          </w:p>
        </w:tc>
        <w:tc>
          <w:tcPr>
            <w:tcW w:w="1558" w:type="dxa"/>
            <w:vAlign w:val="center"/>
          </w:tcPr>
          <w:p w:rsidR="005075E0" w:rsidRDefault="0071559C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工业厂房、配套办公用房</w:t>
            </w:r>
          </w:p>
        </w:tc>
        <w:tc>
          <w:tcPr>
            <w:tcW w:w="1134" w:type="dxa"/>
            <w:vAlign w:val="center"/>
          </w:tcPr>
          <w:p w:rsidR="005075E0" w:rsidRPr="0071559C" w:rsidRDefault="0071559C" w:rsidP="00D4712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抵押</w:t>
            </w:r>
          </w:p>
        </w:tc>
        <w:tc>
          <w:tcPr>
            <w:tcW w:w="992" w:type="dxa"/>
            <w:vAlign w:val="center"/>
          </w:tcPr>
          <w:p w:rsidR="005075E0" w:rsidRDefault="0071559C" w:rsidP="00D4712E">
            <w:pPr>
              <w:jc w:val="center"/>
              <w:rPr>
                <w:sz w:val="18"/>
                <w:szCs w:val="18"/>
              </w:rPr>
            </w:pPr>
            <w:r w:rsidRPr="0071559C">
              <w:rPr>
                <w:rFonts w:hint="eastAsia"/>
                <w:sz w:val="18"/>
                <w:szCs w:val="18"/>
              </w:rPr>
              <w:t>2023</w:t>
            </w:r>
            <w:r w:rsidRPr="0071559C">
              <w:rPr>
                <w:rFonts w:hint="eastAsia"/>
                <w:sz w:val="18"/>
                <w:szCs w:val="18"/>
              </w:rPr>
              <w:t>年</w:t>
            </w:r>
            <w:r w:rsidRPr="0071559C">
              <w:rPr>
                <w:rFonts w:hint="eastAsia"/>
                <w:sz w:val="18"/>
                <w:szCs w:val="18"/>
              </w:rPr>
              <w:t>4</w:t>
            </w:r>
            <w:r w:rsidRPr="0071559C">
              <w:rPr>
                <w:rFonts w:hint="eastAsia"/>
                <w:sz w:val="18"/>
                <w:szCs w:val="18"/>
              </w:rPr>
              <w:t>月</w:t>
            </w:r>
            <w:r w:rsidRPr="0071559C">
              <w:rPr>
                <w:rFonts w:hint="eastAsia"/>
                <w:sz w:val="18"/>
                <w:szCs w:val="18"/>
              </w:rPr>
              <w:t>28</w:t>
            </w:r>
            <w:r w:rsidRPr="0071559C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1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8071</w:t>
            </w:r>
            <w:r>
              <w:rPr>
                <w:rFonts w:hint="eastAsia"/>
                <w:sz w:val="18"/>
                <w:szCs w:val="18"/>
              </w:rPr>
              <w:t>万元</w:t>
            </w:r>
          </w:p>
        </w:tc>
        <w:tc>
          <w:tcPr>
            <w:tcW w:w="1275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2.3592</w:t>
            </w:r>
          </w:p>
        </w:tc>
        <w:tc>
          <w:tcPr>
            <w:tcW w:w="1275" w:type="dxa"/>
            <w:vAlign w:val="center"/>
          </w:tcPr>
          <w:p w:rsidR="005075E0" w:rsidRDefault="0015622D" w:rsidP="00D471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北京康正宏</w:t>
            </w:r>
            <w:proofErr w:type="gramEnd"/>
            <w:r>
              <w:rPr>
                <w:rFonts w:hint="eastAsia"/>
                <w:sz w:val="18"/>
                <w:szCs w:val="18"/>
              </w:rPr>
              <w:t>基房地产评估有限公司</w:t>
            </w:r>
          </w:p>
        </w:tc>
        <w:tc>
          <w:tcPr>
            <w:tcW w:w="713" w:type="dxa"/>
            <w:vAlign w:val="center"/>
          </w:tcPr>
          <w:p w:rsidR="005075E0" w:rsidRDefault="005075E0" w:rsidP="00D471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075E0" w:rsidRDefault="005075E0"/>
    <w:p w:rsidR="005075E0" w:rsidRDefault="005075E0"/>
    <w:p w:rsidR="005075E0" w:rsidRDefault="005075E0">
      <w:pPr>
        <w:spacing w:line="172" w:lineRule="exact"/>
      </w:pPr>
    </w:p>
    <w:p w:rsidR="005075E0" w:rsidRDefault="005075E0">
      <w:pPr>
        <w:sectPr w:rsidR="005075E0">
          <w:footerReference w:type="default" r:id="rId7"/>
          <w:pgSz w:w="16839" w:h="11906"/>
          <w:pgMar w:top="1012" w:right="1441" w:bottom="1151" w:left="1322" w:header="0" w:footer="991" w:gutter="0"/>
          <w:cols w:space="720" w:equalWidth="0">
            <w:col w:w="14074"/>
          </w:cols>
        </w:sectPr>
      </w:pPr>
    </w:p>
    <w:p w:rsidR="005075E0" w:rsidRDefault="0015622D">
      <w:pPr>
        <w:spacing w:before="41" w:line="226" w:lineRule="auto"/>
        <w:ind w:left="56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3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评</w:t>
      </w:r>
      <w:r>
        <w:rPr>
          <w:rFonts w:ascii="宋体" w:eastAsia="宋体" w:hAnsi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估机构：</w:t>
      </w:r>
      <w:r>
        <w:rPr>
          <w:rFonts w:ascii="宋体" w:eastAsia="宋体" w:hAnsi="宋体" w:cs="宋体"/>
          <w:spacing w:val="8"/>
          <w:sz w:val="20"/>
          <w:szCs w:val="20"/>
        </w:rPr>
        <w:t>(评估机构公章)</w:t>
      </w:r>
    </w:p>
    <w:p w:rsidR="005075E0" w:rsidRDefault="005075E0">
      <w:pPr>
        <w:spacing w:line="261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5075E0">
      <w:pPr>
        <w:spacing w:line="262" w:lineRule="auto"/>
      </w:pPr>
    </w:p>
    <w:p w:rsidR="005075E0" w:rsidRDefault="0015622D">
      <w:pPr>
        <w:spacing w:before="65" w:line="193" w:lineRule="auto"/>
        <w:ind w:left="117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:rsidR="005075E0" w:rsidRDefault="0015622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5075E0" w:rsidRDefault="0015622D">
      <w:pPr>
        <w:spacing w:before="39" w:line="228" w:lineRule="auto"/>
        <w:ind w:left="12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海浦东发展银行股份有限公司北京分行</w:t>
      </w:r>
    </w:p>
    <w:p w:rsidR="005075E0" w:rsidRDefault="0015622D">
      <w:pPr>
        <w:spacing w:before="219" w:line="227" w:lineRule="auto"/>
        <w:ind w:left="102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经</w:t>
      </w:r>
      <w:r>
        <w:rPr>
          <w:rFonts w:ascii="宋体" w:eastAsia="宋体" w:hAnsi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办机构名称：</w:t>
      </w:r>
    </w:p>
    <w:p w:rsidR="005075E0" w:rsidRDefault="0015622D">
      <w:pPr>
        <w:spacing w:before="29" w:line="281" w:lineRule="exac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position w:val="1"/>
          <w:sz w:val="20"/>
          <w:szCs w:val="20"/>
        </w:rPr>
        <w:t>(</w:t>
      </w:r>
      <w:r>
        <w:rPr>
          <w:rFonts w:ascii="宋体" w:eastAsia="宋体" w:hAnsi="宋体" w:cs="宋体"/>
          <w:spacing w:val="7"/>
          <w:position w:val="1"/>
          <w:sz w:val="20"/>
          <w:szCs w:val="20"/>
        </w:rPr>
        <w:t>支行</w:t>
      </w:r>
      <w:r>
        <w:rPr>
          <w:rFonts w:ascii="Times New Roman" w:eastAsia="Times New Roman" w:hAnsi="Times New Roman" w:cs="Times New Roman"/>
          <w:spacing w:val="7"/>
          <w:position w:val="1"/>
          <w:sz w:val="20"/>
          <w:szCs w:val="20"/>
        </w:rPr>
        <w:t>/</w:t>
      </w:r>
      <w:r>
        <w:rPr>
          <w:rFonts w:ascii="宋体" w:eastAsia="宋体" w:hAnsi="宋体" w:cs="宋体"/>
          <w:spacing w:val="7"/>
          <w:position w:val="1"/>
          <w:sz w:val="20"/>
          <w:szCs w:val="20"/>
        </w:rPr>
        <w:t>营业部</w:t>
      </w:r>
      <w:r>
        <w:rPr>
          <w:rFonts w:ascii="Times New Roman" w:eastAsia="Times New Roman" w:hAnsi="Times New Roman" w:cs="Times New Roman"/>
          <w:spacing w:val="7"/>
          <w:position w:val="1"/>
          <w:sz w:val="20"/>
          <w:szCs w:val="20"/>
        </w:rPr>
        <w:t>/</w:t>
      </w:r>
      <w:r>
        <w:rPr>
          <w:rFonts w:ascii="宋体" w:eastAsia="宋体" w:hAnsi="宋体" w:cs="宋体"/>
          <w:spacing w:val="7"/>
          <w:position w:val="1"/>
          <w:sz w:val="20"/>
          <w:szCs w:val="20"/>
        </w:rPr>
        <w:t>分行部室)</w:t>
      </w:r>
    </w:p>
    <w:p w:rsidR="005075E0" w:rsidRDefault="0015622D">
      <w:pPr>
        <w:spacing w:before="275" w:line="595" w:lineRule="exact"/>
        <w:ind w:left="10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6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</w:t>
      </w:r>
      <w:r>
        <w:rPr>
          <w:rFonts w:ascii="宋体" w:eastAsia="宋体" w:hAnsi="宋体" w:cs="宋体"/>
          <w:spacing w:val="11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</w:t>
      </w:r>
      <w:r>
        <w:rPr>
          <w:rFonts w:ascii="宋体" w:eastAsia="宋体" w:hAnsi="宋体" w:cs="宋体"/>
          <w:spacing w:val="8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行长</w:t>
      </w:r>
      <w:r>
        <w:rPr>
          <w:rFonts w:ascii="Times New Roman" w:eastAsia="Times New Roman" w:hAnsi="Times New Roman" w:cs="Times New Roman"/>
          <w:b/>
          <w:bCs/>
          <w:spacing w:val="8"/>
          <w:position w:val="26"/>
          <w:sz w:val="20"/>
          <w:szCs w:val="20"/>
        </w:rPr>
        <w:t>/</w:t>
      </w:r>
      <w:r>
        <w:rPr>
          <w:rFonts w:ascii="宋体" w:eastAsia="宋体" w:hAnsi="宋体" w:cs="宋体"/>
          <w:spacing w:val="8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分行部室总经理签字：</w:t>
      </w:r>
    </w:p>
    <w:p w:rsidR="005075E0" w:rsidRDefault="0015622D">
      <w:pPr>
        <w:spacing w:before="1" w:line="192" w:lineRule="auto"/>
        <w:ind w:left="104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eastAsia="宋体" w:hAnsi="宋体" w:cs="宋体"/>
          <w:spacing w:val="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:rsidR="005075E0" w:rsidRDefault="005075E0"/>
    <w:sectPr w:rsidR="005075E0">
      <w:type w:val="continuous"/>
      <w:pgSz w:w="16839" w:h="11906"/>
      <w:pgMar w:top="1012" w:right="1441" w:bottom="1151" w:left="1322" w:header="0" w:footer="991" w:gutter="0"/>
      <w:cols w:num="2" w:space="720" w:equalWidth="0">
        <w:col w:w="8745" w:space="100"/>
        <w:col w:w="52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55" w:rsidRDefault="00F55755">
      <w:r>
        <w:separator/>
      </w:r>
    </w:p>
  </w:endnote>
  <w:endnote w:type="continuationSeparator" w:id="0">
    <w:p w:rsidR="00F55755" w:rsidRDefault="00F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E0" w:rsidRDefault="0015622D">
    <w:pPr>
      <w:spacing w:line="196" w:lineRule="auto"/>
      <w:ind w:left="7058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55" w:rsidRDefault="00F55755">
      <w:r>
        <w:separator/>
      </w:r>
    </w:p>
  </w:footnote>
  <w:footnote w:type="continuationSeparator" w:id="0">
    <w:p w:rsidR="00F55755" w:rsidRDefault="00F5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386072"/>
    <w:rsid w:val="0015622D"/>
    <w:rsid w:val="002D1603"/>
    <w:rsid w:val="00386072"/>
    <w:rsid w:val="00423AE7"/>
    <w:rsid w:val="004E7735"/>
    <w:rsid w:val="005075E0"/>
    <w:rsid w:val="0071559C"/>
    <w:rsid w:val="00AC6D0E"/>
    <w:rsid w:val="00C270BF"/>
    <w:rsid w:val="00CB3071"/>
    <w:rsid w:val="00D4712E"/>
    <w:rsid w:val="00E10F74"/>
    <w:rsid w:val="00F55755"/>
    <w:rsid w:val="2F81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5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5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155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55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559C"/>
    <w:rPr>
      <w:rFonts w:ascii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1-xingke-317</dc:creator>
  <cp:lastModifiedBy>1-xingke-317</cp:lastModifiedBy>
  <cp:revision>3</cp:revision>
  <dcterms:created xsi:type="dcterms:W3CDTF">2023-09-26T01:28:00Z</dcterms:created>
  <dcterms:modified xsi:type="dcterms:W3CDTF">2023-09-26T01:29:00Z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592992E832F24B4EA210130D19443493_12</vt:lpwstr>
  </property>
</Properties>
</file>