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46" w:rsidRPr="00BA7BB3" w:rsidRDefault="00506446" w:rsidP="00506446">
      <w:pPr>
        <w:snapToGrid w:val="0"/>
        <w:spacing w:line="360" w:lineRule="auto"/>
        <w:ind w:firstLine="425"/>
        <w:jc w:val="right"/>
        <w:rPr>
          <w:rFonts w:ascii="仿宋_GB2312" w:eastAsia="仿宋_GB2312"/>
          <w:sz w:val="24"/>
        </w:rPr>
      </w:pPr>
    </w:p>
    <w:p w:rsidR="00506446" w:rsidRDefault="00506446" w:rsidP="00506446">
      <w:pPr>
        <w:jc w:val="center"/>
        <w:rPr>
          <w:rFonts w:ascii="隶书" w:eastAsia="隶书"/>
          <w:b/>
          <w:bCs/>
          <w:color w:val="000000"/>
          <w:spacing w:val="20"/>
          <w:sz w:val="48"/>
        </w:rPr>
      </w:pPr>
    </w:p>
    <w:p w:rsidR="00506446" w:rsidRDefault="00506446" w:rsidP="00506446">
      <w:pPr>
        <w:jc w:val="cente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8B7699" w:rsidRDefault="008B7699" w:rsidP="00506446">
      <w:pP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506446" w:rsidRPr="00E410FC" w:rsidRDefault="00506446" w:rsidP="00506446">
      <w:pPr>
        <w:snapToGrid w:val="0"/>
        <w:jc w:val="center"/>
        <w:rPr>
          <w:rFonts w:ascii="黑体" w:eastAsia="黑体" w:hAnsi="黑体"/>
          <w:b/>
          <w:bCs/>
          <w:color w:val="000000"/>
          <w:spacing w:val="20"/>
          <w:sz w:val="24"/>
          <w:szCs w:val="24"/>
        </w:rPr>
      </w:pPr>
    </w:p>
    <w:p w:rsidR="00506446" w:rsidRPr="00966F9F" w:rsidRDefault="00506446" w:rsidP="00506446">
      <w:pPr>
        <w:jc w:val="center"/>
        <w:rPr>
          <w:rFonts w:ascii="黑体" w:eastAsia="黑体" w:hAnsi="黑体"/>
          <w:bCs/>
          <w:color w:val="000000"/>
          <w:spacing w:val="20"/>
          <w:sz w:val="72"/>
          <w:szCs w:val="72"/>
        </w:rPr>
      </w:pPr>
      <w:r>
        <w:rPr>
          <w:rFonts w:ascii="黑体" w:eastAsia="黑体" w:hAnsi="黑体" w:hint="eastAsia"/>
          <w:bCs/>
          <w:color w:val="000000"/>
          <w:spacing w:val="20"/>
          <w:sz w:val="72"/>
          <w:szCs w:val="72"/>
        </w:rPr>
        <w:t>资产</w:t>
      </w:r>
      <w:r w:rsidRPr="001804BC">
        <w:rPr>
          <w:rFonts w:ascii="黑体" w:eastAsia="黑体" w:hAnsi="黑体" w:hint="eastAsia"/>
          <w:bCs/>
          <w:color w:val="000000"/>
          <w:spacing w:val="20"/>
          <w:sz w:val="72"/>
          <w:szCs w:val="72"/>
        </w:rPr>
        <w:t>评估</w:t>
      </w:r>
      <w:r w:rsidR="00976BF4">
        <w:rPr>
          <w:rFonts w:ascii="黑体" w:eastAsia="黑体" w:hAnsi="黑体" w:hint="eastAsia"/>
          <w:bCs/>
          <w:color w:val="000000"/>
          <w:spacing w:val="20"/>
          <w:sz w:val="72"/>
          <w:szCs w:val="72"/>
        </w:rPr>
        <w:t>报告</w:t>
      </w:r>
    </w:p>
    <w:p w:rsidR="00506446" w:rsidRDefault="00506446" w:rsidP="00506446">
      <w:pPr>
        <w:jc w:val="center"/>
        <w:rPr>
          <w:rFonts w:ascii="黑体" w:eastAsia="黑体" w:hAnsi="黑体"/>
          <w:b/>
          <w:bCs/>
          <w:color w:val="000000"/>
          <w:spacing w:val="20"/>
          <w:sz w:val="44"/>
          <w:szCs w:val="44"/>
        </w:rPr>
      </w:pPr>
    </w:p>
    <w:p w:rsidR="004C4126" w:rsidRPr="00E70C54" w:rsidRDefault="004C4126" w:rsidP="00506446">
      <w:pPr>
        <w:rPr>
          <w:rFonts w:ascii="黑体" w:eastAsia="黑体" w:hAnsi="黑体"/>
          <w:b/>
          <w:bCs/>
          <w:color w:val="000000"/>
          <w:spacing w:val="20"/>
          <w:sz w:val="44"/>
          <w:szCs w:val="44"/>
        </w:rPr>
      </w:pPr>
    </w:p>
    <w:p w:rsidR="00506446" w:rsidRDefault="00506446" w:rsidP="00506446">
      <w:pPr>
        <w:spacing w:line="280" w:lineRule="exact"/>
        <w:jc w:val="center"/>
        <w:rPr>
          <w:rFonts w:ascii="Adobe 黑体 Std R" w:eastAsia="Adobe 黑体 Std R" w:hAnsi="Adobe 黑体 Std R"/>
          <w:b/>
          <w:bCs/>
          <w:color w:val="000000"/>
          <w:szCs w:val="21"/>
        </w:rPr>
      </w:pPr>
      <w:r>
        <w:rPr>
          <w:rFonts w:ascii="Adobe 黑体 Std R" w:eastAsia="Adobe 黑体 Std R" w:hAnsi="Adobe 黑体 Std R" w:hint="eastAsia"/>
          <w:b/>
          <w:bCs/>
          <w:color w:val="000000"/>
          <w:szCs w:val="21"/>
        </w:rPr>
        <w:t>—</w:t>
      </w:r>
    </w:p>
    <w:p w:rsidR="00506446" w:rsidRDefault="00506446" w:rsidP="00506446">
      <w:pPr>
        <w:spacing w:line="280" w:lineRule="exact"/>
        <w:rPr>
          <w:rFonts w:ascii="Adobe 黑体 Std R" w:eastAsia="Adobe 黑体 Std R" w:hAnsi="Adobe 黑体 Std R"/>
          <w:b/>
          <w:bCs/>
          <w:color w:val="000000"/>
          <w:szCs w:val="21"/>
        </w:rPr>
      </w:pPr>
    </w:p>
    <w:p w:rsidR="00506446" w:rsidRDefault="00791674" w:rsidP="00506446">
      <w:pPr>
        <w:pStyle w:val="ab"/>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北京住总第六开发建设有限公司</w:t>
      </w:r>
      <w:r w:rsidR="00506446">
        <w:rPr>
          <w:rFonts w:ascii="Adobe 黑体 Std R" w:eastAsia="Adobe 黑体 Std R" w:hAnsi="Adobe 黑体 Std R" w:hint="eastAsia"/>
          <w:bCs/>
          <w:color w:val="000000"/>
          <w:sz w:val="28"/>
          <w:szCs w:val="28"/>
        </w:rPr>
        <w:t>拟收购</w:t>
      </w:r>
      <w:r w:rsidR="001700DF">
        <w:rPr>
          <w:rFonts w:ascii="Adobe 黑体 Std R" w:eastAsia="Adobe 黑体 Std R" w:hAnsi="Adobe 黑体 Std R" w:hint="eastAsia"/>
          <w:bCs/>
          <w:color w:val="000000"/>
          <w:sz w:val="28"/>
          <w:szCs w:val="28"/>
        </w:rPr>
        <w:t>股权所涉及的</w:t>
      </w:r>
    </w:p>
    <w:p w:rsidR="00506446" w:rsidRDefault="00791674" w:rsidP="00382DC1">
      <w:pPr>
        <w:pStyle w:val="ab"/>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北京住六欣跃机电安装工程有限公司</w:t>
      </w:r>
      <w:r w:rsidR="00382DC1">
        <w:rPr>
          <w:rFonts w:ascii="Adobe 黑体 Std R" w:eastAsia="Adobe 黑体 Std R" w:hAnsi="Adobe 黑体 Std R" w:hint="eastAsia"/>
          <w:bCs/>
          <w:color w:val="000000"/>
          <w:sz w:val="28"/>
          <w:szCs w:val="28"/>
        </w:rPr>
        <w:t>股东权益</w:t>
      </w:r>
      <w:r w:rsidR="00506446" w:rsidRPr="00216521">
        <w:rPr>
          <w:rFonts w:ascii="Adobe 黑体 Std R" w:eastAsia="Adobe 黑体 Std R" w:hAnsi="Adobe 黑体 Std R" w:hint="eastAsia"/>
          <w:bCs/>
          <w:color w:val="000000"/>
          <w:sz w:val="28"/>
          <w:szCs w:val="28"/>
        </w:rPr>
        <w:t>价值</w:t>
      </w:r>
      <w:r w:rsidR="00F320CF">
        <w:rPr>
          <w:rFonts w:ascii="Adobe 黑体 Std R" w:eastAsia="Adobe 黑体 Std R" w:hAnsi="Adobe 黑体 Std R" w:hint="eastAsia"/>
          <w:bCs/>
          <w:color w:val="000000"/>
          <w:sz w:val="28"/>
          <w:szCs w:val="28"/>
        </w:rPr>
        <w:t>项目</w:t>
      </w:r>
    </w:p>
    <w:p w:rsidR="00506446" w:rsidRPr="00F00CA0" w:rsidRDefault="00506446" w:rsidP="00506446">
      <w:pPr>
        <w:pStyle w:val="ab"/>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资产评估报告</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r w:rsidRPr="00E70C54">
        <w:rPr>
          <w:rFonts w:ascii="Adobe 黑体 Std R" w:eastAsia="Adobe 黑体 Std R" w:hAnsi="Adobe 黑体 Std R" w:hint="eastAsia"/>
          <w:b/>
          <w:bCs/>
          <w:color w:val="000000"/>
          <w:spacing w:val="20"/>
          <w:sz w:val="24"/>
          <w:szCs w:val="24"/>
        </w:rPr>
        <w:t>—</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p>
    <w:p w:rsidR="00506446" w:rsidRPr="00E44DEE" w:rsidRDefault="00506446" w:rsidP="00506446">
      <w:pPr>
        <w:spacing w:line="280" w:lineRule="exact"/>
        <w:jc w:val="center"/>
        <w:rPr>
          <w:rFonts w:ascii="Adobe 黑体 Std R" w:eastAsia="Adobe 黑体 Std R" w:hAnsi="Adobe 黑体 Std R"/>
          <w:sz w:val="24"/>
          <w:szCs w:val="24"/>
        </w:rPr>
      </w:pPr>
      <w:r w:rsidRPr="00E44DEE">
        <w:rPr>
          <w:rFonts w:ascii="Adobe 黑体 Std R" w:eastAsia="Adobe 黑体 Std R" w:hAnsi="Adobe 黑体 Std R" w:hint="eastAsia"/>
          <w:sz w:val="24"/>
          <w:szCs w:val="24"/>
        </w:rPr>
        <w:t>康国评</w:t>
      </w:r>
      <w:r w:rsidR="00FC5EFE">
        <w:rPr>
          <w:rFonts w:ascii="Adobe 黑体 Std R" w:eastAsia="Adobe 黑体 Std R" w:hAnsi="Adobe 黑体 Std R" w:hint="eastAsia"/>
          <w:sz w:val="24"/>
          <w:szCs w:val="24"/>
        </w:rPr>
        <w:t>报</w:t>
      </w:r>
      <w:r w:rsidRPr="00E44DEE">
        <w:rPr>
          <w:rFonts w:ascii="Adobe 黑体 Std R" w:eastAsia="Adobe 黑体 Std R" w:hAnsi="Adobe 黑体 Std R" w:hint="eastAsia"/>
          <w:sz w:val="24"/>
          <w:szCs w:val="24"/>
        </w:rPr>
        <w:t>字[201</w:t>
      </w:r>
      <w:r w:rsidR="002D5227">
        <w:rPr>
          <w:rFonts w:ascii="Adobe 黑体 Std R" w:eastAsia="Adobe 黑体 Std R" w:hAnsi="Adobe 黑体 Std R" w:hint="eastAsia"/>
          <w:sz w:val="24"/>
          <w:szCs w:val="24"/>
        </w:rPr>
        <w:t>7</w:t>
      </w:r>
      <w:r w:rsidRPr="00E44DEE">
        <w:rPr>
          <w:rFonts w:ascii="Adobe 黑体 Std R" w:eastAsia="Adobe 黑体 Std R" w:hAnsi="Adobe 黑体 Std R" w:hint="eastAsia"/>
          <w:sz w:val="24"/>
          <w:szCs w:val="24"/>
        </w:rPr>
        <w:t>]</w:t>
      </w:r>
      <w:r w:rsidRPr="00E44DEE" w:rsidDel="000D0FBA">
        <w:rPr>
          <w:rFonts w:ascii="Adobe 黑体 Std R" w:eastAsia="Adobe 黑体 Std R" w:hAnsi="Adobe 黑体 Std R" w:hint="eastAsia"/>
          <w:sz w:val="24"/>
          <w:szCs w:val="24"/>
        </w:rPr>
        <w:t xml:space="preserve"> </w:t>
      </w:r>
      <w:r w:rsidR="00882E0F">
        <w:rPr>
          <w:rFonts w:ascii="Adobe 黑体 Std R" w:eastAsia="Adobe 黑体 Std R" w:hAnsi="Adobe 黑体 Std R" w:hint="eastAsia"/>
          <w:sz w:val="24"/>
          <w:szCs w:val="24"/>
        </w:rPr>
        <w:t>00</w:t>
      </w:r>
      <w:r w:rsidR="002D5227">
        <w:rPr>
          <w:rFonts w:ascii="Adobe 黑体 Std R" w:eastAsia="Adobe 黑体 Std R" w:hAnsi="Adobe 黑体 Std R" w:hint="eastAsia"/>
          <w:sz w:val="24"/>
          <w:szCs w:val="24"/>
        </w:rPr>
        <w:t>01</w:t>
      </w:r>
      <w:r w:rsidRPr="00E44DEE">
        <w:rPr>
          <w:rFonts w:ascii="Adobe 黑体 Std R" w:eastAsia="Adobe 黑体 Std R" w:hAnsi="Adobe 黑体 Std R" w:hint="eastAsia"/>
          <w:sz w:val="24"/>
          <w:szCs w:val="24"/>
        </w:rPr>
        <w:t>号</w:t>
      </w:r>
    </w:p>
    <w:p w:rsidR="001700DF" w:rsidRDefault="001700DF" w:rsidP="004C4126">
      <w:pPr>
        <w:spacing w:line="280" w:lineRule="exact"/>
        <w:rPr>
          <w:rFonts w:ascii="Adobe 黑体 Std R" w:eastAsia="Adobe 黑体 Std R" w:hAnsi="Adobe 黑体 Std R"/>
          <w:b/>
          <w:bCs/>
          <w:snapToGrid w:val="0"/>
          <w:kern w:val="0"/>
          <w:sz w:val="24"/>
          <w:szCs w:val="24"/>
        </w:rPr>
      </w:pPr>
    </w:p>
    <w:p w:rsidR="001700DF" w:rsidRDefault="001700DF"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r w:rsidRPr="00E70C54">
        <w:rPr>
          <w:rFonts w:ascii="Adobe 黑体 Std R" w:eastAsia="Adobe 黑体 Std R" w:hAnsi="Adobe 黑体 Std R" w:hint="eastAsia"/>
          <w:b/>
          <w:bCs/>
          <w:snapToGrid w:val="0"/>
          <w:kern w:val="0"/>
          <w:sz w:val="24"/>
          <w:szCs w:val="24"/>
        </w:rPr>
        <w:t>—</w:t>
      </w: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北京康正国际资产评估有限公司</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201</w:t>
      </w:r>
      <w:r w:rsidR="00123F0C">
        <w:rPr>
          <w:rFonts w:ascii="Adobe 黑体 Std R" w:eastAsia="Adobe 黑体 Std R" w:hAnsi="Adobe 黑体 Std R" w:hint="eastAsia"/>
          <w:sz w:val="24"/>
          <w:szCs w:val="24"/>
        </w:rPr>
        <w:t>7</w:t>
      </w:r>
      <w:r w:rsidRPr="00E70C54">
        <w:rPr>
          <w:rFonts w:ascii="Adobe 黑体 Std R" w:eastAsia="Adobe 黑体 Std R" w:hAnsi="Adobe 黑体 Std R" w:hint="eastAsia"/>
          <w:sz w:val="24"/>
          <w:szCs w:val="24"/>
        </w:rPr>
        <w:t>年</w:t>
      </w:r>
      <w:r w:rsidR="00E32A7B">
        <w:rPr>
          <w:rFonts w:ascii="Adobe 黑体 Std R" w:eastAsia="Adobe 黑体 Std R" w:hAnsi="Adobe 黑体 Std R" w:hint="eastAsia"/>
          <w:sz w:val="24"/>
          <w:szCs w:val="24"/>
        </w:rPr>
        <w:t>2</w:t>
      </w:r>
      <w:r w:rsidRPr="00E70C54">
        <w:rPr>
          <w:rFonts w:ascii="Adobe 黑体 Std R" w:eastAsia="Adobe 黑体 Std R" w:hAnsi="Adobe 黑体 Std R" w:hint="eastAsia"/>
          <w:sz w:val="24"/>
          <w:szCs w:val="24"/>
        </w:rPr>
        <w:t>月</w:t>
      </w:r>
    </w:p>
    <w:p w:rsidR="00ED1A4D" w:rsidRDefault="00ED1A4D" w:rsidP="00506446">
      <w:pPr>
        <w:snapToGrid w:val="0"/>
        <w:spacing w:line="360" w:lineRule="auto"/>
        <w:rPr>
          <w:rFonts w:ascii="仿宋_GB2312" w:eastAsia="仿宋_GB2312"/>
          <w:b/>
          <w:sz w:val="24"/>
          <w:u w:val="single"/>
        </w:rPr>
      </w:pPr>
    </w:p>
    <w:p w:rsidR="006906AE" w:rsidRDefault="006906AE" w:rsidP="00506446">
      <w:pPr>
        <w:snapToGrid w:val="0"/>
        <w:spacing w:line="360" w:lineRule="auto"/>
        <w:rPr>
          <w:rFonts w:ascii="仿宋_GB2312" w:eastAsia="仿宋_GB2312"/>
          <w:b/>
          <w:sz w:val="24"/>
          <w:u w:val="single"/>
        </w:rPr>
      </w:pPr>
    </w:p>
    <w:p w:rsidR="00FB3476" w:rsidRDefault="00FB3476" w:rsidP="00506446">
      <w:pPr>
        <w:snapToGrid w:val="0"/>
        <w:spacing w:line="360" w:lineRule="auto"/>
        <w:rPr>
          <w:rFonts w:ascii="仿宋_GB2312" w:eastAsia="仿宋_GB2312"/>
          <w:b/>
          <w:sz w:val="24"/>
          <w:u w:val="single"/>
        </w:rPr>
      </w:pPr>
    </w:p>
    <w:p w:rsidR="00ED1A4D" w:rsidRPr="00BA7BB3" w:rsidRDefault="00ED1A4D" w:rsidP="00ED1A4D">
      <w:pPr>
        <w:snapToGrid w:val="0"/>
        <w:spacing w:line="360" w:lineRule="auto"/>
        <w:ind w:firstLine="425"/>
        <w:jc w:val="center"/>
        <w:rPr>
          <w:rFonts w:ascii="仿宋_GB2312" w:eastAsia="仿宋_GB2312"/>
          <w:b/>
          <w:sz w:val="44"/>
          <w:u w:val="single"/>
        </w:rPr>
      </w:pPr>
      <w:r w:rsidRPr="00BA7BB3">
        <w:rPr>
          <w:rFonts w:ascii="仿宋_GB2312" w:eastAsia="仿宋_GB2312" w:hint="eastAsia"/>
          <w:b/>
          <w:sz w:val="44"/>
          <w:u w:val="single"/>
        </w:rPr>
        <w:t>目  录</w:t>
      </w:r>
    </w:p>
    <w:p w:rsidR="00ED1A4D" w:rsidRPr="00BA7BB3" w:rsidRDefault="00ED1A4D" w:rsidP="00ED1A4D">
      <w:pPr>
        <w:pStyle w:val="TOC1"/>
        <w:rPr>
          <w:rFonts w:hAnsi="Times New Roman"/>
        </w:rPr>
      </w:pPr>
    </w:p>
    <w:p w:rsidR="00B709BD" w:rsidRDefault="007E1A73">
      <w:pPr>
        <w:pStyle w:val="TOC1"/>
        <w:rPr>
          <w:rFonts w:asciiTheme="minorHAnsi" w:eastAsiaTheme="minorEastAsia" w:hAnsiTheme="minorHAnsi" w:cstheme="minorBidi"/>
          <w:sz w:val="21"/>
          <w:szCs w:val="22"/>
        </w:rPr>
      </w:pPr>
      <w:r w:rsidRPr="00BA7BB3">
        <w:rPr>
          <w:rFonts w:hAnsi="Times New Roman" w:hint="eastAsia"/>
        </w:rPr>
        <w:fldChar w:fldCharType="begin"/>
      </w:r>
      <w:r w:rsidR="00ED1A4D" w:rsidRPr="00BA7BB3">
        <w:rPr>
          <w:rFonts w:hAnsi="Times New Roman" w:hint="eastAsia"/>
        </w:rPr>
        <w:instrText xml:space="preserve"> TOC \o "1-3" \h \z \u </w:instrText>
      </w:r>
      <w:r w:rsidRPr="00BA7BB3">
        <w:rPr>
          <w:rFonts w:hAnsi="Times New Roman" w:hint="eastAsia"/>
        </w:rPr>
        <w:fldChar w:fldCharType="separate"/>
      </w:r>
      <w:hyperlink w:anchor="_Toc492632707" w:history="1">
        <w:r w:rsidR="00B709BD" w:rsidRPr="000B3ECA">
          <w:rPr>
            <w:rStyle w:val="ad"/>
            <w:rFonts w:hint="eastAsia"/>
          </w:rPr>
          <w:t>资产评估报告声明</w:t>
        </w:r>
        <w:r w:rsidR="00B709BD">
          <w:rPr>
            <w:webHidden/>
          </w:rPr>
          <w:tab/>
        </w:r>
        <w:r w:rsidR="00B709BD">
          <w:rPr>
            <w:webHidden/>
          </w:rPr>
          <w:fldChar w:fldCharType="begin"/>
        </w:r>
        <w:r w:rsidR="00B709BD">
          <w:rPr>
            <w:webHidden/>
          </w:rPr>
          <w:instrText xml:space="preserve"> PAGEREF _Toc492632707 \h </w:instrText>
        </w:r>
        <w:r w:rsidR="00B709BD">
          <w:rPr>
            <w:webHidden/>
          </w:rPr>
        </w:r>
        <w:r w:rsidR="00B709BD">
          <w:rPr>
            <w:webHidden/>
          </w:rPr>
          <w:fldChar w:fldCharType="separate"/>
        </w:r>
        <w:r w:rsidR="004F6025">
          <w:rPr>
            <w:webHidden/>
          </w:rPr>
          <w:t>2</w:t>
        </w:r>
        <w:r w:rsidR="00B709BD">
          <w:rPr>
            <w:webHidden/>
          </w:rPr>
          <w:fldChar w:fldCharType="end"/>
        </w:r>
      </w:hyperlink>
    </w:p>
    <w:p w:rsidR="00B709BD" w:rsidRDefault="004F6025">
      <w:pPr>
        <w:pStyle w:val="TOC1"/>
        <w:rPr>
          <w:rFonts w:asciiTheme="minorHAnsi" w:eastAsiaTheme="minorEastAsia" w:hAnsiTheme="minorHAnsi" w:cstheme="minorBidi"/>
          <w:sz w:val="21"/>
          <w:szCs w:val="22"/>
        </w:rPr>
      </w:pPr>
      <w:hyperlink w:anchor="_Toc492632708" w:history="1">
        <w:r w:rsidR="00B709BD" w:rsidRPr="000B3ECA">
          <w:rPr>
            <w:rStyle w:val="ad"/>
            <w:rFonts w:hint="eastAsia"/>
          </w:rPr>
          <w:t>资产评估报告摘要</w:t>
        </w:r>
        <w:r w:rsidR="00B709BD">
          <w:rPr>
            <w:webHidden/>
          </w:rPr>
          <w:tab/>
        </w:r>
        <w:r w:rsidR="00B709BD">
          <w:rPr>
            <w:webHidden/>
          </w:rPr>
          <w:fldChar w:fldCharType="begin"/>
        </w:r>
        <w:r w:rsidR="00B709BD">
          <w:rPr>
            <w:webHidden/>
          </w:rPr>
          <w:instrText xml:space="preserve"> PAGEREF _Toc492632708 \h </w:instrText>
        </w:r>
        <w:r w:rsidR="00B709BD">
          <w:rPr>
            <w:webHidden/>
          </w:rPr>
        </w:r>
        <w:r w:rsidR="00B709BD">
          <w:rPr>
            <w:webHidden/>
          </w:rPr>
          <w:fldChar w:fldCharType="separate"/>
        </w:r>
        <w:r>
          <w:rPr>
            <w:webHidden/>
          </w:rPr>
          <w:t>4</w:t>
        </w:r>
        <w:r w:rsidR="00B709BD">
          <w:rPr>
            <w:webHidden/>
          </w:rPr>
          <w:fldChar w:fldCharType="end"/>
        </w:r>
      </w:hyperlink>
    </w:p>
    <w:p w:rsidR="00B709BD" w:rsidRDefault="004F6025">
      <w:pPr>
        <w:pStyle w:val="TOC1"/>
        <w:rPr>
          <w:rFonts w:asciiTheme="minorHAnsi" w:eastAsiaTheme="minorEastAsia" w:hAnsiTheme="minorHAnsi" w:cstheme="minorBidi"/>
          <w:sz w:val="21"/>
          <w:szCs w:val="22"/>
        </w:rPr>
      </w:pPr>
      <w:hyperlink w:anchor="_Toc492632709" w:history="1">
        <w:r w:rsidR="00B709BD" w:rsidRPr="000B3ECA">
          <w:rPr>
            <w:rStyle w:val="ad"/>
            <w:rFonts w:hint="eastAsia"/>
          </w:rPr>
          <w:t>资产评估报告正文</w:t>
        </w:r>
        <w:r w:rsidR="00B709BD">
          <w:rPr>
            <w:webHidden/>
          </w:rPr>
          <w:tab/>
        </w:r>
        <w:r w:rsidR="00B709BD">
          <w:rPr>
            <w:webHidden/>
          </w:rPr>
          <w:fldChar w:fldCharType="begin"/>
        </w:r>
        <w:r w:rsidR="00B709BD">
          <w:rPr>
            <w:webHidden/>
          </w:rPr>
          <w:instrText xml:space="preserve"> PAGEREF _Toc492632709 \h </w:instrText>
        </w:r>
        <w:r w:rsidR="00B709BD">
          <w:rPr>
            <w:webHidden/>
          </w:rPr>
        </w:r>
        <w:r w:rsidR="00B709BD">
          <w:rPr>
            <w:webHidden/>
          </w:rPr>
          <w:fldChar w:fldCharType="separate"/>
        </w:r>
        <w:r>
          <w:rPr>
            <w:webHidden/>
          </w:rPr>
          <w:t>7</w:t>
        </w:r>
        <w:r w:rsidR="00B709BD">
          <w:rPr>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0" w:history="1">
        <w:r w:rsidR="00B709BD" w:rsidRPr="000B3ECA">
          <w:rPr>
            <w:rStyle w:val="ad"/>
            <w:rFonts w:ascii="仿宋_GB2312" w:eastAsia="仿宋_GB2312" w:hint="eastAsia"/>
            <w:noProof/>
          </w:rPr>
          <w:t>一、</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委托方、被评估单位和评估报告使用者</w:t>
        </w:r>
        <w:r w:rsidR="00B709BD">
          <w:rPr>
            <w:noProof/>
            <w:webHidden/>
          </w:rPr>
          <w:tab/>
        </w:r>
        <w:r w:rsidR="00B709BD">
          <w:rPr>
            <w:noProof/>
            <w:webHidden/>
          </w:rPr>
          <w:fldChar w:fldCharType="begin"/>
        </w:r>
        <w:r w:rsidR="00B709BD">
          <w:rPr>
            <w:noProof/>
            <w:webHidden/>
          </w:rPr>
          <w:instrText xml:space="preserve"> PAGEREF _Toc492632710 \h </w:instrText>
        </w:r>
        <w:r w:rsidR="00B709BD">
          <w:rPr>
            <w:noProof/>
            <w:webHidden/>
          </w:rPr>
        </w:r>
        <w:r w:rsidR="00B709BD">
          <w:rPr>
            <w:noProof/>
            <w:webHidden/>
          </w:rPr>
          <w:fldChar w:fldCharType="separate"/>
        </w:r>
        <w:r>
          <w:rPr>
            <w:noProof/>
            <w:webHidden/>
          </w:rPr>
          <w:t>7</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1" w:history="1">
        <w:r w:rsidR="00B709BD" w:rsidRPr="000B3ECA">
          <w:rPr>
            <w:rStyle w:val="ad"/>
            <w:rFonts w:ascii="仿宋_GB2312" w:eastAsia="仿宋_GB2312" w:hint="eastAsia"/>
            <w:noProof/>
          </w:rPr>
          <w:t>二、</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评估目的</w:t>
        </w:r>
        <w:r w:rsidR="00B709BD">
          <w:rPr>
            <w:noProof/>
            <w:webHidden/>
          </w:rPr>
          <w:tab/>
        </w:r>
        <w:r w:rsidR="00B709BD">
          <w:rPr>
            <w:noProof/>
            <w:webHidden/>
          </w:rPr>
          <w:fldChar w:fldCharType="begin"/>
        </w:r>
        <w:r w:rsidR="00B709BD">
          <w:rPr>
            <w:noProof/>
            <w:webHidden/>
          </w:rPr>
          <w:instrText xml:space="preserve"> PAGEREF _Toc492632711 \h </w:instrText>
        </w:r>
        <w:r w:rsidR="00B709BD">
          <w:rPr>
            <w:noProof/>
            <w:webHidden/>
          </w:rPr>
        </w:r>
        <w:r w:rsidR="00B709BD">
          <w:rPr>
            <w:noProof/>
            <w:webHidden/>
          </w:rPr>
          <w:fldChar w:fldCharType="separate"/>
        </w:r>
        <w:r>
          <w:rPr>
            <w:noProof/>
            <w:webHidden/>
          </w:rPr>
          <w:t>12</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2" w:history="1">
        <w:r w:rsidR="00B709BD" w:rsidRPr="000B3ECA">
          <w:rPr>
            <w:rStyle w:val="ad"/>
            <w:rFonts w:ascii="仿宋_GB2312" w:eastAsia="仿宋_GB2312" w:hint="eastAsia"/>
            <w:noProof/>
          </w:rPr>
          <w:t>三、</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评估对象和评估范围</w:t>
        </w:r>
        <w:r w:rsidR="00B709BD">
          <w:rPr>
            <w:noProof/>
            <w:webHidden/>
          </w:rPr>
          <w:tab/>
        </w:r>
        <w:r w:rsidR="00B709BD">
          <w:rPr>
            <w:noProof/>
            <w:webHidden/>
          </w:rPr>
          <w:fldChar w:fldCharType="begin"/>
        </w:r>
        <w:r w:rsidR="00B709BD">
          <w:rPr>
            <w:noProof/>
            <w:webHidden/>
          </w:rPr>
          <w:instrText xml:space="preserve"> PAGEREF _Toc492632712 \h </w:instrText>
        </w:r>
        <w:r w:rsidR="00B709BD">
          <w:rPr>
            <w:noProof/>
            <w:webHidden/>
          </w:rPr>
        </w:r>
        <w:r w:rsidR="00B709BD">
          <w:rPr>
            <w:noProof/>
            <w:webHidden/>
          </w:rPr>
          <w:fldChar w:fldCharType="separate"/>
        </w:r>
        <w:r>
          <w:rPr>
            <w:noProof/>
            <w:webHidden/>
          </w:rPr>
          <w:t>12</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3" w:history="1">
        <w:r w:rsidR="00B709BD" w:rsidRPr="000B3ECA">
          <w:rPr>
            <w:rStyle w:val="ad"/>
            <w:rFonts w:ascii="仿宋_GB2312" w:eastAsia="仿宋_GB2312" w:hint="eastAsia"/>
            <w:noProof/>
          </w:rPr>
          <w:t>四、</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价值类型及其定义</w:t>
        </w:r>
        <w:r w:rsidR="00B709BD">
          <w:rPr>
            <w:noProof/>
            <w:webHidden/>
          </w:rPr>
          <w:tab/>
        </w:r>
        <w:r w:rsidR="00B709BD">
          <w:rPr>
            <w:noProof/>
            <w:webHidden/>
          </w:rPr>
          <w:fldChar w:fldCharType="begin"/>
        </w:r>
        <w:r w:rsidR="00B709BD">
          <w:rPr>
            <w:noProof/>
            <w:webHidden/>
          </w:rPr>
          <w:instrText xml:space="preserve"> PAGEREF _Toc492632713 \h </w:instrText>
        </w:r>
        <w:r w:rsidR="00B709BD">
          <w:rPr>
            <w:noProof/>
            <w:webHidden/>
          </w:rPr>
        </w:r>
        <w:r w:rsidR="00B709BD">
          <w:rPr>
            <w:noProof/>
            <w:webHidden/>
          </w:rPr>
          <w:fldChar w:fldCharType="separate"/>
        </w:r>
        <w:r>
          <w:rPr>
            <w:noProof/>
            <w:webHidden/>
          </w:rPr>
          <w:t>13</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4" w:history="1">
        <w:r w:rsidR="00B709BD" w:rsidRPr="000B3ECA">
          <w:rPr>
            <w:rStyle w:val="ad"/>
            <w:rFonts w:ascii="仿宋_GB2312" w:eastAsia="仿宋_GB2312" w:hint="eastAsia"/>
            <w:noProof/>
          </w:rPr>
          <w:t>五、</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评估基准日</w:t>
        </w:r>
        <w:r w:rsidR="00B709BD">
          <w:rPr>
            <w:noProof/>
            <w:webHidden/>
          </w:rPr>
          <w:tab/>
        </w:r>
        <w:r w:rsidR="00B709BD">
          <w:rPr>
            <w:noProof/>
            <w:webHidden/>
          </w:rPr>
          <w:fldChar w:fldCharType="begin"/>
        </w:r>
        <w:r w:rsidR="00B709BD">
          <w:rPr>
            <w:noProof/>
            <w:webHidden/>
          </w:rPr>
          <w:instrText xml:space="preserve"> PAGEREF _Toc492632714 \h </w:instrText>
        </w:r>
        <w:r w:rsidR="00B709BD">
          <w:rPr>
            <w:noProof/>
            <w:webHidden/>
          </w:rPr>
        </w:r>
        <w:r w:rsidR="00B709BD">
          <w:rPr>
            <w:noProof/>
            <w:webHidden/>
          </w:rPr>
          <w:fldChar w:fldCharType="separate"/>
        </w:r>
        <w:r>
          <w:rPr>
            <w:noProof/>
            <w:webHidden/>
          </w:rPr>
          <w:t>14</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5" w:history="1">
        <w:r w:rsidR="00B709BD" w:rsidRPr="000B3ECA">
          <w:rPr>
            <w:rStyle w:val="ad"/>
            <w:rFonts w:ascii="仿宋_GB2312" w:eastAsia="仿宋_GB2312" w:hint="eastAsia"/>
            <w:noProof/>
          </w:rPr>
          <w:t>六、</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评估依据</w:t>
        </w:r>
        <w:r w:rsidR="00B709BD">
          <w:rPr>
            <w:noProof/>
            <w:webHidden/>
          </w:rPr>
          <w:tab/>
        </w:r>
        <w:r w:rsidR="00B709BD">
          <w:rPr>
            <w:noProof/>
            <w:webHidden/>
          </w:rPr>
          <w:fldChar w:fldCharType="begin"/>
        </w:r>
        <w:r w:rsidR="00B709BD">
          <w:rPr>
            <w:noProof/>
            <w:webHidden/>
          </w:rPr>
          <w:instrText xml:space="preserve"> PAGEREF _Toc492632715 \h </w:instrText>
        </w:r>
        <w:r w:rsidR="00B709BD">
          <w:rPr>
            <w:noProof/>
            <w:webHidden/>
          </w:rPr>
        </w:r>
        <w:r w:rsidR="00B709BD">
          <w:rPr>
            <w:noProof/>
            <w:webHidden/>
          </w:rPr>
          <w:fldChar w:fldCharType="separate"/>
        </w:r>
        <w:r>
          <w:rPr>
            <w:noProof/>
            <w:webHidden/>
          </w:rPr>
          <w:t>14</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6" w:history="1">
        <w:r w:rsidR="00B709BD" w:rsidRPr="000B3ECA">
          <w:rPr>
            <w:rStyle w:val="ad"/>
            <w:rFonts w:ascii="仿宋_GB2312" w:eastAsia="仿宋_GB2312" w:hint="eastAsia"/>
            <w:noProof/>
          </w:rPr>
          <w:t>七、</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评估方法</w:t>
        </w:r>
        <w:r w:rsidR="00B709BD">
          <w:rPr>
            <w:noProof/>
            <w:webHidden/>
          </w:rPr>
          <w:tab/>
        </w:r>
        <w:r w:rsidR="00B709BD">
          <w:rPr>
            <w:noProof/>
            <w:webHidden/>
          </w:rPr>
          <w:fldChar w:fldCharType="begin"/>
        </w:r>
        <w:r w:rsidR="00B709BD">
          <w:rPr>
            <w:noProof/>
            <w:webHidden/>
          </w:rPr>
          <w:instrText xml:space="preserve"> PAGEREF _Toc492632716 \h </w:instrText>
        </w:r>
        <w:r w:rsidR="00B709BD">
          <w:rPr>
            <w:noProof/>
            <w:webHidden/>
          </w:rPr>
        </w:r>
        <w:r w:rsidR="00B709BD">
          <w:rPr>
            <w:noProof/>
            <w:webHidden/>
          </w:rPr>
          <w:fldChar w:fldCharType="separate"/>
        </w:r>
        <w:r>
          <w:rPr>
            <w:noProof/>
            <w:webHidden/>
          </w:rPr>
          <w:t>19</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7" w:history="1">
        <w:r w:rsidR="00B709BD" w:rsidRPr="000B3ECA">
          <w:rPr>
            <w:rStyle w:val="ad"/>
            <w:rFonts w:ascii="仿宋_GB2312" w:eastAsia="仿宋_GB2312" w:hint="eastAsia"/>
            <w:noProof/>
          </w:rPr>
          <w:t>八、</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评估程序实施过程和情况</w:t>
        </w:r>
        <w:r w:rsidR="00B709BD">
          <w:rPr>
            <w:noProof/>
            <w:webHidden/>
          </w:rPr>
          <w:tab/>
        </w:r>
        <w:r w:rsidR="00B709BD">
          <w:rPr>
            <w:noProof/>
            <w:webHidden/>
          </w:rPr>
          <w:fldChar w:fldCharType="begin"/>
        </w:r>
        <w:r w:rsidR="00B709BD">
          <w:rPr>
            <w:noProof/>
            <w:webHidden/>
          </w:rPr>
          <w:instrText xml:space="preserve"> PAGEREF _Toc492632717 \h </w:instrText>
        </w:r>
        <w:r w:rsidR="00B709BD">
          <w:rPr>
            <w:noProof/>
            <w:webHidden/>
          </w:rPr>
        </w:r>
        <w:r w:rsidR="00B709BD">
          <w:rPr>
            <w:noProof/>
            <w:webHidden/>
          </w:rPr>
          <w:fldChar w:fldCharType="separate"/>
        </w:r>
        <w:r>
          <w:rPr>
            <w:noProof/>
            <w:webHidden/>
          </w:rPr>
          <w:t>28</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8" w:history="1">
        <w:r w:rsidR="00B709BD" w:rsidRPr="000B3ECA">
          <w:rPr>
            <w:rStyle w:val="ad"/>
            <w:rFonts w:ascii="仿宋_GB2312" w:eastAsia="仿宋_GB2312" w:hint="eastAsia"/>
            <w:noProof/>
          </w:rPr>
          <w:t>九、</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评估假设</w:t>
        </w:r>
        <w:r w:rsidR="00B709BD">
          <w:rPr>
            <w:noProof/>
            <w:webHidden/>
          </w:rPr>
          <w:tab/>
        </w:r>
        <w:r w:rsidR="00B709BD">
          <w:rPr>
            <w:noProof/>
            <w:webHidden/>
          </w:rPr>
          <w:fldChar w:fldCharType="begin"/>
        </w:r>
        <w:r w:rsidR="00B709BD">
          <w:rPr>
            <w:noProof/>
            <w:webHidden/>
          </w:rPr>
          <w:instrText xml:space="preserve"> PAGEREF _Toc492632718 \h </w:instrText>
        </w:r>
        <w:r w:rsidR="00B709BD">
          <w:rPr>
            <w:noProof/>
            <w:webHidden/>
          </w:rPr>
        </w:r>
        <w:r w:rsidR="00B709BD">
          <w:rPr>
            <w:noProof/>
            <w:webHidden/>
          </w:rPr>
          <w:fldChar w:fldCharType="separate"/>
        </w:r>
        <w:r>
          <w:rPr>
            <w:noProof/>
            <w:webHidden/>
          </w:rPr>
          <w:t>30</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19" w:history="1">
        <w:r w:rsidR="00B709BD" w:rsidRPr="000B3ECA">
          <w:rPr>
            <w:rStyle w:val="ad"/>
            <w:rFonts w:ascii="仿宋_GB2312" w:eastAsia="仿宋_GB2312" w:hint="eastAsia"/>
            <w:noProof/>
          </w:rPr>
          <w:t>十、</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评估结论</w:t>
        </w:r>
        <w:r w:rsidR="00B709BD">
          <w:rPr>
            <w:noProof/>
            <w:webHidden/>
          </w:rPr>
          <w:tab/>
        </w:r>
        <w:r w:rsidR="00B709BD">
          <w:rPr>
            <w:noProof/>
            <w:webHidden/>
          </w:rPr>
          <w:fldChar w:fldCharType="begin"/>
        </w:r>
        <w:r w:rsidR="00B709BD">
          <w:rPr>
            <w:noProof/>
            <w:webHidden/>
          </w:rPr>
          <w:instrText xml:space="preserve"> PAGEREF _Toc492632719 \h </w:instrText>
        </w:r>
        <w:r w:rsidR="00B709BD">
          <w:rPr>
            <w:noProof/>
            <w:webHidden/>
          </w:rPr>
        </w:r>
        <w:r w:rsidR="00B709BD">
          <w:rPr>
            <w:noProof/>
            <w:webHidden/>
          </w:rPr>
          <w:fldChar w:fldCharType="separate"/>
        </w:r>
        <w:r>
          <w:rPr>
            <w:noProof/>
            <w:webHidden/>
          </w:rPr>
          <w:t>31</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20" w:history="1">
        <w:r w:rsidR="00B709BD" w:rsidRPr="000B3ECA">
          <w:rPr>
            <w:rStyle w:val="ad"/>
            <w:rFonts w:ascii="仿宋_GB2312" w:eastAsia="仿宋_GB2312" w:hint="eastAsia"/>
            <w:noProof/>
          </w:rPr>
          <w:t>十一、</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特别事项说明</w:t>
        </w:r>
        <w:r w:rsidR="00B709BD">
          <w:rPr>
            <w:noProof/>
            <w:webHidden/>
          </w:rPr>
          <w:tab/>
        </w:r>
        <w:r w:rsidR="00B709BD">
          <w:rPr>
            <w:noProof/>
            <w:webHidden/>
          </w:rPr>
          <w:fldChar w:fldCharType="begin"/>
        </w:r>
        <w:r w:rsidR="00B709BD">
          <w:rPr>
            <w:noProof/>
            <w:webHidden/>
          </w:rPr>
          <w:instrText xml:space="preserve"> PAGEREF _Toc492632720 \h </w:instrText>
        </w:r>
        <w:r w:rsidR="00B709BD">
          <w:rPr>
            <w:noProof/>
            <w:webHidden/>
          </w:rPr>
        </w:r>
        <w:r w:rsidR="00B709BD">
          <w:rPr>
            <w:noProof/>
            <w:webHidden/>
          </w:rPr>
          <w:fldChar w:fldCharType="separate"/>
        </w:r>
        <w:r>
          <w:rPr>
            <w:noProof/>
            <w:webHidden/>
          </w:rPr>
          <w:t>35</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21" w:history="1">
        <w:r w:rsidR="00B709BD" w:rsidRPr="000B3ECA">
          <w:rPr>
            <w:rStyle w:val="ad"/>
            <w:rFonts w:ascii="仿宋_GB2312" w:eastAsia="仿宋_GB2312" w:hint="eastAsia"/>
            <w:noProof/>
          </w:rPr>
          <w:t>十二、</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评估报告使用限制说明</w:t>
        </w:r>
        <w:r w:rsidR="00B709BD">
          <w:rPr>
            <w:noProof/>
            <w:webHidden/>
          </w:rPr>
          <w:tab/>
        </w:r>
        <w:r w:rsidR="00B709BD">
          <w:rPr>
            <w:noProof/>
            <w:webHidden/>
          </w:rPr>
          <w:fldChar w:fldCharType="begin"/>
        </w:r>
        <w:r w:rsidR="00B709BD">
          <w:rPr>
            <w:noProof/>
            <w:webHidden/>
          </w:rPr>
          <w:instrText xml:space="preserve"> PAGEREF _Toc492632721 \h </w:instrText>
        </w:r>
        <w:r w:rsidR="00B709BD">
          <w:rPr>
            <w:noProof/>
            <w:webHidden/>
          </w:rPr>
        </w:r>
        <w:r w:rsidR="00B709BD">
          <w:rPr>
            <w:noProof/>
            <w:webHidden/>
          </w:rPr>
          <w:fldChar w:fldCharType="separate"/>
        </w:r>
        <w:r>
          <w:rPr>
            <w:noProof/>
            <w:webHidden/>
          </w:rPr>
          <w:t>36</w:t>
        </w:r>
        <w:r w:rsidR="00B709BD">
          <w:rPr>
            <w:noProof/>
            <w:webHidden/>
          </w:rPr>
          <w:fldChar w:fldCharType="end"/>
        </w:r>
      </w:hyperlink>
    </w:p>
    <w:p w:rsidR="00B709BD" w:rsidRDefault="004F6025">
      <w:pPr>
        <w:pStyle w:val="TOC2"/>
        <w:rPr>
          <w:rFonts w:asciiTheme="minorHAnsi" w:eastAsiaTheme="minorEastAsia" w:hAnsiTheme="minorHAnsi" w:cstheme="minorBidi"/>
          <w:noProof/>
          <w:szCs w:val="22"/>
        </w:rPr>
      </w:pPr>
      <w:hyperlink w:anchor="_Toc492632722" w:history="1">
        <w:r w:rsidR="00B709BD" w:rsidRPr="000B3ECA">
          <w:rPr>
            <w:rStyle w:val="ad"/>
            <w:rFonts w:ascii="仿宋_GB2312" w:eastAsia="仿宋_GB2312" w:hint="eastAsia"/>
            <w:noProof/>
          </w:rPr>
          <w:t>十三、</w:t>
        </w:r>
        <w:r w:rsidR="00B709BD">
          <w:rPr>
            <w:rFonts w:asciiTheme="minorHAnsi" w:eastAsiaTheme="minorEastAsia" w:hAnsiTheme="minorHAnsi" w:cstheme="minorBidi"/>
            <w:noProof/>
            <w:szCs w:val="22"/>
          </w:rPr>
          <w:tab/>
        </w:r>
        <w:r w:rsidR="00B709BD" w:rsidRPr="000B3ECA">
          <w:rPr>
            <w:rStyle w:val="ad"/>
            <w:rFonts w:ascii="仿宋_GB2312" w:eastAsia="仿宋_GB2312" w:hint="eastAsia"/>
            <w:noProof/>
          </w:rPr>
          <w:t>评估报告日</w:t>
        </w:r>
        <w:r w:rsidR="00B709BD">
          <w:rPr>
            <w:noProof/>
            <w:webHidden/>
          </w:rPr>
          <w:tab/>
        </w:r>
        <w:r w:rsidR="00B709BD">
          <w:rPr>
            <w:noProof/>
            <w:webHidden/>
          </w:rPr>
          <w:fldChar w:fldCharType="begin"/>
        </w:r>
        <w:r w:rsidR="00B709BD">
          <w:rPr>
            <w:noProof/>
            <w:webHidden/>
          </w:rPr>
          <w:instrText xml:space="preserve"> PAGEREF _Toc492632722 \h </w:instrText>
        </w:r>
        <w:r w:rsidR="00B709BD">
          <w:rPr>
            <w:noProof/>
            <w:webHidden/>
          </w:rPr>
        </w:r>
        <w:r w:rsidR="00B709BD">
          <w:rPr>
            <w:noProof/>
            <w:webHidden/>
          </w:rPr>
          <w:fldChar w:fldCharType="separate"/>
        </w:r>
        <w:r>
          <w:rPr>
            <w:noProof/>
            <w:webHidden/>
          </w:rPr>
          <w:t>36</w:t>
        </w:r>
        <w:r w:rsidR="00B709BD">
          <w:rPr>
            <w:noProof/>
            <w:webHidden/>
          </w:rPr>
          <w:fldChar w:fldCharType="end"/>
        </w:r>
      </w:hyperlink>
    </w:p>
    <w:p w:rsidR="00B709BD" w:rsidRDefault="004F6025">
      <w:pPr>
        <w:pStyle w:val="TOC1"/>
        <w:rPr>
          <w:rFonts w:asciiTheme="minorHAnsi" w:eastAsiaTheme="minorEastAsia" w:hAnsiTheme="minorHAnsi" w:cstheme="minorBidi"/>
          <w:sz w:val="21"/>
          <w:szCs w:val="22"/>
        </w:rPr>
      </w:pPr>
      <w:hyperlink w:anchor="_Toc492632723" w:history="1">
        <w:r w:rsidR="00B709BD" w:rsidRPr="000B3ECA">
          <w:rPr>
            <w:rStyle w:val="ad"/>
            <w:rFonts w:hint="eastAsia"/>
          </w:rPr>
          <w:t>附件</w:t>
        </w:r>
        <w:r w:rsidR="00B709BD">
          <w:rPr>
            <w:webHidden/>
          </w:rPr>
          <w:tab/>
        </w:r>
        <w:r w:rsidR="00B709BD">
          <w:rPr>
            <w:webHidden/>
          </w:rPr>
          <w:fldChar w:fldCharType="begin"/>
        </w:r>
        <w:r w:rsidR="00B709BD">
          <w:rPr>
            <w:webHidden/>
          </w:rPr>
          <w:instrText xml:space="preserve"> PAGEREF _Toc492632723 \h </w:instrText>
        </w:r>
        <w:r w:rsidR="00B709BD">
          <w:rPr>
            <w:webHidden/>
          </w:rPr>
        </w:r>
        <w:r w:rsidR="00B709BD">
          <w:rPr>
            <w:webHidden/>
          </w:rPr>
          <w:fldChar w:fldCharType="separate"/>
        </w:r>
        <w:r>
          <w:rPr>
            <w:webHidden/>
          </w:rPr>
          <w:t>38</w:t>
        </w:r>
        <w:r w:rsidR="00B709BD">
          <w:rPr>
            <w:webHidden/>
          </w:rPr>
          <w:fldChar w:fldCharType="end"/>
        </w:r>
      </w:hyperlink>
    </w:p>
    <w:p w:rsidR="00ED1A4D" w:rsidRPr="00BA7BB3" w:rsidRDefault="007E1A73" w:rsidP="004F6025">
      <w:pPr>
        <w:snapToGrid w:val="0"/>
        <w:spacing w:line="360" w:lineRule="auto"/>
        <w:ind w:firstLine="425"/>
        <w:jc w:val="center"/>
        <w:rPr>
          <w:rFonts w:ascii="仿宋_GB2312" w:eastAsia="仿宋_GB2312"/>
        </w:rPr>
      </w:pPr>
      <w:r w:rsidRPr="00BA7BB3">
        <w:rPr>
          <w:rFonts w:ascii="仿宋_GB2312" w:eastAsia="仿宋_GB2312" w:hint="eastAsia"/>
          <w:sz w:val="24"/>
          <w:szCs w:val="24"/>
        </w:rPr>
        <w:fldChar w:fldCharType="end"/>
      </w:r>
      <w:r w:rsidR="00ED1A4D" w:rsidRPr="00BA7BB3">
        <w:rPr>
          <w:rFonts w:ascii="仿宋_GB2312" w:eastAsia="仿宋_GB2312" w:hint="eastAsia"/>
          <w:sz w:val="24"/>
          <w:szCs w:val="24"/>
        </w:rPr>
        <w:br w:type="page"/>
      </w:r>
      <w:bookmarkStart w:id="0" w:name="_Toc208314662"/>
      <w:bookmarkStart w:id="1" w:name="_Toc492632707"/>
      <w:r w:rsidR="00ED1A4D" w:rsidRPr="004F6025">
        <w:rPr>
          <w:rFonts w:ascii="仿宋_GB2312" w:eastAsia="仿宋_GB2312" w:hint="eastAsia"/>
          <w:b/>
          <w:sz w:val="44"/>
          <w:u w:val="single"/>
        </w:rPr>
        <w:lastRenderedPageBreak/>
        <w:t>资产评估报告声明</w:t>
      </w:r>
      <w:bookmarkEnd w:id="0"/>
      <w:bookmarkEnd w:id="1"/>
    </w:p>
    <w:p w:rsidR="00ED1A4D" w:rsidRPr="00BA7BB3" w:rsidRDefault="00ED1A4D" w:rsidP="00ED1A4D">
      <w:pPr>
        <w:snapToGrid w:val="0"/>
        <w:spacing w:line="360" w:lineRule="auto"/>
        <w:ind w:firstLineChars="200" w:firstLine="560"/>
        <w:rPr>
          <w:rFonts w:ascii="仿宋_GB2312" w:eastAsia="仿宋_GB2312"/>
          <w:sz w:val="28"/>
        </w:rPr>
      </w:pPr>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本资产评估报告，是在评估人员对纳入评估范围的全部资产、负债进行了认真的核实、评定估算等必要评估程序的基础上作出的，针对本评估报告，特作如下声明：</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在执行本资产评估业务中，遵循了相关法律法规和资产评估准则，恪守了独立、客观和公正的原则。根据执业过程中收集的资料，评估报告陈述的内容是客观的，并对评估结论合理性承担相应的法律责任。</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评估对象涉及的资产、负债清单由委托方、被评估单位（或者产权持有单位）申报并经其签章确认；所提供资料的真实性、合法性、完整性，恰当使用评估报告是委托方和相关当事方的责任。</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资产评估师与评估报告中的评估对象无现存或预期的利益关系，与委托方和相关当事方无现存或预期的利益关系，对委托方和相关当事方不存在偏见。</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资产评估师和其他评估人员已对评估报告中的评估对象及其所涉及资产进行了现场调查；已对评估对象及其所涉及资产的法律权属状况给予必要的关注，对评估对象及其所涉及资产的法律权属资料进行了查验，</w:t>
      </w:r>
      <w:r w:rsidRPr="00BA7BB3">
        <w:rPr>
          <w:rFonts w:ascii="仿宋_GB2312" w:eastAsia="仿宋_GB2312" w:hint="eastAsia"/>
          <w:sz w:val="28"/>
        </w:rPr>
        <w:lastRenderedPageBreak/>
        <w:t>并对已发现的问题进行了如实披露，且已提请委托方和相关当事方完善产权以满足出具评估报告的要求，但无法对评估对象的法律权属真实性做任何形式的保证。</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sectPr w:rsidR="00ED1A4D" w:rsidRPr="00BA7BB3" w:rsidSect="00ED1A4D">
          <w:headerReference w:type="default" r:id="rId8"/>
          <w:footerReference w:type="even" r:id="rId9"/>
          <w:footerReference w:type="default" r:id="rId10"/>
          <w:pgSz w:w="11906" w:h="16838" w:code="9"/>
          <w:pgMar w:top="1588" w:right="1286" w:bottom="1588" w:left="1701" w:header="851" w:footer="992" w:gutter="0"/>
          <w:pgNumType w:start="0"/>
          <w:cols w:space="425"/>
          <w:titlePg/>
          <w:docGrid w:type="lines" w:linePitch="326"/>
        </w:sectPr>
      </w:pP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评估报告中的分析、判断和结论受评估报告中假设和限定条件的限制，评估报告使用者应当充分考虑评估报告中载明的假设、限定条件、特别事项说明及其对评估结论的影响。</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出具的评估报告及其所披露的评估结论仅限于评估报告载明的评估目的，仅在评估结论使用有效期限内使用，因使用不当造成的后果与评估机构及签字资产评估师无关。</w:t>
      </w:r>
    </w:p>
    <w:p w:rsidR="00ED1A4D" w:rsidRPr="00BA7BB3" w:rsidRDefault="00ED1A4D" w:rsidP="00ED1A4D">
      <w:pPr>
        <w:snapToGrid w:val="0"/>
        <w:spacing w:line="360" w:lineRule="auto"/>
        <w:rPr>
          <w:rFonts w:ascii="仿宋_GB2312" w:eastAsia="仿宋_GB2312"/>
          <w:sz w:val="28"/>
        </w:rPr>
      </w:pPr>
    </w:p>
    <w:p w:rsidR="00ED1A4D" w:rsidRPr="00BA7BB3" w:rsidRDefault="00ED1A4D" w:rsidP="00ED1A4D">
      <w:pPr>
        <w:snapToGrid w:val="0"/>
        <w:spacing w:line="360" w:lineRule="auto"/>
        <w:rPr>
          <w:rFonts w:ascii="仿宋_GB2312" w:eastAsia="仿宋_GB2312"/>
          <w:sz w:val="28"/>
        </w:rPr>
      </w:pPr>
    </w:p>
    <w:p w:rsidR="00382DC1" w:rsidRPr="00612468" w:rsidRDefault="00ED1A4D" w:rsidP="00BB071D">
      <w:pPr>
        <w:pStyle w:val="ab"/>
        <w:adjustRightInd w:val="0"/>
        <w:snapToGrid w:val="0"/>
        <w:spacing w:line="560" w:lineRule="exact"/>
        <w:jc w:val="center"/>
        <w:rPr>
          <w:rFonts w:ascii="仿宋_GB2312"/>
          <w:b/>
          <w:sz w:val="32"/>
          <w:szCs w:val="32"/>
        </w:rPr>
      </w:pPr>
      <w:r w:rsidRPr="00BA7BB3">
        <w:rPr>
          <w:rFonts w:ascii="仿宋_GB2312" w:hint="eastAsia"/>
          <w:b/>
        </w:rPr>
        <w:br w:type="page"/>
      </w:r>
      <w:bookmarkStart w:id="2" w:name="OLE_LINK1"/>
      <w:bookmarkStart w:id="3" w:name="OLE_LINK2"/>
      <w:r w:rsidR="00791674">
        <w:rPr>
          <w:rFonts w:ascii="仿宋_GB2312" w:hint="eastAsia"/>
          <w:b/>
          <w:sz w:val="32"/>
          <w:szCs w:val="32"/>
        </w:rPr>
        <w:lastRenderedPageBreak/>
        <w:t>北京住总第六开发建设有限公司</w:t>
      </w:r>
      <w:r w:rsidR="00382DC1" w:rsidRPr="00612468">
        <w:rPr>
          <w:rFonts w:ascii="仿宋_GB2312" w:hint="eastAsia"/>
          <w:b/>
          <w:sz w:val="32"/>
          <w:szCs w:val="32"/>
        </w:rPr>
        <w:t>拟收购</w:t>
      </w:r>
      <w:r w:rsidR="001700DF">
        <w:rPr>
          <w:rFonts w:ascii="仿宋_GB2312" w:hint="eastAsia"/>
          <w:b/>
          <w:sz w:val="32"/>
          <w:szCs w:val="32"/>
        </w:rPr>
        <w:t>股权所涉及的</w:t>
      </w:r>
    </w:p>
    <w:p w:rsidR="00ED1A4D" w:rsidRPr="00612468" w:rsidRDefault="00791674" w:rsidP="00BB071D">
      <w:pPr>
        <w:pStyle w:val="ab"/>
        <w:adjustRightInd w:val="0"/>
        <w:snapToGrid w:val="0"/>
        <w:spacing w:line="560" w:lineRule="exact"/>
        <w:jc w:val="center"/>
        <w:rPr>
          <w:rFonts w:ascii="仿宋_GB2312"/>
          <w:b/>
          <w:sz w:val="32"/>
          <w:szCs w:val="32"/>
        </w:rPr>
      </w:pPr>
      <w:r>
        <w:rPr>
          <w:rFonts w:ascii="仿宋_GB2312" w:hint="eastAsia"/>
          <w:b/>
          <w:sz w:val="32"/>
          <w:szCs w:val="32"/>
        </w:rPr>
        <w:t>北京住六欣跃机电安装工程有限公司</w:t>
      </w:r>
      <w:r w:rsidR="00382DC1" w:rsidRPr="00612468">
        <w:rPr>
          <w:rFonts w:ascii="仿宋_GB2312" w:hint="eastAsia"/>
          <w:b/>
          <w:sz w:val="32"/>
          <w:szCs w:val="32"/>
        </w:rPr>
        <w:t>股东权益价值</w:t>
      </w:r>
    </w:p>
    <w:p w:rsidR="00ED1A4D" w:rsidRPr="00BA7BB3" w:rsidRDefault="00ED1A4D" w:rsidP="00ED1A4D">
      <w:pPr>
        <w:pStyle w:val="1"/>
        <w:snapToGrid w:val="0"/>
        <w:spacing w:line="360" w:lineRule="exact"/>
        <w:jc w:val="center"/>
        <w:rPr>
          <w:rFonts w:ascii="仿宋_GB2312" w:eastAsia="仿宋_GB2312"/>
        </w:rPr>
      </w:pPr>
      <w:bookmarkStart w:id="4" w:name="_Toc208314663"/>
      <w:bookmarkStart w:id="5" w:name="_Toc492632708"/>
      <w:bookmarkEnd w:id="2"/>
      <w:bookmarkEnd w:id="3"/>
      <w:r w:rsidRPr="00BA7BB3">
        <w:rPr>
          <w:rFonts w:ascii="仿宋_GB2312" w:eastAsia="仿宋_GB2312" w:hint="eastAsia"/>
        </w:rPr>
        <w:t>资产评估报告摘要</w:t>
      </w:r>
      <w:bookmarkEnd w:id="4"/>
      <w:bookmarkEnd w:id="5"/>
    </w:p>
    <w:p w:rsidR="00ED1A4D" w:rsidRPr="00BA7BB3" w:rsidRDefault="0047264A" w:rsidP="00ED1A4D">
      <w:pPr>
        <w:adjustRightInd w:val="0"/>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评报字</w:t>
      </w:r>
      <w:r w:rsidR="000D0FBA">
        <w:rPr>
          <w:rFonts w:ascii="仿宋_GB2312" w:eastAsia="仿宋_GB2312" w:hint="eastAsia"/>
          <w:sz w:val="24"/>
        </w:rPr>
        <w:t>[</w:t>
      </w:r>
      <w:r w:rsidR="000D0FBA" w:rsidRPr="00BA7BB3">
        <w:rPr>
          <w:rFonts w:ascii="仿宋_GB2312" w:eastAsia="仿宋_GB2312" w:hint="eastAsia"/>
          <w:sz w:val="24"/>
        </w:rPr>
        <w:t>20</w:t>
      </w:r>
      <w:r w:rsidR="000D0FBA">
        <w:rPr>
          <w:rFonts w:ascii="仿宋_GB2312" w:eastAsia="仿宋_GB2312" w:hint="eastAsia"/>
          <w:sz w:val="24"/>
        </w:rPr>
        <w:t>1</w:t>
      </w:r>
      <w:r w:rsidR="00123F0C">
        <w:rPr>
          <w:rFonts w:ascii="仿宋_GB2312" w:eastAsia="仿宋_GB2312" w:hint="eastAsia"/>
          <w:sz w:val="24"/>
        </w:rPr>
        <w:t>7</w:t>
      </w:r>
      <w:r w:rsidR="000D0FBA">
        <w:rPr>
          <w:rFonts w:ascii="仿宋_GB2312" w:eastAsia="仿宋_GB2312" w:hint="eastAsia"/>
          <w:sz w:val="24"/>
        </w:rPr>
        <w:t>]</w:t>
      </w:r>
      <w:r w:rsidR="000D0FBA" w:rsidRPr="00BA7BB3" w:rsidDel="000D0FBA">
        <w:rPr>
          <w:rFonts w:ascii="仿宋_GB2312" w:eastAsia="仿宋_GB2312" w:hint="eastAsia"/>
          <w:sz w:val="24"/>
        </w:rPr>
        <w:t xml:space="preserve"> </w:t>
      </w:r>
      <w:r w:rsidR="00882E0F">
        <w:rPr>
          <w:rFonts w:ascii="仿宋_GB2312" w:eastAsia="仿宋_GB2312" w:hint="eastAsia"/>
          <w:sz w:val="24"/>
        </w:rPr>
        <w:t>00</w:t>
      </w:r>
      <w:r w:rsidR="00123F0C">
        <w:rPr>
          <w:rFonts w:ascii="仿宋_GB2312" w:eastAsia="仿宋_GB2312" w:hint="eastAsia"/>
          <w:sz w:val="24"/>
        </w:rPr>
        <w:t>01</w:t>
      </w:r>
      <w:r w:rsidR="000D0FBA" w:rsidRPr="00BA7BB3">
        <w:rPr>
          <w:rFonts w:ascii="仿宋_GB2312" w:eastAsia="仿宋_GB2312" w:hint="eastAsia"/>
          <w:sz w:val="24"/>
        </w:rPr>
        <w:t>号</w:t>
      </w:r>
    </w:p>
    <w:p w:rsidR="00ED1A4D" w:rsidRPr="00BA7BB3" w:rsidRDefault="00ED1A4D" w:rsidP="00ED1A4D">
      <w:pPr>
        <w:adjustRightInd w:val="0"/>
        <w:snapToGrid w:val="0"/>
        <w:spacing w:line="360" w:lineRule="auto"/>
        <w:ind w:firstLine="425"/>
        <w:jc w:val="center"/>
        <w:rPr>
          <w:rFonts w:ascii="仿宋_GB2312" w:eastAsia="仿宋_GB2312"/>
          <w:b/>
          <w:sz w:val="30"/>
        </w:rPr>
      </w:pPr>
    </w:p>
    <w:p w:rsidR="00ED1A4D" w:rsidRPr="00994479" w:rsidRDefault="00AA7F62" w:rsidP="00ED1A4D">
      <w:pPr>
        <w:pStyle w:val="a0"/>
        <w:ind w:firstLineChars="200" w:firstLine="560"/>
        <w:rPr>
          <w:rFonts w:ascii="仿宋_GB2312"/>
          <w:kern w:val="2"/>
          <w:sz w:val="28"/>
        </w:rPr>
      </w:pPr>
      <w:r>
        <w:rPr>
          <w:rFonts w:ascii="仿宋_GB2312" w:hint="eastAsia"/>
          <w:kern w:val="2"/>
          <w:sz w:val="28"/>
        </w:rPr>
        <w:t>北京康正国际资产评估有限公司</w:t>
      </w:r>
      <w:r w:rsidR="00ED1A4D" w:rsidRPr="00BA7BB3">
        <w:rPr>
          <w:rFonts w:ascii="仿宋_GB2312" w:hint="eastAsia"/>
          <w:kern w:val="2"/>
          <w:sz w:val="28"/>
        </w:rPr>
        <w:t>接受</w:t>
      </w:r>
      <w:r w:rsidR="00791674">
        <w:rPr>
          <w:rFonts w:ascii="仿宋_GB2312" w:hint="eastAsia"/>
          <w:kern w:val="2"/>
          <w:sz w:val="28"/>
        </w:rPr>
        <w:t>北京住总第六开发建设有限公司</w:t>
      </w:r>
      <w:r w:rsidR="00ED1A4D" w:rsidRPr="00BA7BB3">
        <w:rPr>
          <w:rFonts w:ascii="仿宋_GB2312" w:hint="eastAsia"/>
          <w:kern w:val="2"/>
          <w:sz w:val="28"/>
        </w:rPr>
        <w:t>的委托，根据国家相关法律法规和资产评估准则，遵循独立、客观、公正的原则，</w:t>
      </w:r>
      <w:r w:rsidR="00ED1A4D" w:rsidRPr="00994479">
        <w:rPr>
          <w:rFonts w:ascii="仿宋_GB2312" w:hint="eastAsia"/>
          <w:kern w:val="2"/>
          <w:sz w:val="28"/>
        </w:rPr>
        <w:t>对因</w:t>
      </w:r>
      <w:r w:rsidR="00994479" w:rsidRPr="00994479">
        <w:rPr>
          <w:rFonts w:ascii="仿宋_GB2312" w:hint="eastAsia"/>
          <w:kern w:val="2"/>
          <w:sz w:val="28"/>
        </w:rPr>
        <w:t>股权收购</w:t>
      </w:r>
      <w:r w:rsidR="00ED1A4D" w:rsidRPr="00994479">
        <w:rPr>
          <w:rFonts w:ascii="仿宋_GB2312" w:hint="eastAsia"/>
          <w:kern w:val="2"/>
          <w:sz w:val="28"/>
        </w:rPr>
        <w:t>事宜涉及的</w:t>
      </w:r>
      <w:r w:rsidR="00791674">
        <w:rPr>
          <w:rFonts w:ascii="仿宋_GB2312" w:hint="eastAsia"/>
          <w:kern w:val="2"/>
          <w:sz w:val="28"/>
        </w:rPr>
        <w:t>北京住六欣跃机电安装工程有限公司</w:t>
      </w:r>
      <w:r w:rsidR="00ED1A4D" w:rsidRPr="00994479">
        <w:rPr>
          <w:rFonts w:ascii="仿宋_GB2312" w:hint="eastAsia"/>
          <w:kern w:val="2"/>
          <w:sz w:val="28"/>
        </w:rPr>
        <w:t>的</w:t>
      </w:r>
      <w:r w:rsidR="00994479" w:rsidRPr="00994479">
        <w:rPr>
          <w:rFonts w:ascii="仿宋_GB2312" w:hint="eastAsia"/>
          <w:kern w:val="2"/>
          <w:sz w:val="28"/>
        </w:rPr>
        <w:t>股东权益价值</w:t>
      </w:r>
      <w:r w:rsidR="00ED1A4D" w:rsidRPr="00994479">
        <w:rPr>
          <w:rFonts w:ascii="仿宋_GB2312" w:hint="eastAsia"/>
          <w:kern w:val="2"/>
          <w:sz w:val="28"/>
        </w:rPr>
        <w:t>进行了评估。</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本次评估的评估对象为</w:t>
      </w:r>
      <w:r w:rsidR="00791674">
        <w:rPr>
          <w:rFonts w:ascii="仿宋_GB2312" w:hint="eastAsia"/>
          <w:kern w:val="2"/>
          <w:sz w:val="28"/>
        </w:rPr>
        <w:t>北京住六欣跃机电安装工程有限公司</w:t>
      </w:r>
      <w:r w:rsidR="00AB3519" w:rsidRPr="00994479">
        <w:rPr>
          <w:rFonts w:ascii="仿宋_GB2312" w:hint="eastAsia"/>
          <w:kern w:val="2"/>
          <w:sz w:val="28"/>
        </w:rPr>
        <w:t>的股东</w:t>
      </w:r>
      <w:r w:rsidR="001700DF">
        <w:rPr>
          <w:rFonts w:ascii="仿宋_GB2312" w:hint="eastAsia"/>
          <w:kern w:val="2"/>
          <w:sz w:val="28"/>
        </w:rPr>
        <w:t>全部</w:t>
      </w:r>
      <w:r w:rsidR="00AB3519" w:rsidRPr="00994479">
        <w:rPr>
          <w:rFonts w:ascii="仿宋_GB2312" w:hint="eastAsia"/>
          <w:kern w:val="2"/>
          <w:sz w:val="28"/>
        </w:rPr>
        <w:t>权益</w:t>
      </w:r>
      <w:r w:rsidRPr="00BA7BB3">
        <w:rPr>
          <w:rFonts w:ascii="仿宋_GB2312" w:hint="eastAsia"/>
          <w:kern w:val="2"/>
          <w:sz w:val="28"/>
        </w:rPr>
        <w:t>；评估范围为</w:t>
      </w:r>
      <w:r w:rsidR="00791674">
        <w:rPr>
          <w:rFonts w:ascii="仿宋_GB2312" w:hint="eastAsia"/>
          <w:kern w:val="2"/>
          <w:sz w:val="28"/>
        </w:rPr>
        <w:t>北京住六欣跃机电安装工程有限公司</w:t>
      </w:r>
      <w:r w:rsidR="00AB3519" w:rsidRPr="00994479">
        <w:rPr>
          <w:rFonts w:ascii="仿宋_GB2312" w:hint="eastAsia"/>
          <w:kern w:val="2"/>
          <w:sz w:val="28"/>
        </w:rPr>
        <w:t>的</w:t>
      </w:r>
      <w:r w:rsidR="00AB3519">
        <w:rPr>
          <w:rFonts w:ascii="仿宋_GB2312" w:hint="eastAsia"/>
          <w:kern w:val="2"/>
          <w:sz w:val="28"/>
        </w:rPr>
        <w:t>全部资产及相关负债</w:t>
      </w:r>
      <w:r w:rsidRPr="00BA7BB3">
        <w:rPr>
          <w:rFonts w:ascii="仿宋_GB2312" w:hint="eastAsia"/>
          <w:kern w:val="2"/>
          <w:sz w:val="28"/>
        </w:rPr>
        <w:t>；评估的价值类型为市场价值；评估基准日为</w:t>
      </w:r>
      <w:r w:rsidR="00AB3519">
        <w:rPr>
          <w:rFonts w:ascii="仿宋_GB2312" w:hint="eastAsia"/>
          <w:kern w:val="2"/>
          <w:sz w:val="28"/>
        </w:rPr>
        <w:t>201</w:t>
      </w:r>
      <w:r w:rsidR="00123F0C">
        <w:rPr>
          <w:rFonts w:ascii="仿宋_GB2312" w:hint="eastAsia"/>
          <w:kern w:val="2"/>
          <w:sz w:val="28"/>
        </w:rPr>
        <w:t>6</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AB3519">
        <w:rPr>
          <w:rFonts w:ascii="仿宋_GB2312" w:hint="eastAsia"/>
          <w:kern w:val="2"/>
          <w:sz w:val="28"/>
        </w:rPr>
        <w:t>3</w:t>
      </w:r>
      <w:r w:rsidR="00123F0C">
        <w:rPr>
          <w:rFonts w:ascii="仿宋_GB2312" w:hint="eastAsia"/>
          <w:kern w:val="2"/>
          <w:sz w:val="28"/>
        </w:rPr>
        <w:t>0</w:t>
      </w:r>
      <w:r w:rsidRPr="00BA7BB3">
        <w:rPr>
          <w:rFonts w:ascii="仿宋_GB2312" w:hint="eastAsia"/>
          <w:kern w:val="2"/>
          <w:sz w:val="28"/>
        </w:rPr>
        <w:t>日。</w:t>
      </w:r>
    </w:p>
    <w:p w:rsidR="00ED1A4D" w:rsidRPr="00B157BC" w:rsidRDefault="00ED1A4D" w:rsidP="00ED1A4D">
      <w:pPr>
        <w:pStyle w:val="a0"/>
        <w:ind w:firstLineChars="200" w:firstLine="560"/>
        <w:rPr>
          <w:rFonts w:ascii="仿宋_GB2312"/>
          <w:kern w:val="2"/>
          <w:sz w:val="28"/>
        </w:rPr>
      </w:pPr>
      <w:r w:rsidRPr="00BA7BB3">
        <w:rPr>
          <w:rFonts w:ascii="仿宋_GB2312" w:hint="eastAsia"/>
          <w:sz w:val="28"/>
        </w:rPr>
        <w:t>评估师履行了必要的评估程序，以资产的持续使用和公开市场等为前提</w:t>
      </w:r>
      <w:r w:rsidRPr="00BA7BB3">
        <w:rPr>
          <w:rFonts w:ascii="仿宋_GB2312" w:hint="eastAsia"/>
          <w:kern w:val="2"/>
          <w:sz w:val="28"/>
        </w:rPr>
        <w:t>，采用</w:t>
      </w:r>
      <w:r w:rsidR="00AB3519">
        <w:rPr>
          <w:rFonts w:ascii="仿宋_GB2312" w:hint="eastAsia"/>
          <w:kern w:val="2"/>
          <w:sz w:val="28"/>
        </w:rPr>
        <w:t>资产基</w:t>
      </w:r>
      <w:r w:rsidR="00AB3519" w:rsidRPr="00B157BC">
        <w:rPr>
          <w:rFonts w:ascii="仿宋_GB2312" w:hint="eastAsia"/>
          <w:kern w:val="2"/>
          <w:sz w:val="28"/>
        </w:rPr>
        <w:t>础</w:t>
      </w:r>
      <w:r w:rsidRPr="00B157BC">
        <w:rPr>
          <w:rFonts w:ascii="仿宋_GB2312" w:hint="eastAsia"/>
          <w:kern w:val="2"/>
          <w:sz w:val="28"/>
        </w:rPr>
        <w:t>法和</w:t>
      </w:r>
      <w:r w:rsidR="00AB3519" w:rsidRPr="00B157BC">
        <w:rPr>
          <w:rFonts w:ascii="仿宋_GB2312" w:hint="eastAsia"/>
          <w:kern w:val="2"/>
          <w:sz w:val="28"/>
        </w:rPr>
        <w:t>收益</w:t>
      </w:r>
      <w:r w:rsidRPr="00B157BC">
        <w:rPr>
          <w:rFonts w:ascii="仿宋_GB2312" w:hint="eastAsia"/>
          <w:kern w:val="2"/>
          <w:sz w:val="28"/>
        </w:rPr>
        <w:t>法进行了评定估算。经过</w:t>
      </w:r>
      <w:r w:rsidRPr="00B157BC">
        <w:rPr>
          <w:rFonts w:ascii="仿宋_GB2312" w:hint="eastAsia"/>
          <w:sz w:val="28"/>
        </w:rPr>
        <w:t>综合分析，</w:t>
      </w:r>
      <w:r w:rsidR="001700DF">
        <w:rPr>
          <w:rFonts w:ascii="仿宋_GB2312" w:hint="eastAsia"/>
          <w:kern w:val="2"/>
          <w:sz w:val="28"/>
        </w:rPr>
        <w:t>以</w:t>
      </w:r>
      <w:r w:rsidR="00B157BC" w:rsidRPr="00B157BC">
        <w:rPr>
          <w:rFonts w:ascii="仿宋_GB2312" w:hint="eastAsia"/>
          <w:kern w:val="2"/>
          <w:sz w:val="28"/>
        </w:rPr>
        <w:t>资产基础法</w:t>
      </w:r>
      <w:r w:rsidRPr="00B157BC">
        <w:rPr>
          <w:rFonts w:ascii="仿宋_GB2312" w:hint="eastAsia"/>
          <w:kern w:val="2"/>
          <w:sz w:val="28"/>
        </w:rPr>
        <w:t>的结果作为评估报告的最终结论。</w:t>
      </w:r>
    </w:p>
    <w:p w:rsidR="00ED1A4D" w:rsidRDefault="00ED1A4D" w:rsidP="00ED1A4D">
      <w:pPr>
        <w:pStyle w:val="a0"/>
        <w:ind w:firstLineChars="200" w:firstLine="560"/>
        <w:rPr>
          <w:rFonts w:ascii="仿宋_GB2312"/>
          <w:kern w:val="2"/>
          <w:sz w:val="28"/>
        </w:rPr>
      </w:pPr>
      <w:r w:rsidRPr="00B157BC">
        <w:rPr>
          <w:rFonts w:ascii="仿宋_GB2312" w:hint="eastAsia"/>
          <w:kern w:val="2"/>
          <w:sz w:val="28"/>
        </w:rPr>
        <w:t>至评估基准日，</w:t>
      </w:r>
      <w:r w:rsidR="00791674">
        <w:rPr>
          <w:rFonts w:ascii="仿宋_GB2312" w:hint="eastAsia"/>
          <w:kern w:val="2"/>
          <w:sz w:val="28"/>
        </w:rPr>
        <w:t>北京住六欣跃机电安装工程有限公司</w:t>
      </w:r>
      <w:r w:rsidR="00AB3519" w:rsidRPr="00B157BC">
        <w:rPr>
          <w:rFonts w:ascii="仿宋_GB2312" w:hint="eastAsia"/>
          <w:kern w:val="2"/>
          <w:sz w:val="28"/>
        </w:rPr>
        <w:t>的股东权益</w:t>
      </w:r>
      <w:r w:rsidRPr="00B157BC">
        <w:rPr>
          <w:rFonts w:ascii="仿宋_GB2312" w:hint="eastAsia"/>
          <w:kern w:val="2"/>
          <w:sz w:val="28"/>
        </w:rPr>
        <w:t>的评估结果为</w:t>
      </w:r>
      <w:r w:rsidR="00620978">
        <w:rPr>
          <w:rFonts w:ascii="仿宋_GB2312" w:hint="eastAsia"/>
          <w:kern w:val="2"/>
          <w:sz w:val="28"/>
        </w:rPr>
        <w:t>：</w:t>
      </w:r>
      <w:r w:rsidRPr="00B157BC">
        <w:rPr>
          <w:rFonts w:ascii="仿宋_GB2312" w:hint="eastAsia"/>
          <w:kern w:val="2"/>
          <w:sz w:val="28"/>
        </w:rPr>
        <w:t>人民币</w:t>
      </w:r>
      <w:r w:rsidR="00600F51">
        <w:rPr>
          <w:rFonts w:ascii="仿宋_GB2312" w:hint="eastAsia"/>
          <w:kern w:val="2"/>
          <w:sz w:val="28"/>
        </w:rPr>
        <w:t>1,60</w:t>
      </w:r>
      <w:r w:rsidR="00841D8F">
        <w:rPr>
          <w:rFonts w:ascii="仿宋_GB2312" w:hint="eastAsia"/>
          <w:kern w:val="2"/>
          <w:sz w:val="28"/>
        </w:rPr>
        <w:t>6.99</w:t>
      </w:r>
      <w:r w:rsidRPr="00B157BC">
        <w:rPr>
          <w:rFonts w:ascii="仿宋_GB2312" w:hint="eastAsia"/>
          <w:kern w:val="2"/>
          <w:sz w:val="28"/>
        </w:rPr>
        <w:t>万元</w:t>
      </w:r>
      <w:r w:rsidR="001700DF">
        <w:rPr>
          <w:rFonts w:ascii="仿宋_GB2312" w:hint="eastAsia"/>
          <w:kern w:val="2"/>
          <w:sz w:val="28"/>
        </w:rPr>
        <w:t>，评估增值</w:t>
      </w:r>
      <w:r w:rsidR="00841D8F">
        <w:rPr>
          <w:rFonts w:ascii="仿宋_GB2312" w:hint="eastAsia"/>
          <w:kern w:val="2"/>
          <w:sz w:val="28"/>
        </w:rPr>
        <w:t>6.54</w:t>
      </w:r>
      <w:r w:rsidR="00D13227">
        <w:rPr>
          <w:rFonts w:ascii="仿宋_GB2312" w:hint="eastAsia"/>
          <w:kern w:val="2"/>
          <w:sz w:val="28"/>
        </w:rPr>
        <w:t>万元，增值率</w:t>
      </w:r>
      <w:r w:rsidR="00600F51">
        <w:rPr>
          <w:rFonts w:ascii="仿宋_GB2312" w:hint="eastAsia"/>
          <w:kern w:val="2"/>
          <w:sz w:val="28"/>
        </w:rPr>
        <w:t>0.</w:t>
      </w:r>
      <w:r w:rsidR="00841D8F">
        <w:rPr>
          <w:rFonts w:ascii="仿宋_GB2312" w:hint="eastAsia"/>
          <w:kern w:val="2"/>
          <w:sz w:val="28"/>
        </w:rPr>
        <w:t>41</w:t>
      </w:r>
      <w:r w:rsidR="00D13227">
        <w:rPr>
          <w:rFonts w:ascii="仿宋_GB2312" w:hint="eastAsia"/>
          <w:kern w:val="2"/>
          <w:sz w:val="28"/>
        </w:rPr>
        <w:t>%</w:t>
      </w:r>
    </w:p>
    <w:p w:rsidR="004F6025" w:rsidRPr="00BA7BB3" w:rsidRDefault="004F6025" w:rsidP="00ED1A4D">
      <w:pPr>
        <w:pStyle w:val="a0"/>
        <w:ind w:firstLineChars="200" w:firstLine="560"/>
        <w:rPr>
          <w:rFonts w:ascii="仿宋_GB2312" w:hint="eastAsia"/>
          <w:kern w:val="2"/>
          <w:sz w:val="28"/>
        </w:rPr>
      </w:pPr>
    </w:p>
    <w:p w:rsidR="00ED1A4D" w:rsidRPr="001700DF" w:rsidRDefault="00ED1A4D" w:rsidP="00ED1A4D">
      <w:pPr>
        <w:adjustRightInd w:val="0"/>
        <w:snapToGrid w:val="0"/>
        <w:spacing w:line="360" w:lineRule="auto"/>
        <w:ind w:firstLine="425"/>
        <w:jc w:val="center"/>
        <w:rPr>
          <w:rFonts w:ascii="仿宋_GB2312" w:eastAsia="仿宋_GB2312"/>
          <w:b/>
          <w:sz w:val="28"/>
          <w:szCs w:val="28"/>
        </w:rPr>
      </w:pPr>
      <w:r w:rsidRPr="001700DF">
        <w:rPr>
          <w:rFonts w:ascii="仿宋_GB2312" w:eastAsia="仿宋_GB2312" w:hint="eastAsia"/>
          <w:b/>
          <w:sz w:val="28"/>
          <w:szCs w:val="28"/>
        </w:rPr>
        <w:lastRenderedPageBreak/>
        <w:t>资产评估结果汇总表</w:t>
      </w:r>
    </w:p>
    <w:p w:rsidR="00ED1A4D" w:rsidRPr="00BA7BB3" w:rsidRDefault="00ED1A4D" w:rsidP="00ED1A4D">
      <w:pPr>
        <w:pStyle w:val="a5"/>
        <w:snapToGrid w:val="0"/>
        <w:spacing w:line="360" w:lineRule="auto"/>
        <w:ind w:firstLine="425"/>
        <w:jc w:val="center"/>
        <w:rPr>
          <w:rFonts w:ascii="仿宋_GB2312" w:eastAsia="仿宋_GB2312"/>
          <w:sz w:val="24"/>
          <w:szCs w:val="24"/>
        </w:rPr>
      </w:pPr>
      <w:r w:rsidRPr="00BA7BB3">
        <w:rPr>
          <w:rFonts w:ascii="仿宋_GB2312" w:eastAsia="仿宋_GB2312" w:hint="eastAsia"/>
          <w:sz w:val="24"/>
          <w:szCs w:val="24"/>
        </w:rPr>
        <w:t xml:space="preserve">                                         </w:t>
      </w:r>
      <w:r>
        <w:rPr>
          <w:rFonts w:ascii="仿宋_GB2312" w:eastAsia="仿宋_GB2312" w:hint="eastAsia"/>
          <w:sz w:val="24"/>
          <w:szCs w:val="24"/>
        </w:rPr>
        <w:t>金额单位：</w:t>
      </w:r>
      <w:r w:rsidRPr="00BA7BB3">
        <w:rPr>
          <w:rFonts w:ascii="仿宋_GB2312" w:eastAsia="仿宋_GB2312" w:hint="eastAsia"/>
          <w:sz w:val="24"/>
          <w:szCs w:val="24"/>
        </w:rPr>
        <w:t>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ED1A4D" w:rsidRPr="00BA7BB3">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ED1A4D" w:rsidRPr="00BA7BB3">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AA7F62" w:rsidP="00ED1A4D">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00ED1A4D"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00ED1A4D"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00ED1A4D" w:rsidRPr="00BA7BB3">
              <w:rPr>
                <w:rStyle w:val="font01"/>
                <w:rFonts w:ascii="仿宋_GB2312" w:eastAsia="仿宋_GB2312" w:hint="eastAsia"/>
                <w:b/>
                <w:color w:val="auto"/>
                <w:spacing w:val="-20"/>
              </w:rPr>
              <w:t>×100%</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ED1A4D">
            <w:pPr>
              <w:snapToGrid w:val="0"/>
              <w:rPr>
                <w:rFonts w:ascii="仿宋_GB2312" w:eastAsia="仿宋_GB2312"/>
                <w:spacing w:val="-20"/>
                <w:sz w:val="24"/>
                <w:szCs w:val="24"/>
              </w:rPr>
            </w:pPr>
            <w:hyperlink w:anchor="分类汇总!B6#分类汇总!B6" w:history="1">
              <w:r w:rsidR="00AD3183" w:rsidRPr="00BA7BB3">
                <w:rPr>
                  <w:rStyle w:val="ad"/>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12,389.25</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12,389.25</w:t>
            </w:r>
            <w:r w:rsidRPr="00AD3183">
              <w:rPr>
                <w:rFonts w:ascii="仿宋_GB2312" w:eastAsia="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234.53</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241.07</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6.54</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2.79</w:t>
            </w:r>
            <w:r w:rsidRPr="00AD3183">
              <w:rPr>
                <w:rFonts w:ascii="仿宋_GB2312" w:eastAsia="仿宋_GB2312"/>
                <w:spacing w:val="-20"/>
                <w:sz w:val="24"/>
                <w:szCs w:val="24"/>
              </w:rPr>
              <w:t xml:space="preserve"> </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198.99</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213.01</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14.03</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7.05</w:t>
            </w:r>
            <w:r w:rsidRPr="00AD3183">
              <w:rPr>
                <w:rFonts w:ascii="仿宋_GB2312" w:eastAsia="仿宋_GB2312"/>
                <w:spacing w:val="-20"/>
                <w:sz w:val="24"/>
                <w:szCs w:val="24"/>
              </w:rPr>
              <w:t xml:space="preserve"> </w:t>
            </w:r>
          </w:p>
        </w:tc>
      </w:tr>
      <w:tr w:rsidR="00AD3183"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35.55</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28.06</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7.49</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21.07</w:t>
            </w:r>
            <w:r w:rsidRPr="00AD3183">
              <w:rPr>
                <w:rFonts w:ascii="仿宋_GB2312" w:eastAsia="仿宋_GB2312"/>
                <w:spacing w:val="-20"/>
                <w:sz w:val="24"/>
                <w:szCs w:val="24"/>
              </w:rPr>
              <w:t xml:space="preserve"> </w:t>
            </w:r>
          </w:p>
        </w:tc>
      </w:tr>
      <w:tr w:rsidR="00AD3183"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ind w:firstLineChars="300" w:firstLine="600"/>
              <w:rPr>
                <w:rFonts w:ascii="仿宋_GB2312" w:eastAsia="仿宋_GB2312"/>
                <w:spacing w:val="-20"/>
                <w:sz w:val="24"/>
                <w:szCs w:val="24"/>
              </w:rPr>
            </w:pPr>
            <w:r>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ED1A4D">
            <w:pPr>
              <w:snapToGrid w:val="0"/>
              <w:jc w:val="center"/>
              <w:rPr>
                <w:rFonts w:ascii="仿宋_GB2312" w:eastAsia="仿宋_GB2312"/>
                <w:b/>
                <w:bCs/>
                <w:spacing w:val="-20"/>
                <w:sz w:val="24"/>
                <w:szCs w:val="24"/>
              </w:rPr>
            </w:pPr>
            <w:hyperlink w:anchor="分类汇总!B38#分类汇总!B38" w:history="1">
              <w:r w:rsidR="00AD3183" w:rsidRPr="00BA7BB3">
                <w:rPr>
                  <w:rStyle w:val="ad"/>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12,623.78</w:t>
            </w:r>
            <w:r w:rsidRPr="00AD3183">
              <w:rPr>
                <w:rFonts w:ascii="仿宋_GB2312" w:eastAsia="仿宋_GB2312"/>
                <w:b/>
                <w:spacing w:val="-20"/>
                <w:sz w:val="24"/>
                <w:szCs w:val="24"/>
              </w:rPr>
              <w:t xml:space="preserve"> </w:t>
            </w:r>
          </w:p>
        </w:tc>
        <w:tc>
          <w:tcPr>
            <w:tcW w:w="1394"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12,630.32</w:t>
            </w:r>
            <w:r w:rsidRPr="00AD3183">
              <w:rPr>
                <w:rFonts w:ascii="仿宋_GB2312" w:eastAsia="仿宋_GB2312"/>
                <w:b/>
                <w:spacing w:val="-20"/>
                <w:sz w:val="24"/>
                <w:szCs w:val="24"/>
              </w:rPr>
              <w:t xml:space="preserve"> </w:t>
            </w:r>
          </w:p>
        </w:tc>
        <w:tc>
          <w:tcPr>
            <w:tcW w:w="1367"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6.54</w:t>
            </w:r>
            <w:r w:rsidRPr="00AD3183">
              <w:rPr>
                <w:rFonts w:ascii="仿宋_GB2312" w:eastAsia="仿宋_GB2312"/>
                <w:b/>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0.</w:t>
            </w:r>
            <w:r w:rsidRPr="00AD3183">
              <w:rPr>
                <w:rFonts w:ascii="仿宋_GB2312" w:eastAsia="仿宋_GB2312" w:hint="eastAsia"/>
                <w:b/>
                <w:spacing w:val="-20"/>
                <w:sz w:val="24"/>
                <w:szCs w:val="24"/>
              </w:rPr>
              <w:t>05</w:t>
            </w:r>
            <w:r w:rsidRPr="00AD3183">
              <w:rPr>
                <w:rFonts w:ascii="仿宋_GB2312" w:eastAsia="仿宋_GB2312"/>
                <w:b/>
                <w:spacing w:val="-20"/>
                <w:sz w:val="24"/>
                <w:szCs w:val="24"/>
              </w:rPr>
              <w:t xml:space="preserve"> </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ED1A4D">
            <w:pPr>
              <w:snapToGrid w:val="0"/>
              <w:rPr>
                <w:rFonts w:ascii="仿宋_GB2312" w:eastAsia="仿宋_GB2312"/>
                <w:spacing w:val="-20"/>
                <w:sz w:val="24"/>
                <w:szCs w:val="24"/>
              </w:rPr>
            </w:pPr>
            <w:hyperlink w:anchor="分类汇总!B39#分类汇总!B39" w:history="1">
              <w:r w:rsidR="00AD3183" w:rsidRPr="00BA7BB3">
                <w:rPr>
                  <w:rStyle w:val="ad"/>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11,023.33</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11,023.33</w:t>
            </w:r>
            <w:r w:rsidRPr="00AD3183">
              <w:rPr>
                <w:rFonts w:ascii="仿宋_GB2312" w:eastAsia="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ED1A4D">
            <w:pPr>
              <w:snapToGrid w:val="0"/>
              <w:rPr>
                <w:rFonts w:ascii="仿宋_GB2312" w:eastAsia="仿宋_GB2312"/>
                <w:spacing w:val="-20"/>
                <w:sz w:val="24"/>
                <w:szCs w:val="24"/>
              </w:rPr>
            </w:pPr>
            <w:hyperlink w:anchor="分类汇总!B53#分类汇总!B53" w:history="1">
              <w:r w:rsidR="00AD3183" w:rsidRPr="00BA7BB3">
                <w:rPr>
                  <w:rStyle w:val="ad"/>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ED1A4D">
            <w:pPr>
              <w:snapToGrid w:val="0"/>
              <w:jc w:val="center"/>
              <w:rPr>
                <w:rFonts w:ascii="仿宋_GB2312" w:eastAsia="仿宋_GB2312"/>
                <w:b/>
                <w:bCs/>
                <w:spacing w:val="-20"/>
                <w:sz w:val="24"/>
                <w:szCs w:val="24"/>
              </w:rPr>
            </w:pPr>
            <w:hyperlink w:anchor="分类汇总!B62#分类汇总!B62" w:history="1">
              <w:r w:rsidR="00AD3183"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ED1A4D">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11,023.33</w:t>
            </w:r>
            <w:r w:rsidRPr="00AD3183">
              <w:rPr>
                <w:rFonts w:ascii="仿宋_GB2312" w:eastAsia="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11,023.33</w:t>
            </w:r>
            <w:r w:rsidRPr="00AD3183">
              <w:rPr>
                <w:rFonts w:ascii="仿宋_GB2312" w:eastAsia="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   </w:t>
            </w:r>
          </w:p>
        </w:tc>
      </w:tr>
      <w:tr w:rsidR="00AD3183"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ED1A4D">
            <w:pPr>
              <w:snapToGrid w:val="0"/>
              <w:jc w:val="center"/>
              <w:rPr>
                <w:rFonts w:ascii="仿宋_GB2312" w:eastAsia="仿宋_GB2312"/>
                <w:b/>
                <w:bCs/>
                <w:spacing w:val="-20"/>
                <w:sz w:val="24"/>
                <w:szCs w:val="24"/>
              </w:rPr>
            </w:pPr>
            <w:hyperlink w:anchor="分类汇总!B64#分类汇总!B64" w:history="1">
              <w:r w:rsidR="00AD3183"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ED1A4D">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1,600.45</w:t>
            </w:r>
            <w:r w:rsidRPr="00AD3183">
              <w:rPr>
                <w:rFonts w:ascii="仿宋_GB2312" w:eastAsia="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1,606.99</w:t>
            </w:r>
            <w:r w:rsidRPr="00AD3183">
              <w:rPr>
                <w:rFonts w:ascii="仿宋_GB2312" w:eastAsia="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6.54</w:t>
            </w:r>
            <w:r w:rsidRPr="00AD3183">
              <w:rPr>
                <w:rFonts w:ascii="仿宋_GB2312" w:eastAsia="仿宋_GB2312"/>
                <w:b/>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0.41</w:t>
            </w:r>
            <w:r w:rsidRPr="00AD3183">
              <w:rPr>
                <w:rFonts w:ascii="仿宋_GB2312" w:eastAsia="仿宋_GB2312"/>
                <w:b/>
                <w:spacing w:val="-20"/>
                <w:sz w:val="24"/>
                <w:szCs w:val="24"/>
              </w:rPr>
              <w:t xml:space="preserve"> </w:t>
            </w:r>
          </w:p>
        </w:tc>
      </w:tr>
    </w:tbl>
    <w:p w:rsidR="00ED1A4D" w:rsidRPr="00BA7BB3" w:rsidRDefault="00ED1A4D" w:rsidP="00ED1A4D">
      <w:pPr>
        <w:snapToGrid w:val="0"/>
        <w:rPr>
          <w:rFonts w:ascii="仿宋_GB2312" w:eastAsia="仿宋_GB2312"/>
        </w:rPr>
      </w:pP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评估师对评估过程中发现的</w:t>
      </w:r>
      <w:r w:rsidR="00612468">
        <w:rPr>
          <w:rFonts w:ascii="仿宋_GB2312" w:hint="eastAsia"/>
          <w:kern w:val="2"/>
          <w:sz w:val="28"/>
        </w:rPr>
        <w:t>瑕疵事项</w:t>
      </w:r>
      <w:r w:rsidRPr="00BA7BB3">
        <w:rPr>
          <w:rFonts w:ascii="仿宋_GB2312" w:hint="eastAsia"/>
          <w:kern w:val="2"/>
          <w:sz w:val="28"/>
        </w:rPr>
        <w:t xml:space="preserve">作了特别事项说明，提请报告使用者注意。 </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本评估报告的评估结论</w:t>
      </w:r>
      <w:r w:rsidRPr="00BA7BB3">
        <w:rPr>
          <w:rFonts w:ascii="仿宋_GB2312" w:hint="eastAsia"/>
          <w:sz w:val="28"/>
        </w:rPr>
        <w:t>使用有效期限</w:t>
      </w:r>
      <w:r w:rsidRPr="00BA7BB3">
        <w:rPr>
          <w:rFonts w:ascii="仿宋_GB2312" w:hint="eastAsia"/>
          <w:kern w:val="2"/>
          <w:sz w:val="28"/>
        </w:rPr>
        <w:t>自评估基准日起一年，即从资产评估基准日20</w:t>
      </w:r>
      <w:r w:rsidR="000D0FBA">
        <w:rPr>
          <w:rFonts w:ascii="仿宋_GB2312" w:hint="eastAsia"/>
          <w:kern w:val="2"/>
          <w:sz w:val="28"/>
        </w:rPr>
        <w:t>1</w:t>
      </w:r>
      <w:r w:rsidR="00123F0C">
        <w:rPr>
          <w:rFonts w:ascii="仿宋_GB2312" w:hint="eastAsia"/>
          <w:kern w:val="2"/>
          <w:sz w:val="28"/>
        </w:rPr>
        <w:t>6</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612468">
        <w:rPr>
          <w:rFonts w:ascii="仿宋_GB2312" w:hint="eastAsia"/>
          <w:kern w:val="2"/>
          <w:sz w:val="28"/>
        </w:rPr>
        <w:t>3</w:t>
      </w:r>
      <w:r w:rsidR="00123F0C">
        <w:rPr>
          <w:rFonts w:ascii="仿宋_GB2312" w:hint="eastAsia"/>
          <w:kern w:val="2"/>
          <w:sz w:val="28"/>
        </w:rPr>
        <w:t>0</w:t>
      </w:r>
      <w:r w:rsidRPr="00BA7BB3">
        <w:rPr>
          <w:rFonts w:ascii="仿宋_GB2312" w:hint="eastAsia"/>
          <w:kern w:val="2"/>
          <w:sz w:val="28"/>
        </w:rPr>
        <w:t>日起至20</w:t>
      </w:r>
      <w:r w:rsidR="000D0FBA">
        <w:rPr>
          <w:rFonts w:ascii="仿宋_GB2312" w:hint="eastAsia"/>
          <w:kern w:val="2"/>
          <w:sz w:val="28"/>
        </w:rPr>
        <w:t>1</w:t>
      </w:r>
      <w:r w:rsidR="00123F0C">
        <w:rPr>
          <w:rFonts w:ascii="仿宋_GB2312" w:hint="eastAsia"/>
          <w:kern w:val="2"/>
          <w:sz w:val="28"/>
        </w:rPr>
        <w:t>7</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123F0C">
        <w:rPr>
          <w:rFonts w:ascii="仿宋_GB2312" w:hint="eastAsia"/>
          <w:kern w:val="2"/>
          <w:sz w:val="28"/>
        </w:rPr>
        <w:t>29</w:t>
      </w:r>
      <w:r w:rsidRPr="00BA7BB3">
        <w:rPr>
          <w:rFonts w:ascii="仿宋_GB2312" w:hint="eastAsia"/>
          <w:kern w:val="2"/>
          <w:sz w:val="28"/>
        </w:rPr>
        <w:t>日止。</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本评估报告日为20</w:t>
      </w:r>
      <w:r w:rsidR="000D0FBA">
        <w:rPr>
          <w:rFonts w:ascii="仿宋_GB2312" w:hint="eastAsia"/>
          <w:kern w:val="2"/>
          <w:sz w:val="28"/>
        </w:rPr>
        <w:t>1</w:t>
      </w:r>
      <w:r w:rsidR="00123F0C">
        <w:rPr>
          <w:rFonts w:ascii="仿宋_GB2312" w:hint="eastAsia"/>
          <w:kern w:val="2"/>
          <w:sz w:val="28"/>
        </w:rPr>
        <w:t>7</w:t>
      </w:r>
      <w:r w:rsidRPr="00BA7BB3">
        <w:rPr>
          <w:rFonts w:ascii="仿宋_GB2312" w:hint="eastAsia"/>
          <w:kern w:val="2"/>
          <w:sz w:val="28"/>
        </w:rPr>
        <w:t>年</w:t>
      </w:r>
      <w:r w:rsidR="00F331C6">
        <w:rPr>
          <w:rFonts w:ascii="仿宋_GB2312" w:hint="eastAsia"/>
          <w:kern w:val="2"/>
          <w:sz w:val="28"/>
        </w:rPr>
        <w:t>2</w:t>
      </w:r>
      <w:r w:rsidRPr="00BA7BB3">
        <w:rPr>
          <w:rFonts w:ascii="仿宋_GB2312" w:hint="eastAsia"/>
          <w:kern w:val="2"/>
          <w:sz w:val="28"/>
        </w:rPr>
        <w:t>月</w:t>
      </w:r>
      <w:r w:rsidR="00123F0C">
        <w:rPr>
          <w:rFonts w:ascii="仿宋_GB2312" w:hint="eastAsia"/>
          <w:kern w:val="2"/>
          <w:sz w:val="28"/>
        </w:rPr>
        <w:t>2</w:t>
      </w:r>
      <w:r w:rsidR="00DF527E">
        <w:rPr>
          <w:rFonts w:ascii="仿宋_GB2312" w:hint="eastAsia"/>
          <w:kern w:val="2"/>
          <w:sz w:val="28"/>
        </w:rPr>
        <w:t>4</w:t>
      </w:r>
      <w:r w:rsidRPr="00BA7BB3">
        <w:rPr>
          <w:rFonts w:ascii="仿宋_GB2312" w:hint="eastAsia"/>
          <w:kern w:val="2"/>
          <w:sz w:val="28"/>
        </w:rPr>
        <w:t>日。</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lastRenderedPageBreak/>
        <w:t>以上内容摘自评估报告正文，欲了解本评估项目的详细情况和合理理解评估结论，应当认真阅读评估报告正文。</w:t>
      </w: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AA7F62">
      <w:pPr>
        <w:snapToGrid w:val="0"/>
        <w:spacing w:line="360" w:lineRule="auto"/>
        <w:rPr>
          <w:rFonts w:ascii="仿宋_GB2312" w:eastAsia="仿宋_GB2312"/>
          <w:sz w:val="28"/>
        </w:rPr>
      </w:pPr>
    </w:p>
    <w:p w:rsidR="00BB071D" w:rsidRPr="00612468" w:rsidRDefault="00ED1A4D" w:rsidP="00BB071D">
      <w:pPr>
        <w:pStyle w:val="ab"/>
        <w:adjustRightInd w:val="0"/>
        <w:snapToGrid w:val="0"/>
        <w:spacing w:line="560" w:lineRule="exact"/>
        <w:jc w:val="center"/>
        <w:rPr>
          <w:rFonts w:ascii="仿宋_GB2312"/>
          <w:b/>
          <w:sz w:val="32"/>
          <w:szCs w:val="32"/>
        </w:rPr>
      </w:pPr>
      <w:r w:rsidRPr="00BA7BB3">
        <w:rPr>
          <w:rFonts w:ascii="仿宋_GB2312" w:hint="eastAsia"/>
        </w:rPr>
        <w:br w:type="page"/>
      </w:r>
      <w:r w:rsidR="00791674">
        <w:rPr>
          <w:rFonts w:ascii="仿宋_GB2312" w:hint="eastAsia"/>
          <w:b/>
          <w:sz w:val="32"/>
          <w:szCs w:val="32"/>
        </w:rPr>
        <w:lastRenderedPageBreak/>
        <w:t>北京住总第六开发建设有限公司</w:t>
      </w:r>
      <w:r w:rsidR="00BB071D" w:rsidRPr="00612468">
        <w:rPr>
          <w:rFonts w:ascii="仿宋_GB2312" w:hint="eastAsia"/>
          <w:b/>
          <w:sz w:val="32"/>
          <w:szCs w:val="32"/>
        </w:rPr>
        <w:t>拟收购</w:t>
      </w:r>
      <w:r w:rsidR="0033600A">
        <w:rPr>
          <w:rFonts w:ascii="仿宋_GB2312" w:hint="eastAsia"/>
          <w:b/>
          <w:sz w:val="32"/>
          <w:szCs w:val="32"/>
        </w:rPr>
        <w:t>股权所涉及的</w:t>
      </w:r>
    </w:p>
    <w:p w:rsidR="00ED1A4D" w:rsidRPr="00612468" w:rsidRDefault="00791674" w:rsidP="00BB071D">
      <w:pPr>
        <w:pStyle w:val="ab"/>
        <w:adjustRightInd w:val="0"/>
        <w:snapToGrid w:val="0"/>
        <w:spacing w:line="560" w:lineRule="exact"/>
        <w:jc w:val="center"/>
        <w:rPr>
          <w:rFonts w:ascii="仿宋_GB2312"/>
          <w:b/>
          <w:sz w:val="32"/>
          <w:szCs w:val="32"/>
        </w:rPr>
      </w:pPr>
      <w:r>
        <w:rPr>
          <w:rFonts w:ascii="仿宋_GB2312" w:hint="eastAsia"/>
          <w:b/>
          <w:sz w:val="32"/>
          <w:szCs w:val="32"/>
        </w:rPr>
        <w:t>北京住六欣跃机电安装工程有限公司</w:t>
      </w:r>
      <w:r w:rsidR="00BB071D" w:rsidRPr="00612468">
        <w:rPr>
          <w:rFonts w:ascii="仿宋_GB2312" w:hint="eastAsia"/>
          <w:b/>
          <w:sz w:val="32"/>
          <w:szCs w:val="32"/>
        </w:rPr>
        <w:t>股东权益价值</w:t>
      </w:r>
    </w:p>
    <w:p w:rsidR="00ED1A4D" w:rsidRPr="00BA7BB3" w:rsidRDefault="00ED1A4D" w:rsidP="00ED1A4D">
      <w:pPr>
        <w:pStyle w:val="1"/>
        <w:snapToGrid w:val="0"/>
        <w:spacing w:line="360" w:lineRule="exact"/>
        <w:jc w:val="center"/>
        <w:rPr>
          <w:rFonts w:ascii="仿宋_GB2312" w:eastAsia="仿宋_GB2312"/>
        </w:rPr>
      </w:pPr>
      <w:bookmarkStart w:id="6" w:name="_Toc492632709"/>
      <w:r w:rsidRPr="00BA7BB3">
        <w:rPr>
          <w:rFonts w:ascii="仿宋_GB2312" w:eastAsia="仿宋_GB2312" w:hint="eastAsia"/>
        </w:rPr>
        <w:t>资产评估报告正文</w:t>
      </w:r>
      <w:bookmarkEnd w:id="6"/>
    </w:p>
    <w:p w:rsidR="00ED1A4D" w:rsidRPr="00BA7BB3" w:rsidRDefault="00234037" w:rsidP="00ED1A4D">
      <w:pPr>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评报字</w:t>
      </w:r>
      <w:r w:rsidR="000D0FBA" w:rsidRPr="00882E0F">
        <w:rPr>
          <w:rFonts w:ascii="仿宋_GB2312" w:eastAsia="仿宋_GB2312" w:hint="eastAsia"/>
          <w:sz w:val="24"/>
          <w:szCs w:val="24"/>
        </w:rPr>
        <w:t>[201</w:t>
      </w:r>
      <w:r w:rsidR="00123F0C">
        <w:rPr>
          <w:rFonts w:ascii="仿宋_GB2312" w:eastAsia="仿宋_GB2312" w:hint="eastAsia"/>
          <w:sz w:val="24"/>
          <w:szCs w:val="24"/>
        </w:rPr>
        <w:t>7</w:t>
      </w:r>
      <w:r w:rsidR="000D0FBA" w:rsidRPr="00882E0F">
        <w:rPr>
          <w:rFonts w:ascii="仿宋_GB2312" w:eastAsia="仿宋_GB2312" w:hint="eastAsia"/>
          <w:sz w:val="24"/>
          <w:szCs w:val="24"/>
        </w:rPr>
        <w:t>]</w:t>
      </w:r>
      <w:r w:rsidR="00882E0F">
        <w:rPr>
          <w:rFonts w:ascii="仿宋_GB2312" w:eastAsia="仿宋_GB2312" w:hint="eastAsia"/>
          <w:sz w:val="24"/>
          <w:szCs w:val="24"/>
        </w:rPr>
        <w:t>00</w:t>
      </w:r>
      <w:r w:rsidR="00123F0C">
        <w:rPr>
          <w:rFonts w:ascii="仿宋_GB2312" w:eastAsia="仿宋_GB2312" w:hint="eastAsia"/>
          <w:sz w:val="24"/>
          <w:szCs w:val="24"/>
        </w:rPr>
        <w:t>01</w:t>
      </w:r>
      <w:r w:rsidR="000D0FBA" w:rsidRPr="00882E0F">
        <w:rPr>
          <w:rFonts w:ascii="仿宋_GB2312" w:eastAsia="仿宋_GB2312" w:hint="eastAsia"/>
          <w:sz w:val="24"/>
          <w:szCs w:val="24"/>
        </w:rPr>
        <w:t>号</w:t>
      </w:r>
    </w:p>
    <w:p w:rsidR="00ED1A4D" w:rsidRPr="00882E0F" w:rsidRDefault="00ED1A4D" w:rsidP="00ED1A4D">
      <w:pPr>
        <w:snapToGrid w:val="0"/>
        <w:spacing w:line="560" w:lineRule="exact"/>
        <w:jc w:val="center"/>
        <w:rPr>
          <w:rFonts w:ascii="仿宋_GB2312" w:eastAsia="仿宋_GB2312"/>
          <w:sz w:val="24"/>
          <w:szCs w:val="24"/>
        </w:rPr>
      </w:pPr>
    </w:p>
    <w:p w:rsidR="00ED1A4D" w:rsidRPr="00BA7BB3" w:rsidRDefault="00791674"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北京住总第六开发建设有限公司</w:t>
      </w:r>
      <w:r w:rsidR="00ED1A4D" w:rsidRPr="00BA7BB3">
        <w:rPr>
          <w:rFonts w:ascii="仿宋_GB2312" w:eastAsia="仿宋_GB2312" w:hint="eastAsia"/>
          <w:sz w:val="28"/>
        </w:rPr>
        <w:t>：</w:t>
      </w:r>
    </w:p>
    <w:p w:rsidR="00ED1A4D" w:rsidRPr="00BA7BB3" w:rsidRDefault="00AA7F62" w:rsidP="00ED1A4D">
      <w:pPr>
        <w:tabs>
          <w:tab w:val="left" w:pos="11988"/>
        </w:tabs>
        <w:adjustRightInd w:val="0"/>
        <w:snapToGrid w:val="0"/>
        <w:spacing w:line="360" w:lineRule="auto"/>
        <w:ind w:firstLineChars="200" w:firstLine="560"/>
        <w:jc w:val="left"/>
        <w:rPr>
          <w:rFonts w:ascii="仿宋_GB2312" w:eastAsia="仿宋_GB2312"/>
          <w:sz w:val="28"/>
        </w:rPr>
      </w:pPr>
      <w:r>
        <w:rPr>
          <w:rFonts w:ascii="仿宋_GB2312" w:eastAsia="仿宋_GB2312" w:hint="eastAsia"/>
          <w:sz w:val="28"/>
        </w:rPr>
        <w:t>北京康正国际资产评估有限公司</w:t>
      </w:r>
      <w:r w:rsidR="00ED1A4D" w:rsidRPr="00BA7BB3">
        <w:rPr>
          <w:rFonts w:ascii="仿宋_GB2312" w:eastAsia="仿宋_GB2312" w:hint="eastAsia"/>
          <w:sz w:val="28"/>
        </w:rPr>
        <w:t>接受贵公司的委托，根据有关法律、法规和资产评估准则、</w:t>
      </w:r>
      <w:r w:rsidR="00ED1A4D" w:rsidRPr="0074146E">
        <w:rPr>
          <w:rFonts w:ascii="仿宋_GB2312" w:eastAsia="仿宋_GB2312" w:hint="eastAsia"/>
          <w:sz w:val="28"/>
        </w:rPr>
        <w:t>资产评估原则，</w:t>
      </w:r>
      <w:r w:rsidR="00ED1A4D" w:rsidRPr="00BA7BB3">
        <w:rPr>
          <w:rFonts w:ascii="仿宋_GB2312" w:eastAsia="仿宋_GB2312" w:hint="eastAsia"/>
          <w:sz w:val="28"/>
        </w:rPr>
        <w:t>采用</w:t>
      </w:r>
      <w:r w:rsidR="006111A6">
        <w:rPr>
          <w:rFonts w:ascii="仿宋_GB2312" w:eastAsia="仿宋_GB2312" w:hint="eastAsia"/>
          <w:sz w:val="28"/>
        </w:rPr>
        <w:t>资产基础法和收益法</w:t>
      </w:r>
      <w:r w:rsidR="00ED1A4D" w:rsidRPr="00BA7BB3">
        <w:rPr>
          <w:rFonts w:ascii="仿宋_GB2312" w:eastAsia="仿宋_GB2312" w:hint="eastAsia"/>
          <w:sz w:val="28"/>
        </w:rPr>
        <w:t>，按照必要的评估程序，对</w:t>
      </w:r>
      <w:r w:rsidR="00791674">
        <w:rPr>
          <w:rFonts w:ascii="仿宋_GB2312" w:eastAsia="仿宋_GB2312" w:hint="eastAsia"/>
          <w:sz w:val="28"/>
        </w:rPr>
        <w:t>北京住总第六开发建设有限公司</w:t>
      </w:r>
      <w:r w:rsidR="006111A6" w:rsidRPr="006111A6">
        <w:rPr>
          <w:rFonts w:ascii="仿宋_GB2312" w:eastAsia="仿宋_GB2312" w:hint="eastAsia"/>
          <w:sz w:val="28"/>
        </w:rPr>
        <w:t>股权收购事宜涉及的</w:t>
      </w:r>
      <w:r w:rsidR="00791674">
        <w:rPr>
          <w:rFonts w:ascii="仿宋_GB2312" w:eastAsia="仿宋_GB2312" w:hint="eastAsia"/>
          <w:sz w:val="28"/>
        </w:rPr>
        <w:t>北京住六欣跃机电安装工程有限公司</w:t>
      </w:r>
      <w:r w:rsidR="006111A6" w:rsidRPr="006111A6">
        <w:rPr>
          <w:rFonts w:ascii="仿宋_GB2312" w:eastAsia="仿宋_GB2312" w:hint="eastAsia"/>
          <w:sz w:val="28"/>
        </w:rPr>
        <w:t>的股东</w:t>
      </w:r>
      <w:r w:rsidR="00552F03">
        <w:rPr>
          <w:rFonts w:ascii="仿宋_GB2312" w:eastAsia="仿宋_GB2312" w:hint="eastAsia"/>
          <w:sz w:val="28"/>
        </w:rPr>
        <w:t>全部</w:t>
      </w:r>
      <w:r w:rsidR="006111A6" w:rsidRPr="006111A6">
        <w:rPr>
          <w:rFonts w:ascii="仿宋_GB2312" w:eastAsia="仿宋_GB2312" w:hint="eastAsia"/>
          <w:sz w:val="28"/>
        </w:rPr>
        <w:t>权益</w:t>
      </w:r>
      <w:r w:rsidR="00ED1A4D" w:rsidRPr="00BA7BB3">
        <w:rPr>
          <w:rFonts w:ascii="仿宋_GB2312" w:eastAsia="仿宋_GB2312" w:hint="eastAsia"/>
          <w:sz w:val="28"/>
        </w:rPr>
        <w:t>在</w:t>
      </w:r>
      <w:r w:rsidR="006111A6">
        <w:rPr>
          <w:rFonts w:ascii="仿宋_GB2312" w:eastAsia="仿宋_GB2312" w:hint="eastAsia"/>
          <w:sz w:val="28"/>
        </w:rPr>
        <w:t>201</w:t>
      </w:r>
      <w:r w:rsidR="00123F0C">
        <w:rPr>
          <w:rFonts w:ascii="仿宋_GB2312" w:eastAsia="仿宋_GB2312" w:hint="eastAsia"/>
          <w:sz w:val="28"/>
        </w:rPr>
        <w:t>6</w:t>
      </w:r>
      <w:r w:rsidR="00ED1A4D" w:rsidRPr="00BA7BB3">
        <w:rPr>
          <w:rFonts w:ascii="仿宋_GB2312" w:eastAsia="仿宋_GB2312" w:hint="eastAsia"/>
          <w:sz w:val="28"/>
        </w:rPr>
        <w:t>年</w:t>
      </w:r>
      <w:r w:rsidR="00123F0C">
        <w:rPr>
          <w:rFonts w:ascii="仿宋_GB2312" w:eastAsia="仿宋_GB2312" w:hint="eastAsia"/>
          <w:sz w:val="28"/>
        </w:rPr>
        <w:t>9</w:t>
      </w:r>
      <w:r w:rsidR="00ED1A4D" w:rsidRPr="00BA7BB3">
        <w:rPr>
          <w:rFonts w:ascii="仿宋_GB2312" w:eastAsia="仿宋_GB2312" w:hint="eastAsia"/>
          <w:sz w:val="28"/>
        </w:rPr>
        <w:t>月</w:t>
      </w:r>
      <w:r w:rsidR="006111A6">
        <w:rPr>
          <w:rFonts w:ascii="仿宋_GB2312" w:eastAsia="仿宋_GB2312" w:hint="eastAsia"/>
          <w:sz w:val="28"/>
        </w:rPr>
        <w:t>3</w:t>
      </w:r>
      <w:r w:rsidR="00123F0C">
        <w:rPr>
          <w:rFonts w:ascii="仿宋_GB2312" w:eastAsia="仿宋_GB2312" w:hint="eastAsia"/>
          <w:sz w:val="28"/>
        </w:rPr>
        <w:t>0</w:t>
      </w:r>
      <w:r w:rsidR="00ED1A4D" w:rsidRPr="00BA7BB3">
        <w:rPr>
          <w:rFonts w:ascii="仿宋_GB2312" w:eastAsia="仿宋_GB2312" w:hint="eastAsia"/>
          <w:sz w:val="28"/>
        </w:rPr>
        <w:t>日的</w:t>
      </w:r>
      <w:r w:rsidR="006111A6">
        <w:rPr>
          <w:rFonts w:ascii="仿宋_GB2312" w:eastAsia="仿宋_GB2312" w:hint="eastAsia"/>
          <w:sz w:val="28"/>
        </w:rPr>
        <w:t>市场</w:t>
      </w:r>
      <w:r w:rsidR="00ED1A4D" w:rsidRPr="00BA7BB3">
        <w:rPr>
          <w:rFonts w:ascii="仿宋_GB2312" w:eastAsia="仿宋_GB2312" w:hint="eastAsia"/>
          <w:sz w:val="28"/>
        </w:rPr>
        <w:t>价值进行了评估。现将资产评估情况报告如下。</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7" w:name="_Toc212289426"/>
      <w:bookmarkStart w:id="8" w:name="_Toc212289427"/>
      <w:bookmarkStart w:id="9" w:name="_Toc492632710"/>
      <w:bookmarkEnd w:id="7"/>
      <w:bookmarkEnd w:id="8"/>
      <w:r w:rsidRPr="00BA7BB3">
        <w:rPr>
          <w:rFonts w:ascii="仿宋_GB2312" w:eastAsia="仿宋_GB2312" w:hAnsi="Times New Roman" w:hint="eastAsia"/>
          <w:sz w:val="28"/>
          <w:szCs w:val="28"/>
        </w:rPr>
        <w:t>委托方、被评估单位和评估报告使用者</w:t>
      </w:r>
      <w:bookmarkEnd w:id="9"/>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本项目的委托方为</w:t>
      </w:r>
      <w:r w:rsidR="00791674">
        <w:rPr>
          <w:rFonts w:ascii="仿宋_GB2312" w:eastAsia="仿宋_GB2312" w:hint="eastAsia"/>
          <w:sz w:val="28"/>
        </w:rPr>
        <w:t>北京住总第六开发建设有限公司</w:t>
      </w:r>
      <w:r w:rsidRPr="00BA7BB3">
        <w:rPr>
          <w:rFonts w:ascii="仿宋_GB2312" w:eastAsia="仿宋_GB2312" w:hint="eastAsia"/>
          <w:sz w:val="28"/>
        </w:rPr>
        <w:t>，被评估单位为</w:t>
      </w:r>
      <w:r w:rsidR="00791674">
        <w:rPr>
          <w:rFonts w:ascii="仿宋_GB2312" w:eastAsia="仿宋_GB2312" w:hint="eastAsia"/>
          <w:sz w:val="28"/>
        </w:rPr>
        <w:t>北京住六欣跃机电安装工程有限公司</w:t>
      </w:r>
      <w:r w:rsidRPr="00BA7BB3">
        <w:rPr>
          <w:rFonts w:ascii="仿宋_GB2312" w:eastAsia="仿宋_GB2312" w:hint="eastAsia"/>
          <w:sz w:val="28"/>
        </w:rPr>
        <w:t>，</w:t>
      </w:r>
      <w:r w:rsidRPr="00ED7925">
        <w:rPr>
          <w:rFonts w:ascii="仿宋_GB2312" w:eastAsia="仿宋_GB2312" w:hint="eastAsia"/>
          <w:sz w:val="28"/>
        </w:rPr>
        <w:t>评估报告使用者为</w:t>
      </w:r>
      <w:r>
        <w:rPr>
          <w:rFonts w:ascii="仿宋_GB2312" w:eastAsia="仿宋_GB2312" w:hint="eastAsia"/>
          <w:sz w:val="28"/>
        </w:rPr>
        <w:t>委托方及国家法律法规规定的评估报告使用者</w:t>
      </w:r>
      <w:r w:rsidRPr="00ED7925">
        <w:rPr>
          <w:rFonts w:ascii="仿宋_GB2312" w:eastAsia="仿宋_GB2312" w:hint="eastAsia"/>
          <w:sz w:val="28"/>
        </w:rPr>
        <w:t>。</w:t>
      </w:r>
    </w:p>
    <w:p w:rsidR="00ED1A4D" w:rsidRPr="00BA7BB3" w:rsidRDefault="00ED1A4D" w:rsidP="00ED1A4D">
      <w:pPr>
        <w:numPr>
          <w:ilvl w:val="0"/>
          <w:numId w:val="26"/>
        </w:numPr>
        <w:tabs>
          <w:tab w:val="left" w:pos="1260"/>
          <w:tab w:val="left" w:pos="1440"/>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rPr>
        <w:t>委托方概况</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791674">
        <w:rPr>
          <w:rFonts w:ascii="仿宋_GB2312" w:eastAsia="仿宋_GB2312" w:hint="eastAsia"/>
          <w:sz w:val="28"/>
        </w:rPr>
        <w:t>北京住总第六开发建设有限公司</w:t>
      </w:r>
    </w:p>
    <w:p w:rsidR="00320A97" w:rsidRDefault="00320A97"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公司类型：</w:t>
      </w:r>
      <w:r w:rsidR="00123F0C">
        <w:rPr>
          <w:rFonts w:ascii="仿宋_GB2312" w:eastAsia="仿宋_GB2312" w:hint="eastAsia"/>
          <w:sz w:val="28"/>
        </w:rPr>
        <w:t>其他</w:t>
      </w:r>
      <w:r w:rsidRPr="000C03EF">
        <w:rPr>
          <w:rFonts w:ascii="仿宋_GB2312" w:eastAsia="仿宋_GB2312" w:hint="eastAsia"/>
          <w:sz w:val="28"/>
        </w:rPr>
        <w:t>有限责任公司</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住    所：北京市</w:t>
      </w:r>
      <w:r w:rsidR="00123F0C">
        <w:rPr>
          <w:rFonts w:ascii="仿宋_GB2312" w:eastAsia="仿宋_GB2312" w:hint="eastAsia"/>
          <w:sz w:val="28"/>
        </w:rPr>
        <w:t>东城</w:t>
      </w:r>
      <w:r w:rsidRPr="000C03EF">
        <w:rPr>
          <w:rFonts w:ascii="仿宋_GB2312" w:eastAsia="仿宋_GB2312" w:hint="eastAsia"/>
          <w:sz w:val="28"/>
        </w:rPr>
        <w:t>区</w:t>
      </w:r>
      <w:r w:rsidR="00123F0C">
        <w:rPr>
          <w:rFonts w:ascii="仿宋_GB2312" w:eastAsia="仿宋_GB2312" w:hint="eastAsia"/>
          <w:sz w:val="28"/>
        </w:rPr>
        <w:t>龙须沟北里1</w:t>
      </w:r>
      <w:r w:rsidRPr="000C03EF">
        <w:rPr>
          <w:rFonts w:ascii="仿宋_GB2312" w:eastAsia="仿宋_GB2312" w:hint="eastAsia"/>
          <w:sz w:val="28"/>
        </w:rPr>
        <w:t>号</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lastRenderedPageBreak/>
        <w:t>法定代表人：</w:t>
      </w:r>
      <w:r w:rsidR="00123F0C">
        <w:rPr>
          <w:rFonts w:ascii="仿宋_GB2312" w:eastAsia="仿宋_GB2312" w:hint="eastAsia"/>
          <w:sz w:val="28"/>
        </w:rPr>
        <w:t>谢夫海</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注册资本：</w:t>
      </w:r>
      <w:r w:rsidR="00123F0C">
        <w:rPr>
          <w:rFonts w:ascii="仿宋_GB2312" w:eastAsia="仿宋_GB2312" w:hint="eastAsia"/>
          <w:sz w:val="28"/>
        </w:rPr>
        <w:t>10685.6062</w:t>
      </w:r>
      <w:r w:rsidRPr="000C03EF">
        <w:rPr>
          <w:rFonts w:ascii="仿宋_GB2312" w:eastAsia="仿宋_GB2312" w:hint="eastAsia"/>
          <w:sz w:val="28"/>
        </w:rPr>
        <w:t>万元</w:t>
      </w:r>
    </w:p>
    <w:p w:rsidR="00320A97" w:rsidRPr="000C03EF" w:rsidRDefault="00320A97" w:rsidP="00320A97">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成立日期：19</w:t>
      </w:r>
      <w:r w:rsidR="00123F0C">
        <w:rPr>
          <w:rFonts w:ascii="仿宋_GB2312" w:eastAsia="仿宋_GB2312" w:hint="eastAsia"/>
          <w:sz w:val="28"/>
        </w:rPr>
        <w:t>8</w:t>
      </w:r>
      <w:r w:rsidRPr="000C03EF">
        <w:rPr>
          <w:rFonts w:ascii="仿宋_GB2312" w:eastAsia="仿宋_GB2312" w:hint="eastAsia"/>
          <w:sz w:val="28"/>
        </w:rPr>
        <w:t>3年</w:t>
      </w:r>
      <w:r w:rsidR="00123F0C">
        <w:rPr>
          <w:rFonts w:ascii="仿宋_GB2312" w:eastAsia="仿宋_GB2312" w:hint="eastAsia"/>
          <w:sz w:val="28"/>
        </w:rPr>
        <w:t>09</w:t>
      </w:r>
      <w:r w:rsidRPr="000C03EF">
        <w:rPr>
          <w:rFonts w:ascii="仿宋_GB2312" w:eastAsia="仿宋_GB2312" w:hint="eastAsia"/>
          <w:sz w:val="28"/>
        </w:rPr>
        <w:t>月0</w:t>
      </w:r>
      <w:r w:rsidR="00123F0C">
        <w:rPr>
          <w:rFonts w:ascii="仿宋_GB2312" w:eastAsia="仿宋_GB2312" w:hint="eastAsia"/>
          <w:sz w:val="28"/>
        </w:rPr>
        <w:t>1</w:t>
      </w:r>
      <w:r w:rsidRPr="000C03EF">
        <w:rPr>
          <w:rFonts w:ascii="仿宋_GB2312" w:eastAsia="仿宋_GB2312" w:hint="eastAsia"/>
          <w:sz w:val="28"/>
        </w:rPr>
        <w:t>日</w:t>
      </w:r>
    </w:p>
    <w:p w:rsidR="00320A97" w:rsidRPr="000C03EF" w:rsidRDefault="00320A97" w:rsidP="00320A97">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sidR="00123F0C">
        <w:rPr>
          <w:rFonts w:ascii="仿宋_GB2312" w:eastAsia="仿宋_GB2312" w:hint="eastAsia"/>
          <w:sz w:val="28"/>
        </w:rPr>
        <w:t>2002</w:t>
      </w:r>
      <w:r w:rsidRPr="000C03EF">
        <w:rPr>
          <w:rFonts w:ascii="仿宋_GB2312" w:eastAsia="仿宋_GB2312" w:hint="eastAsia"/>
          <w:sz w:val="28"/>
        </w:rPr>
        <w:t>年0</w:t>
      </w:r>
      <w:r w:rsidR="00123F0C">
        <w:rPr>
          <w:rFonts w:ascii="仿宋_GB2312" w:eastAsia="仿宋_GB2312" w:hint="eastAsia"/>
          <w:sz w:val="28"/>
        </w:rPr>
        <w:t>2</w:t>
      </w:r>
      <w:r w:rsidRPr="000C03EF">
        <w:rPr>
          <w:rFonts w:ascii="仿宋_GB2312" w:eastAsia="仿宋_GB2312" w:hint="eastAsia"/>
          <w:sz w:val="28"/>
        </w:rPr>
        <w:t>月</w:t>
      </w:r>
      <w:r w:rsidR="00123F0C">
        <w:rPr>
          <w:rFonts w:ascii="仿宋_GB2312" w:eastAsia="仿宋_GB2312" w:hint="eastAsia"/>
          <w:sz w:val="28"/>
        </w:rPr>
        <w:t>06</w:t>
      </w:r>
      <w:r w:rsidRPr="000C03EF">
        <w:rPr>
          <w:rFonts w:ascii="仿宋_GB2312" w:eastAsia="仿宋_GB2312" w:hint="eastAsia"/>
          <w:sz w:val="28"/>
        </w:rPr>
        <w:t>日至</w:t>
      </w:r>
      <w:r w:rsidR="00123F0C">
        <w:rPr>
          <w:rFonts w:ascii="仿宋_GB2312" w:eastAsia="仿宋_GB2312" w:hint="eastAsia"/>
          <w:sz w:val="28"/>
        </w:rPr>
        <w:t>2032</w:t>
      </w:r>
      <w:r w:rsidR="00123F0C" w:rsidRPr="000C03EF">
        <w:rPr>
          <w:rFonts w:ascii="仿宋_GB2312" w:eastAsia="仿宋_GB2312" w:hint="eastAsia"/>
          <w:sz w:val="28"/>
        </w:rPr>
        <w:t>年0</w:t>
      </w:r>
      <w:r w:rsidR="00123F0C">
        <w:rPr>
          <w:rFonts w:ascii="仿宋_GB2312" w:eastAsia="仿宋_GB2312" w:hint="eastAsia"/>
          <w:sz w:val="28"/>
        </w:rPr>
        <w:t>2</w:t>
      </w:r>
      <w:r w:rsidR="00123F0C" w:rsidRPr="000C03EF">
        <w:rPr>
          <w:rFonts w:ascii="仿宋_GB2312" w:eastAsia="仿宋_GB2312" w:hint="eastAsia"/>
          <w:sz w:val="28"/>
        </w:rPr>
        <w:t>月</w:t>
      </w:r>
      <w:r w:rsidR="00123F0C">
        <w:rPr>
          <w:rFonts w:ascii="仿宋_GB2312" w:eastAsia="仿宋_GB2312" w:hint="eastAsia"/>
          <w:sz w:val="28"/>
        </w:rPr>
        <w:t>05</w:t>
      </w:r>
      <w:r w:rsidR="00123F0C" w:rsidRPr="000C03EF">
        <w:rPr>
          <w:rFonts w:ascii="仿宋_GB2312" w:eastAsia="仿宋_GB2312" w:hint="eastAsia"/>
          <w:sz w:val="28"/>
        </w:rPr>
        <w:t>日</w:t>
      </w:r>
    </w:p>
    <w:p w:rsidR="00CD49CD" w:rsidRDefault="000C03EF" w:rsidP="007F47BF">
      <w:pPr>
        <w:adjustRightInd w:val="0"/>
        <w:snapToGrid w:val="0"/>
        <w:spacing w:line="360" w:lineRule="auto"/>
        <w:ind w:left="538"/>
        <w:rPr>
          <w:rFonts w:ascii="仿宋_GB2312" w:eastAsia="仿宋_GB2312"/>
          <w:sz w:val="28"/>
        </w:rPr>
      </w:pPr>
      <w:r w:rsidRPr="000C03EF">
        <w:rPr>
          <w:rFonts w:ascii="仿宋_GB2312" w:eastAsia="仿宋_GB2312" w:hint="eastAsia"/>
          <w:sz w:val="28"/>
        </w:rPr>
        <w:t>经营范围：</w:t>
      </w:r>
      <w:r w:rsidR="007F47BF">
        <w:rPr>
          <w:rFonts w:ascii="仿宋_GB2312" w:eastAsia="仿宋_GB2312" w:hint="eastAsia"/>
          <w:sz w:val="28"/>
        </w:rPr>
        <w:t>金属结构加工；货物运输；房地产开发；施工总承包；专</w:t>
      </w:r>
    </w:p>
    <w:p w:rsidR="007F47BF" w:rsidRPr="00BA7BB3" w:rsidRDefault="007F47BF" w:rsidP="00CD49CD">
      <w:pPr>
        <w:adjustRightInd w:val="0"/>
        <w:snapToGrid w:val="0"/>
        <w:spacing w:line="360" w:lineRule="auto"/>
        <w:rPr>
          <w:rFonts w:ascii="仿宋_GB2312" w:eastAsia="仿宋_GB2312"/>
          <w:sz w:val="28"/>
        </w:rPr>
      </w:pPr>
      <w:r>
        <w:rPr>
          <w:rFonts w:ascii="仿宋_GB2312" w:eastAsia="仿宋_GB2312" w:hint="eastAsia"/>
          <w:sz w:val="28"/>
        </w:rPr>
        <w:t>业承包；建筑设备租赁；建筑材料试验；自有房屋物业管理；销售机械电器设备、建筑材料；销售建筑材料、装饰材料；劳务服务。（依法须经批准的项目，经相关部门批准后依批准的内容开展经营活动。）</w:t>
      </w:r>
    </w:p>
    <w:p w:rsidR="00ED1A4D" w:rsidRPr="00BA7BB3" w:rsidRDefault="00ED1A4D" w:rsidP="00ED1A4D">
      <w:pPr>
        <w:numPr>
          <w:ilvl w:val="0"/>
          <w:numId w:val="26"/>
        </w:numPr>
        <w:tabs>
          <w:tab w:val="left" w:pos="1260"/>
          <w:tab w:val="left" w:pos="1440"/>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rPr>
        <w:t>被评估单位概况</w:t>
      </w:r>
    </w:p>
    <w:p w:rsidR="00ED1A4D" w:rsidRPr="00BA7BB3"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rPr>
        <w:t xml:space="preserve">概况 </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9D3FB3">
        <w:rPr>
          <w:rFonts w:ascii="仿宋_GB2312" w:eastAsia="仿宋_GB2312" w:hint="eastAsia"/>
          <w:sz w:val="28"/>
        </w:rPr>
        <w:t>：</w:t>
      </w:r>
      <w:r w:rsidR="00791674">
        <w:rPr>
          <w:rFonts w:ascii="仿宋_GB2312" w:eastAsia="仿宋_GB2312" w:hint="eastAsia"/>
          <w:sz w:val="28"/>
        </w:rPr>
        <w:t>北京住六欣跃机电安装工程有限公司</w:t>
      </w:r>
    </w:p>
    <w:p w:rsidR="00BE3463" w:rsidRPr="00BA7BB3" w:rsidRDefault="00BE3463" w:rsidP="00BE3463">
      <w:pPr>
        <w:adjustRightInd w:val="0"/>
        <w:snapToGrid w:val="0"/>
        <w:spacing w:line="360" w:lineRule="auto"/>
        <w:ind w:left="538"/>
        <w:rPr>
          <w:rFonts w:ascii="仿宋_GB2312" w:eastAsia="仿宋_GB2312"/>
          <w:sz w:val="28"/>
        </w:rPr>
      </w:pPr>
      <w:r>
        <w:rPr>
          <w:rFonts w:ascii="仿宋_GB2312" w:eastAsia="仿宋_GB2312" w:hint="eastAsia"/>
          <w:sz w:val="28"/>
        </w:rPr>
        <w:t>公司类型</w:t>
      </w:r>
      <w:r w:rsidRPr="00BA7BB3">
        <w:rPr>
          <w:rFonts w:ascii="仿宋_GB2312" w:eastAsia="仿宋_GB2312" w:hint="eastAsia"/>
          <w:sz w:val="28"/>
        </w:rPr>
        <w:t>：</w:t>
      </w:r>
      <w:r>
        <w:rPr>
          <w:rFonts w:ascii="仿宋_GB2312" w:eastAsia="仿宋_GB2312" w:hint="eastAsia"/>
          <w:sz w:val="28"/>
        </w:rPr>
        <w:t>其他有限责任公司</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住    所：</w:t>
      </w:r>
      <w:r w:rsidR="00A4067D">
        <w:rPr>
          <w:rFonts w:ascii="仿宋_GB2312" w:eastAsia="仿宋_GB2312" w:hint="eastAsia"/>
          <w:sz w:val="28"/>
        </w:rPr>
        <w:t>北京市</w:t>
      </w:r>
      <w:r w:rsidR="00BE3463">
        <w:rPr>
          <w:rFonts w:ascii="仿宋_GB2312" w:eastAsia="仿宋_GB2312" w:hint="eastAsia"/>
          <w:sz w:val="28"/>
        </w:rPr>
        <w:t>东城区龙须沟北里一号南楼203室</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法定代表人：</w:t>
      </w:r>
      <w:r w:rsidR="00BE3463">
        <w:rPr>
          <w:rFonts w:ascii="仿宋_GB2312" w:eastAsia="仿宋_GB2312" w:hint="eastAsia"/>
          <w:sz w:val="28"/>
        </w:rPr>
        <w:t>曹华京</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注册资本：</w:t>
      </w:r>
      <w:r w:rsidR="00BE3463">
        <w:rPr>
          <w:rFonts w:ascii="仿宋_GB2312" w:eastAsia="仿宋_GB2312" w:hint="eastAsia"/>
          <w:sz w:val="28"/>
        </w:rPr>
        <w:t>15</w:t>
      </w:r>
      <w:r w:rsidR="004A3EEC">
        <w:rPr>
          <w:rFonts w:ascii="仿宋_GB2312" w:eastAsia="仿宋_GB2312" w:hint="eastAsia"/>
          <w:sz w:val="28"/>
        </w:rPr>
        <w:t>00</w:t>
      </w:r>
      <w:r w:rsidRPr="00BA7BB3">
        <w:rPr>
          <w:rFonts w:ascii="仿宋_GB2312" w:eastAsia="仿宋_GB2312" w:hint="eastAsia"/>
          <w:sz w:val="28"/>
        </w:rPr>
        <w:t>万元</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w:t>
      </w:r>
      <w:r>
        <w:rPr>
          <w:rFonts w:ascii="仿宋_GB2312" w:eastAsia="仿宋_GB2312" w:hint="eastAsia"/>
          <w:sz w:val="28"/>
        </w:rPr>
        <w:t>2002</w:t>
      </w:r>
      <w:r w:rsidRPr="000C03EF">
        <w:rPr>
          <w:rFonts w:ascii="仿宋_GB2312" w:eastAsia="仿宋_GB2312" w:hint="eastAsia"/>
          <w:sz w:val="28"/>
        </w:rPr>
        <w:t>年</w:t>
      </w:r>
      <w:r>
        <w:rPr>
          <w:rFonts w:ascii="仿宋_GB2312" w:eastAsia="仿宋_GB2312" w:hint="eastAsia"/>
          <w:sz w:val="28"/>
        </w:rPr>
        <w:t>03</w:t>
      </w:r>
      <w:r w:rsidRPr="000C03EF">
        <w:rPr>
          <w:rFonts w:ascii="仿宋_GB2312" w:eastAsia="仿宋_GB2312" w:hint="eastAsia"/>
          <w:sz w:val="28"/>
        </w:rPr>
        <w:t>月</w:t>
      </w:r>
      <w:r>
        <w:rPr>
          <w:rFonts w:ascii="仿宋_GB2312" w:eastAsia="仿宋_GB2312" w:hint="eastAsia"/>
          <w:sz w:val="28"/>
        </w:rPr>
        <w:t>29</w:t>
      </w:r>
      <w:r w:rsidRPr="000C03EF">
        <w:rPr>
          <w:rFonts w:ascii="仿宋_GB2312" w:eastAsia="仿宋_GB2312" w:hint="eastAsia"/>
          <w:sz w:val="28"/>
        </w:rPr>
        <w:t>日</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Pr>
          <w:rFonts w:ascii="仿宋_GB2312" w:eastAsia="仿宋_GB2312" w:hint="eastAsia"/>
          <w:sz w:val="28"/>
        </w:rPr>
        <w:t>2002</w:t>
      </w:r>
      <w:r w:rsidRPr="000C03EF">
        <w:rPr>
          <w:rFonts w:ascii="仿宋_GB2312" w:eastAsia="仿宋_GB2312" w:hint="eastAsia"/>
          <w:sz w:val="28"/>
        </w:rPr>
        <w:t>年0</w:t>
      </w:r>
      <w:r>
        <w:rPr>
          <w:rFonts w:ascii="仿宋_GB2312" w:eastAsia="仿宋_GB2312" w:hint="eastAsia"/>
          <w:sz w:val="28"/>
        </w:rPr>
        <w:t>3</w:t>
      </w:r>
      <w:r w:rsidRPr="000C03EF">
        <w:rPr>
          <w:rFonts w:ascii="仿宋_GB2312" w:eastAsia="仿宋_GB2312" w:hint="eastAsia"/>
          <w:sz w:val="28"/>
        </w:rPr>
        <w:t>月</w:t>
      </w:r>
      <w:r>
        <w:rPr>
          <w:rFonts w:ascii="仿宋_GB2312" w:eastAsia="仿宋_GB2312" w:hint="eastAsia"/>
          <w:sz w:val="28"/>
        </w:rPr>
        <w:t>29</w:t>
      </w:r>
      <w:r w:rsidRPr="000C03EF">
        <w:rPr>
          <w:rFonts w:ascii="仿宋_GB2312" w:eastAsia="仿宋_GB2312" w:hint="eastAsia"/>
          <w:sz w:val="28"/>
        </w:rPr>
        <w:t>日至</w:t>
      </w:r>
      <w:r>
        <w:rPr>
          <w:rFonts w:ascii="仿宋_GB2312" w:eastAsia="仿宋_GB2312" w:hint="eastAsia"/>
          <w:sz w:val="28"/>
        </w:rPr>
        <w:t>2032</w:t>
      </w:r>
      <w:r w:rsidRPr="000C03EF">
        <w:rPr>
          <w:rFonts w:ascii="仿宋_GB2312" w:eastAsia="仿宋_GB2312" w:hint="eastAsia"/>
          <w:sz w:val="28"/>
        </w:rPr>
        <w:t>年0</w:t>
      </w:r>
      <w:r>
        <w:rPr>
          <w:rFonts w:ascii="仿宋_GB2312" w:eastAsia="仿宋_GB2312" w:hint="eastAsia"/>
          <w:sz w:val="28"/>
        </w:rPr>
        <w:t>3</w:t>
      </w:r>
      <w:r w:rsidRPr="000C03EF">
        <w:rPr>
          <w:rFonts w:ascii="仿宋_GB2312" w:eastAsia="仿宋_GB2312" w:hint="eastAsia"/>
          <w:sz w:val="28"/>
        </w:rPr>
        <w:t>月</w:t>
      </w:r>
      <w:r>
        <w:rPr>
          <w:rFonts w:ascii="仿宋_GB2312" w:eastAsia="仿宋_GB2312" w:hint="eastAsia"/>
          <w:sz w:val="28"/>
        </w:rPr>
        <w:t>28</w:t>
      </w:r>
      <w:r w:rsidRPr="000C03EF">
        <w:rPr>
          <w:rFonts w:ascii="仿宋_GB2312" w:eastAsia="仿宋_GB2312" w:hint="eastAsia"/>
          <w:sz w:val="28"/>
        </w:rPr>
        <w:t>日</w:t>
      </w:r>
    </w:p>
    <w:p w:rsidR="00DD0733" w:rsidRDefault="00ED1A4D" w:rsidP="00DD0733">
      <w:pPr>
        <w:adjustRightInd w:val="0"/>
        <w:snapToGrid w:val="0"/>
        <w:spacing w:line="360" w:lineRule="auto"/>
        <w:ind w:left="538"/>
        <w:rPr>
          <w:rFonts w:ascii="仿宋_GB2312" w:eastAsia="仿宋_GB2312"/>
          <w:sz w:val="28"/>
        </w:rPr>
      </w:pPr>
      <w:r w:rsidRPr="00BA7BB3">
        <w:rPr>
          <w:rFonts w:ascii="仿宋_GB2312" w:eastAsia="仿宋_GB2312" w:hint="eastAsia"/>
          <w:sz w:val="28"/>
        </w:rPr>
        <w:t>经营范围：</w:t>
      </w:r>
      <w:r w:rsidR="004A3EEC">
        <w:rPr>
          <w:rFonts w:ascii="仿宋_GB2312" w:eastAsia="仿宋_GB2312" w:hint="eastAsia"/>
          <w:sz w:val="28"/>
        </w:rPr>
        <w:t>专业承包；</w:t>
      </w:r>
      <w:r w:rsidR="00DD0733">
        <w:rPr>
          <w:rFonts w:ascii="仿宋_GB2312" w:eastAsia="仿宋_GB2312" w:hint="eastAsia"/>
          <w:sz w:val="28"/>
        </w:rPr>
        <w:t>承接家居装饰；销售建筑材料、五金交电、化</w:t>
      </w:r>
    </w:p>
    <w:p w:rsidR="00DD0733" w:rsidRDefault="00DD0733" w:rsidP="00DD0733">
      <w:pPr>
        <w:adjustRightInd w:val="0"/>
        <w:snapToGrid w:val="0"/>
        <w:spacing w:line="360" w:lineRule="auto"/>
        <w:rPr>
          <w:rFonts w:ascii="仿宋_GB2312" w:eastAsia="仿宋_GB2312"/>
          <w:sz w:val="28"/>
        </w:rPr>
      </w:pPr>
      <w:r>
        <w:rPr>
          <w:rFonts w:ascii="仿宋_GB2312" w:eastAsia="仿宋_GB2312" w:hint="eastAsia"/>
          <w:sz w:val="28"/>
        </w:rPr>
        <w:t>工（不含化学危险品）。（未经专项审批的项目除外。依法须经批准的项目，</w:t>
      </w:r>
      <w:r>
        <w:rPr>
          <w:rFonts w:ascii="仿宋_GB2312" w:eastAsia="仿宋_GB2312" w:hint="eastAsia"/>
          <w:sz w:val="28"/>
        </w:rPr>
        <w:lastRenderedPageBreak/>
        <w:t>经相关部门批准后依批准的内容开展经营活动。）</w:t>
      </w:r>
    </w:p>
    <w:p w:rsidR="00ED1A4D"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4A3EEC">
        <w:rPr>
          <w:rFonts w:ascii="仿宋_GB2312" w:eastAsia="仿宋_GB2312" w:hint="eastAsia"/>
          <w:sz w:val="28"/>
        </w:rPr>
        <w:t>企业简介</w:t>
      </w:r>
    </w:p>
    <w:p w:rsidR="003B2FB6" w:rsidRPr="003B2FB6" w:rsidRDefault="003B2FB6" w:rsidP="003B2FB6">
      <w:pPr>
        <w:adjustRightInd w:val="0"/>
        <w:snapToGrid w:val="0"/>
        <w:spacing w:line="360" w:lineRule="auto"/>
        <w:ind w:firstLineChars="200" w:firstLine="560"/>
        <w:rPr>
          <w:rFonts w:ascii="仿宋_GB2312" w:eastAsia="仿宋_GB2312"/>
          <w:sz w:val="28"/>
        </w:rPr>
      </w:pPr>
      <w:r w:rsidRPr="003B2FB6">
        <w:rPr>
          <w:rFonts w:ascii="仿宋_GB2312" w:eastAsia="仿宋_GB2312" w:hint="eastAsia"/>
          <w:sz w:val="28"/>
        </w:rPr>
        <w:t xml:space="preserve">北京住六欣跃机电安装工程有限公司是北京住总第六开发建设有限公司控股的水电专业施工公司，具有独立法人施工专业机电设备安装工程三级资质，现有在册职工139人，每年施工产值均达一亿元以上，具有独立承接暖卫、电气、通风、制冷空调、消防及金属加工、智能弱电等综合安装能力。 </w:t>
      </w:r>
    </w:p>
    <w:p w:rsidR="003B2FB6" w:rsidRPr="003B2FB6" w:rsidRDefault="003B2FB6" w:rsidP="003B2FB6">
      <w:pPr>
        <w:adjustRightInd w:val="0"/>
        <w:snapToGrid w:val="0"/>
        <w:spacing w:line="360" w:lineRule="auto"/>
        <w:ind w:firstLineChars="200" w:firstLine="560"/>
        <w:rPr>
          <w:rFonts w:ascii="仿宋_GB2312" w:eastAsia="仿宋_GB2312"/>
          <w:sz w:val="28"/>
        </w:rPr>
      </w:pPr>
      <w:r w:rsidRPr="003B2FB6">
        <w:rPr>
          <w:rFonts w:ascii="仿宋_GB2312" w:eastAsia="仿宋_GB2312" w:hint="eastAsia"/>
          <w:sz w:val="28"/>
        </w:rPr>
        <w:t>近年来，重点承接了：中国残疾人体育综合训练中心、北京国际温泉体育健身中心、马家堡地铁车辆段、轨道交通房山线01标段、北京大学医学部综合楼、北京市军供站、安泰科技园、台湖定向安置房、金顶阳光两限房、回龙观住宅小区等工程。</w:t>
      </w:r>
    </w:p>
    <w:p w:rsidR="003B2FB6" w:rsidRPr="003B2FB6" w:rsidRDefault="003B2FB6" w:rsidP="003B2FB6">
      <w:pPr>
        <w:adjustRightInd w:val="0"/>
        <w:snapToGrid w:val="0"/>
        <w:spacing w:line="360" w:lineRule="auto"/>
        <w:ind w:firstLineChars="200" w:firstLine="560"/>
        <w:rPr>
          <w:rFonts w:ascii="仿宋_GB2312" w:eastAsia="仿宋_GB2312"/>
          <w:sz w:val="28"/>
        </w:rPr>
      </w:pPr>
      <w:r w:rsidRPr="003B2FB6">
        <w:rPr>
          <w:rFonts w:ascii="仿宋_GB2312" w:eastAsia="仿宋_GB2312" w:hint="eastAsia"/>
          <w:sz w:val="28"/>
        </w:rPr>
        <w:t>中国残疾人体育综合训练基地工程，被评为“国家优质工程银质奖”。轨道交通房山线01标段、北京大学医学部综合楼、安泰科技园，南城养老院、北京航空航天大学沙河校区公共实验楼（组团3）、被评为“结构长城杯”。北京国际温泉体育健身中心、马家堡地铁车辆段、轨道交通房山线01标段、北京大学医学部综合楼、金顶阳光两限房、南城养老院、北京航空航天大学沙河校区公共实验楼（组团3），被评为“竣工长城杯</w:t>
      </w:r>
      <w:r w:rsidR="008C48B0">
        <w:rPr>
          <w:rFonts w:ascii="仿宋_GB2312" w:eastAsia="仿宋_GB2312" w:hint="eastAsia"/>
          <w:sz w:val="28"/>
        </w:rPr>
        <w:t>”</w:t>
      </w:r>
      <w:r w:rsidRPr="003B2FB6">
        <w:rPr>
          <w:rFonts w:ascii="仿宋_GB2312" w:eastAsia="仿宋_GB2312" w:hint="eastAsia"/>
          <w:sz w:val="28"/>
        </w:rPr>
        <w:t>。</w:t>
      </w:r>
    </w:p>
    <w:p w:rsidR="003B2FB6" w:rsidRPr="004A3EEC" w:rsidRDefault="003B2FB6" w:rsidP="003B2FB6">
      <w:pPr>
        <w:adjustRightInd w:val="0"/>
        <w:snapToGrid w:val="0"/>
        <w:spacing w:line="360" w:lineRule="auto"/>
        <w:ind w:firstLineChars="200" w:firstLine="560"/>
        <w:rPr>
          <w:rFonts w:ascii="仿宋_GB2312" w:eastAsia="仿宋_GB2312"/>
          <w:sz w:val="28"/>
        </w:rPr>
      </w:pPr>
      <w:r w:rsidRPr="003B2FB6">
        <w:rPr>
          <w:rFonts w:ascii="仿宋_GB2312" w:eastAsia="仿宋_GB2312" w:hint="eastAsia"/>
          <w:sz w:val="28"/>
        </w:rPr>
        <w:t>目前有北京航空航天大学沙河校区公共实验楼（组团4）、北京银行科技研发中心、未来科技城、门头沟永定镇居住区、门头沟073地块、南城</w:t>
      </w:r>
      <w:r w:rsidRPr="003B2FB6">
        <w:rPr>
          <w:rFonts w:ascii="仿宋_GB2312" w:eastAsia="仿宋_GB2312" w:hint="eastAsia"/>
          <w:sz w:val="28"/>
        </w:rPr>
        <w:lastRenderedPageBreak/>
        <w:t>养老院、天津大光明商城、广华新城等93万平方米在施工程。</w:t>
      </w:r>
    </w:p>
    <w:p w:rsidR="00234DBB" w:rsidRPr="0016140F" w:rsidRDefault="00234DBB" w:rsidP="00234DBB">
      <w:pPr>
        <w:numPr>
          <w:ilvl w:val="0"/>
          <w:numId w:val="24"/>
        </w:numPr>
        <w:tabs>
          <w:tab w:val="left" w:pos="993"/>
        </w:tabs>
        <w:adjustRightInd w:val="0"/>
        <w:snapToGrid w:val="0"/>
        <w:spacing w:line="360" w:lineRule="auto"/>
        <w:ind w:left="0" w:firstLine="540"/>
        <w:rPr>
          <w:rFonts w:ascii="仿宋_GB2312" w:eastAsia="仿宋_GB2312"/>
          <w:sz w:val="28"/>
        </w:rPr>
      </w:pPr>
      <w:r w:rsidRPr="0016140F">
        <w:rPr>
          <w:rFonts w:ascii="仿宋_GB2312" w:eastAsia="仿宋_GB2312" w:hint="eastAsia"/>
          <w:sz w:val="28"/>
        </w:rPr>
        <w:t>被评估单位股权结构</w:t>
      </w:r>
    </w:p>
    <w:p w:rsidR="00234DBB" w:rsidRDefault="00234DBB" w:rsidP="00234DBB">
      <w:pPr>
        <w:tabs>
          <w:tab w:val="left" w:pos="993"/>
        </w:tabs>
        <w:adjustRightInd w:val="0"/>
        <w:snapToGrid w:val="0"/>
        <w:spacing w:line="360" w:lineRule="auto"/>
        <w:ind w:left="562"/>
        <w:rPr>
          <w:rFonts w:ascii="仿宋_GB2312" w:eastAsia="仿宋_GB2312"/>
          <w:sz w:val="28"/>
        </w:rPr>
      </w:pPr>
      <w:r w:rsidRPr="00624455">
        <w:rPr>
          <w:rFonts w:ascii="仿宋_GB2312" w:eastAsia="仿宋_GB2312" w:hint="eastAsia"/>
          <w:sz w:val="28"/>
        </w:rPr>
        <w:t>至评估基准日，</w:t>
      </w:r>
      <w:r w:rsidR="00791674">
        <w:rPr>
          <w:rFonts w:ascii="仿宋_GB2312" w:eastAsia="仿宋_GB2312" w:hint="eastAsia"/>
          <w:sz w:val="28"/>
        </w:rPr>
        <w:t>北京住六欣跃机电安装工程有限公司</w:t>
      </w:r>
      <w:r w:rsidRPr="00624455">
        <w:rPr>
          <w:rFonts w:ascii="仿宋_GB2312" w:eastAsia="仿宋_GB2312" w:hint="eastAsia"/>
          <w:sz w:val="28"/>
        </w:rPr>
        <w:t>股权结构如下：</w:t>
      </w:r>
    </w:p>
    <w:tbl>
      <w:tblPr>
        <w:tblW w:w="855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353"/>
        <w:gridCol w:w="2410"/>
        <w:gridCol w:w="1789"/>
      </w:tblGrid>
      <w:tr w:rsidR="00234DBB" w:rsidRPr="00D60737" w:rsidTr="00C168E7">
        <w:trPr>
          <w:jc w:val="center"/>
        </w:trPr>
        <w:tc>
          <w:tcPr>
            <w:tcW w:w="4353"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股   东</w:t>
            </w:r>
          </w:p>
        </w:tc>
        <w:tc>
          <w:tcPr>
            <w:tcW w:w="2410"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出资额（万元）</w:t>
            </w:r>
          </w:p>
        </w:tc>
        <w:tc>
          <w:tcPr>
            <w:tcW w:w="1789"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所占比例</w:t>
            </w:r>
          </w:p>
        </w:tc>
      </w:tr>
      <w:tr w:rsidR="002751B1" w:rsidRPr="00D60737" w:rsidTr="00C168E7">
        <w:trPr>
          <w:jc w:val="center"/>
        </w:trPr>
        <w:tc>
          <w:tcPr>
            <w:tcW w:w="4353" w:type="dxa"/>
            <w:vAlign w:val="center"/>
          </w:tcPr>
          <w:p w:rsidR="002751B1" w:rsidRDefault="00791674"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北京住总第六开发建设有限公司</w:t>
            </w:r>
          </w:p>
        </w:tc>
        <w:tc>
          <w:tcPr>
            <w:tcW w:w="2410" w:type="dxa"/>
            <w:vAlign w:val="center"/>
          </w:tcPr>
          <w:p w:rsidR="002751B1" w:rsidRDefault="00F65DF9"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975</w:t>
            </w:r>
          </w:p>
        </w:tc>
        <w:tc>
          <w:tcPr>
            <w:tcW w:w="1789" w:type="dxa"/>
            <w:vAlign w:val="center"/>
          </w:tcPr>
          <w:p w:rsidR="002751B1" w:rsidRDefault="00826C6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65</w:t>
            </w:r>
            <w:r w:rsidR="00D03F6D">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F65DF9"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北京住六欣跃公司职工持股会</w:t>
            </w:r>
          </w:p>
        </w:tc>
        <w:tc>
          <w:tcPr>
            <w:tcW w:w="2410" w:type="dxa"/>
            <w:vAlign w:val="center"/>
          </w:tcPr>
          <w:p w:rsidR="00B462E5" w:rsidRDefault="00F65DF9"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400</w:t>
            </w:r>
          </w:p>
        </w:tc>
        <w:tc>
          <w:tcPr>
            <w:tcW w:w="1789" w:type="dxa"/>
            <w:vAlign w:val="center"/>
          </w:tcPr>
          <w:p w:rsidR="00B462E5" w:rsidRDefault="00826C61" w:rsidP="00826C61">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26</w:t>
            </w:r>
            <w:r w:rsidR="00B462E5">
              <w:rPr>
                <w:rFonts w:ascii="仿宋_GB2312" w:eastAsia="仿宋_GB2312" w:hint="eastAsia"/>
                <w:color w:val="auto"/>
                <w:kern w:val="2"/>
                <w:sz w:val="24"/>
                <w:szCs w:val="24"/>
              </w:rPr>
              <w:t>.</w:t>
            </w:r>
            <w:r>
              <w:rPr>
                <w:rFonts w:ascii="仿宋_GB2312" w:eastAsia="仿宋_GB2312" w:hint="eastAsia"/>
                <w:color w:val="auto"/>
                <w:kern w:val="2"/>
                <w:sz w:val="24"/>
                <w:szCs w:val="24"/>
              </w:rPr>
              <w:t>67</w:t>
            </w:r>
            <w:r w:rsidR="00B462E5">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C168E7"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北京东兴新型保温材料厂</w:t>
            </w:r>
          </w:p>
        </w:tc>
        <w:tc>
          <w:tcPr>
            <w:tcW w:w="2410" w:type="dxa"/>
            <w:vAlign w:val="center"/>
          </w:tcPr>
          <w:p w:rsidR="00B462E5" w:rsidRDefault="00C168E7"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w:t>
            </w:r>
            <w:r w:rsidR="00B462E5">
              <w:rPr>
                <w:rFonts w:ascii="仿宋_GB2312" w:eastAsia="仿宋_GB2312" w:hint="eastAsia"/>
                <w:color w:val="auto"/>
                <w:kern w:val="2"/>
                <w:sz w:val="24"/>
                <w:szCs w:val="24"/>
              </w:rPr>
              <w:t>5</w:t>
            </w:r>
          </w:p>
        </w:tc>
        <w:tc>
          <w:tcPr>
            <w:tcW w:w="1789" w:type="dxa"/>
            <w:vAlign w:val="center"/>
          </w:tcPr>
          <w:p w:rsidR="00B462E5" w:rsidRDefault="00826C61" w:rsidP="00826C61">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2</w:t>
            </w:r>
            <w:r w:rsidR="00B462E5">
              <w:rPr>
                <w:rFonts w:ascii="仿宋_GB2312" w:eastAsia="仿宋_GB2312" w:hint="eastAsia"/>
                <w:color w:val="auto"/>
                <w:kern w:val="2"/>
                <w:sz w:val="24"/>
                <w:szCs w:val="24"/>
              </w:rPr>
              <w:t>.</w:t>
            </w:r>
            <w:r>
              <w:rPr>
                <w:rFonts w:ascii="仿宋_GB2312" w:eastAsia="仿宋_GB2312" w:hint="eastAsia"/>
                <w:color w:val="auto"/>
                <w:kern w:val="2"/>
                <w:sz w:val="24"/>
                <w:szCs w:val="24"/>
              </w:rPr>
              <w:t>33</w:t>
            </w:r>
            <w:r w:rsidR="00B462E5">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C168E7"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北京市方正装饰设计工程公司</w:t>
            </w:r>
          </w:p>
        </w:tc>
        <w:tc>
          <w:tcPr>
            <w:tcW w:w="2410" w:type="dxa"/>
            <w:vAlign w:val="center"/>
          </w:tcPr>
          <w:p w:rsidR="00B462E5" w:rsidRDefault="00C168E7"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w:t>
            </w:r>
            <w:r w:rsidR="00B462E5">
              <w:rPr>
                <w:rFonts w:ascii="仿宋_GB2312" w:eastAsia="仿宋_GB2312" w:hint="eastAsia"/>
                <w:color w:val="auto"/>
                <w:kern w:val="2"/>
                <w:sz w:val="24"/>
                <w:szCs w:val="24"/>
              </w:rPr>
              <w:t>0</w:t>
            </w:r>
          </w:p>
        </w:tc>
        <w:tc>
          <w:tcPr>
            <w:tcW w:w="1789" w:type="dxa"/>
            <w:vAlign w:val="center"/>
          </w:tcPr>
          <w:p w:rsidR="00B462E5" w:rsidRDefault="00826C6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2</w:t>
            </w:r>
            <w:r w:rsidR="00B462E5">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C168E7"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北京歌林通用空调风机有限责任公司</w:t>
            </w:r>
          </w:p>
        </w:tc>
        <w:tc>
          <w:tcPr>
            <w:tcW w:w="2410" w:type="dxa"/>
            <w:vAlign w:val="center"/>
          </w:tcPr>
          <w:p w:rsidR="00B462E5" w:rsidRDefault="00C168E7"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w:t>
            </w:r>
            <w:r w:rsidR="00B462E5">
              <w:rPr>
                <w:rFonts w:ascii="仿宋_GB2312" w:eastAsia="仿宋_GB2312" w:hint="eastAsia"/>
                <w:color w:val="auto"/>
                <w:kern w:val="2"/>
                <w:sz w:val="24"/>
                <w:szCs w:val="24"/>
              </w:rPr>
              <w:t>0</w:t>
            </w:r>
          </w:p>
        </w:tc>
        <w:tc>
          <w:tcPr>
            <w:tcW w:w="1789" w:type="dxa"/>
            <w:vAlign w:val="center"/>
          </w:tcPr>
          <w:p w:rsidR="00B462E5" w:rsidRDefault="00826C6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2</w:t>
            </w:r>
            <w:r w:rsidR="00B462E5">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C168E7"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北京利发达建筑安装有限责任公司</w:t>
            </w:r>
          </w:p>
        </w:tc>
        <w:tc>
          <w:tcPr>
            <w:tcW w:w="2410" w:type="dxa"/>
            <w:vAlign w:val="center"/>
          </w:tcPr>
          <w:p w:rsidR="00B462E5" w:rsidRDefault="00C168E7"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w:t>
            </w:r>
            <w:r w:rsidR="00B462E5">
              <w:rPr>
                <w:rFonts w:ascii="仿宋_GB2312" w:eastAsia="仿宋_GB2312" w:hint="eastAsia"/>
                <w:color w:val="auto"/>
                <w:kern w:val="2"/>
                <w:sz w:val="24"/>
                <w:szCs w:val="24"/>
              </w:rPr>
              <w:t>0</w:t>
            </w:r>
          </w:p>
        </w:tc>
        <w:tc>
          <w:tcPr>
            <w:tcW w:w="1789" w:type="dxa"/>
            <w:vAlign w:val="center"/>
          </w:tcPr>
          <w:p w:rsidR="00B462E5" w:rsidRDefault="00826C6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2</w:t>
            </w:r>
            <w:r w:rsidR="00B462E5">
              <w:rPr>
                <w:rFonts w:ascii="仿宋_GB2312" w:eastAsia="仿宋_GB2312" w:hint="eastAsia"/>
                <w:color w:val="auto"/>
                <w:kern w:val="2"/>
                <w:sz w:val="24"/>
                <w:szCs w:val="24"/>
              </w:rPr>
              <w:t>%</w:t>
            </w:r>
          </w:p>
        </w:tc>
      </w:tr>
      <w:tr w:rsidR="00D03F6D" w:rsidRPr="00D60737" w:rsidTr="00C168E7">
        <w:trPr>
          <w:jc w:val="center"/>
        </w:trPr>
        <w:tc>
          <w:tcPr>
            <w:tcW w:w="4353" w:type="dxa"/>
            <w:vAlign w:val="center"/>
          </w:tcPr>
          <w:p w:rsidR="00D03F6D" w:rsidRPr="003C251F" w:rsidRDefault="00D03F6D"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合</w:t>
            </w:r>
            <w:r>
              <w:rPr>
                <w:rFonts w:ascii="仿宋_GB2312" w:eastAsia="仿宋_GB2312" w:hint="eastAsia"/>
                <w:b/>
                <w:color w:val="auto"/>
                <w:kern w:val="2"/>
                <w:sz w:val="24"/>
                <w:szCs w:val="24"/>
              </w:rPr>
              <w:t xml:space="preserve">  </w:t>
            </w:r>
            <w:r w:rsidRPr="003C251F">
              <w:rPr>
                <w:rFonts w:ascii="仿宋_GB2312" w:eastAsia="仿宋_GB2312" w:hint="eastAsia"/>
                <w:b/>
                <w:color w:val="auto"/>
                <w:kern w:val="2"/>
                <w:sz w:val="24"/>
                <w:szCs w:val="24"/>
              </w:rPr>
              <w:t>计</w:t>
            </w:r>
          </w:p>
        </w:tc>
        <w:tc>
          <w:tcPr>
            <w:tcW w:w="2410" w:type="dxa"/>
            <w:vAlign w:val="center"/>
          </w:tcPr>
          <w:p w:rsidR="00D03F6D" w:rsidRPr="003C251F" w:rsidRDefault="00826C61" w:rsidP="00826C61">
            <w:pPr>
              <w:pStyle w:val="a4"/>
              <w:topLinePunct/>
              <w:spacing w:line="276" w:lineRule="auto"/>
              <w:ind w:firstLineChars="200" w:firstLine="480"/>
              <w:jc w:val="right"/>
              <w:rPr>
                <w:rFonts w:ascii="仿宋_GB2312" w:eastAsia="仿宋_GB2312"/>
                <w:b/>
                <w:color w:val="auto"/>
                <w:kern w:val="2"/>
                <w:sz w:val="24"/>
                <w:szCs w:val="24"/>
              </w:rPr>
            </w:pPr>
            <w:r>
              <w:rPr>
                <w:rFonts w:ascii="仿宋_GB2312" w:eastAsia="仿宋_GB2312" w:hint="eastAsia"/>
                <w:b/>
                <w:color w:val="auto"/>
                <w:kern w:val="2"/>
                <w:sz w:val="24"/>
                <w:szCs w:val="24"/>
              </w:rPr>
              <w:t>15</w:t>
            </w:r>
            <w:r w:rsidR="00D03F6D">
              <w:rPr>
                <w:rFonts w:ascii="仿宋_GB2312" w:eastAsia="仿宋_GB2312" w:hint="eastAsia"/>
                <w:b/>
                <w:color w:val="auto"/>
                <w:kern w:val="2"/>
                <w:sz w:val="24"/>
                <w:szCs w:val="24"/>
              </w:rPr>
              <w:t>00</w:t>
            </w:r>
          </w:p>
        </w:tc>
        <w:tc>
          <w:tcPr>
            <w:tcW w:w="1789" w:type="dxa"/>
            <w:vAlign w:val="center"/>
          </w:tcPr>
          <w:p w:rsidR="00D03F6D" w:rsidRPr="003C251F" w:rsidRDefault="00D03F6D" w:rsidP="00F83EBA">
            <w:pPr>
              <w:pStyle w:val="a4"/>
              <w:topLinePunct/>
              <w:spacing w:line="276" w:lineRule="auto"/>
              <w:ind w:firstLineChars="200" w:firstLine="480"/>
              <w:jc w:val="right"/>
              <w:rPr>
                <w:rFonts w:ascii="仿宋_GB2312" w:eastAsia="仿宋_GB2312"/>
                <w:b/>
                <w:color w:val="auto"/>
                <w:kern w:val="2"/>
                <w:sz w:val="24"/>
                <w:szCs w:val="24"/>
              </w:rPr>
            </w:pPr>
            <w:r w:rsidRPr="003C251F">
              <w:rPr>
                <w:rFonts w:ascii="仿宋_GB2312" w:eastAsia="仿宋_GB2312" w:hint="eastAsia"/>
                <w:b/>
                <w:color w:val="auto"/>
                <w:kern w:val="2"/>
                <w:sz w:val="24"/>
                <w:szCs w:val="24"/>
              </w:rPr>
              <w:t>100%</w:t>
            </w:r>
          </w:p>
        </w:tc>
      </w:tr>
    </w:tbl>
    <w:p w:rsidR="00B462E5" w:rsidRDefault="00B462E5" w:rsidP="00B462E5">
      <w:pPr>
        <w:tabs>
          <w:tab w:val="left" w:pos="993"/>
        </w:tabs>
        <w:adjustRightInd w:val="0"/>
        <w:snapToGrid w:val="0"/>
        <w:spacing w:line="360" w:lineRule="auto"/>
        <w:ind w:left="540"/>
        <w:rPr>
          <w:rFonts w:ascii="仿宋_GB2312" w:eastAsia="仿宋_GB2312"/>
          <w:sz w:val="28"/>
        </w:rPr>
      </w:pPr>
    </w:p>
    <w:p w:rsidR="00234DBB" w:rsidRPr="00EC43E7" w:rsidRDefault="00234DBB" w:rsidP="00234DBB">
      <w:pPr>
        <w:numPr>
          <w:ilvl w:val="0"/>
          <w:numId w:val="24"/>
        </w:numPr>
        <w:tabs>
          <w:tab w:val="left" w:pos="993"/>
        </w:tabs>
        <w:adjustRightInd w:val="0"/>
        <w:snapToGrid w:val="0"/>
        <w:spacing w:line="360" w:lineRule="auto"/>
        <w:ind w:left="0" w:firstLine="540"/>
        <w:rPr>
          <w:rFonts w:ascii="仿宋_GB2312" w:eastAsia="仿宋_GB2312"/>
          <w:sz w:val="28"/>
        </w:rPr>
      </w:pPr>
      <w:r w:rsidRPr="00EC43E7">
        <w:rPr>
          <w:rFonts w:ascii="仿宋_GB2312" w:eastAsia="仿宋_GB2312" w:hint="eastAsia"/>
          <w:sz w:val="28"/>
        </w:rPr>
        <w:t>被评估单位的资产负债状况和经营业绩</w:t>
      </w:r>
    </w:p>
    <w:p w:rsidR="00234DBB" w:rsidRDefault="00791674" w:rsidP="00234DBB">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北京住六欣跃机电安装工程有限公司</w:t>
      </w:r>
      <w:r w:rsidR="00234DBB" w:rsidRPr="008D494D">
        <w:rPr>
          <w:rFonts w:ascii="仿宋_GB2312" w:eastAsia="仿宋_GB2312" w:hint="eastAsia"/>
          <w:sz w:val="28"/>
        </w:rPr>
        <w:t>201</w:t>
      </w:r>
      <w:r w:rsidR="006915DF">
        <w:rPr>
          <w:rFonts w:ascii="仿宋_GB2312" w:eastAsia="仿宋_GB2312" w:hint="eastAsia"/>
          <w:sz w:val="28"/>
        </w:rPr>
        <w:t>3</w:t>
      </w:r>
      <w:r w:rsidR="00234DBB" w:rsidRPr="008D494D">
        <w:rPr>
          <w:rFonts w:ascii="仿宋_GB2312" w:eastAsia="仿宋_GB2312" w:hint="eastAsia"/>
          <w:sz w:val="28"/>
        </w:rPr>
        <w:t>年12月31日</w:t>
      </w:r>
      <w:r w:rsidR="00234DBB">
        <w:rPr>
          <w:rFonts w:ascii="仿宋_GB2312" w:eastAsia="仿宋_GB2312" w:hint="eastAsia"/>
          <w:sz w:val="28"/>
        </w:rPr>
        <w:t>、</w:t>
      </w:r>
      <w:r w:rsidR="00234DBB" w:rsidRPr="008D494D">
        <w:rPr>
          <w:rFonts w:ascii="仿宋_GB2312" w:eastAsia="仿宋_GB2312" w:hint="eastAsia"/>
          <w:sz w:val="28"/>
        </w:rPr>
        <w:t>201</w:t>
      </w:r>
      <w:r w:rsidR="006915DF">
        <w:rPr>
          <w:rFonts w:ascii="仿宋_GB2312" w:eastAsia="仿宋_GB2312" w:hint="eastAsia"/>
          <w:sz w:val="28"/>
        </w:rPr>
        <w:t>4</w:t>
      </w:r>
      <w:r w:rsidR="00234DBB" w:rsidRPr="008D494D">
        <w:rPr>
          <w:rFonts w:ascii="仿宋_GB2312" w:eastAsia="仿宋_GB2312" w:hint="eastAsia"/>
          <w:sz w:val="28"/>
        </w:rPr>
        <w:t>年12月31日</w:t>
      </w:r>
      <w:r w:rsidR="00486367">
        <w:rPr>
          <w:rFonts w:ascii="仿宋_GB2312" w:eastAsia="仿宋_GB2312" w:hint="eastAsia"/>
          <w:sz w:val="28"/>
        </w:rPr>
        <w:t>、</w:t>
      </w:r>
      <w:r w:rsidR="00486367" w:rsidRPr="008D494D">
        <w:rPr>
          <w:rFonts w:ascii="仿宋_GB2312" w:eastAsia="仿宋_GB2312" w:hint="eastAsia"/>
          <w:sz w:val="28"/>
        </w:rPr>
        <w:t>201</w:t>
      </w:r>
      <w:r w:rsidR="00486367">
        <w:rPr>
          <w:rFonts w:ascii="仿宋_GB2312" w:eastAsia="仿宋_GB2312" w:hint="eastAsia"/>
          <w:sz w:val="28"/>
        </w:rPr>
        <w:t>5</w:t>
      </w:r>
      <w:r w:rsidR="00486367" w:rsidRPr="008D494D">
        <w:rPr>
          <w:rFonts w:ascii="仿宋_GB2312" w:eastAsia="仿宋_GB2312" w:hint="eastAsia"/>
          <w:sz w:val="28"/>
        </w:rPr>
        <w:t>年12月31日</w:t>
      </w:r>
      <w:r w:rsidR="00234DBB" w:rsidRPr="008D494D">
        <w:rPr>
          <w:rFonts w:ascii="仿宋_GB2312" w:eastAsia="仿宋_GB2312" w:hint="eastAsia"/>
          <w:sz w:val="28"/>
        </w:rPr>
        <w:t>及评估基准日资产负债表概况如下：</w:t>
      </w:r>
    </w:p>
    <w:p w:rsidR="00234DBB" w:rsidRPr="00BA7BB3" w:rsidRDefault="00234DBB" w:rsidP="00234DBB">
      <w:pPr>
        <w:tabs>
          <w:tab w:val="left" w:pos="993"/>
        </w:tabs>
        <w:adjustRightInd w:val="0"/>
        <w:snapToGrid w:val="0"/>
        <w:spacing w:line="360" w:lineRule="auto"/>
        <w:ind w:left="540"/>
        <w:jc w:val="right"/>
        <w:rPr>
          <w:rFonts w:ascii="仿宋_GB2312" w:eastAsia="仿宋_GB2312"/>
          <w:sz w:val="28"/>
        </w:rPr>
      </w:pPr>
      <w:r w:rsidRPr="008D494D">
        <w:rPr>
          <w:rFonts w:ascii="仿宋_GB2312" w:hAnsi="仿宋" w:hint="eastAsia"/>
        </w:rPr>
        <w:t>单位：人民币万元</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086"/>
        <w:gridCol w:w="1851"/>
        <w:gridCol w:w="1843"/>
        <w:gridCol w:w="1703"/>
        <w:gridCol w:w="1652"/>
      </w:tblGrid>
      <w:tr w:rsidR="006D1C8D" w:rsidRPr="008D494D" w:rsidTr="009E4E7C">
        <w:trPr>
          <w:trHeight w:val="16"/>
          <w:tblHeader/>
          <w:jc w:val="center"/>
        </w:trPr>
        <w:tc>
          <w:tcPr>
            <w:tcW w:w="1142" w:type="pct"/>
          </w:tcPr>
          <w:p w:rsidR="00486367" w:rsidRPr="002B2B6A" w:rsidRDefault="00486367" w:rsidP="00F83EBA">
            <w:pPr>
              <w:topLinePunct/>
              <w:adjustRightInd w:val="0"/>
              <w:ind w:firstLineChars="200" w:firstLine="340"/>
              <w:jc w:val="center"/>
              <w:rPr>
                <w:rFonts w:ascii="仿宋_GB2312" w:eastAsia="仿宋_GB2312" w:hAnsi="仿宋"/>
                <w:b/>
                <w:spacing w:val="-20"/>
                <w:szCs w:val="21"/>
              </w:rPr>
            </w:pPr>
            <w:bookmarkStart w:id="10" w:name="OLE_LINK5"/>
            <w:bookmarkStart w:id="11" w:name="OLE_LINK6"/>
            <w:r w:rsidRPr="002B2B6A">
              <w:rPr>
                <w:rFonts w:ascii="仿宋_GB2312" w:eastAsia="仿宋_GB2312" w:hAnsi="仿宋" w:hint="eastAsia"/>
                <w:b/>
                <w:spacing w:val="-20"/>
                <w:szCs w:val="21"/>
              </w:rPr>
              <w:t>项     目</w:t>
            </w:r>
          </w:p>
        </w:tc>
        <w:tc>
          <w:tcPr>
            <w:tcW w:w="1013" w:type="pct"/>
          </w:tcPr>
          <w:p w:rsidR="00486367" w:rsidRPr="002B2B6A" w:rsidRDefault="00486367" w:rsidP="00486367">
            <w:pPr>
              <w:topLinePunct/>
              <w:adjustRightInd w:val="0"/>
              <w:jc w:val="center"/>
              <w:rPr>
                <w:rFonts w:ascii="仿宋_GB2312" w:eastAsia="仿宋_GB2312" w:hAnsi="仿宋"/>
                <w:b/>
                <w:spacing w:val="-20"/>
                <w:szCs w:val="21"/>
              </w:rPr>
            </w:pPr>
            <w:r>
              <w:rPr>
                <w:rFonts w:ascii="仿宋_GB2312" w:eastAsia="仿宋_GB2312" w:hAnsi="仿宋" w:hint="eastAsia"/>
                <w:b/>
                <w:spacing w:val="-20"/>
                <w:szCs w:val="21"/>
              </w:rPr>
              <w:t>2016</w:t>
            </w:r>
            <w:r w:rsidRPr="002B2B6A">
              <w:rPr>
                <w:rFonts w:ascii="仿宋_GB2312" w:eastAsia="仿宋_GB2312" w:hAnsi="仿宋" w:hint="eastAsia"/>
                <w:b/>
                <w:spacing w:val="-20"/>
                <w:szCs w:val="21"/>
              </w:rPr>
              <w:t>年</w:t>
            </w:r>
            <w:r>
              <w:rPr>
                <w:rFonts w:ascii="仿宋_GB2312" w:eastAsia="仿宋_GB2312" w:hAnsi="仿宋" w:hint="eastAsia"/>
                <w:b/>
                <w:spacing w:val="-20"/>
                <w:szCs w:val="21"/>
              </w:rPr>
              <w:t>9</w:t>
            </w:r>
            <w:r w:rsidRPr="002B2B6A">
              <w:rPr>
                <w:rFonts w:ascii="仿宋_GB2312" w:eastAsia="仿宋_GB2312" w:hAnsi="仿宋" w:hint="eastAsia"/>
                <w:b/>
                <w:spacing w:val="-20"/>
                <w:szCs w:val="21"/>
              </w:rPr>
              <w:t>月3</w:t>
            </w:r>
            <w:r>
              <w:rPr>
                <w:rFonts w:ascii="仿宋_GB2312" w:eastAsia="仿宋_GB2312" w:hAnsi="仿宋" w:hint="eastAsia"/>
                <w:b/>
                <w:spacing w:val="-20"/>
                <w:szCs w:val="21"/>
              </w:rPr>
              <w:t>0</w:t>
            </w:r>
            <w:r w:rsidRPr="002B2B6A">
              <w:rPr>
                <w:rFonts w:ascii="仿宋_GB2312" w:eastAsia="仿宋_GB2312" w:hAnsi="仿宋" w:hint="eastAsia"/>
                <w:b/>
                <w:spacing w:val="-20"/>
                <w:szCs w:val="21"/>
              </w:rPr>
              <w:t>日</w:t>
            </w:r>
          </w:p>
        </w:tc>
        <w:tc>
          <w:tcPr>
            <w:tcW w:w="1009"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2015年12月31日</w:t>
            </w:r>
          </w:p>
        </w:tc>
        <w:tc>
          <w:tcPr>
            <w:tcW w:w="932"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2014年12月31日</w:t>
            </w:r>
          </w:p>
        </w:tc>
        <w:tc>
          <w:tcPr>
            <w:tcW w:w="904"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2013年12月31日</w:t>
            </w:r>
          </w:p>
        </w:tc>
      </w:tr>
      <w:tr w:rsidR="006D1C8D" w:rsidRPr="008D494D" w:rsidTr="009E4E7C">
        <w:trPr>
          <w:trHeight w:hRule="exact" w:val="447"/>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流动资产</w:t>
            </w:r>
          </w:p>
        </w:tc>
        <w:tc>
          <w:tcPr>
            <w:tcW w:w="1013" w:type="pct"/>
          </w:tcPr>
          <w:p w:rsidR="00486367" w:rsidRDefault="006D1C8D" w:rsidP="003018E5">
            <w:pPr>
              <w:widowControl/>
              <w:jc w:val="right"/>
              <w:rPr>
                <w:rFonts w:ascii="仿宋_GB2312" w:hAnsi="宋体" w:cs="宋体"/>
                <w:kern w:val="0"/>
                <w:szCs w:val="21"/>
              </w:rPr>
            </w:pPr>
            <w:r>
              <w:rPr>
                <w:rFonts w:ascii="仿宋_GB2312" w:hAnsi="宋体" w:cs="宋体" w:hint="eastAsia"/>
                <w:kern w:val="0"/>
                <w:szCs w:val="21"/>
              </w:rPr>
              <w:t>12</w:t>
            </w:r>
            <w:r w:rsidR="005C736E">
              <w:rPr>
                <w:rFonts w:ascii="仿宋_GB2312" w:hAnsi="宋体" w:cs="宋体" w:hint="eastAsia"/>
                <w:kern w:val="0"/>
                <w:szCs w:val="21"/>
              </w:rPr>
              <w:t>,</w:t>
            </w:r>
            <w:r>
              <w:rPr>
                <w:rFonts w:ascii="仿宋_GB2312" w:hAnsi="宋体" w:cs="宋体" w:hint="eastAsia"/>
                <w:kern w:val="0"/>
                <w:szCs w:val="21"/>
              </w:rPr>
              <w:t>389</w:t>
            </w:r>
            <w:r w:rsidR="00E5472F">
              <w:rPr>
                <w:rFonts w:ascii="仿宋_GB2312" w:hAnsi="宋体" w:cs="宋体" w:hint="eastAsia"/>
                <w:kern w:val="0"/>
                <w:szCs w:val="21"/>
              </w:rPr>
              <w:t>.25</w:t>
            </w:r>
          </w:p>
        </w:tc>
        <w:tc>
          <w:tcPr>
            <w:tcW w:w="1009" w:type="pct"/>
            <w:vAlign w:val="center"/>
          </w:tcPr>
          <w:p w:rsidR="00486367" w:rsidRDefault="009E4E7C" w:rsidP="003018E5">
            <w:pPr>
              <w:widowControl/>
              <w:ind w:firstLineChars="82" w:firstLine="172"/>
              <w:jc w:val="right"/>
              <w:rPr>
                <w:rFonts w:ascii="仿宋_GB2312" w:hAnsi="宋体" w:cs="宋体"/>
                <w:kern w:val="0"/>
                <w:szCs w:val="21"/>
              </w:rPr>
            </w:pPr>
            <w:r>
              <w:rPr>
                <w:rFonts w:ascii="仿宋_GB2312" w:hAnsi="宋体" w:cs="宋体" w:hint="eastAsia"/>
                <w:kern w:val="0"/>
                <w:szCs w:val="21"/>
              </w:rPr>
              <w:t>11</w:t>
            </w:r>
            <w:r w:rsidR="005C736E">
              <w:rPr>
                <w:rFonts w:ascii="仿宋_GB2312" w:hAnsi="宋体" w:cs="宋体" w:hint="eastAsia"/>
                <w:kern w:val="0"/>
                <w:szCs w:val="21"/>
              </w:rPr>
              <w:t>,</w:t>
            </w:r>
            <w:r>
              <w:rPr>
                <w:rFonts w:ascii="仿宋_GB2312" w:hAnsi="宋体" w:cs="宋体" w:hint="eastAsia"/>
                <w:kern w:val="0"/>
                <w:szCs w:val="21"/>
              </w:rPr>
              <w:t>824</w:t>
            </w:r>
            <w:r w:rsidR="00E5472F">
              <w:rPr>
                <w:rFonts w:ascii="仿宋_GB2312" w:hAnsi="宋体" w:cs="宋体" w:hint="eastAsia"/>
                <w:kern w:val="0"/>
                <w:szCs w:val="21"/>
              </w:rPr>
              <w:t>.</w:t>
            </w:r>
            <w:r>
              <w:rPr>
                <w:rFonts w:ascii="仿宋_GB2312" w:hAnsi="宋体" w:cs="宋体" w:hint="eastAsia"/>
                <w:kern w:val="0"/>
                <w:szCs w:val="21"/>
              </w:rPr>
              <w:t>25</w:t>
            </w:r>
          </w:p>
        </w:tc>
        <w:tc>
          <w:tcPr>
            <w:tcW w:w="932" w:type="pct"/>
            <w:vAlign w:val="center"/>
          </w:tcPr>
          <w:p w:rsidR="00486367" w:rsidRPr="008D494D" w:rsidRDefault="00401093" w:rsidP="003018E5">
            <w:pPr>
              <w:widowControl/>
              <w:jc w:val="right"/>
              <w:rPr>
                <w:rFonts w:ascii="仿宋_GB2312" w:hAnsi="宋体" w:cs="宋体"/>
                <w:kern w:val="0"/>
                <w:szCs w:val="21"/>
              </w:rPr>
            </w:pPr>
            <w:r>
              <w:rPr>
                <w:rFonts w:ascii="仿宋_GB2312" w:hAnsi="宋体" w:cs="宋体" w:hint="eastAsia"/>
                <w:kern w:val="0"/>
                <w:szCs w:val="21"/>
              </w:rPr>
              <w:t>13</w:t>
            </w:r>
            <w:r w:rsidR="005C736E">
              <w:rPr>
                <w:rFonts w:ascii="仿宋_GB2312" w:hAnsi="宋体" w:cs="宋体" w:hint="eastAsia"/>
                <w:kern w:val="0"/>
                <w:szCs w:val="21"/>
              </w:rPr>
              <w:t>,</w:t>
            </w:r>
            <w:r>
              <w:rPr>
                <w:rFonts w:ascii="仿宋_GB2312" w:hAnsi="宋体" w:cs="宋体" w:hint="eastAsia"/>
                <w:kern w:val="0"/>
                <w:szCs w:val="21"/>
              </w:rPr>
              <w:t>195</w:t>
            </w:r>
            <w:r w:rsidR="00E5472F">
              <w:rPr>
                <w:rFonts w:ascii="仿宋_GB2312" w:hAnsi="宋体" w:cs="宋体" w:hint="eastAsia"/>
                <w:kern w:val="0"/>
                <w:szCs w:val="21"/>
              </w:rPr>
              <w:t>.</w:t>
            </w:r>
            <w:r>
              <w:rPr>
                <w:rFonts w:ascii="仿宋_GB2312" w:hAnsi="宋体" w:cs="宋体" w:hint="eastAsia"/>
                <w:kern w:val="0"/>
                <w:szCs w:val="21"/>
              </w:rPr>
              <w:t>11</w:t>
            </w:r>
          </w:p>
        </w:tc>
        <w:tc>
          <w:tcPr>
            <w:tcW w:w="904" w:type="pct"/>
            <w:vAlign w:val="center"/>
          </w:tcPr>
          <w:p w:rsidR="00486367" w:rsidRPr="008D494D" w:rsidRDefault="00293870" w:rsidP="003018E5">
            <w:pPr>
              <w:widowControl/>
              <w:ind w:firstLineChars="14" w:firstLine="29"/>
              <w:jc w:val="right"/>
              <w:rPr>
                <w:rFonts w:ascii="仿宋_GB2312" w:hAnsi="宋体" w:cs="宋体"/>
                <w:kern w:val="0"/>
                <w:szCs w:val="21"/>
              </w:rPr>
            </w:pPr>
            <w:r>
              <w:rPr>
                <w:rFonts w:ascii="仿宋_GB2312" w:hAnsi="宋体" w:cs="宋体" w:hint="eastAsia"/>
                <w:kern w:val="0"/>
                <w:szCs w:val="21"/>
              </w:rPr>
              <w:t>14</w:t>
            </w:r>
            <w:r w:rsidR="005C736E">
              <w:rPr>
                <w:rFonts w:ascii="仿宋_GB2312" w:hAnsi="宋体" w:cs="宋体" w:hint="eastAsia"/>
                <w:kern w:val="0"/>
                <w:szCs w:val="21"/>
              </w:rPr>
              <w:t>,</w:t>
            </w:r>
            <w:r>
              <w:rPr>
                <w:rFonts w:ascii="仿宋_GB2312" w:hAnsi="宋体" w:cs="宋体" w:hint="eastAsia"/>
                <w:kern w:val="0"/>
                <w:szCs w:val="21"/>
              </w:rPr>
              <w:t>904.58</w:t>
            </w:r>
          </w:p>
        </w:tc>
      </w:tr>
      <w:tr w:rsidR="006D1C8D" w:rsidRPr="008D494D" w:rsidTr="009E4E7C">
        <w:trPr>
          <w:trHeight w:hRule="exact" w:val="442"/>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非流动资产</w:t>
            </w:r>
          </w:p>
        </w:tc>
        <w:tc>
          <w:tcPr>
            <w:tcW w:w="1013" w:type="pct"/>
          </w:tcPr>
          <w:p w:rsidR="00486367" w:rsidRDefault="006D1C8D" w:rsidP="0013443D">
            <w:pPr>
              <w:widowControl/>
              <w:jc w:val="right"/>
              <w:rPr>
                <w:rFonts w:ascii="仿宋_GB2312" w:hAnsi="宋体" w:cs="宋体"/>
                <w:kern w:val="0"/>
                <w:szCs w:val="21"/>
              </w:rPr>
            </w:pPr>
            <w:r>
              <w:rPr>
                <w:rFonts w:ascii="仿宋_GB2312" w:hAnsi="宋体" w:cs="宋体" w:hint="eastAsia"/>
                <w:kern w:val="0"/>
                <w:szCs w:val="21"/>
              </w:rPr>
              <w:t>234</w:t>
            </w:r>
            <w:r w:rsidR="00E5472F">
              <w:rPr>
                <w:rFonts w:ascii="仿宋_GB2312" w:hAnsi="宋体" w:cs="宋体" w:hint="eastAsia"/>
                <w:kern w:val="0"/>
                <w:szCs w:val="21"/>
              </w:rPr>
              <w:t>.5</w:t>
            </w:r>
            <w:r w:rsidR="009B1920">
              <w:rPr>
                <w:rFonts w:ascii="仿宋_GB2312" w:hAnsi="宋体" w:cs="宋体" w:hint="eastAsia"/>
                <w:kern w:val="0"/>
                <w:szCs w:val="21"/>
              </w:rPr>
              <w:t>3</w:t>
            </w:r>
          </w:p>
        </w:tc>
        <w:tc>
          <w:tcPr>
            <w:tcW w:w="1009" w:type="pct"/>
            <w:vAlign w:val="center"/>
          </w:tcPr>
          <w:p w:rsidR="00486367" w:rsidRDefault="00401093" w:rsidP="003018E5">
            <w:pPr>
              <w:widowControl/>
              <w:jc w:val="right"/>
              <w:rPr>
                <w:rFonts w:ascii="仿宋_GB2312" w:hAnsi="宋体" w:cs="宋体"/>
                <w:kern w:val="0"/>
                <w:szCs w:val="21"/>
              </w:rPr>
            </w:pPr>
            <w:r>
              <w:rPr>
                <w:rFonts w:ascii="仿宋_GB2312" w:hAnsi="宋体" w:cs="宋体" w:hint="eastAsia"/>
                <w:kern w:val="0"/>
                <w:szCs w:val="21"/>
              </w:rPr>
              <w:t>229</w:t>
            </w:r>
            <w:r w:rsidR="00E5472F">
              <w:rPr>
                <w:rFonts w:ascii="仿宋_GB2312" w:hAnsi="宋体" w:cs="宋体" w:hint="eastAsia"/>
                <w:kern w:val="0"/>
                <w:szCs w:val="21"/>
              </w:rPr>
              <w:t>.4</w:t>
            </w:r>
            <w:r w:rsidR="003018E5">
              <w:rPr>
                <w:rFonts w:ascii="仿宋_GB2312" w:hAnsi="宋体" w:cs="宋体" w:hint="eastAsia"/>
                <w:kern w:val="0"/>
                <w:szCs w:val="21"/>
              </w:rPr>
              <w:t>2</w:t>
            </w:r>
          </w:p>
        </w:tc>
        <w:tc>
          <w:tcPr>
            <w:tcW w:w="932" w:type="pct"/>
            <w:vAlign w:val="center"/>
          </w:tcPr>
          <w:p w:rsidR="00486367" w:rsidRPr="008D494D" w:rsidRDefault="00401093" w:rsidP="003018E5">
            <w:pPr>
              <w:widowControl/>
              <w:jc w:val="right"/>
              <w:rPr>
                <w:rFonts w:ascii="仿宋_GB2312" w:hAnsi="宋体" w:cs="宋体"/>
                <w:kern w:val="0"/>
                <w:szCs w:val="21"/>
              </w:rPr>
            </w:pPr>
            <w:r>
              <w:rPr>
                <w:rFonts w:ascii="仿宋_GB2312" w:hAnsi="宋体" w:cs="宋体" w:hint="eastAsia"/>
                <w:kern w:val="0"/>
                <w:szCs w:val="21"/>
              </w:rPr>
              <w:t>232</w:t>
            </w:r>
            <w:r w:rsidR="00E5472F">
              <w:rPr>
                <w:rFonts w:ascii="仿宋_GB2312" w:hAnsi="宋体" w:cs="宋体" w:hint="eastAsia"/>
                <w:kern w:val="0"/>
                <w:szCs w:val="21"/>
              </w:rPr>
              <w:t>.</w:t>
            </w:r>
            <w:r>
              <w:rPr>
                <w:rFonts w:ascii="仿宋_GB2312" w:hAnsi="宋体" w:cs="宋体" w:hint="eastAsia"/>
                <w:kern w:val="0"/>
                <w:szCs w:val="21"/>
              </w:rPr>
              <w:t>8</w:t>
            </w:r>
            <w:r w:rsidR="003018E5">
              <w:rPr>
                <w:rFonts w:ascii="仿宋_GB2312" w:hAnsi="宋体" w:cs="宋体" w:hint="eastAsia"/>
                <w:kern w:val="0"/>
                <w:szCs w:val="21"/>
              </w:rPr>
              <w:t>8</w:t>
            </w:r>
          </w:p>
        </w:tc>
        <w:tc>
          <w:tcPr>
            <w:tcW w:w="904" w:type="pct"/>
            <w:vAlign w:val="center"/>
          </w:tcPr>
          <w:p w:rsidR="00486367" w:rsidRPr="008D494D" w:rsidRDefault="00293870" w:rsidP="003018E5">
            <w:pPr>
              <w:widowControl/>
              <w:jc w:val="right"/>
              <w:rPr>
                <w:rFonts w:ascii="仿宋_GB2312" w:hAnsi="宋体" w:cs="宋体"/>
                <w:kern w:val="0"/>
                <w:szCs w:val="21"/>
              </w:rPr>
            </w:pPr>
            <w:r>
              <w:rPr>
                <w:rFonts w:ascii="仿宋_GB2312" w:hAnsi="宋体" w:cs="宋体" w:hint="eastAsia"/>
                <w:kern w:val="0"/>
                <w:szCs w:val="21"/>
              </w:rPr>
              <w:t>238.7</w:t>
            </w:r>
            <w:r w:rsidR="003018E5">
              <w:rPr>
                <w:rFonts w:ascii="仿宋_GB2312" w:hAnsi="宋体" w:cs="宋体" w:hint="eastAsia"/>
                <w:kern w:val="0"/>
                <w:szCs w:val="21"/>
              </w:rPr>
              <w:t>3</w:t>
            </w:r>
          </w:p>
        </w:tc>
      </w:tr>
      <w:tr w:rsidR="006D1C8D" w:rsidRPr="008D494D" w:rsidTr="009E4E7C">
        <w:trPr>
          <w:trHeight w:hRule="exact" w:val="428"/>
          <w:jc w:val="center"/>
        </w:trPr>
        <w:tc>
          <w:tcPr>
            <w:tcW w:w="1142" w:type="pct"/>
            <w:vAlign w:val="center"/>
          </w:tcPr>
          <w:p w:rsidR="00486367" w:rsidRPr="002B2B6A" w:rsidRDefault="00486367" w:rsidP="00F83EBA">
            <w:pPr>
              <w:pStyle w:val="21"/>
              <w:topLinePunct/>
              <w:snapToGrid/>
              <w:spacing w:line="240" w:lineRule="auto"/>
              <w:ind w:firstLineChars="200" w:firstLine="420"/>
              <w:textAlignment w:val="auto"/>
              <w:rPr>
                <w:rFonts w:ascii="仿宋_GB2312" w:eastAsia="仿宋_GB2312" w:hAnsi="仿宋"/>
                <w:b/>
                <w:spacing w:val="0"/>
                <w:kern w:val="2"/>
                <w:sz w:val="21"/>
                <w:szCs w:val="21"/>
              </w:rPr>
            </w:pPr>
            <w:r w:rsidRPr="002B2B6A">
              <w:rPr>
                <w:rFonts w:ascii="仿宋_GB2312" w:eastAsia="仿宋_GB2312" w:hAnsi="仿宋" w:hint="eastAsia"/>
                <w:b/>
                <w:spacing w:val="0"/>
                <w:kern w:val="2"/>
                <w:sz w:val="21"/>
                <w:szCs w:val="21"/>
              </w:rPr>
              <w:t>资产总计</w:t>
            </w:r>
          </w:p>
        </w:tc>
        <w:tc>
          <w:tcPr>
            <w:tcW w:w="1013" w:type="pct"/>
          </w:tcPr>
          <w:p w:rsidR="00486367" w:rsidRDefault="006D1C8D" w:rsidP="006F6183">
            <w:pPr>
              <w:widowControl/>
              <w:jc w:val="right"/>
              <w:rPr>
                <w:rFonts w:ascii="仿宋_GB2312" w:hAnsi="宋体" w:cs="宋体"/>
                <w:b/>
                <w:bCs/>
                <w:kern w:val="0"/>
                <w:szCs w:val="21"/>
              </w:rPr>
            </w:pPr>
            <w:r>
              <w:rPr>
                <w:rFonts w:ascii="仿宋_GB2312" w:hAnsi="宋体" w:cs="宋体" w:hint="eastAsia"/>
                <w:b/>
                <w:bCs/>
                <w:kern w:val="0"/>
                <w:szCs w:val="21"/>
              </w:rPr>
              <w:t>12</w:t>
            </w:r>
            <w:r w:rsidR="005C736E">
              <w:rPr>
                <w:rFonts w:ascii="仿宋_GB2312" w:hAnsi="宋体" w:cs="宋体" w:hint="eastAsia"/>
                <w:b/>
                <w:bCs/>
                <w:kern w:val="0"/>
                <w:szCs w:val="21"/>
              </w:rPr>
              <w:t>,</w:t>
            </w:r>
            <w:r>
              <w:rPr>
                <w:rFonts w:ascii="仿宋_GB2312" w:hAnsi="宋体" w:cs="宋体" w:hint="eastAsia"/>
                <w:b/>
                <w:bCs/>
                <w:kern w:val="0"/>
                <w:szCs w:val="21"/>
              </w:rPr>
              <w:t>623</w:t>
            </w:r>
            <w:r w:rsidR="00E5472F">
              <w:rPr>
                <w:rFonts w:ascii="仿宋_GB2312" w:hAnsi="宋体" w:cs="宋体" w:hint="eastAsia"/>
                <w:b/>
                <w:bCs/>
                <w:kern w:val="0"/>
                <w:szCs w:val="21"/>
              </w:rPr>
              <w:t>.</w:t>
            </w:r>
            <w:r>
              <w:rPr>
                <w:rFonts w:ascii="仿宋_GB2312" w:hAnsi="宋体" w:cs="宋体" w:hint="eastAsia"/>
                <w:b/>
                <w:bCs/>
                <w:kern w:val="0"/>
                <w:szCs w:val="21"/>
              </w:rPr>
              <w:t>7</w:t>
            </w:r>
            <w:r w:rsidR="009B1920">
              <w:rPr>
                <w:rFonts w:ascii="仿宋_GB2312" w:hAnsi="宋体" w:cs="宋体" w:hint="eastAsia"/>
                <w:b/>
                <w:bCs/>
                <w:kern w:val="0"/>
                <w:szCs w:val="21"/>
              </w:rPr>
              <w:t>8</w:t>
            </w:r>
          </w:p>
        </w:tc>
        <w:tc>
          <w:tcPr>
            <w:tcW w:w="1009" w:type="pct"/>
            <w:vAlign w:val="center"/>
          </w:tcPr>
          <w:p w:rsidR="00486367" w:rsidRDefault="00401093" w:rsidP="003018E5">
            <w:pPr>
              <w:widowControl/>
              <w:jc w:val="right"/>
              <w:rPr>
                <w:rFonts w:ascii="仿宋_GB2312" w:hAnsi="宋体" w:cs="宋体"/>
                <w:b/>
                <w:bCs/>
                <w:kern w:val="0"/>
                <w:szCs w:val="21"/>
              </w:rPr>
            </w:pPr>
            <w:r>
              <w:rPr>
                <w:rFonts w:ascii="仿宋_GB2312" w:hAnsi="宋体" w:cs="宋体" w:hint="eastAsia"/>
                <w:b/>
                <w:bCs/>
                <w:kern w:val="0"/>
                <w:szCs w:val="21"/>
              </w:rPr>
              <w:t>12</w:t>
            </w:r>
            <w:r w:rsidR="005C736E">
              <w:rPr>
                <w:rFonts w:ascii="仿宋_GB2312" w:hAnsi="宋体" w:cs="宋体" w:hint="eastAsia"/>
                <w:b/>
                <w:bCs/>
                <w:kern w:val="0"/>
                <w:szCs w:val="21"/>
              </w:rPr>
              <w:t>,</w:t>
            </w:r>
            <w:r>
              <w:rPr>
                <w:rFonts w:ascii="仿宋_GB2312" w:hAnsi="宋体" w:cs="宋体" w:hint="eastAsia"/>
                <w:b/>
                <w:bCs/>
                <w:kern w:val="0"/>
                <w:szCs w:val="21"/>
              </w:rPr>
              <w:t>053</w:t>
            </w:r>
            <w:r w:rsidR="00E5472F">
              <w:rPr>
                <w:rFonts w:ascii="仿宋_GB2312" w:hAnsi="宋体" w:cs="宋体" w:hint="eastAsia"/>
                <w:b/>
                <w:bCs/>
                <w:kern w:val="0"/>
                <w:szCs w:val="21"/>
              </w:rPr>
              <w:t>.6</w:t>
            </w:r>
            <w:r w:rsidR="003018E5">
              <w:rPr>
                <w:rFonts w:ascii="仿宋_GB2312" w:hAnsi="宋体" w:cs="宋体" w:hint="eastAsia"/>
                <w:b/>
                <w:bCs/>
                <w:kern w:val="0"/>
                <w:szCs w:val="21"/>
              </w:rPr>
              <w:t>7</w:t>
            </w:r>
          </w:p>
        </w:tc>
        <w:tc>
          <w:tcPr>
            <w:tcW w:w="932" w:type="pct"/>
            <w:vAlign w:val="center"/>
          </w:tcPr>
          <w:p w:rsidR="00486367" w:rsidRPr="008D494D" w:rsidRDefault="00401093"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13</w:t>
            </w:r>
            <w:r w:rsidR="005C736E">
              <w:rPr>
                <w:rFonts w:ascii="仿宋_GB2312" w:hAnsi="宋体" w:cs="宋体" w:hint="eastAsia"/>
                <w:b/>
                <w:bCs/>
                <w:kern w:val="0"/>
                <w:szCs w:val="21"/>
              </w:rPr>
              <w:t>,</w:t>
            </w:r>
            <w:r>
              <w:rPr>
                <w:rFonts w:ascii="仿宋_GB2312" w:hAnsi="宋体" w:cs="宋体" w:hint="eastAsia"/>
                <w:b/>
                <w:bCs/>
                <w:kern w:val="0"/>
                <w:szCs w:val="21"/>
              </w:rPr>
              <w:t>427</w:t>
            </w:r>
            <w:r w:rsidR="00E5472F">
              <w:rPr>
                <w:rFonts w:ascii="仿宋_GB2312" w:hAnsi="宋体" w:cs="宋体" w:hint="eastAsia"/>
                <w:b/>
                <w:bCs/>
                <w:kern w:val="0"/>
                <w:szCs w:val="21"/>
              </w:rPr>
              <w:t>.</w:t>
            </w:r>
            <w:r>
              <w:rPr>
                <w:rFonts w:ascii="仿宋_GB2312" w:hAnsi="宋体" w:cs="宋体" w:hint="eastAsia"/>
                <w:b/>
                <w:bCs/>
                <w:kern w:val="0"/>
                <w:szCs w:val="21"/>
              </w:rPr>
              <w:t>99</w:t>
            </w:r>
          </w:p>
        </w:tc>
        <w:tc>
          <w:tcPr>
            <w:tcW w:w="904" w:type="pct"/>
            <w:vAlign w:val="center"/>
          </w:tcPr>
          <w:p w:rsidR="00486367" w:rsidRPr="008D494D" w:rsidRDefault="00293870" w:rsidP="003018E5">
            <w:pPr>
              <w:widowControl/>
              <w:ind w:firstLineChars="14" w:firstLine="30"/>
              <w:jc w:val="right"/>
              <w:rPr>
                <w:rFonts w:ascii="仿宋_GB2312" w:hAnsi="宋体" w:cs="宋体"/>
                <w:b/>
                <w:bCs/>
                <w:kern w:val="0"/>
                <w:szCs w:val="21"/>
              </w:rPr>
            </w:pPr>
            <w:r>
              <w:rPr>
                <w:rFonts w:ascii="仿宋_GB2312" w:hAnsi="宋体" w:cs="宋体" w:hint="eastAsia"/>
                <w:b/>
                <w:bCs/>
                <w:kern w:val="0"/>
                <w:szCs w:val="21"/>
              </w:rPr>
              <w:t>15</w:t>
            </w:r>
            <w:r w:rsidR="005C736E">
              <w:rPr>
                <w:rFonts w:ascii="仿宋_GB2312" w:hAnsi="宋体" w:cs="宋体" w:hint="eastAsia"/>
                <w:b/>
                <w:bCs/>
                <w:kern w:val="0"/>
                <w:szCs w:val="21"/>
              </w:rPr>
              <w:t>,</w:t>
            </w:r>
            <w:r>
              <w:rPr>
                <w:rFonts w:ascii="仿宋_GB2312" w:hAnsi="宋体" w:cs="宋体" w:hint="eastAsia"/>
                <w:b/>
                <w:bCs/>
                <w:kern w:val="0"/>
                <w:szCs w:val="21"/>
              </w:rPr>
              <w:t>143.3</w:t>
            </w:r>
            <w:r w:rsidR="003018E5">
              <w:rPr>
                <w:rFonts w:ascii="仿宋_GB2312" w:hAnsi="宋体" w:cs="宋体" w:hint="eastAsia"/>
                <w:b/>
                <w:bCs/>
                <w:kern w:val="0"/>
                <w:szCs w:val="21"/>
              </w:rPr>
              <w:t>1</w:t>
            </w:r>
          </w:p>
        </w:tc>
      </w:tr>
      <w:tr w:rsidR="006D1C8D" w:rsidRPr="008D494D" w:rsidTr="009E4E7C">
        <w:trPr>
          <w:trHeight w:hRule="exact" w:val="466"/>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lastRenderedPageBreak/>
              <w:t>流动负债</w:t>
            </w:r>
          </w:p>
        </w:tc>
        <w:tc>
          <w:tcPr>
            <w:tcW w:w="1013" w:type="pct"/>
          </w:tcPr>
          <w:p w:rsidR="00486367" w:rsidRDefault="006D1C8D" w:rsidP="003018E5">
            <w:pPr>
              <w:widowControl/>
              <w:ind w:firstLineChars="86" w:firstLine="181"/>
              <w:jc w:val="right"/>
              <w:rPr>
                <w:rFonts w:ascii="仿宋_GB2312" w:hAnsi="宋体" w:cs="宋体"/>
                <w:kern w:val="0"/>
                <w:szCs w:val="21"/>
              </w:rPr>
            </w:pPr>
            <w:r>
              <w:rPr>
                <w:rFonts w:ascii="仿宋_GB2312" w:hAnsi="宋体" w:cs="宋体" w:hint="eastAsia"/>
                <w:kern w:val="0"/>
                <w:szCs w:val="21"/>
              </w:rPr>
              <w:t>11</w:t>
            </w:r>
            <w:r w:rsidR="005C736E">
              <w:rPr>
                <w:rFonts w:ascii="仿宋_GB2312" w:hAnsi="宋体" w:cs="宋体" w:hint="eastAsia"/>
                <w:kern w:val="0"/>
                <w:szCs w:val="21"/>
              </w:rPr>
              <w:t>,</w:t>
            </w:r>
            <w:r>
              <w:rPr>
                <w:rFonts w:ascii="仿宋_GB2312" w:hAnsi="宋体" w:cs="宋体" w:hint="eastAsia"/>
                <w:kern w:val="0"/>
                <w:szCs w:val="21"/>
              </w:rPr>
              <w:t>023</w:t>
            </w:r>
            <w:r w:rsidR="00E5472F">
              <w:rPr>
                <w:rFonts w:ascii="仿宋_GB2312" w:hAnsi="宋体" w:cs="宋体" w:hint="eastAsia"/>
                <w:kern w:val="0"/>
                <w:szCs w:val="21"/>
              </w:rPr>
              <w:t>.3</w:t>
            </w:r>
            <w:r w:rsidR="003018E5">
              <w:rPr>
                <w:rFonts w:ascii="仿宋_GB2312" w:hAnsi="宋体" w:cs="宋体" w:hint="eastAsia"/>
                <w:kern w:val="0"/>
                <w:szCs w:val="21"/>
              </w:rPr>
              <w:t>3</w:t>
            </w:r>
          </w:p>
        </w:tc>
        <w:tc>
          <w:tcPr>
            <w:tcW w:w="1009" w:type="pct"/>
            <w:vAlign w:val="center"/>
          </w:tcPr>
          <w:p w:rsidR="00486367" w:rsidRDefault="00401093" w:rsidP="003018E5">
            <w:pPr>
              <w:widowControl/>
              <w:jc w:val="right"/>
              <w:rPr>
                <w:rFonts w:ascii="仿宋_GB2312" w:hAnsi="宋体" w:cs="宋体"/>
                <w:kern w:val="0"/>
                <w:szCs w:val="21"/>
              </w:rPr>
            </w:pPr>
            <w:r>
              <w:rPr>
                <w:rFonts w:ascii="仿宋_GB2312" w:hAnsi="宋体" w:cs="宋体" w:hint="eastAsia"/>
                <w:kern w:val="0"/>
                <w:szCs w:val="21"/>
              </w:rPr>
              <w:t>10</w:t>
            </w:r>
            <w:r w:rsidR="005C736E">
              <w:rPr>
                <w:rFonts w:ascii="仿宋_GB2312" w:hAnsi="宋体" w:cs="宋体" w:hint="eastAsia"/>
                <w:kern w:val="0"/>
                <w:szCs w:val="21"/>
              </w:rPr>
              <w:t>,</w:t>
            </w:r>
            <w:r>
              <w:rPr>
                <w:rFonts w:ascii="仿宋_GB2312" w:hAnsi="宋体" w:cs="宋体" w:hint="eastAsia"/>
                <w:kern w:val="0"/>
                <w:szCs w:val="21"/>
              </w:rPr>
              <w:t>454</w:t>
            </w:r>
            <w:r w:rsidR="00E5472F">
              <w:rPr>
                <w:rFonts w:ascii="仿宋_GB2312" w:hAnsi="宋体" w:cs="宋体" w:hint="eastAsia"/>
                <w:kern w:val="0"/>
                <w:szCs w:val="21"/>
              </w:rPr>
              <w:t>.09</w:t>
            </w:r>
          </w:p>
        </w:tc>
        <w:tc>
          <w:tcPr>
            <w:tcW w:w="932" w:type="pct"/>
            <w:vAlign w:val="center"/>
          </w:tcPr>
          <w:p w:rsidR="00486367" w:rsidRPr="008D494D" w:rsidRDefault="00293870" w:rsidP="003018E5">
            <w:pPr>
              <w:widowControl/>
              <w:ind w:firstLineChars="15" w:firstLine="31"/>
              <w:jc w:val="right"/>
              <w:rPr>
                <w:rFonts w:ascii="仿宋_GB2312" w:hAnsi="宋体" w:cs="宋体"/>
                <w:kern w:val="0"/>
                <w:szCs w:val="21"/>
              </w:rPr>
            </w:pPr>
            <w:r>
              <w:rPr>
                <w:rFonts w:ascii="仿宋_GB2312" w:hAnsi="宋体" w:cs="宋体" w:hint="eastAsia"/>
                <w:kern w:val="0"/>
                <w:szCs w:val="21"/>
              </w:rPr>
              <w:t>11</w:t>
            </w:r>
            <w:r w:rsidR="005C736E">
              <w:rPr>
                <w:rFonts w:ascii="仿宋_GB2312" w:hAnsi="宋体" w:cs="宋体" w:hint="eastAsia"/>
                <w:kern w:val="0"/>
                <w:szCs w:val="21"/>
              </w:rPr>
              <w:t>,</w:t>
            </w:r>
            <w:r>
              <w:rPr>
                <w:rFonts w:ascii="仿宋_GB2312" w:hAnsi="宋体" w:cs="宋体" w:hint="eastAsia"/>
                <w:kern w:val="0"/>
                <w:szCs w:val="21"/>
              </w:rPr>
              <w:t>842</w:t>
            </w:r>
            <w:r w:rsidR="00E5472F">
              <w:rPr>
                <w:rFonts w:ascii="仿宋_GB2312" w:hAnsi="宋体" w:cs="宋体" w:hint="eastAsia"/>
                <w:kern w:val="0"/>
                <w:szCs w:val="21"/>
              </w:rPr>
              <w:t>.</w:t>
            </w:r>
            <w:r>
              <w:rPr>
                <w:rFonts w:ascii="仿宋_GB2312" w:hAnsi="宋体" w:cs="宋体" w:hint="eastAsia"/>
                <w:kern w:val="0"/>
                <w:szCs w:val="21"/>
              </w:rPr>
              <w:t>2</w:t>
            </w:r>
            <w:r w:rsidR="003018E5">
              <w:rPr>
                <w:rFonts w:ascii="仿宋_GB2312" w:hAnsi="宋体" w:cs="宋体" w:hint="eastAsia"/>
                <w:kern w:val="0"/>
                <w:szCs w:val="21"/>
              </w:rPr>
              <w:t>4</w:t>
            </w:r>
          </w:p>
        </w:tc>
        <w:tc>
          <w:tcPr>
            <w:tcW w:w="904" w:type="pct"/>
            <w:vAlign w:val="center"/>
          </w:tcPr>
          <w:p w:rsidR="00486367" w:rsidRPr="008D494D" w:rsidRDefault="00293870" w:rsidP="003018E5">
            <w:pPr>
              <w:widowControl/>
              <w:jc w:val="right"/>
              <w:rPr>
                <w:rFonts w:ascii="仿宋_GB2312" w:hAnsi="宋体" w:cs="宋体"/>
                <w:kern w:val="0"/>
                <w:szCs w:val="21"/>
              </w:rPr>
            </w:pPr>
            <w:r>
              <w:rPr>
                <w:rFonts w:ascii="仿宋_GB2312" w:hAnsi="宋体" w:cs="宋体" w:hint="eastAsia"/>
                <w:kern w:val="0"/>
                <w:szCs w:val="21"/>
              </w:rPr>
              <w:t>13</w:t>
            </w:r>
            <w:r w:rsidR="005C736E">
              <w:rPr>
                <w:rFonts w:ascii="仿宋_GB2312" w:hAnsi="宋体" w:cs="宋体" w:hint="eastAsia"/>
                <w:kern w:val="0"/>
                <w:szCs w:val="21"/>
              </w:rPr>
              <w:t>,</w:t>
            </w:r>
            <w:r>
              <w:rPr>
                <w:rFonts w:ascii="仿宋_GB2312" w:hAnsi="宋体" w:cs="宋体" w:hint="eastAsia"/>
                <w:kern w:val="0"/>
                <w:szCs w:val="21"/>
              </w:rPr>
              <w:t>558.4</w:t>
            </w:r>
            <w:r w:rsidR="003018E5">
              <w:rPr>
                <w:rFonts w:ascii="仿宋_GB2312" w:hAnsi="宋体" w:cs="宋体" w:hint="eastAsia"/>
                <w:kern w:val="0"/>
                <w:szCs w:val="21"/>
              </w:rPr>
              <w:t>7</w:t>
            </w:r>
          </w:p>
        </w:tc>
      </w:tr>
      <w:tr w:rsidR="00B86700" w:rsidRPr="008D494D" w:rsidTr="004F2527">
        <w:trPr>
          <w:trHeight w:hRule="exact" w:val="405"/>
          <w:jc w:val="center"/>
        </w:trPr>
        <w:tc>
          <w:tcPr>
            <w:tcW w:w="1142" w:type="pct"/>
            <w:vAlign w:val="center"/>
          </w:tcPr>
          <w:p w:rsidR="00B86700" w:rsidRPr="002B2B6A" w:rsidRDefault="00B86700"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非流动负债</w:t>
            </w:r>
          </w:p>
        </w:tc>
        <w:tc>
          <w:tcPr>
            <w:tcW w:w="1013" w:type="pct"/>
          </w:tcPr>
          <w:p w:rsidR="00B86700" w:rsidRDefault="00B86700" w:rsidP="00491507">
            <w:pPr>
              <w:widowControl/>
              <w:jc w:val="right"/>
              <w:rPr>
                <w:rFonts w:ascii="仿宋_GB2312" w:hAnsi="宋体" w:cs="宋体"/>
                <w:kern w:val="0"/>
                <w:szCs w:val="21"/>
              </w:rPr>
            </w:pPr>
            <w:r>
              <w:rPr>
                <w:rFonts w:ascii="仿宋_GB2312" w:hAnsi="宋体" w:cs="宋体" w:hint="eastAsia"/>
                <w:kern w:val="0"/>
                <w:szCs w:val="21"/>
              </w:rPr>
              <w:t>--</w:t>
            </w:r>
          </w:p>
        </w:tc>
        <w:tc>
          <w:tcPr>
            <w:tcW w:w="1009" w:type="pct"/>
          </w:tcPr>
          <w:p w:rsidR="00B86700" w:rsidRDefault="00B86700" w:rsidP="004F2527">
            <w:pPr>
              <w:widowControl/>
              <w:jc w:val="right"/>
              <w:rPr>
                <w:rFonts w:ascii="仿宋_GB2312" w:hAnsi="宋体" w:cs="宋体"/>
                <w:kern w:val="0"/>
                <w:szCs w:val="21"/>
              </w:rPr>
            </w:pPr>
            <w:r>
              <w:rPr>
                <w:rFonts w:ascii="仿宋_GB2312" w:hAnsi="宋体" w:cs="宋体" w:hint="eastAsia"/>
                <w:kern w:val="0"/>
                <w:szCs w:val="21"/>
              </w:rPr>
              <w:t>--</w:t>
            </w:r>
          </w:p>
        </w:tc>
        <w:tc>
          <w:tcPr>
            <w:tcW w:w="932" w:type="pct"/>
          </w:tcPr>
          <w:p w:rsidR="00B86700" w:rsidRDefault="00B86700" w:rsidP="004F2527">
            <w:pPr>
              <w:widowControl/>
              <w:jc w:val="right"/>
              <w:rPr>
                <w:rFonts w:ascii="仿宋_GB2312" w:hAnsi="宋体" w:cs="宋体"/>
                <w:kern w:val="0"/>
                <w:szCs w:val="21"/>
              </w:rPr>
            </w:pPr>
            <w:r>
              <w:rPr>
                <w:rFonts w:ascii="仿宋_GB2312" w:hAnsi="宋体" w:cs="宋体" w:hint="eastAsia"/>
                <w:kern w:val="0"/>
                <w:szCs w:val="21"/>
              </w:rPr>
              <w:t>--</w:t>
            </w:r>
          </w:p>
        </w:tc>
        <w:tc>
          <w:tcPr>
            <w:tcW w:w="904" w:type="pct"/>
          </w:tcPr>
          <w:p w:rsidR="00B86700" w:rsidRDefault="00B86700" w:rsidP="004F2527">
            <w:pPr>
              <w:widowControl/>
              <w:jc w:val="right"/>
              <w:rPr>
                <w:rFonts w:ascii="仿宋_GB2312" w:hAnsi="宋体" w:cs="宋体"/>
                <w:kern w:val="0"/>
                <w:szCs w:val="21"/>
              </w:rPr>
            </w:pPr>
            <w:r>
              <w:rPr>
                <w:rFonts w:ascii="仿宋_GB2312" w:hAnsi="宋体" w:cs="宋体" w:hint="eastAsia"/>
                <w:kern w:val="0"/>
                <w:szCs w:val="21"/>
              </w:rPr>
              <w:t>--</w:t>
            </w:r>
          </w:p>
        </w:tc>
      </w:tr>
      <w:tr w:rsidR="006D1C8D" w:rsidRPr="008D494D" w:rsidTr="009E4E7C">
        <w:trPr>
          <w:trHeight w:hRule="exact" w:val="451"/>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b/>
                <w:szCs w:val="21"/>
              </w:rPr>
            </w:pPr>
            <w:r w:rsidRPr="002B2B6A">
              <w:rPr>
                <w:rFonts w:ascii="仿宋_GB2312" w:eastAsia="仿宋_GB2312" w:hAnsi="仿宋" w:hint="eastAsia"/>
                <w:b/>
                <w:szCs w:val="21"/>
              </w:rPr>
              <w:t>负债合计</w:t>
            </w:r>
          </w:p>
        </w:tc>
        <w:tc>
          <w:tcPr>
            <w:tcW w:w="1013" w:type="pct"/>
          </w:tcPr>
          <w:p w:rsidR="00486367" w:rsidRDefault="00491507" w:rsidP="006F6183">
            <w:pPr>
              <w:widowControl/>
              <w:jc w:val="right"/>
              <w:rPr>
                <w:rFonts w:ascii="仿宋_GB2312" w:hAnsi="宋体" w:cs="宋体"/>
                <w:b/>
                <w:bCs/>
                <w:kern w:val="0"/>
                <w:szCs w:val="21"/>
              </w:rPr>
            </w:pPr>
            <w:r>
              <w:rPr>
                <w:rFonts w:ascii="仿宋_GB2312" w:hAnsi="宋体" w:cs="宋体" w:hint="eastAsia"/>
                <w:b/>
                <w:bCs/>
                <w:kern w:val="0"/>
                <w:szCs w:val="21"/>
              </w:rPr>
              <w:t>11</w:t>
            </w:r>
            <w:r w:rsidR="005C736E">
              <w:rPr>
                <w:rFonts w:ascii="仿宋_GB2312" w:hAnsi="宋体" w:cs="宋体" w:hint="eastAsia"/>
                <w:b/>
                <w:bCs/>
                <w:kern w:val="0"/>
                <w:szCs w:val="21"/>
              </w:rPr>
              <w:t>,</w:t>
            </w:r>
            <w:r>
              <w:rPr>
                <w:rFonts w:ascii="仿宋_GB2312" w:hAnsi="宋体" w:cs="宋体" w:hint="eastAsia"/>
                <w:b/>
                <w:bCs/>
                <w:kern w:val="0"/>
                <w:szCs w:val="21"/>
              </w:rPr>
              <w:t>023</w:t>
            </w:r>
            <w:r w:rsidR="00E5472F">
              <w:rPr>
                <w:rFonts w:ascii="仿宋_GB2312" w:hAnsi="宋体" w:cs="宋体" w:hint="eastAsia"/>
                <w:b/>
                <w:bCs/>
                <w:kern w:val="0"/>
                <w:szCs w:val="21"/>
              </w:rPr>
              <w:t>.3</w:t>
            </w:r>
            <w:r w:rsidR="003018E5">
              <w:rPr>
                <w:rFonts w:ascii="仿宋_GB2312" w:hAnsi="宋体" w:cs="宋体" w:hint="eastAsia"/>
                <w:b/>
                <w:bCs/>
                <w:kern w:val="0"/>
                <w:szCs w:val="21"/>
              </w:rPr>
              <w:t>3</w:t>
            </w:r>
          </w:p>
        </w:tc>
        <w:tc>
          <w:tcPr>
            <w:tcW w:w="1009" w:type="pct"/>
            <w:vAlign w:val="center"/>
          </w:tcPr>
          <w:p w:rsidR="00486367" w:rsidRDefault="00401093"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10</w:t>
            </w:r>
            <w:r w:rsidR="005C736E">
              <w:rPr>
                <w:rFonts w:ascii="仿宋_GB2312" w:hAnsi="宋体" w:cs="宋体" w:hint="eastAsia"/>
                <w:b/>
                <w:bCs/>
                <w:kern w:val="0"/>
                <w:szCs w:val="21"/>
              </w:rPr>
              <w:t>,</w:t>
            </w:r>
            <w:r>
              <w:rPr>
                <w:rFonts w:ascii="仿宋_GB2312" w:hAnsi="宋体" w:cs="宋体" w:hint="eastAsia"/>
                <w:b/>
                <w:bCs/>
                <w:kern w:val="0"/>
                <w:szCs w:val="21"/>
              </w:rPr>
              <w:t>454</w:t>
            </w:r>
            <w:r w:rsidR="00E5472F">
              <w:rPr>
                <w:rFonts w:ascii="仿宋_GB2312" w:hAnsi="宋体" w:cs="宋体" w:hint="eastAsia"/>
                <w:b/>
                <w:bCs/>
                <w:kern w:val="0"/>
                <w:szCs w:val="21"/>
              </w:rPr>
              <w:t>.09</w:t>
            </w:r>
          </w:p>
        </w:tc>
        <w:tc>
          <w:tcPr>
            <w:tcW w:w="932" w:type="pct"/>
            <w:vAlign w:val="center"/>
          </w:tcPr>
          <w:p w:rsidR="00486367" w:rsidRPr="00433608" w:rsidRDefault="00293870"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11</w:t>
            </w:r>
            <w:r w:rsidR="005C736E">
              <w:rPr>
                <w:rFonts w:ascii="仿宋_GB2312" w:hAnsi="宋体" w:cs="宋体" w:hint="eastAsia"/>
                <w:b/>
                <w:bCs/>
                <w:kern w:val="0"/>
                <w:szCs w:val="21"/>
              </w:rPr>
              <w:t>,</w:t>
            </w:r>
            <w:r>
              <w:rPr>
                <w:rFonts w:ascii="仿宋_GB2312" w:hAnsi="宋体" w:cs="宋体" w:hint="eastAsia"/>
                <w:b/>
                <w:bCs/>
                <w:kern w:val="0"/>
                <w:szCs w:val="21"/>
              </w:rPr>
              <w:t>842</w:t>
            </w:r>
            <w:r w:rsidR="00E5472F">
              <w:rPr>
                <w:rFonts w:ascii="仿宋_GB2312" w:hAnsi="宋体" w:cs="宋体" w:hint="eastAsia"/>
                <w:b/>
                <w:bCs/>
                <w:kern w:val="0"/>
                <w:szCs w:val="21"/>
              </w:rPr>
              <w:t>.</w:t>
            </w:r>
            <w:r>
              <w:rPr>
                <w:rFonts w:ascii="仿宋_GB2312" w:hAnsi="宋体" w:cs="宋体" w:hint="eastAsia"/>
                <w:b/>
                <w:bCs/>
                <w:kern w:val="0"/>
                <w:szCs w:val="21"/>
              </w:rPr>
              <w:t>2</w:t>
            </w:r>
            <w:r w:rsidR="003018E5">
              <w:rPr>
                <w:rFonts w:ascii="仿宋_GB2312" w:hAnsi="宋体" w:cs="宋体" w:hint="eastAsia"/>
                <w:b/>
                <w:bCs/>
                <w:kern w:val="0"/>
                <w:szCs w:val="21"/>
              </w:rPr>
              <w:t>4</w:t>
            </w:r>
          </w:p>
        </w:tc>
        <w:tc>
          <w:tcPr>
            <w:tcW w:w="904" w:type="pct"/>
            <w:vAlign w:val="center"/>
          </w:tcPr>
          <w:p w:rsidR="00486367" w:rsidRPr="008D0E24" w:rsidRDefault="00293870" w:rsidP="003018E5">
            <w:pPr>
              <w:widowControl/>
              <w:ind w:firstLineChars="14" w:firstLine="30"/>
              <w:jc w:val="right"/>
              <w:rPr>
                <w:rFonts w:ascii="仿宋_GB2312" w:hAnsi="宋体" w:cs="宋体"/>
                <w:b/>
                <w:kern w:val="0"/>
                <w:szCs w:val="21"/>
              </w:rPr>
            </w:pPr>
            <w:r>
              <w:rPr>
                <w:rFonts w:ascii="仿宋_GB2312" w:hAnsi="宋体" w:cs="宋体" w:hint="eastAsia"/>
                <w:b/>
                <w:kern w:val="0"/>
                <w:szCs w:val="21"/>
              </w:rPr>
              <w:t>13</w:t>
            </w:r>
            <w:r w:rsidR="005C736E">
              <w:rPr>
                <w:rFonts w:ascii="仿宋_GB2312" w:hAnsi="宋体" w:cs="宋体" w:hint="eastAsia"/>
                <w:b/>
                <w:kern w:val="0"/>
                <w:szCs w:val="21"/>
              </w:rPr>
              <w:t>,</w:t>
            </w:r>
            <w:r>
              <w:rPr>
                <w:rFonts w:ascii="仿宋_GB2312" w:hAnsi="宋体" w:cs="宋体" w:hint="eastAsia"/>
                <w:b/>
                <w:kern w:val="0"/>
                <w:szCs w:val="21"/>
              </w:rPr>
              <w:t>558.4</w:t>
            </w:r>
            <w:r w:rsidR="003018E5">
              <w:rPr>
                <w:rFonts w:ascii="仿宋_GB2312" w:hAnsi="宋体" w:cs="宋体" w:hint="eastAsia"/>
                <w:b/>
                <w:kern w:val="0"/>
                <w:szCs w:val="21"/>
              </w:rPr>
              <w:t>7</w:t>
            </w:r>
          </w:p>
        </w:tc>
      </w:tr>
      <w:tr w:rsidR="006D1C8D" w:rsidRPr="008D494D" w:rsidTr="009E4E7C">
        <w:trPr>
          <w:trHeight w:hRule="exact" w:val="501"/>
          <w:jc w:val="center"/>
        </w:trPr>
        <w:tc>
          <w:tcPr>
            <w:tcW w:w="1142" w:type="pct"/>
            <w:vAlign w:val="center"/>
          </w:tcPr>
          <w:p w:rsidR="00486367" w:rsidRPr="002B2B6A" w:rsidRDefault="00486367" w:rsidP="00F83EBA">
            <w:pPr>
              <w:topLinePunct/>
              <w:adjustRightInd w:val="0"/>
              <w:rPr>
                <w:rFonts w:ascii="仿宋_GB2312" w:eastAsia="仿宋_GB2312" w:hAnsi="仿宋"/>
                <w:b/>
                <w:szCs w:val="21"/>
              </w:rPr>
            </w:pPr>
            <w:r w:rsidRPr="002B2B6A">
              <w:rPr>
                <w:rFonts w:ascii="仿宋_GB2312" w:eastAsia="仿宋_GB2312" w:hAnsi="仿宋" w:hint="eastAsia"/>
                <w:b/>
                <w:szCs w:val="21"/>
              </w:rPr>
              <w:t>净资产（股东权益）</w:t>
            </w:r>
          </w:p>
        </w:tc>
        <w:tc>
          <w:tcPr>
            <w:tcW w:w="1013" w:type="pct"/>
          </w:tcPr>
          <w:p w:rsidR="00486367" w:rsidRDefault="00491507" w:rsidP="006F6183">
            <w:pPr>
              <w:widowControl/>
              <w:jc w:val="right"/>
              <w:rPr>
                <w:rFonts w:ascii="仿宋_GB2312" w:hAnsi="宋体" w:cs="宋体"/>
                <w:b/>
                <w:bCs/>
                <w:kern w:val="0"/>
                <w:szCs w:val="21"/>
              </w:rPr>
            </w:pPr>
            <w:r>
              <w:rPr>
                <w:rFonts w:ascii="仿宋_GB2312" w:hAnsi="宋体" w:cs="宋体" w:hint="eastAsia"/>
                <w:b/>
                <w:bCs/>
                <w:kern w:val="0"/>
                <w:szCs w:val="21"/>
              </w:rPr>
              <w:t>1</w:t>
            </w:r>
            <w:r w:rsidR="005C736E">
              <w:rPr>
                <w:rFonts w:ascii="仿宋_GB2312" w:hAnsi="宋体" w:cs="宋体" w:hint="eastAsia"/>
                <w:b/>
                <w:bCs/>
                <w:kern w:val="0"/>
                <w:szCs w:val="21"/>
              </w:rPr>
              <w:t>,</w:t>
            </w:r>
            <w:r>
              <w:rPr>
                <w:rFonts w:ascii="仿宋_GB2312" w:hAnsi="宋体" w:cs="宋体" w:hint="eastAsia"/>
                <w:b/>
                <w:bCs/>
                <w:kern w:val="0"/>
                <w:szCs w:val="21"/>
              </w:rPr>
              <w:t>600</w:t>
            </w:r>
            <w:r w:rsidR="00E5472F">
              <w:rPr>
                <w:rFonts w:ascii="仿宋_GB2312" w:hAnsi="宋体" w:cs="宋体" w:hint="eastAsia"/>
                <w:b/>
                <w:bCs/>
                <w:kern w:val="0"/>
                <w:szCs w:val="21"/>
              </w:rPr>
              <w:t>.4</w:t>
            </w:r>
            <w:r w:rsidR="009B1920">
              <w:rPr>
                <w:rFonts w:ascii="仿宋_GB2312" w:hAnsi="宋体" w:cs="宋体" w:hint="eastAsia"/>
                <w:b/>
                <w:bCs/>
                <w:kern w:val="0"/>
                <w:szCs w:val="21"/>
              </w:rPr>
              <w:t>5</w:t>
            </w:r>
          </w:p>
        </w:tc>
        <w:tc>
          <w:tcPr>
            <w:tcW w:w="1009" w:type="pct"/>
            <w:vAlign w:val="center"/>
          </w:tcPr>
          <w:p w:rsidR="00486367" w:rsidRDefault="00401093" w:rsidP="003018E5">
            <w:pPr>
              <w:widowControl/>
              <w:jc w:val="right"/>
              <w:rPr>
                <w:rFonts w:ascii="仿宋_GB2312" w:hAnsi="宋体" w:cs="宋体"/>
                <w:b/>
                <w:bCs/>
                <w:kern w:val="0"/>
                <w:szCs w:val="21"/>
              </w:rPr>
            </w:pPr>
            <w:r>
              <w:rPr>
                <w:rFonts w:ascii="仿宋_GB2312" w:hAnsi="宋体" w:cs="宋体" w:hint="eastAsia"/>
                <w:b/>
                <w:bCs/>
                <w:kern w:val="0"/>
                <w:szCs w:val="21"/>
              </w:rPr>
              <w:t>1</w:t>
            </w:r>
            <w:r w:rsidR="005C736E">
              <w:rPr>
                <w:rFonts w:ascii="仿宋_GB2312" w:hAnsi="宋体" w:cs="宋体" w:hint="eastAsia"/>
                <w:b/>
                <w:bCs/>
                <w:kern w:val="0"/>
                <w:szCs w:val="21"/>
              </w:rPr>
              <w:t>,</w:t>
            </w:r>
            <w:r>
              <w:rPr>
                <w:rFonts w:ascii="仿宋_GB2312" w:hAnsi="宋体" w:cs="宋体" w:hint="eastAsia"/>
                <w:b/>
                <w:bCs/>
                <w:kern w:val="0"/>
                <w:szCs w:val="21"/>
              </w:rPr>
              <w:t>599</w:t>
            </w:r>
            <w:r w:rsidR="00E5472F">
              <w:rPr>
                <w:rFonts w:ascii="仿宋_GB2312" w:hAnsi="宋体" w:cs="宋体" w:hint="eastAsia"/>
                <w:b/>
                <w:bCs/>
                <w:kern w:val="0"/>
                <w:szCs w:val="21"/>
              </w:rPr>
              <w:t>.5</w:t>
            </w:r>
            <w:r w:rsidR="003018E5">
              <w:rPr>
                <w:rFonts w:ascii="仿宋_GB2312" w:hAnsi="宋体" w:cs="宋体" w:hint="eastAsia"/>
                <w:b/>
                <w:bCs/>
                <w:kern w:val="0"/>
                <w:szCs w:val="21"/>
              </w:rPr>
              <w:t>8</w:t>
            </w:r>
          </w:p>
        </w:tc>
        <w:tc>
          <w:tcPr>
            <w:tcW w:w="932" w:type="pct"/>
            <w:vAlign w:val="center"/>
          </w:tcPr>
          <w:p w:rsidR="00486367" w:rsidRPr="008D494D" w:rsidRDefault="00293870"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1</w:t>
            </w:r>
            <w:r w:rsidR="005C736E">
              <w:rPr>
                <w:rFonts w:ascii="仿宋_GB2312" w:hAnsi="宋体" w:cs="宋体" w:hint="eastAsia"/>
                <w:b/>
                <w:bCs/>
                <w:kern w:val="0"/>
                <w:szCs w:val="21"/>
              </w:rPr>
              <w:t>,</w:t>
            </w:r>
            <w:r>
              <w:rPr>
                <w:rFonts w:ascii="仿宋_GB2312" w:hAnsi="宋体" w:cs="宋体" w:hint="eastAsia"/>
                <w:b/>
                <w:bCs/>
                <w:kern w:val="0"/>
                <w:szCs w:val="21"/>
              </w:rPr>
              <w:t>585</w:t>
            </w:r>
            <w:r w:rsidR="00E5472F">
              <w:rPr>
                <w:rFonts w:ascii="仿宋_GB2312" w:hAnsi="宋体" w:cs="宋体" w:hint="eastAsia"/>
                <w:b/>
                <w:bCs/>
                <w:kern w:val="0"/>
                <w:szCs w:val="21"/>
              </w:rPr>
              <w:t>.</w:t>
            </w:r>
            <w:r>
              <w:rPr>
                <w:rFonts w:ascii="仿宋_GB2312" w:hAnsi="宋体" w:cs="宋体" w:hint="eastAsia"/>
                <w:b/>
                <w:bCs/>
                <w:kern w:val="0"/>
                <w:szCs w:val="21"/>
              </w:rPr>
              <w:t>75</w:t>
            </w:r>
          </w:p>
        </w:tc>
        <w:tc>
          <w:tcPr>
            <w:tcW w:w="904" w:type="pct"/>
            <w:vAlign w:val="center"/>
          </w:tcPr>
          <w:p w:rsidR="00486367" w:rsidRPr="008D494D" w:rsidRDefault="00293870" w:rsidP="003018E5">
            <w:pPr>
              <w:widowControl/>
              <w:jc w:val="right"/>
              <w:rPr>
                <w:rFonts w:ascii="仿宋_GB2312" w:hAnsi="宋体" w:cs="宋体"/>
                <w:b/>
                <w:bCs/>
                <w:kern w:val="0"/>
                <w:szCs w:val="21"/>
              </w:rPr>
            </w:pPr>
            <w:r>
              <w:rPr>
                <w:rFonts w:ascii="仿宋_GB2312" w:hAnsi="宋体" w:cs="宋体" w:hint="eastAsia"/>
                <w:b/>
                <w:bCs/>
                <w:kern w:val="0"/>
                <w:szCs w:val="21"/>
              </w:rPr>
              <w:t>1</w:t>
            </w:r>
            <w:r w:rsidR="005C736E">
              <w:rPr>
                <w:rFonts w:ascii="仿宋_GB2312" w:hAnsi="宋体" w:cs="宋体" w:hint="eastAsia"/>
                <w:b/>
                <w:bCs/>
                <w:kern w:val="0"/>
                <w:szCs w:val="21"/>
              </w:rPr>
              <w:t>,</w:t>
            </w:r>
            <w:r>
              <w:rPr>
                <w:rFonts w:ascii="仿宋_GB2312" w:hAnsi="宋体" w:cs="宋体" w:hint="eastAsia"/>
                <w:b/>
                <w:bCs/>
                <w:kern w:val="0"/>
                <w:szCs w:val="21"/>
              </w:rPr>
              <w:t>584.8</w:t>
            </w:r>
            <w:r w:rsidR="003018E5">
              <w:rPr>
                <w:rFonts w:ascii="仿宋_GB2312" w:hAnsi="宋体" w:cs="宋体" w:hint="eastAsia"/>
                <w:b/>
                <w:bCs/>
                <w:kern w:val="0"/>
                <w:szCs w:val="21"/>
              </w:rPr>
              <w:t>4</w:t>
            </w:r>
          </w:p>
        </w:tc>
      </w:tr>
      <w:bookmarkEnd w:id="10"/>
      <w:bookmarkEnd w:id="11"/>
    </w:tbl>
    <w:p w:rsidR="00671641" w:rsidRDefault="00671641" w:rsidP="00843B59">
      <w:pPr>
        <w:adjustRightInd w:val="0"/>
        <w:snapToGrid w:val="0"/>
        <w:spacing w:line="360" w:lineRule="auto"/>
        <w:ind w:firstLineChars="200" w:firstLine="560"/>
        <w:rPr>
          <w:rFonts w:ascii="仿宋_GB2312" w:eastAsia="仿宋_GB2312"/>
          <w:sz w:val="28"/>
        </w:rPr>
      </w:pPr>
    </w:p>
    <w:p w:rsidR="005928BC" w:rsidRDefault="00791674" w:rsidP="00843B59">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北京住六欣跃机电安装工程有限公司</w:t>
      </w:r>
      <w:r w:rsidR="00234DBB" w:rsidRPr="008D494D">
        <w:rPr>
          <w:rFonts w:ascii="仿宋_GB2312" w:eastAsia="仿宋_GB2312" w:hint="eastAsia"/>
          <w:sz w:val="28"/>
        </w:rPr>
        <w:t>201</w:t>
      </w:r>
      <w:r w:rsidR="006915DF">
        <w:rPr>
          <w:rFonts w:ascii="仿宋_GB2312" w:eastAsia="仿宋_GB2312" w:hint="eastAsia"/>
          <w:sz w:val="28"/>
        </w:rPr>
        <w:t>3</w:t>
      </w:r>
      <w:r w:rsidR="00234DBB" w:rsidRPr="008D494D">
        <w:rPr>
          <w:rFonts w:ascii="仿宋_GB2312" w:eastAsia="仿宋_GB2312" w:hint="eastAsia"/>
          <w:sz w:val="28"/>
        </w:rPr>
        <w:t>年</w:t>
      </w:r>
      <w:r w:rsidR="00234DBB">
        <w:rPr>
          <w:rFonts w:ascii="仿宋_GB2312" w:eastAsia="仿宋_GB2312" w:hint="eastAsia"/>
          <w:sz w:val="28"/>
        </w:rPr>
        <w:t>、</w:t>
      </w:r>
      <w:r w:rsidR="00234DBB" w:rsidRPr="008D494D">
        <w:rPr>
          <w:rFonts w:ascii="仿宋_GB2312" w:eastAsia="仿宋_GB2312" w:hint="eastAsia"/>
          <w:sz w:val="28"/>
        </w:rPr>
        <w:t>201</w:t>
      </w:r>
      <w:r w:rsidR="006915DF">
        <w:rPr>
          <w:rFonts w:ascii="仿宋_GB2312" w:eastAsia="仿宋_GB2312" w:hint="eastAsia"/>
          <w:sz w:val="28"/>
        </w:rPr>
        <w:t>4</w:t>
      </w:r>
      <w:r w:rsidR="00234DBB" w:rsidRPr="008D494D">
        <w:rPr>
          <w:rFonts w:ascii="仿宋_GB2312" w:eastAsia="仿宋_GB2312" w:hint="eastAsia"/>
          <w:sz w:val="28"/>
        </w:rPr>
        <w:t>年</w:t>
      </w:r>
      <w:r w:rsidR="00486367">
        <w:rPr>
          <w:rFonts w:ascii="仿宋_GB2312" w:eastAsia="仿宋_GB2312" w:hint="eastAsia"/>
          <w:sz w:val="28"/>
        </w:rPr>
        <w:t>、</w:t>
      </w:r>
      <w:r w:rsidR="00486367" w:rsidRPr="008D494D">
        <w:rPr>
          <w:rFonts w:ascii="仿宋_GB2312" w:eastAsia="仿宋_GB2312" w:hint="eastAsia"/>
          <w:sz w:val="28"/>
        </w:rPr>
        <w:t>201</w:t>
      </w:r>
      <w:r w:rsidR="00486367">
        <w:rPr>
          <w:rFonts w:ascii="仿宋_GB2312" w:eastAsia="仿宋_GB2312" w:hint="eastAsia"/>
          <w:sz w:val="28"/>
        </w:rPr>
        <w:t>5</w:t>
      </w:r>
      <w:r w:rsidR="00486367" w:rsidRPr="008D494D">
        <w:rPr>
          <w:rFonts w:ascii="仿宋_GB2312" w:eastAsia="仿宋_GB2312" w:hint="eastAsia"/>
          <w:sz w:val="28"/>
        </w:rPr>
        <w:t>年</w:t>
      </w:r>
      <w:r w:rsidR="00234DBB" w:rsidRPr="008D494D">
        <w:rPr>
          <w:rFonts w:ascii="仿宋_GB2312" w:eastAsia="仿宋_GB2312" w:hint="eastAsia"/>
          <w:sz w:val="28"/>
        </w:rPr>
        <w:t>及</w:t>
      </w:r>
      <w:r w:rsidR="00234DBB">
        <w:rPr>
          <w:rFonts w:ascii="仿宋_GB2312" w:eastAsia="仿宋_GB2312" w:hint="eastAsia"/>
          <w:sz w:val="28"/>
        </w:rPr>
        <w:t>201</w:t>
      </w:r>
      <w:r w:rsidR="00486367">
        <w:rPr>
          <w:rFonts w:ascii="仿宋_GB2312" w:eastAsia="仿宋_GB2312" w:hint="eastAsia"/>
          <w:sz w:val="28"/>
        </w:rPr>
        <w:t>6</w:t>
      </w:r>
      <w:r w:rsidR="00234DBB">
        <w:rPr>
          <w:rFonts w:ascii="仿宋_GB2312" w:eastAsia="仿宋_GB2312" w:hint="eastAsia"/>
          <w:sz w:val="28"/>
        </w:rPr>
        <w:t>年</w:t>
      </w:r>
      <w:r w:rsidR="006548E6">
        <w:rPr>
          <w:rFonts w:ascii="仿宋_GB2312" w:eastAsia="仿宋_GB2312" w:hint="eastAsia"/>
          <w:sz w:val="28"/>
        </w:rPr>
        <w:t>1-</w:t>
      </w:r>
      <w:r w:rsidR="00486367">
        <w:rPr>
          <w:rFonts w:ascii="仿宋_GB2312" w:eastAsia="仿宋_GB2312" w:hint="eastAsia"/>
          <w:sz w:val="28"/>
        </w:rPr>
        <w:t>9月</w:t>
      </w:r>
      <w:r w:rsidR="00234DBB" w:rsidRPr="008D494D">
        <w:rPr>
          <w:rFonts w:ascii="仿宋_GB2312" w:eastAsia="仿宋_GB2312" w:hint="eastAsia"/>
          <w:sz w:val="28"/>
        </w:rPr>
        <w:t xml:space="preserve">利润表概况如下： </w:t>
      </w:r>
    </w:p>
    <w:p w:rsidR="00234DBB" w:rsidRDefault="00234DBB" w:rsidP="00234DBB">
      <w:pPr>
        <w:adjustRightInd w:val="0"/>
        <w:snapToGrid w:val="0"/>
        <w:spacing w:line="360" w:lineRule="auto"/>
        <w:jc w:val="right"/>
        <w:rPr>
          <w:rFonts w:ascii="仿宋_GB2312" w:hAnsi="仿宋"/>
        </w:rPr>
      </w:pPr>
      <w:r w:rsidRPr="008D494D">
        <w:rPr>
          <w:rFonts w:ascii="仿宋_GB2312" w:hAnsi="仿宋" w:hint="eastAsia"/>
        </w:rPr>
        <w:t>单位：人民币万元</w:t>
      </w:r>
    </w:p>
    <w:tbl>
      <w:tblPr>
        <w:tblW w:w="91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647"/>
        <w:gridCol w:w="1877"/>
        <w:gridCol w:w="1877"/>
        <w:gridCol w:w="1877"/>
        <w:gridCol w:w="1844"/>
      </w:tblGrid>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0"/>
              <w:jc w:val="center"/>
              <w:rPr>
                <w:rFonts w:ascii="仿宋_GB2312" w:eastAsia="仿宋_GB2312" w:hAnsi="仿宋"/>
                <w:b/>
                <w:spacing w:val="-20"/>
                <w:szCs w:val="21"/>
              </w:rPr>
            </w:pPr>
            <w:r w:rsidRPr="002B2B6A">
              <w:rPr>
                <w:rFonts w:ascii="仿宋_GB2312" w:eastAsia="仿宋_GB2312" w:hAnsi="仿宋" w:hint="eastAsia"/>
                <w:b/>
                <w:spacing w:val="-20"/>
                <w:szCs w:val="21"/>
              </w:rPr>
              <w:t>项    目</w:t>
            </w:r>
          </w:p>
        </w:tc>
        <w:tc>
          <w:tcPr>
            <w:tcW w:w="1877" w:type="dxa"/>
          </w:tcPr>
          <w:p w:rsidR="00D47D3C" w:rsidRPr="002B2B6A" w:rsidRDefault="00D47D3C" w:rsidP="00491507">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491507">
              <w:rPr>
                <w:rFonts w:ascii="仿宋_GB2312" w:eastAsia="仿宋_GB2312" w:hAnsi="仿宋" w:hint="eastAsia"/>
                <w:b/>
                <w:spacing w:val="-20"/>
                <w:szCs w:val="21"/>
              </w:rPr>
              <w:t>6</w:t>
            </w:r>
            <w:r w:rsidRPr="002B2B6A">
              <w:rPr>
                <w:rFonts w:ascii="仿宋_GB2312" w:eastAsia="仿宋_GB2312" w:hAnsi="仿宋" w:hint="eastAsia"/>
                <w:b/>
                <w:spacing w:val="-20"/>
                <w:szCs w:val="21"/>
              </w:rPr>
              <w:t>年</w:t>
            </w:r>
            <w:r w:rsidR="006548E6">
              <w:rPr>
                <w:rFonts w:ascii="仿宋_GB2312" w:eastAsia="仿宋_GB2312" w:hAnsi="仿宋" w:hint="eastAsia"/>
                <w:b/>
                <w:spacing w:val="-20"/>
                <w:szCs w:val="21"/>
              </w:rPr>
              <w:t>1-</w:t>
            </w:r>
            <w:r>
              <w:rPr>
                <w:rFonts w:ascii="仿宋_GB2312" w:eastAsia="仿宋_GB2312" w:hAnsi="仿宋" w:hint="eastAsia"/>
                <w:b/>
                <w:spacing w:val="-20"/>
                <w:szCs w:val="21"/>
              </w:rPr>
              <w:t>9月</w:t>
            </w:r>
          </w:p>
        </w:tc>
        <w:tc>
          <w:tcPr>
            <w:tcW w:w="1877" w:type="dxa"/>
          </w:tcPr>
          <w:p w:rsidR="00D47D3C" w:rsidRPr="002B2B6A" w:rsidRDefault="00D47D3C" w:rsidP="00E2443B">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2015年</w:t>
            </w:r>
            <w:r>
              <w:rPr>
                <w:rFonts w:ascii="仿宋_GB2312" w:eastAsia="仿宋_GB2312" w:hAnsi="仿宋" w:hint="eastAsia"/>
                <w:b/>
                <w:spacing w:val="-20"/>
                <w:szCs w:val="21"/>
              </w:rPr>
              <w:t>度</w:t>
            </w:r>
          </w:p>
        </w:tc>
        <w:tc>
          <w:tcPr>
            <w:tcW w:w="1877" w:type="dxa"/>
            <w:vAlign w:val="center"/>
          </w:tcPr>
          <w:p w:rsidR="00D47D3C" w:rsidRPr="002B2B6A" w:rsidRDefault="00D47D3C" w:rsidP="006915DF">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2014年度</w:t>
            </w:r>
          </w:p>
        </w:tc>
        <w:tc>
          <w:tcPr>
            <w:tcW w:w="1844" w:type="dxa"/>
            <w:vAlign w:val="center"/>
          </w:tcPr>
          <w:p w:rsidR="00D47D3C" w:rsidRPr="002B2B6A" w:rsidRDefault="00D47D3C" w:rsidP="006915DF">
            <w:pPr>
              <w:topLinePunct/>
              <w:adjustRightInd w:val="0"/>
              <w:spacing w:line="276" w:lineRule="auto"/>
              <w:ind w:firstLineChars="200" w:firstLine="340"/>
              <w:jc w:val="center"/>
              <w:rPr>
                <w:rFonts w:ascii="仿宋_GB2312" w:eastAsia="仿宋_GB2312" w:hAnsi="仿宋"/>
                <w:b/>
                <w:spacing w:val="-20"/>
                <w:szCs w:val="21"/>
              </w:rPr>
            </w:pPr>
            <w:r w:rsidRPr="002B2B6A">
              <w:rPr>
                <w:rFonts w:ascii="仿宋_GB2312" w:eastAsia="仿宋_GB2312" w:hAnsi="仿宋" w:hint="eastAsia"/>
                <w:b/>
                <w:spacing w:val="-20"/>
                <w:szCs w:val="21"/>
              </w:rPr>
              <w:t>2013年度</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0"/>
              <w:rPr>
                <w:rFonts w:ascii="仿宋_GB2312" w:eastAsia="仿宋_GB2312" w:hAnsi="仿宋"/>
                <w:b/>
                <w:spacing w:val="-20"/>
                <w:szCs w:val="21"/>
              </w:rPr>
            </w:pPr>
            <w:r w:rsidRPr="002B2B6A">
              <w:rPr>
                <w:rFonts w:ascii="仿宋_GB2312" w:eastAsia="仿宋_GB2312" w:hAnsi="仿宋" w:hint="eastAsia"/>
                <w:b/>
                <w:spacing w:val="-20"/>
                <w:szCs w:val="21"/>
              </w:rPr>
              <w:t>营业收入</w:t>
            </w:r>
          </w:p>
        </w:tc>
        <w:tc>
          <w:tcPr>
            <w:tcW w:w="1877" w:type="dxa"/>
          </w:tcPr>
          <w:p w:rsidR="00D47D3C" w:rsidRPr="00401093" w:rsidRDefault="00491507" w:rsidP="003018E5">
            <w:pPr>
              <w:widowControl/>
              <w:ind w:firstLineChars="200" w:firstLine="442"/>
              <w:jc w:val="right"/>
              <w:rPr>
                <w:rFonts w:eastAsiaTheme="minorEastAsia"/>
                <w:b/>
                <w:bCs/>
                <w:sz w:val="22"/>
                <w:szCs w:val="22"/>
              </w:rPr>
            </w:pPr>
            <w:r w:rsidRPr="00401093">
              <w:rPr>
                <w:rFonts w:eastAsiaTheme="minorEastAsia"/>
                <w:b/>
                <w:bCs/>
                <w:sz w:val="22"/>
                <w:szCs w:val="22"/>
              </w:rPr>
              <w:t>267</w:t>
            </w:r>
            <w:r w:rsidR="00293870">
              <w:rPr>
                <w:rFonts w:eastAsiaTheme="minorEastAsia" w:hint="eastAsia"/>
                <w:b/>
                <w:bCs/>
                <w:sz w:val="22"/>
                <w:szCs w:val="22"/>
              </w:rPr>
              <w:t>.</w:t>
            </w:r>
            <w:r w:rsidR="00E5472F">
              <w:rPr>
                <w:rFonts w:eastAsiaTheme="minorEastAsia"/>
                <w:b/>
                <w:bCs/>
                <w:sz w:val="22"/>
                <w:szCs w:val="22"/>
              </w:rPr>
              <w:t>7</w:t>
            </w:r>
            <w:r w:rsidR="003018E5">
              <w:rPr>
                <w:rFonts w:eastAsiaTheme="minorEastAsia" w:hint="eastAsia"/>
                <w:b/>
                <w:bCs/>
                <w:sz w:val="22"/>
                <w:szCs w:val="22"/>
              </w:rPr>
              <w:t>2</w:t>
            </w:r>
          </w:p>
        </w:tc>
        <w:tc>
          <w:tcPr>
            <w:tcW w:w="1877" w:type="dxa"/>
            <w:vAlign w:val="center"/>
          </w:tcPr>
          <w:p w:rsidR="00D47D3C" w:rsidRDefault="00401093" w:rsidP="003018E5">
            <w:pPr>
              <w:widowControl/>
              <w:ind w:firstLineChars="200" w:firstLine="442"/>
              <w:jc w:val="right"/>
              <w:rPr>
                <w:b/>
                <w:bCs/>
                <w:sz w:val="22"/>
                <w:szCs w:val="22"/>
              </w:rPr>
            </w:pPr>
            <w:r>
              <w:rPr>
                <w:rFonts w:hint="eastAsia"/>
                <w:b/>
                <w:bCs/>
                <w:sz w:val="22"/>
                <w:szCs w:val="22"/>
              </w:rPr>
              <w:t>2</w:t>
            </w:r>
            <w:r w:rsidR="002556DE">
              <w:rPr>
                <w:rFonts w:hint="eastAsia"/>
                <w:b/>
                <w:bCs/>
                <w:sz w:val="22"/>
                <w:szCs w:val="22"/>
              </w:rPr>
              <w:t>,</w:t>
            </w:r>
            <w:r>
              <w:rPr>
                <w:rFonts w:hint="eastAsia"/>
                <w:b/>
                <w:bCs/>
                <w:sz w:val="22"/>
                <w:szCs w:val="22"/>
              </w:rPr>
              <w:t>370</w:t>
            </w:r>
            <w:r w:rsidR="00293870">
              <w:rPr>
                <w:rFonts w:hint="eastAsia"/>
                <w:b/>
                <w:bCs/>
                <w:sz w:val="22"/>
                <w:szCs w:val="22"/>
              </w:rPr>
              <w:t>.</w:t>
            </w:r>
            <w:r w:rsidR="00E5472F">
              <w:rPr>
                <w:rFonts w:hint="eastAsia"/>
                <w:b/>
                <w:bCs/>
                <w:sz w:val="22"/>
                <w:szCs w:val="22"/>
              </w:rPr>
              <w:t>18</w:t>
            </w:r>
          </w:p>
        </w:tc>
        <w:tc>
          <w:tcPr>
            <w:tcW w:w="1877" w:type="dxa"/>
            <w:vAlign w:val="center"/>
          </w:tcPr>
          <w:p w:rsidR="00D47D3C" w:rsidRPr="00AC232F" w:rsidRDefault="00293870" w:rsidP="003018E5">
            <w:pPr>
              <w:widowControl/>
              <w:ind w:firstLineChars="200" w:firstLine="442"/>
              <w:jc w:val="right"/>
              <w:rPr>
                <w:b/>
                <w:bCs/>
                <w:sz w:val="22"/>
                <w:szCs w:val="22"/>
              </w:rPr>
            </w:pPr>
            <w:r>
              <w:rPr>
                <w:rFonts w:hint="eastAsia"/>
                <w:b/>
                <w:bCs/>
                <w:sz w:val="22"/>
                <w:szCs w:val="22"/>
              </w:rPr>
              <w:t>1</w:t>
            </w:r>
            <w:r w:rsidR="002556DE">
              <w:rPr>
                <w:rFonts w:hint="eastAsia"/>
                <w:b/>
                <w:bCs/>
                <w:sz w:val="22"/>
                <w:szCs w:val="22"/>
              </w:rPr>
              <w:t>,</w:t>
            </w:r>
            <w:r>
              <w:rPr>
                <w:rFonts w:hint="eastAsia"/>
                <w:b/>
                <w:bCs/>
                <w:sz w:val="22"/>
                <w:szCs w:val="22"/>
              </w:rPr>
              <w:t>895.9</w:t>
            </w:r>
            <w:r w:rsidR="003018E5">
              <w:rPr>
                <w:rFonts w:hint="eastAsia"/>
                <w:b/>
                <w:bCs/>
                <w:sz w:val="22"/>
                <w:szCs w:val="22"/>
              </w:rPr>
              <w:t>6</w:t>
            </w:r>
          </w:p>
        </w:tc>
        <w:tc>
          <w:tcPr>
            <w:tcW w:w="1844" w:type="dxa"/>
            <w:vAlign w:val="center"/>
          </w:tcPr>
          <w:p w:rsidR="00D47D3C" w:rsidRPr="009939C6" w:rsidRDefault="00293870" w:rsidP="003018E5">
            <w:pPr>
              <w:widowControl/>
              <w:ind w:firstLineChars="39" w:firstLine="86"/>
              <w:jc w:val="right"/>
              <w:rPr>
                <w:b/>
                <w:bCs/>
                <w:sz w:val="22"/>
                <w:szCs w:val="22"/>
              </w:rPr>
            </w:pPr>
            <w:r>
              <w:rPr>
                <w:rFonts w:hint="eastAsia"/>
                <w:b/>
                <w:bCs/>
                <w:sz w:val="22"/>
                <w:szCs w:val="22"/>
              </w:rPr>
              <w:t>4</w:t>
            </w:r>
            <w:r w:rsidR="002556DE">
              <w:rPr>
                <w:rFonts w:hint="eastAsia"/>
                <w:b/>
                <w:bCs/>
                <w:sz w:val="22"/>
                <w:szCs w:val="22"/>
              </w:rPr>
              <w:t>,</w:t>
            </w:r>
            <w:r>
              <w:rPr>
                <w:rFonts w:hint="eastAsia"/>
                <w:b/>
                <w:bCs/>
                <w:sz w:val="22"/>
                <w:szCs w:val="22"/>
              </w:rPr>
              <w:t>613.2</w:t>
            </w:r>
            <w:r w:rsidR="003018E5">
              <w:rPr>
                <w:rFonts w:hint="eastAsia"/>
                <w:b/>
                <w:bCs/>
                <w:sz w:val="22"/>
                <w:szCs w:val="22"/>
              </w:rPr>
              <w:t>5</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0"/>
              <w:rPr>
                <w:rFonts w:ascii="仿宋_GB2312" w:eastAsia="仿宋_GB2312" w:hAnsi="仿宋"/>
                <w:b/>
                <w:spacing w:val="-20"/>
                <w:szCs w:val="21"/>
              </w:rPr>
            </w:pPr>
            <w:r w:rsidRPr="002B2B6A">
              <w:rPr>
                <w:rFonts w:ascii="仿宋_GB2312" w:eastAsia="仿宋_GB2312" w:hAnsi="仿宋" w:hint="eastAsia"/>
                <w:b/>
                <w:spacing w:val="-20"/>
                <w:szCs w:val="21"/>
              </w:rPr>
              <w:t>利润总额</w:t>
            </w:r>
          </w:p>
        </w:tc>
        <w:tc>
          <w:tcPr>
            <w:tcW w:w="1877" w:type="dxa"/>
          </w:tcPr>
          <w:p w:rsidR="00D47D3C" w:rsidRPr="00401093" w:rsidRDefault="00491507" w:rsidP="003018E5">
            <w:pPr>
              <w:widowControl/>
              <w:ind w:firstLineChars="200" w:firstLine="442"/>
              <w:jc w:val="right"/>
              <w:rPr>
                <w:rFonts w:eastAsiaTheme="minorEastAsia"/>
                <w:b/>
                <w:bCs/>
                <w:sz w:val="22"/>
                <w:szCs w:val="22"/>
              </w:rPr>
            </w:pPr>
            <w:r w:rsidRPr="00401093">
              <w:rPr>
                <w:rFonts w:eastAsiaTheme="minorEastAsia"/>
                <w:b/>
                <w:bCs/>
                <w:sz w:val="22"/>
                <w:szCs w:val="22"/>
              </w:rPr>
              <w:t>1</w:t>
            </w:r>
            <w:r w:rsidR="00293870">
              <w:rPr>
                <w:rFonts w:eastAsiaTheme="minorEastAsia" w:hint="eastAsia"/>
                <w:b/>
                <w:bCs/>
                <w:sz w:val="22"/>
                <w:szCs w:val="22"/>
              </w:rPr>
              <w:t>.</w:t>
            </w:r>
            <w:r w:rsidR="00E5472F">
              <w:rPr>
                <w:rFonts w:eastAsiaTheme="minorEastAsia"/>
                <w:b/>
                <w:bCs/>
                <w:sz w:val="22"/>
                <w:szCs w:val="22"/>
              </w:rPr>
              <w:t>1</w:t>
            </w:r>
            <w:r w:rsidR="003018E5">
              <w:rPr>
                <w:rFonts w:eastAsiaTheme="minorEastAsia" w:hint="eastAsia"/>
                <w:b/>
                <w:bCs/>
                <w:sz w:val="22"/>
                <w:szCs w:val="22"/>
              </w:rPr>
              <w:t>8</w:t>
            </w:r>
          </w:p>
        </w:tc>
        <w:tc>
          <w:tcPr>
            <w:tcW w:w="1877" w:type="dxa"/>
            <w:vAlign w:val="center"/>
          </w:tcPr>
          <w:p w:rsidR="00D47D3C" w:rsidRDefault="00401093" w:rsidP="003018E5">
            <w:pPr>
              <w:widowControl/>
              <w:ind w:firstLineChars="200" w:firstLine="442"/>
              <w:jc w:val="right"/>
              <w:rPr>
                <w:b/>
                <w:bCs/>
                <w:sz w:val="22"/>
                <w:szCs w:val="22"/>
              </w:rPr>
            </w:pPr>
            <w:r>
              <w:rPr>
                <w:rFonts w:hint="eastAsia"/>
                <w:b/>
                <w:bCs/>
                <w:sz w:val="22"/>
                <w:szCs w:val="22"/>
              </w:rPr>
              <w:t>15</w:t>
            </w:r>
            <w:r w:rsidR="00293870">
              <w:rPr>
                <w:rFonts w:hint="eastAsia"/>
                <w:b/>
                <w:bCs/>
                <w:sz w:val="22"/>
                <w:szCs w:val="22"/>
              </w:rPr>
              <w:t>.</w:t>
            </w:r>
            <w:r>
              <w:rPr>
                <w:rFonts w:hint="eastAsia"/>
                <w:b/>
                <w:bCs/>
                <w:sz w:val="22"/>
                <w:szCs w:val="22"/>
              </w:rPr>
              <w:t>5</w:t>
            </w:r>
            <w:r w:rsidR="003018E5">
              <w:rPr>
                <w:rFonts w:hint="eastAsia"/>
                <w:b/>
                <w:bCs/>
                <w:sz w:val="22"/>
                <w:szCs w:val="22"/>
              </w:rPr>
              <w:t>4</w:t>
            </w:r>
          </w:p>
        </w:tc>
        <w:tc>
          <w:tcPr>
            <w:tcW w:w="1877" w:type="dxa"/>
            <w:vAlign w:val="center"/>
          </w:tcPr>
          <w:p w:rsidR="00D47D3C" w:rsidRPr="008D494D" w:rsidRDefault="00293870" w:rsidP="003018E5">
            <w:pPr>
              <w:widowControl/>
              <w:ind w:firstLineChars="200" w:firstLine="442"/>
              <w:jc w:val="right"/>
              <w:rPr>
                <w:b/>
                <w:bCs/>
                <w:sz w:val="22"/>
                <w:szCs w:val="22"/>
              </w:rPr>
            </w:pPr>
            <w:r>
              <w:rPr>
                <w:rFonts w:hint="eastAsia"/>
                <w:b/>
                <w:bCs/>
                <w:sz w:val="22"/>
                <w:szCs w:val="22"/>
              </w:rPr>
              <w:t>4.1</w:t>
            </w:r>
            <w:r w:rsidR="003018E5">
              <w:rPr>
                <w:rFonts w:hint="eastAsia"/>
                <w:b/>
                <w:bCs/>
                <w:sz w:val="22"/>
                <w:szCs w:val="22"/>
              </w:rPr>
              <w:t>1</w:t>
            </w:r>
          </w:p>
        </w:tc>
        <w:tc>
          <w:tcPr>
            <w:tcW w:w="1844" w:type="dxa"/>
            <w:vAlign w:val="center"/>
          </w:tcPr>
          <w:p w:rsidR="00D47D3C" w:rsidRPr="008D494D" w:rsidRDefault="00293870" w:rsidP="003018E5">
            <w:pPr>
              <w:widowControl/>
              <w:ind w:firstLineChars="200" w:firstLine="442"/>
              <w:jc w:val="right"/>
              <w:rPr>
                <w:b/>
                <w:bCs/>
                <w:sz w:val="22"/>
                <w:szCs w:val="22"/>
              </w:rPr>
            </w:pPr>
            <w:r>
              <w:rPr>
                <w:rFonts w:hint="eastAsia"/>
                <w:b/>
                <w:bCs/>
                <w:sz w:val="22"/>
                <w:szCs w:val="22"/>
              </w:rPr>
              <w:t>24.4</w:t>
            </w:r>
            <w:r w:rsidR="003018E5">
              <w:rPr>
                <w:rFonts w:hint="eastAsia"/>
                <w:b/>
                <w:bCs/>
                <w:sz w:val="22"/>
                <w:szCs w:val="22"/>
              </w:rPr>
              <w:t>7</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0"/>
              <w:rPr>
                <w:rFonts w:ascii="仿宋_GB2312" w:eastAsia="仿宋_GB2312" w:hAnsi="仿宋"/>
                <w:b/>
                <w:spacing w:val="-20"/>
                <w:szCs w:val="21"/>
              </w:rPr>
            </w:pPr>
            <w:r w:rsidRPr="002B2B6A">
              <w:rPr>
                <w:rFonts w:ascii="仿宋_GB2312" w:eastAsia="仿宋_GB2312" w:hAnsi="仿宋" w:hint="eastAsia"/>
                <w:b/>
                <w:spacing w:val="-20"/>
                <w:szCs w:val="21"/>
              </w:rPr>
              <w:t>净利润</w:t>
            </w:r>
          </w:p>
        </w:tc>
        <w:tc>
          <w:tcPr>
            <w:tcW w:w="1877" w:type="dxa"/>
          </w:tcPr>
          <w:p w:rsidR="00D47D3C" w:rsidRPr="00401093" w:rsidRDefault="00293870" w:rsidP="003018E5">
            <w:pPr>
              <w:widowControl/>
              <w:ind w:firstLineChars="200" w:firstLine="442"/>
              <w:jc w:val="right"/>
              <w:rPr>
                <w:rFonts w:eastAsiaTheme="minorEastAsia"/>
                <w:b/>
                <w:bCs/>
                <w:sz w:val="22"/>
                <w:szCs w:val="22"/>
              </w:rPr>
            </w:pPr>
            <w:r>
              <w:rPr>
                <w:rFonts w:eastAsiaTheme="minorEastAsia" w:hint="eastAsia"/>
                <w:b/>
                <w:bCs/>
                <w:sz w:val="22"/>
                <w:szCs w:val="22"/>
              </w:rPr>
              <w:t>0.</w:t>
            </w:r>
            <w:r w:rsidR="00E5472F">
              <w:rPr>
                <w:rFonts w:eastAsiaTheme="minorEastAsia"/>
                <w:b/>
                <w:bCs/>
                <w:sz w:val="22"/>
                <w:szCs w:val="22"/>
              </w:rPr>
              <w:t>88</w:t>
            </w:r>
          </w:p>
        </w:tc>
        <w:tc>
          <w:tcPr>
            <w:tcW w:w="1877" w:type="dxa"/>
            <w:vAlign w:val="center"/>
          </w:tcPr>
          <w:p w:rsidR="00D47D3C" w:rsidRDefault="00401093" w:rsidP="003018E5">
            <w:pPr>
              <w:widowControl/>
              <w:ind w:firstLineChars="200" w:firstLine="442"/>
              <w:jc w:val="right"/>
              <w:rPr>
                <w:b/>
                <w:bCs/>
                <w:sz w:val="22"/>
                <w:szCs w:val="22"/>
              </w:rPr>
            </w:pPr>
            <w:r>
              <w:rPr>
                <w:rFonts w:hint="eastAsia"/>
                <w:b/>
                <w:bCs/>
                <w:sz w:val="22"/>
                <w:szCs w:val="22"/>
              </w:rPr>
              <w:t>13</w:t>
            </w:r>
            <w:r w:rsidR="00293870">
              <w:rPr>
                <w:rFonts w:hint="eastAsia"/>
                <w:b/>
                <w:bCs/>
                <w:sz w:val="22"/>
                <w:szCs w:val="22"/>
              </w:rPr>
              <w:t>.</w:t>
            </w:r>
            <w:r>
              <w:rPr>
                <w:rFonts w:hint="eastAsia"/>
                <w:b/>
                <w:bCs/>
                <w:sz w:val="22"/>
                <w:szCs w:val="22"/>
              </w:rPr>
              <w:t>82</w:t>
            </w:r>
          </w:p>
        </w:tc>
        <w:tc>
          <w:tcPr>
            <w:tcW w:w="1877" w:type="dxa"/>
            <w:vAlign w:val="center"/>
          </w:tcPr>
          <w:p w:rsidR="00D47D3C" w:rsidRPr="008D494D" w:rsidRDefault="00293870" w:rsidP="003018E5">
            <w:pPr>
              <w:widowControl/>
              <w:ind w:firstLineChars="200" w:firstLine="442"/>
              <w:jc w:val="right"/>
              <w:rPr>
                <w:b/>
                <w:bCs/>
                <w:sz w:val="22"/>
                <w:szCs w:val="22"/>
              </w:rPr>
            </w:pPr>
            <w:r>
              <w:rPr>
                <w:rFonts w:hint="eastAsia"/>
                <w:b/>
                <w:bCs/>
                <w:sz w:val="22"/>
                <w:szCs w:val="22"/>
              </w:rPr>
              <w:t>0.9</w:t>
            </w:r>
            <w:r w:rsidR="003018E5">
              <w:rPr>
                <w:rFonts w:hint="eastAsia"/>
                <w:b/>
                <w:bCs/>
                <w:sz w:val="22"/>
                <w:szCs w:val="22"/>
              </w:rPr>
              <w:t>2</w:t>
            </w:r>
          </w:p>
        </w:tc>
        <w:tc>
          <w:tcPr>
            <w:tcW w:w="1844" w:type="dxa"/>
            <w:vAlign w:val="center"/>
          </w:tcPr>
          <w:p w:rsidR="00D47D3C" w:rsidRPr="008D494D" w:rsidRDefault="00293870" w:rsidP="003018E5">
            <w:pPr>
              <w:widowControl/>
              <w:ind w:firstLineChars="200" w:firstLine="442"/>
              <w:jc w:val="right"/>
              <w:rPr>
                <w:b/>
                <w:bCs/>
                <w:sz w:val="22"/>
                <w:szCs w:val="22"/>
              </w:rPr>
            </w:pPr>
            <w:r>
              <w:rPr>
                <w:rFonts w:hint="eastAsia"/>
                <w:b/>
                <w:bCs/>
                <w:sz w:val="22"/>
                <w:szCs w:val="22"/>
              </w:rPr>
              <w:t>2.4</w:t>
            </w:r>
            <w:r w:rsidR="003018E5">
              <w:rPr>
                <w:rFonts w:hint="eastAsia"/>
                <w:b/>
                <w:bCs/>
                <w:sz w:val="22"/>
                <w:szCs w:val="22"/>
              </w:rPr>
              <w:t>9</w:t>
            </w:r>
          </w:p>
        </w:tc>
      </w:tr>
    </w:tbl>
    <w:p w:rsidR="0036063C" w:rsidRDefault="008F1EDB" w:rsidP="00C75389">
      <w:pPr>
        <w:topLinePunct/>
        <w:adjustRightInd w:val="0"/>
        <w:snapToGrid w:val="0"/>
        <w:spacing w:beforeLines="50" w:before="163" w:line="360" w:lineRule="auto"/>
        <w:ind w:firstLineChars="200" w:firstLine="560"/>
        <w:rPr>
          <w:rFonts w:ascii="仿宋_GB2312" w:eastAsia="仿宋_GB2312"/>
          <w:sz w:val="28"/>
        </w:rPr>
      </w:pPr>
      <w:bookmarkStart w:id="12" w:name="OLE_LINK7"/>
      <w:r w:rsidRPr="008D494D">
        <w:rPr>
          <w:rFonts w:ascii="仿宋_GB2312" w:eastAsia="仿宋_GB2312" w:hint="eastAsia"/>
          <w:sz w:val="28"/>
        </w:rPr>
        <w:t>201</w:t>
      </w:r>
      <w:r>
        <w:rPr>
          <w:rFonts w:ascii="仿宋_GB2312" w:eastAsia="仿宋_GB2312" w:hint="eastAsia"/>
          <w:sz w:val="28"/>
        </w:rPr>
        <w:t>3</w:t>
      </w:r>
      <w:r w:rsidRPr="008D494D">
        <w:rPr>
          <w:rFonts w:ascii="仿宋_GB2312" w:eastAsia="仿宋_GB2312" w:hint="eastAsia"/>
          <w:sz w:val="28"/>
        </w:rPr>
        <w:t>年12月31日</w:t>
      </w:r>
      <w:r>
        <w:rPr>
          <w:rFonts w:ascii="仿宋_GB2312" w:eastAsia="仿宋_GB2312" w:hint="eastAsia"/>
          <w:sz w:val="28"/>
        </w:rPr>
        <w:t>、</w:t>
      </w:r>
      <w:r w:rsidRPr="008D494D">
        <w:rPr>
          <w:rFonts w:ascii="仿宋_GB2312" w:eastAsia="仿宋_GB2312" w:hint="eastAsia"/>
          <w:sz w:val="28"/>
        </w:rPr>
        <w:t>201</w:t>
      </w:r>
      <w:r>
        <w:rPr>
          <w:rFonts w:ascii="仿宋_GB2312" w:eastAsia="仿宋_GB2312" w:hint="eastAsia"/>
          <w:sz w:val="28"/>
        </w:rPr>
        <w:t>4</w:t>
      </w:r>
      <w:r w:rsidRPr="008D494D">
        <w:rPr>
          <w:rFonts w:ascii="仿宋_GB2312" w:eastAsia="仿宋_GB2312" w:hint="eastAsia"/>
          <w:sz w:val="28"/>
        </w:rPr>
        <w:t>年12月31日</w:t>
      </w:r>
      <w:r w:rsidR="00EE4D2E">
        <w:rPr>
          <w:rFonts w:ascii="仿宋_GB2312" w:eastAsia="仿宋_GB2312" w:hint="eastAsia"/>
          <w:sz w:val="28"/>
        </w:rPr>
        <w:t>、2015年12月31日</w:t>
      </w:r>
      <w:r w:rsidR="0036063C">
        <w:rPr>
          <w:rFonts w:ascii="仿宋_GB2312" w:eastAsia="仿宋_GB2312" w:hint="eastAsia"/>
          <w:sz w:val="28"/>
        </w:rPr>
        <w:t>的财务报表已经致同会计师事务所（特殊普通合伙）审计，并出具了</w:t>
      </w:r>
      <w:r>
        <w:rPr>
          <w:rFonts w:ascii="仿宋_GB2312" w:eastAsia="仿宋_GB2312" w:hint="eastAsia"/>
          <w:sz w:val="28"/>
        </w:rPr>
        <w:t>致同审字（2014）第110ZC0014-</w:t>
      </w:r>
      <w:r w:rsidR="00EE4D2E">
        <w:rPr>
          <w:rFonts w:ascii="仿宋_GB2312" w:eastAsia="仿宋_GB2312" w:hint="eastAsia"/>
          <w:sz w:val="28"/>
        </w:rPr>
        <w:t>68</w:t>
      </w:r>
      <w:r>
        <w:rPr>
          <w:rFonts w:ascii="仿宋_GB2312" w:eastAsia="仿宋_GB2312" w:hint="eastAsia"/>
          <w:sz w:val="28"/>
        </w:rPr>
        <w:t>号、</w:t>
      </w:r>
      <w:r w:rsidR="0036063C">
        <w:rPr>
          <w:rFonts w:ascii="仿宋_GB2312" w:eastAsia="仿宋_GB2312" w:hint="eastAsia"/>
          <w:sz w:val="28"/>
        </w:rPr>
        <w:t>致同审字（2015）第</w:t>
      </w:r>
      <w:r>
        <w:rPr>
          <w:rFonts w:ascii="仿宋_GB2312" w:eastAsia="仿宋_GB2312" w:hint="eastAsia"/>
          <w:sz w:val="28"/>
        </w:rPr>
        <w:t>110ZC0</w:t>
      </w:r>
      <w:r w:rsidR="00EE4D2E">
        <w:rPr>
          <w:rFonts w:ascii="仿宋_GB2312" w:eastAsia="仿宋_GB2312" w:hint="eastAsia"/>
          <w:sz w:val="28"/>
        </w:rPr>
        <w:t>334</w:t>
      </w:r>
      <w:r w:rsidR="0036063C">
        <w:rPr>
          <w:rFonts w:ascii="仿宋_GB2312" w:eastAsia="仿宋_GB2312" w:hint="eastAsia"/>
          <w:sz w:val="28"/>
        </w:rPr>
        <w:t>号</w:t>
      </w:r>
      <w:r w:rsidR="00EE4D2E">
        <w:rPr>
          <w:rFonts w:ascii="仿宋_GB2312" w:eastAsia="仿宋_GB2312" w:hint="eastAsia"/>
          <w:sz w:val="28"/>
        </w:rPr>
        <w:t>、致同审字（2016）第110ZC0589号</w:t>
      </w:r>
      <w:r w:rsidR="00F734CE">
        <w:rPr>
          <w:rFonts w:ascii="仿宋_GB2312" w:eastAsia="仿宋_GB2312" w:hint="eastAsia"/>
          <w:sz w:val="28"/>
        </w:rPr>
        <w:t>审计报告</w:t>
      </w:r>
      <w:r w:rsidR="0036063C">
        <w:rPr>
          <w:rFonts w:ascii="仿宋_GB2312" w:eastAsia="仿宋_GB2312" w:hint="eastAsia"/>
          <w:sz w:val="28"/>
        </w:rPr>
        <w:t>；</w:t>
      </w:r>
      <w:r w:rsidR="00733215" w:rsidRPr="00733215">
        <w:rPr>
          <w:rFonts w:ascii="仿宋_GB2312" w:eastAsia="仿宋_GB2312" w:hint="eastAsia"/>
          <w:sz w:val="28"/>
        </w:rPr>
        <w:t>评估基准日的财务报表</w:t>
      </w:r>
      <w:r w:rsidR="008D1BA3">
        <w:rPr>
          <w:rFonts w:ascii="仿宋_GB2312" w:eastAsia="仿宋_GB2312" w:hint="eastAsia"/>
          <w:sz w:val="28"/>
        </w:rPr>
        <w:t>已经致同会计师事务所（特殊普通合伙）审计，并出具了</w:t>
      </w:r>
      <w:r w:rsidR="008D1BA3" w:rsidRPr="002A6556">
        <w:rPr>
          <w:rFonts w:ascii="仿宋_GB2312" w:eastAsia="仿宋_GB2312"/>
          <w:sz w:val="28"/>
        </w:rPr>
        <w:t>致同专字</w:t>
      </w:r>
      <w:r w:rsidR="008D1BA3" w:rsidRPr="002A6556">
        <w:rPr>
          <w:rFonts w:ascii="仿宋_GB2312" w:eastAsia="仿宋_GB2312" w:hint="eastAsia"/>
          <w:sz w:val="28"/>
        </w:rPr>
        <w:t>（2016）</w:t>
      </w:r>
      <w:r w:rsidR="008D1BA3" w:rsidRPr="002A6556">
        <w:rPr>
          <w:rFonts w:ascii="仿宋_GB2312" w:eastAsia="仿宋_GB2312"/>
          <w:sz w:val="28"/>
        </w:rPr>
        <w:t>第</w:t>
      </w:r>
      <w:r w:rsidR="002A6556">
        <w:rPr>
          <w:rFonts w:ascii="仿宋_GB2312" w:eastAsia="仿宋_GB2312" w:hint="eastAsia"/>
          <w:sz w:val="28"/>
        </w:rPr>
        <w:t>110ZC4503</w:t>
      </w:r>
      <w:r w:rsidR="008D1BA3" w:rsidRPr="002A6556">
        <w:rPr>
          <w:rFonts w:ascii="仿宋_GB2312" w:eastAsia="仿宋_GB2312"/>
          <w:sz w:val="28"/>
        </w:rPr>
        <w:t>号</w:t>
      </w:r>
      <w:r w:rsidR="008D1BA3">
        <w:rPr>
          <w:rFonts w:ascii="仿宋_GB2312" w:eastAsia="仿宋_GB2312" w:hint="eastAsia"/>
          <w:sz w:val="28"/>
        </w:rPr>
        <w:t>审计报告</w:t>
      </w:r>
      <w:r w:rsidR="00733215" w:rsidRPr="00733215">
        <w:rPr>
          <w:rFonts w:ascii="仿宋_GB2312" w:eastAsia="仿宋_GB2312" w:hint="eastAsia"/>
          <w:sz w:val="28"/>
        </w:rPr>
        <w:t>。</w:t>
      </w:r>
    </w:p>
    <w:bookmarkEnd w:id="12"/>
    <w:p w:rsidR="00ED1A4D" w:rsidRPr="00BA7BB3"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rPr>
        <w:t>委托方和被评估单位之间的关系</w:t>
      </w:r>
    </w:p>
    <w:p w:rsidR="00ED1A4D" w:rsidRDefault="00791674" w:rsidP="00671641">
      <w:pPr>
        <w:adjustRightInd w:val="0"/>
        <w:snapToGrid w:val="0"/>
        <w:spacing w:line="360" w:lineRule="auto"/>
        <w:ind w:firstLineChars="192" w:firstLine="538"/>
        <w:rPr>
          <w:rFonts w:ascii="仿宋_GB2312" w:eastAsia="仿宋_GB2312"/>
          <w:sz w:val="28"/>
        </w:rPr>
      </w:pPr>
      <w:r>
        <w:rPr>
          <w:rFonts w:ascii="仿宋_GB2312" w:eastAsia="仿宋_GB2312" w:hint="eastAsia"/>
          <w:sz w:val="28"/>
        </w:rPr>
        <w:lastRenderedPageBreak/>
        <w:t>北京住六欣跃机电安装工程有限公司</w:t>
      </w:r>
      <w:r w:rsidR="00C945BB">
        <w:rPr>
          <w:rFonts w:ascii="仿宋_GB2312" w:eastAsia="仿宋_GB2312" w:hint="eastAsia"/>
          <w:sz w:val="28"/>
        </w:rPr>
        <w:t>是</w:t>
      </w:r>
      <w:r>
        <w:rPr>
          <w:rFonts w:ascii="仿宋_GB2312" w:eastAsia="仿宋_GB2312" w:hint="eastAsia"/>
          <w:sz w:val="28"/>
        </w:rPr>
        <w:t>北京住总第六开发建设有限公司</w:t>
      </w:r>
      <w:r w:rsidR="00C945BB">
        <w:rPr>
          <w:rFonts w:ascii="仿宋_GB2312" w:eastAsia="仿宋_GB2312" w:hint="eastAsia"/>
          <w:sz w:val="28"/>
        </w:rPr>
        <w:t>的</w:t>
      </w:r>
      <w:r w:rsidR="00C945BB" w:rsidRPr="00CF15D9">
        <w:rPr>
          <w:rFonts w:ascii="仿宋_GB2312" w:eastAsia="仿宋_GB2312" w:hint="eastAsia"/>
          <w:sz w:val="28"/>
        </w:rPr>
        <w:t>控股子公司</w:t>
      </w:r>
      <w:r w:rsidR="006F70DF">
        <w:rPr>
          <w:rFonts w:ascii="仿宋_GB2312" w:eastAsia="仿宋_GB2312" w:hint="eastAsia"/>
          <w:sz w:val="28"/>
        </w:rPr>
        <w:t>。</w:t>
      </w:r>
    </w:p>
    <w:p w:rsidR="00292FAE" w:rsidRPr="0065306C" w:rsidRDefault="00292FAE" w:rsidP="00292FAE">
      <w:pPr>
        <w:numPr>
          <w:ilvl w:val="0"/>
          <w:numId w:val="24"/>
        </w:numPr>
        <w:tabs>
          <w:tab w:val="left" w:pos="993"/>
        </w:tabs>
        <w:adjustRightInd w:val="0"/>
        <w:snapToGrid w:val="0"/>
        <w:spacing w:line="360" w:lineRule="auto"/>
        <w:ind w:left="0" w:firstLine="540"/>
        <w:rPr>
          <w:rFonts w:ascii="仿宋_GB2312" w:eastAsia="仿宋_GB2312"/>
          <w:sz w:val="28"/>
        </w:rPr>
      </w:pPr>
      <w:r w:rsidRPr="0065306C">
        <w:rPr>
          <w:rFonts w:ascii="仿宋_GB2312" w:eastAsia="仿宋_GB2312" w:hint="eastAsia"/>
          <w:sz w:val="28"/>
        </w:rPr>
        <w:t>业务约定书约定的其他评估报告使用者简介</w:t>
      </w:r>
    </w:p>
    <w:p w:rsidR="00292FAE" w:rsidRPr="0065306C" w:rsidRDefault="00292FAE" w:rsidP="00292FAE">
      <w:pPr>
        <w:topLinePunct/>
        <w:adjustRightInd w:val="0"/>
        <w:snapToGrid w:val="0"/>
        <w:spacing w:line="360" w:lineRule="auto"/>
        <w:ind w:firstLineChars="200" w:firstLine="560"/>
        <w:rPr>
          <w:rFonts w:ascii="仿宋_GB2312" w:eastAsia="仿宋_GB2312"/>
          <w:sz w:val="28"/>
        </w:rPr>
      </w:pPr>
      <w:r w:rsidRPr="0065306C">
        <w:rPr>
          <w:rFonts w:ascii="仿宋_GB2312" w:eastAsia="仿宋_GB2312" w:hint="eastAsia"/>
          <w:sz w:val="28"/>
        </w:rPr>
        <w:t>本评估报告的使用者为委托方、被评估单位、经济行为相关的当事方以及按照国有资产管理相关规定报送备案的相关监管机构。</w:t>
      </w:r>
    </w:p>
    <w:p w:rsidR="00292FAE" w:rsidRPr="00BA7BB3" w:rsidRDefault="00292FAE" w:rsidP="00292FAE">
      <w:pPr>
        <w:adjustRightInd w:val="0"/>
        <w:snapToGrid w:val="0"/>
        <w:spacing w:line="360" w:lineRule="auto"/>
        <w:ind w:firstLineChars="200" w:firstLine="560"/>
        <w:rPr>
          <w:rFonts w:ascii="仿宋_GB2312" w:eastAsia="仿宋_GB2312"/>
          <w:sz w:val="28"/>
        </w:rPr>
      </w:pPr>
      <w:r w:rsidRPr="0065306C">
        <w:rPr>
          <w:rFonts w:ascii="仿宋_GB2312" w:eastAsia="仿宋_GB2312" w:hint="eastAsia"/>
          <w:sz w:val="28"/>
        </w:rPr>
        <w:t>除国家法律法规另有规定外，任何未经评估机构和委托方确认的机构或个人不能由于得到评估报告而成为评估报告使用者。</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13" w:name="_Toc212289429"/>
      <w:bookmarkStart w:id="14" w:name="_Toc212289430"/>
      <w:bookmarkStart w:id="15" w:name="_Toc212289431"/>
      <w:bookmarkStart w:id="16" w:name="_Toc212289432"/>
      <w:bookmarkStart w:id="17" w:name="_Toc155191901"/>
      <w:bookmarkStart w:id="18" w:name="_Toc155192138"/>
      <w:bookmarkStart w:id="19" w:name="_Toc155192237"/>
      <w:bookmarkStart w:id="20" w:name="_Toc155192670"/>
      <w:bookmarkStart w:id="21" w:name="_Toc155192797"/>
      <w:bookmarkStart w:id="22" w:name="_Toc155193204"/>
      <w:bookmarkStart w:id="23" w:name="_Toc202945640"/>
      <w:bookmarkStart w:id="24" w:name="_Toc492632711"/>
      <w:bookmarkEnd w:id="13"/>
      <w:bookmarkEnd w:id="14"/>
      <w:bookmarkEnd w:id="15"/>
      <w:bookmarkEnd w:id="16"/>
      <w:r w:rsidRPr="00BA7BB3">
        <w:rPr>
          <w:rFonts w:ascii="仿宋_GB2312" w:eastAsia="仿宋_GB2312" w:hAnsi="Times New Roman" w:hint="eastAsia"/>
          <w:sz w:val="28"/>
          <w:szCs w:val="28"/>
        </w:rPr>
        <w:t>评估目的</w:t>
      </w:r>
      <w:bookmarkEnd w:id="17"/>
      <w:bookmarkEnd w:id="18"/>
      <w:bookmarkEnd w:id="19"/>
      <w:bookmarkEnd w:id="20"/>
      <w:bookmarkEnd w:id="21"/>
      <w:bookmarkEnd w:id="22"/>
      <w:bookmarkEnd w:id="23"/>
      <w:bookmarkEnd w:id="24"/>
    </w:p>
    <w:p w:rsidR="00ED1A4D" w:rsidRPr="00D829EE" w:rsidRDefault="00ED1A4D" w:rsidP="00D829EE">
      <w:pPr>
        <w:adjustRightInd w:val="0"/>
        <w:snapToGrid w:val="0"/>
        <w:spacing w:line="360" w:lineRule="auto"/>
        <w:ind w:firstLineChars="200" w:firstLine="560"/>
        <w:rPr>
          <w:rFonts w:ascii="仿宋_GB2312" w:eastAsia="仿宋_GB2312"/>
          <w:sz w:val="28"/>
          <w:szCs w:val="28"/>
        </w:rPr>
      </w:pPr>
      <w:bookmarkStart w:id="25" w:name="_Toc155191902"/>
      <w:bookmarkStart w:id="26" w:name="_Toc155192139"/>
      <w:bookmarkStart w:id="27" w:name="_Toc155192238"/>
      <w:bookmarkStart w:id="28" w:name="_Toc155192671"/>
      <w:bookmarkStart w:id="29" w:name="_Toc155192798"/>
      <w:bookmarkStart w:id="30" w:name="_Toc155193205"/>
      <w:r w:rsidRPr="00D829EE">
        <w:rPr>
          <w:rFonts w:ascii="仿宋_GB2312" w:eastAsia="仿宋_GB2312" w:hint="eastAsia"/>
          <w:sz w:val="28"/>
          <w:szCs w:val="28"/>
        </w:rPr>
        <w:t>本次评估目的是对</w:t>
      </w:r>
      <w:r w:rsidR="00791674" w:rsidRPr="00D829EE">
        <w:rPr>
          <w:rFonts w:ascii="仿宋_GB2312" w:eastAsia="仿宋_GB2312" w:hint="eastAsia"/>
          <w:sz w:val="28"/>
          <w:szCs w:val="28"/>
        </w:rPr>
        <w:t>北京住六欣跃机电安装工程有限公司</w:t>
      </w:r>
      <w:r w:rsidR="006F70DF" w:rsidRPr="00D829EE">
        <w:rPr>
          <w:rFonts w:ascii="仿宋_GB2312" w:eastAsia="仿宋_GB2312" w:hint="eastAsia"/>
          <w:sz w:val="28"/>
          <w:szCs w:val="28"/>
        </w:rPr>
        <w:t>的股东权益</w:t>
      </w:r>
      <w:r w:rsidRPr="00D829EE">
        <w:rPr>
          <w:rFonts w:ascii="仿宋_GB2312" w:eastAsia="仿宋_GB2312" w:hint="eastAsia"/>
          <w:sz w:val="28"/>
          <w:szCs w:val="28"/>
        </w:rPr>
        <w:t>进行评估，提供其在评估基准日的市场价值，作为</w:t>
      </w:r>
      <w:r w:rsidR="00791674" w:rsidRPr="00D829EE">
        <w:rPr>
          <w:rFonts w:ascii="仿宋_GB2312" w:eastAsia="仿宋_GB2312" w:hint="eastAsia"/>
          <w:sz w:val="28"/>
          <w:szCs w:val="28"/>
        </w:rPr>
        <w:t>北京住总第六开发建设有限公司</w:t>
      </w:r>
      <w:r w:rsidR="00C51B59" w:rsidRPr="00D829EE">
        <w:rPr>
          <w:rFonts w:ascii="仿宋_GB2312" w:eastAsia="仿宋_GB2312" w:hint="eastAsia"/>
          <w:sz w:val="28"/>
          <w:szCs w:val="28"/>
        </w:rPr>
        <w:t>拟进行</w:t>
      </w:r>
      <w:r w:rsidR="006F70DF" w:rsidRPr="00D829EE">
        <w:rPr>
          <w:rFonts w:ascii="仿宋_GB2312" w:eastAsia="仿宋_GB2312" w:hint="eastAsia"/>
          <w:sz w:val="28"/>
          <w:szCs w:val="28"/>
        </w:rPr>
        <w:t>股权收购</w:t>
      </w:r>
      <w:r w:rsidRPr="00D829EE">
        <w:rPr>
          <w:rFonts w:ascii="仿宋_GB2312" w:eastAsia="仿宋_GB2312" w:hint="eastAsia"/>
          <w:sz w:val="28"/>
          <w:szCs w:val="28"/>
        </w:rPr>
        <w:t>的价值参考依据。</w:t>
      </w:r>
    </w:p>
    <w:p w:rsidR="00ED1A4D" w:rsidRPr="005F2393" w:rsidRDefault="00ED1A4D" w:rsidP="00EE42B3">
      <w:pPr>
        <w:adjustRightInd w:val="0"/>
        <w:snapToGrid w:val="0"/>
        <w:spacing w:line="360" w:lineRule="auto"/>
        <w:ind w:firstLineChars="200" w:firstLine="560"/>
        <w:rPr>
          <w:rFonts w:ascii="仿宋_GB2312" w:eastAsia="仿宋_GB2312"/>
          <w:sz w:val="28"/>
          <w:szCs w:val="28"/>
        </w:rPr>
      </w:pPr>
      <w:r w:rsidRPr="006548E6">
        <w:rPr>
          <w:rFonts w:ascii="仿宋_GB2312" w:eastAsia="仿宋_GB2312" w:hint="eastAsia"/>
          <w:sz w:val="28"/>
          <w:szCs w:val="28"/>
        </w:rPr>
        <w:t>本次评估涉及的经济行为文件为：</w:t>
      </w:r>
      <w:r w:rsidR="00791674" w:rsidRPr="006548E6">
        <w:rPr>
          <w:rFonts w:ascii="仿宋_GB2312" w:eastAsia="仿宋_GB2312" w:hint="eastAsia"/>
          <w:sz w:val="28"/>
          <w:szCs w:val="28"/>
        </w:rPr>
        <w:t>北京住总第六开发建设有限公司</w:t>
      </w:r>
      <w:r w:rsidR="00EE42B3" w:rsidRPr="006548E6">
        <w:rPr>
          <w:rFonts w:ascii="仿宋_GB2312" w:eastAsia="仿宋_GB2312" w:hint="eastAsia"/>
          <w:sz w:val="28"/>
          <w:szCs w:val="28"/>
        </w:rPr>
        <w:t>董事会</w:t>
      </w:r>
      <w:r w:rsidR="005F2393" w:rsidRPr="006548E6">
        <w:rPr>
          <w:rFonts w:ascii="仿宋_GB2312" w:eastAsia="仿宋_GB2312" w:hint="eastAsia"/>
          <w:sz w:val="28"/>
          <w:szCs w:val="28"/>
        </w:rPr>
        <w:t>决议</w:t>
      </w:r>
      <w:r w:rsidR="00886E1D" w:rsidRPr="006548E6">
        <w:rPr>
          <w:rFonts w:ascii="仿宋_GB2312" w:eastAsia="仿宋_GB2312" w:hint="eastAsia"/>
          <w:sz w:val="28"/>
          <w:szCs w:val="28"/>
        </w:rPr>
        <w:t>。</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31" w:name="_Toc209947345"/>
      <w:bookmarkStart w:id="32" w:name="_Toc492632712"/>
      <w:r w:rsidRPr="00BA7BB3">
        <w:rPr>
          <w:rFonts w:ascii="仿宋_GB2312" w:eastAsia="仿宋_GB2312" w:hAnsi="Times New Roman" w:hint="eastAsia"/>
          <w:sz w:val="28"/>
          <w:szCs w:val="28"/>
        </w:rPr>
        <w:t>评估对象和评估范围</w:t>
      </w:r>
      <w:bookmarkEnd w:id="31"/>
      <w:bookmarkEnd w:id="32"/>
    </w:p>
    <w:p w:rsidR="00ED1A4D" w:rsidRPr="00BA7BB3" w:rsidRDefault="00ED1A4D" w:rsidP="00ED1A4D">
      <w:pPr>
        <w:numPr>
          <w:ilvl w:val="0"/>
          <w:numId w:val="25"/>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评估对象和评估范围</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本项目的评估对象为</w:t>
      </w:r>
      <w:r w:rsidR="00791674">
        <w:rPr>
          <w:rFonts w:ascii="仿宋_GB2312" w:eastAsia="仿宋_GB2312" w:hint="eastAsia"/>
          <w:sz w:val="28"/>
          <w:szCs w:val="28"/>
        </w:rPr>
        <w:t>北京住六欣跃机电安装工程有限公司</w:t>
      </w:r>
      <w:r w:rsidR="002C4422" w:rsidRPr="006F70DF">
        <w:rPr>
          <w:rFonts w:ascii="仿宋_GB2312" w:eastAsia="仿宋_GB2312" w:hint="eastAsia"/>
          <w:sz w:val="28"/>
          <w:szCs w:val="28"/>
        </w:rPr>
        <w:t>的股东</w:t>
      </w:r>
      <w:r w:rsidR="00671641">
        <w:rPr>
          <w:rFonts w:ascii="仿宋_GB2312" w:eastAsia="仿宋_GB2312" w:hint="eastAsia"/>
          <w:sz w:val="28"/>
          <w:szCs w:val="28"/>
        </w:rPr>
        <w:t>全部</w:t>
      </w:r>
      <w:r w:rsidR="002C4422" w:rsidRPr="006F70DF">
        <w:rPr>
          <w:rFonts w:ascii="仿宋_GB2312" w:eastAsia="仿宋_GB2312" w:hint="eastAsia"/>
          <w:sz w:val="28"/>
          <w:szCs w:val="28"/>
        </w:rPr>
        <w:t>权益</w:t>
      </w:r>
      <w:r w:rsidRPr="00BA7BB3">
        <w:rPr>
          <w:rFonts w:ascii="仿宋_GB2312" w:eastAsia="仿宋_GB2312" w:hint="eastAsia"/>
          <w:sz w:val="28"/>
          <w:szCs w:val="28"/>
        </w:rPr>
        <w:t>，评估范围为</w:t>
      </w:r>
      <w:r w:rsidR="00791674">
        <w:rPr>
          <w:rFonts w:ascii="仿宋_GB2312" w:eastAsia="仿宋_GB2312" w:hint="eastAsia"/>
          <w:sz w:val="28"/>
          <w:szCs w:val="28"/>
        </w:rPr>
        <w:t>北京住六欣跃机电安装工程有限公司</w:t>
      </w:r>
      <w:r w:rsidRPr="00BA7BB3">
        <w:rPr>
          <w:rFonts w:ascii="仿宋_GB2312" w:eastAsia="仿宋_GB2312" w:hint="eastAsia"/>
          <w:sz w:val="28"/>
          <w:szCs w:val="28"/>
        </w:rPr>
        <w:t>的全部资产及相</w:t>
      </w:r>
      <w:r w:rsidRPr="00BA7BB3">
        <w:rPr>
          <w:rFonts w:ascii="仿宋_GB2312" w:eastAsia="仿宋_GB2312" w:hint="eastAsia"/>
          <w:sz w:val="28"/>
          <w:szCs w:val="28"/>
        </w:rPr>
        <w:lastRenderedPageBreak/>
        <w:t>关负债</w:t>
      </w:r>
      <w:r>
        <w:rPr>
          <w:rFonts w:ascii="仿宋_GB2312" w:eastAsia="仿宋_GB2312" w:hint="eastAsia"/>
          <w:sz w:val="28"/>
          <w:szCs w:val="28"/>
        </w:rPr>
        <w:t>。</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资产</w:t>
      </w:r>
      <w:r>
        <w:rPr>
          <w:rFonts w:ascii="仿宋_GB2312" w:eastAsia="仿宋_GB2312" w:hint="eastAsia"/>
          <w:sz w:val="28"/>
          <w:szCs w:val="28"/>
        </w:rPr>
        <w:t>合计：</w:t>
      </w:r>
      <w:r w:rsidR="00EE4D2E">
        <w:rPr>
          <w:rFonts w:ascii="仿宋_GB2312" w:eastAsia="仿宋_GB2312" w:hint="eastAsia"/>
          <w:sz w:val="28"/>
          <w:szCs w:val="28"/>
        </w:rPr>
        <w:t>126,237,878.67</w:t>
      </w:r>
      <w:r w:rsidRPr="00BA7BB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 xml:space="preserve">流动资产：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EE4D2E">
        <w:rPr>
          <w:rFonts w:ascii="仿宋_GB2312" w:eastAsia="仿宋_GB2312" w:hint="eastAsia"/>
          <w:sz w:val="28"/>
          <w:szCs w:val="28"/>
        </w:rPr>
        <w:t>123,892,529.28</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 xml:space="preserve">    非流动资产：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EE4D2E">
        <w:rPr>
          <w:rFonts w:ascii="仿宋_GB2312" w:eastAsia="仿宋_GB2312" w:hint="eastAsia"/>
          <w:sz w:val="28"/>
          <w:szCs w:val="28"/>
        </w:rPr>
        <w:t>2,345,349.39</w:t>
      </w:r>
      <w:r w:rsidRPr="00BA7BB3">
        <w:rPr>
          <w:rFonts w:ascii="仿宋_GB2312" w:eastAsia="仿宋_GB2312" w:hint="eastAsia"/>
          <w:sz w:val="28"/>
          <w:szCs w:val="28"/>
        </w:rPr>
        <w:t>元</w:t>
      </w:r>
    </w:p>
    <w:p w:rsidR="002C4422" w:rsidRPr="00BA7BB3" w:rsidRDefault="002C4422" w:rsidP="002C4422">
      <w:pPr>
        <w:adjustRightInd w:val="0"/>
        <w:snapToGrid w:val="0"/>
        <w:spacing w:line="360" w:lineRule="auto"/>
        <w:ind w:left="566"/>
        <w:rPr>
          <w:rFonts w:ascii="仿宋_GB2312" w:eastAsia="仿宋_GB2312"/>
          <w:sz w:val="28"/>
          <w:szCs w:val="28"/>
        </w:rPr>
      </w:pPr>
      <w:r>
        <w:rPr>
          <w:rFonts w:ascii="仿宋_GB2312" w:eastAsia="仿宋_GB2312" w:hint="eastAsia"/>
          <w:sz w:val="28"/>
          <w:szCs w:val="28"/>
        </w:rPr>
        <w:t xml:space="preserve">        可供出售金融资产： </w:t>
      </w:r>
      <w:r w:rsidRPr="00BA7BB3">
        <w:rPr>
          <w:rFonts w:ascii="仿宋_GB2312" w:eastAsia="仿宋_GB2312" w:hint="eastAsia"/>
          <w:sz w:val="28"/>
          <w:szCs w:val="28"/>
        </w:rPr>
        <w:t>账面金额</w:t>
      </w:r>
      <w:r>
        <w:rPr>
          <w:rFonts w:ascii="仿宋_GB2312" w:eastAsia="仿宋_GB2312" w:hint="eastAsia"/>
          <w:sz w:val="28"/>
          <w:szCs w:val="28"/>
        </w:rPr>
        <w:t xml:space="preserve">     </w:t>
      </w:r>
      <w:r w:rsidR="00EE4D2E">
        <w:rPr>
          <w:rFonts w:ascii="仿宋_GB2312" w:eastAsia="仿宋_GB2312" w:hint="eastAsia"/>
          <w:sz w:val="28"/>
          <w:szCs w:val="28"/>
        </w:rPr>
        <w:t>1,989,854.24</w:t>
      </w:r>
      <w:r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 xml:space="preserve">        固定资产：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FC77C6">
        <w:rPr>
          <w:rFonts w:ascii="仿宋_GB2312" w:eastAsia="仿宋_GB2312" w:hint="eastAsia"/>
          <w:sz w:val="28"/>
          <w:szCs w:val="28"/>
        </w:rPr>
        <w:t>355,495.15</w:t>
      </w:r>
      <w:r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负债</w:t>
      </w:r>
      <w:r>
        <w:rPr>
          <w:rFonts w:ascii="仿宋_GB2312" w:eastAsia="仿宋_GB2312" w:hint="eastAsia"/>
          <w:sz w:val="28"/>
          <w:szCs w:val="28"/>
        </w:rPr>
        <w:t>合计：</w:t>
      </w:r>
      <w:r w:rsidR="00FC77C6">
        <w:rPr>
          <w:rFonts w:ascii="仿宋_GB2312" w:eastAsia="仿宋_GB2312" w:hint="eastAsia"/>
          <w:sz w:val="28"/>
          <w:szCs w:val="28"/>
        </w:rPr>
        <w:t>110,233,297.97</w:t>
      </w:r>
      <w:r w:rsidRPr="00BA7BB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6"/>
        <w:rPr>
          <w:rFonts w:ascii="仿宋_GB2312" w:eastAsia="仿宋_GB2312"/>
          <w:sz w:val="28"/>
          <w:szCs w:val="28"/>
        </w:rPr>
      </w:pPr>
      <w:r w:rsidRPr="00BA7BB3">
        <w:rPr>
          <w:rFonts w:ascii="仿宋_GB2312" w:eastAsia="仿宋_GB2312" w:hint="eastAsia"/>
          <w:sz w:val="28"/>
          <w:szCs w:val="28"/>
        </w:rPr>
        <w:t xml:space="preserve">流动负债：       </w:t>
      </w:r>
      <w:r w:rsidR="00C54E73">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FC77C6">
        <w:rPr>
          <w:rFonts w:ascii="仿宋_GB2312" w:eastAsia="仿宋_GB2312" w:hint="eastAsia"/>
          <w:sz w:val="28"/>
          <w:szCs w:val="28"/>
        </w:rPr>
        <w:t>110,233,297.97</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 xml:space="preserve">非流动负债：     </w:t>
      </w:r>
      <w:r w:rsidR="00C54E73">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0.00</w:t>
      </w:r>
      <w:r w:rsidRPr="00BA7BB3">
        <w:rPr>
          <w:rFonts w:ascii="仿宋_GB2312" w:eastAsia="仿宋_GB2312" w:hint="eastAsia"/>
          <w:sz w:val="28"/>
          <w:szCs w:val="28"/>
        </w:rPr>
        <w:t>元</w:t>
      </w:r>
    </w:p>
    <w:p w:rsidR="00D111CB" w:rsidRPr="00BA7BB3" w:rsidRDefault="00D111CB" w:rsidP="00D111CB">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以上</w:t>
      </w:r>
      <w:r>
        <w:rPr>
          <w:rFonts w:ascii="仿宋_GB2312" w:eastAsia="仿宋_GB2312" w:hint="eastAsia"/>
          <w:sz w:val="28"/>
          <w:szCs w:val="28"/>
        </w:rPr>
        <w:t>数据</w:t>
      </w:r>
      <w:r>
        <w:rPr>
          <w:rFonts w:ascii="仿宋_GB2312" w:eastAsia="仿宋_GB2312" w:hint="eastAsia"/>
          <w:sz w:val="28"/>
        </w:rPr>
        <w:t>已经致同会计师事务所（特殊普通合伙）审计，并出具了</w:t>
      </w:r>
      <w:r w:rsidR="0077203E" w:rsidRPr="002A6556">
        <w:rPr>
          <w:rFonts w:ascii="仿宋_GB2312" w:eastAsia="仿宋_GB2312"/>
          <w:sz w:val="28"/>
        </w:rPr>
        <w:t>致同专字</w:t>
      </w:r>
      <w:r w:rsidR="0077203E" w:rsidRPr="002A6556">
        <w:rPr>
          <w:rFonts w:ascii="仿宋_GB2312" w:eastAsia="仿宋_GB2312" w:hint="eastAsia"/>
          <w:sz w:val="28"/>
        </w:rPr>
        <w:t>（2016）</w:t>
      </w:r>
      <w:r w:rsidR="0077203E" w:rsidRPr="002A6556">
        <w:rPr>
          <w:rFonts w:ascii="仿宋_GB2312" w:eastAsia="仿宋_GB2312"/>
          <w:sz w:val="28"/>
        </w:rPr>
        <w:t>第</w:t>
      </w:r>
      <w:r w:rsidR="0077203E">
        <w:rPr>
          <w:rFonts w:ascii="仿宋_GB2312" w:eastAsia="仿宋_GB2312" w:hint="eastAsia"/>
          <w:sz w:val="28"/>
        </w:rPr>
        <w:t>110ZC4503</w:t>
      </w:r>
      <w:r w:rsidR="0077203E" w:rsidRPr="002A6556">
        <w:rPr>
          <w:rFonts w:ascii="仿宋_GB2312" w:eastAsia="仿宋_GB2312"/>
          <w:sz w:val="28"/>
        </w:rPr>
        <w:t>号</w:t>
      </w:r>
      <w:r w:rsidR="0077203E">
        <w:rPr>
          <w:rFonts w:ascii="仿宋_GB2312" w:eastAsia="仿宋_GB2312" w:hint="eastAsia"/>
          <w:sz w:val="28"/>
        </w:rPr>
        <w:t>审计报告</w:t>
      </w:r>
      <w:r w:rsidR="0077203E" w:rsidRPr="00733215">
        <w:rPr>
          <w:rFonts w:ascii="仿宋_GB2312" w:eastAsia="仿宋_GB2312" w:hint="eastAsia"/>
          <w:sz w:val="28"/>
        </w:rPr>
        <w:t>。</w:t>
      </w:r>
    </w:p>
    <w:p w:rsidR="00ED1A4D" w:rsidRPr="00BA7BB3" w:rsidRDefault="00ED1A4D" w:rsidP="00ED1A4D">
      <w:pPr>
        <w:adjustRightInd w:val="0"/>
        <w:snapToGrid w:val="0"/>
        <w:spacing w:line="360" w:lineRule="auto"/>
        <w:ind w:firstLineChars="200" w:firstLine="560"/>
        <w:rPr>
          <w:rFonts w:ascii="仿宋_GB2312" w:eastAsia="仿宋_GB2312"/>
          <w:color w:val="0000FF"/>
          <w:sz w:val="28"/>
          <w:szCs w:val="28"/>
        </w:rPr>
      </w:pPr>
      <w:r w:rsidRPr="00BA7BB3">
        <w:rPr>
          <w:rFonts w:ascii="仿宋_GB2312" w:eastAsia="仿宋_GB2312" w:hint="eastAsia"/>
          <w:sz w:val="28"/>
          <w:szCs w:val="28"/>
        </w:rPr>
        <w:t>本次评估对象和评估范围与委托确定的评估对象和评估范围一致。</w:t>
      </w:r>
    </w:p>
    <w:p w:rsidR="00ED1A4D" w:rsidRPr="00BA7BB3" w:rsidRDefault="00ED1A4D" w:rsidP="00ED1A4D">
      <w:pPr>
        <w:numPr>
          <w:ilvl w:val="0"/>
          <w:numId w:val="25"/>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对企业价值影响较大的资产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对企业价值影响较大的资产</w:t>
      </w:r>
      <w:r w:rsidR="00421F13">
        <w:rPr>
          <w:rFonts w:ascii="仿宋_GB2312" w:eastAsia="仿宋_GB2312" w:hint="eastAsia"/>
          <w:sz w:val="28"/>
          <w:szCs w:val="28"/>
        </w:rPr>
        <w:t>为</w:t>
      </w:r>
      <w:r w:rsidR="00791674">
        <w:rPr>
          <w:rFonts w:ascii="仿宋_GB2312" w:eastAsia="仿宋_GB2312" w:hint="eastAsia"/>
          <w:sz w:val="28"/>
          <w:szCs w:val="28"/>
        </w:rPr>
        <w:t>北京住六欣跃机电安装工程有限公司</w:t>
      </w:r>
      <w:r w:rsidR="0017794F">
        <w:rPr>
          <w:rFonts w:ascii="仿宋_GB2312" w:eastAsia="仿宋_GB2312" w:hint="eastAsia"/>
          <w:sz w:val="28"/>
          <w:szCs w:val="28"/>
        </w:rPr>
        <w:t>的</w:t>
      </w:r>
      <w:r w:rsidR="00843B59" w:rsidRPr="00FD4C79">
        <w:rPr>
          <w:rFonts w:ascii="仿宋_GB2312" w:eastAsia="仿宋_GB2312" w:hint="eastAsia"/>
          <w:sz w:val="28"/>
          <w:szCs w:val="28"/>
        </w:rPr>
        <w:t>存货</w:t>
      </w:r>
      <w:r w:rsidR="00671641" w:rsidRPr="00FD4C79">
        <w:rPr>
          <w:rFonts w:ascii="仿宋_GB2312" w:eastAsia="仿宋_GB2312" w:hint="eastAsia"/>
          <w:sz w:val="28"/>
          <w:szCs w:val="28"/>
        </w:rPr>
        <w:t>资产</w:t>
      </w:r>
      <w:r w:rsidR="00421F13">
        <w:rPr>
          <w:rFonts w:ascii="仿宋_GB2312" w:eastAsia="仿宋_GB2312" w:hint="eastAsia"/>
          <w:sz w:val="28"/>
          <w:szCs w:val="28"/>
        </w:rPr>
        <w:t>。</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33" w:name="_Toc212289435"/>
      <w:bookmarkStart w:id="34" w:name="_Toc212289436"/>
      <w:bookmarkStart w:id="35" w:name="_Toc212289437"/>
      <w:bookmarkStart w:id="36" w:name="_Toc212289438"/>
      <w:bookmarkStart w:id="37" w:name="_Toc212289439"/>
      <w:bookmarkStart w:id="38" w:name="_Toc212289440"/>
      <w:bookmarkStart w:id="39" w:name="_Toc212289441"/>
      <w:bookmarkStart w:id="40" w:name="_Toc202945641"/>
      <w:bookmarkStart w:id="41" w:name="_Toc492632713"/>
      <w:bookmarkEnd w:id="33"/>
      <w:bookmarkEnd w:id="34"/>
      <w:bookmarkEnd w:id="35"/>
      <w:bookmarkEnd w:id="36"/>
      <w:bookmarkEnd w:id="37"/>
      <w:bookmarkEnd w:id="38"/>
      <w:bookmarkEnd w:id="39"/>
      <w:r w:rsidRPr="00BA7BB3">
        <w:rPr>
          <w:rFonts w:ascii="仿宋_GB2312" w:eastAsia="仿宋_GB2312" w:hAnsi="Times New Roman" w:hint="eastAsia"/>
          <w:sz w:val="28"/>
          <w:szCs w:val="28"/>
        </w:rPr>
        <w:t>价值类型及其定义</w:t>
      </w:r>
      <w:bookmarkEnd w:id="25"/>
      <w:bookmarkEnd w:id="26"/>
      <w:bookmarkEnd w:id="27"/>
      <w:bookmarkEnd w:id="28"/>
      <w:bookmarkEnd w:id="29"/>
      <w:bookmarkEnd w:id="30"/>
      <w:bookmarkEnd w:id="40"/>
      <w:bookmarkEnd w:id="41"/>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根据经济行为和评估目的等相关条件，此次评估的价值类型为市场价值，即自愿买方和自愿卖方在各自理性行事且未受任何强迫的情况下，评</w:t>
      </w:r>
      <w:r w:rsidRPr="00BA7BB3">
        <w:rPr>
          <w:rFonts w:ascii="仿宋_GB2312" w:eastAsia="仿宋_GB2312" w:hint="eastAsia"/>
          <w:sz w:val="28"/>
          <w:szCs w:val="28"/>
        </w:rPr>
        <w:lastRenderedPageBreak/>
        <w:t>估对象在评估基准日进行正常公平交易的价值估计数额。</w:t>
      </w:r>
      <w:bookmarkStart w:id="42" w:name="_Toc155191904"/>
      <w:bookmarkStart w:id="43" w:name="_Toc155192141"/>
      <w:bookmarkStart w:id="44" w:name="_Toc155192240"/>
      <w:bookmarkStart w:id="45" w:name="_Toc155192673"/>
      <w:bookmarkStart w:id="46" w:name="_Toc155192800"/>
      <w:bookmarkStart w:id="47" w:name="_Toc155193207"/>
      <w:bookmarkStart w:id="48" w:name="_Toc202945643"/>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49" w:name="_Toc492632714"/>
      <w:r w:rsidRPr="00BA7BB3">
        <w:rPr>
          <w:rFonts w:ascii="仿宋_GB2312" w:eastAsia="仿宋_GB2312" w:hAnsi="Times New Roman" w:hint="eastAsia"/>
          <w:sz w:val="28"/>
          <w:szCs w:val="28"/>
        </w:rPr>
        <w:t>评估基准日</w:t>
      </w:r>
      <w:bookmarkEnd w:id="42"/>
      <w:bookmarkEnd w:id="43"/>
      <w:bookmarkEnd w:id="44"/>
      <w:bookmarkEnd w:id="45"/>
      <w:bookmarkEnd w:id="46"/>
      <w:bookmarkEnd w:id="47"/>
      <w:bookmarkEnd w:id="48"/>
      <w:bookmarkEnd w:id="49"/>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本项目评估基准日是二○</w:t>
      </w:r>
      <w:r w:rsidR="000D0FBA">
        <w:rPr>
          <w:rFonts w:ascii="仿宋_GB2312" w:eastAsia="仿宋_GB2312" w:hint="eastAsia"/>
          <w:sz w:val="28"/>
        </w:rPr>
        <w:t>一</w:t>
      </w:r>
      <w:r w:rsidR="00FC77C6">
        <w:rPr>
          <w:rFonts w:ascii="仿宋_GB2312" w:eastAsia="仿宋_GB2312" w:hint="eastAsia"/>
          <w:sz w:val="28"/>
        </w:rPr>
        <w:t>六</w:t>
      </w:r>
      <w:r w:rsidRPr="00BA7BB3">
        <w:rPr>
          <w:rFonts w:ascii="仿宋_GB2312" w:eastAsia="仿宋_GB2312" w:hint="eastAsia"/>
          <w:sz w:val="28"/>
        </w:rPr>
        <w:t>年</w:t>
      </w:r>
      <w:r w:rsidR="00FC77C6">
        <w:rPr>
          <w:rFonts w:ascii="仿宋_GB2312" w:eastAsia="仿宋_GB2312" w:hint="eastAsia"/>
          <w:sz w:val="28"/>
        </w:rPr>
        <w:t>九</w:t>
      </w:r>
      <w:r w:rsidRPr="00BA7BB3">
        <w:rPr>
          <w:rFonts w:ascii="仿宋_GB2312" w:eastAsia="仿宋_GB2312" w:hint="eastAsia"/>
          <w:sz w:val="28"/>
        </w:rPr>
        <w:t>月</w:t>
      </w:r>
      <w:r w:rsidR="00292FAE">
        <w:rPr>
          <w:rFonts w:ascii="仿宋_GB2312" w:eastAsia="仿宋_GB2312" w:hint="eastAsia"/>
          <w:sz w:val="28"/>
        </w:rPr>
        <w:t>三十</w:t>
      </w:r>
      <w:r w:rsidRPr="00BA7BB3">
        <w:rPr>
          <w:rFonts w:ascii="仿宋_GB2312" w:eastAsia="仿宋_GB2312" w:hint="eastAsia"/>
          <w:sz w:val="28"/>
        </w:rPr>
        <w:t>日。</w:t>
      </w:r>
    </w:p>
    <w:p w:rsidR="007C3171" w:rsidRPr="00BA7BB3" w:rsidRDefault="007C3171" w:rsidP="007C3171">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评估基准日由委托方确定。</w:t>
      </w:r>
      <w:r w:rsidRPr="00CA6188">
        <w:rPr>
          <w:rFonts w:ascii="仿宋_GB2312" w:eastAsia="仿宋_GB2312" w:hint="eastAsia"/>
          <w:sz w:val="28"/>
        </w:rPr>
        <w:t>该评估基准日是委托方根据经济行为性质和评估目的计划实现时间确立的，它与</w:t>
      </w:r>
      <w:r w:rsidR="00791674">
        <w:rPr>
          <w:rFonts w:ascii="仿宋_GB2312" w:eastAsia="仿宋_GB2312" w:hint="eastAsia"/>
          <w:sz w:val="28"/>
          <w:szCs w:val="28"/>
        </w:rPr>
        <w:t>北京住六欣跃机电安装工程有限公司</w:t>
      </w:r>
      <w:r w:rsidRPr="00CA6188">
        <w:rPr>
          <w:rFonts w:ascii="仿宋_GB2312" w:eastAsia="仿宋_GB2312" w:hint="eastAsia"/>
          <w:sz w:val="28"/>
        </w:rPr>
        <w:t>会计核算截止日期一致，且尽可能接近评估目的实现日，以便有利于保证评估结果有效地服务于评估目的。</w:t>
      </w:r>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评估中取价标准均为评估基准日有效的价格标准。</w:t>
      </w:r>
    </w:p>
    <w:p w:rsidR="00ED1A4D" w:rsidRPr="00886E1D"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50" w:name="_Toc212289444"/>
      <w:bookmarkStart w:id="51" w:name="_Toc492632715"/>
      <w:bookmarkEnd w:id="50"/>
      <w:r w:rsidRPr="00886E1D">
        <w:rPr>
          <w:rFonts w:ascii="仿宋_GB2312" w:eastAsia="仿宋_GB2312" w:hAnsi="Times New Roman" w:hint="eastAsia"/>
          <w:sz w:val="28"/>
          <w:szCs w:val="28"/>
        </w:rPr>
        <w:t>评估依据</w:t>
      </w:r>
      <w:bookmarkEnd w:id="51"/>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经济行为依据</w:t>
      </w:r>
      <w:r w:rsidRPr="00BA7BB3">
        <w:rPr>
          <w:rFonts w:eastAsia="仿宋_GB2312" w:hint="eastAsia"/>
          <w:sz w:val="28"/>
          <w:szCs w:val="28"/>
        </w:rPr>
        <w:t>  </w:t>
      </w:r>
      <w:r w:rsidRPr="00BA7BB3">
        <w:rPr>
          <w:rFonts w:ascii="仿宋_GB2312" w:eastAsia="仿宋_GB2312" w:hint="eastAsia"/>
          <w:sz w:val="28"/>
          <w:szCs w:val="28"/>
        </w:rPr>
        <w:t xml:space="preserve"> </w:t>
      </w:r>
    </w:p>
    <w:p w:rsidR="005F2393" w:rsidRPr="006548E6" w:rsidRDefault="00C32D09" w:rsidP="00FC77C6">
      <w:pPr>
        <w:adjustRightInd w:val="0"/>
        <w:snapToGrid w:val="0"/>
        <w:spacing w:line="360" w:lineRule="auto"/>
        <w:ind w:firstLineChars="200" w:firstLine="560"/>
        <w:rPr>
          <w:rFonts w:ascii="仿宋_GB2312" w:eastAsia="仿宋_GB2312"/>
          <w:sz w:val="28"/>
          <w:szCs w:val="28"/>
        </w:rPr>
      </w:pPr>
      <w:r w:rsidRPr="006548E6">
        <w:rPr>
          <w:rFonts w:ascii="仿宋_GB2312" w:eastAsia="仿宋_GB2312" w:hint="eastAsia"/>
          <w:sz w:val="28"/>
          <w:szCs w:val="28"/>
        </w:rPr>
        <w:t>北京住总第六开发建设有限公司董事会决议。</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法律法规依据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Default="00ED1A4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《中华人民共和国公司法》（</w:t>
      </w:r>
      <w:r w:rsidR="007176D9" w:rsidRPr="00BA7BB3">
        <w:rPr>
          <w:rFonts w:ascii="仿宋_GB2312" w:eastAsia="仿宋_GB2312" w:hint="eastAsia"/>
          <w:sz w:val="28"/>
          <w:szCs w:val="28"/>
        </w:rPr>
        <w:t>20</w:t>
      </w:r>
      <w:r w:rsidR="007176D9">
        <w:rPr>
          <w:rFonts w:ascii="仿宋_GB2312" w:eastAsia="仿宋_GB2312" w:hint="eastAsia"/>
          <w:sz w:val="28"/>
          <w:szCs w:val="28"/>
        </w:rPr>
        <w:t>13</w:t>
      </w:r>
      <w:r w:rsidR="007176D9" w:rsidRPr="00BA7BB3">
        <w:rPr>
          <w:rFonts w:ascii="仿宋_GB2312" w:eastAsia="仿宋_GB2312" w:hint="eastAsia"/>
          <w:sz w:val="28"/>
          <w:szCs w:val="28"/>
        </w:rPr>
        <w:t>年1</w:t>
      </w:r>
      <w:r w:rsidR="007176D9">
        <w:rPr>
          <w:rFonts w:ascii="仿宋_GB2312" w:eastAsia="仿宋_GB2312" w:hint="eastAsia"/>
          <w:sz w:val="28"/>
          <w:szCs w:val="28"/>
        </w:rPr>
        <w:t>2</w:t>
      </w:r>
      <w:r w:rsidR="007176D9" w:rsidRPr="00BA7BB3">
        <w:rPr>
          <w:rFonts w:ascii="仿宋_GB2312" w:eastAsia="仿宋_GB2312" w:hint="eastAsia"/>
          <w:sz w:val="28"/>
          <w:szCs w:val="28"/>
        </w:rPr>
        <w:t>月2</w:t>
      </w:r>
      <w:r w:rsidR="007176D9">
        <w:rPr>
          <w:rFonts w:ascii="仿宋_GB2312" w:eastAsia="仿宋_GB2312" w:hint="eastAsia"/>
          <w:sz w:val="28"/>
          <w:szCs w:val="28"/>
        </w:rPr>
        <w:t>8</w:t>
      </w:r>
      <w:r w:rsidR="007176D9" w:rsidRPr="00BA7BB3">
        <w:rPr>
          <w:rFonts w:ascii="仿宋_GB2312" w:eastAsia="仿宋_GB2312" w:hint="eastAsia"/>
          <w:sz w:val="28"/>
          <w:szCs w:val="28"/>
        </w:rPr>
        <w:t>日第十</w:t>
      </w:r>
      <w:r w:rsidR="007176D9">
        <w:rPr>
          <w:rFonts w:ascii="仿宋_GB2312" w:eastAsia="仿宋_GB2312" w:hint="eastAsia"/>
          <w:sz w:val="28"/>
          <w:szCs w:val="28"/>
        </w:rPr>
        <w:t>二</w:t>
      </w:r>
      <w:r w:rsidR="007176D9" w:rsidRPr="00BA7BB3">
        <w:rPr>
          <w:rFonts w:ascii="仿宋_GB2312" w:eastAsia="仿宋_GB2312" w:hint="eastAsia"/>
          <w:sz w:val="28"/>
          <w:szCs w:val="28"/>
        </w:rPr>
        <w:t>届全国人民代表大会常务委员会第</w:t>
      </w:r>
      <w:r w:rsidR="007176D9">
        <w:rPr>
          <w:rFonts w:ascii="仿宋_GB2312" w:eastAsia="仿宋_GB2312" w:hint="eastAsia"/>
          <w:sz w:val="28"/>
          <w:szCs w:val="28"/>
        </w:rPr>
        <w:t>六</w:t>
      </w:r>
      <w:r w:rsidR="007176D9" w:rsidRPr="00BA7BB3">
        <w:rPr>
          <w:rFonts w:ascii="仿宋_GB2312" w:eastAsia="仿宋_GB2312" w:hint="eastAsia"/>
          <w:sz w:val="28"/>
          <w:szCs w:val="28"/>
        </w:rPr>
        <w:t>次会议</w:t>
      </w:r>
      <w:r w:rsidR="007176D9">
        <w:rPr>
          <w:rFonts w:ascii="仿宋_GB2312" w:eastAsia="仿宋_GB2312" w:hint="eastAsia"/>
          <w:sz w:val="28"/>
          <w:szCs w:val="28"/>
        </w:rPr>
        <w:t>通过</w:t>
      </w:r>
      <w:r w:rsidRPr="00BA7BB3">
        <w:rPr>
          <w:rFonts w:ascii="仿宋_GB2312" w:eastAsia="仿宋_GB2312" w:hint="eastAsia"/>
          <w:sz w:val="28"/>
          <w:szCs w:val="28"/>
        </w:rPr>
        <w:t>）；</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《中华人民共和国企业国有资产法》（</w:t>
      </w:r>
      <w:smartTag w:uri="urn:schemas-microsoft-com:office:smarttags" w:element="chsdate">
        <w:smartTagPr>
          <w:attr w:name="Year" w:val="2008"/>
          <w:attr w:name="Month" w:val="10"/>
          <w:attr w:name="Day" w:val="28"/>
          <w:attr w:name="IsLunarDate" w:val="False"/>
          <w:attr w:name="IsROCDate" w:val="False"/>
        </w:smartTagPr>
        <w:r w:rsidRPr="00B775DE">
          <w:rPr>
            <w:rFonts w:ascii="仿宋_GB2312" w:eastAsia="仿宋_GB2312" w:hint="eastAsia"/>
            <w:sz w:val="28"/>
            <w:szCs w:val="28"/>
          </w:rPr>
          <w:t>2008年10月28日</w:t>
        </w:r>
      </w:smartTag>
      <w:r w:rsidRPr="00B775DE">
        <w:rPr>
          <w:rFonts w:ascii="仿宋_GB2312" w:eastAsia="仿宋_GB2312" w:hint="eastAsia"/>
          <w:sz w:val="28"/>
          <w:szCs w:val="28"/>
        </w:rPr>
        <w:t>第十一届全国人民代表大会常务委员会第五次会议通过）；</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《国有资产评估管理办法》（国务院1991年91号令）；</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lastRenderedPageBreak/>
        <w:t>《国有资产评估管理办法施行细则》（原国家国有资产管理局国资办发[1992]36号）；</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《国有资产评估管理若干问题的规定》（财政部</w:t>
      </w:r>
      <w:smartTag w:uri="urn:schemas-microsoft-com:office:smarttags" w:element="chsdate">
        <w:smartTagPr>
          <w:attr w:name="Year" w:val="2001"/>
          <w:attr w:name="Month" w:val="12"/>
          <w:attr w:name="Day" w:val="31"/>
          <w:attr w:name="IsLunarDate" w:val="False"/>
          <w:attr w:name="IsROCDate" w:val="False"/>
        </w:smartTagPr>
        <w:r w:rsidRPr="00B775DE">
          <w:rPr>
            <w:rFonts w:ascii="仿宋_GB2312" w:eastAsia="仿宋_GB2312" w:hint="eastAsia"/>
            <w:sz w:val="28"/>
            <w:szCs w:val="28"/>
          </w:rPr>
          <w:t>2001年12月31日</w:t>
        </w:r>
      </w:smartTag>
      <w:r w:rsidRPr="00B775DE">
        <w:rPr>
          <w:rFonts w:ascii="仿宋_GB2312" w:eastAsia="仿宋_GB2312" w:hint="eastAsia"/>
          <w:sz w:val="28"/>
          <w:szCs w:val="28"/>
        </w:rPr>
        <w:t>发布第14号令）；</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《关于转发财政部关于改革国有资产评估行政管理方式加强资产评估监督管理工作意见的通知》（国办发〔2001〕102号）；</w:t>
      </w:r>
    </w:p>
    <w:p w:rsidR="00002D7D"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《企业国有资产监督管理暂行条例》（国务院2003年第378号令）；</w:t>
      </w:r>
    </w:p>
    <w:p w:rsidR="00C24BBC" w:rsidRPr="00B775DE" w:rsidRDefault="00C24BBC"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C24BBC">
        <w:rPr>
          <w:rFonts w:ascii="仿宋_GB2312" w:eastAsia="仿宋_GB2312" w:hint="eastAsia"/>
          <w:sz w:val="28"/>
          <w:szCs w:val="28"/>
        </w:rPr>
        <w:t>《企业国有资产交易监督管理办法》</w:t>
      </w:r>
      <w:r w:rsidR="00A37A0A">
        <w:rPr>
          <w:rFonts w:ascii="仿宋_GB2312" w:eastAsia="仿宋_GB2312" w:hint="eastAsia"/>
          <w:sz w:val="28"/>
          <w:szCs w:val="28"/>
        </w:rPr>
        <w:t>（国务院国资委财政部令第32号）；</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《企业国有产权转让管理暂行办法》（国资委、财政部第3号令，2003年12月31日）；</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《企业国有资产评估管理暂行办法》（国务院国资委12号令，</w:t>
      </w:r>
      <w:smartTag w:uri="urn:schemas-microsoft-com:office:smarttags" w:element="chsdate">
        <w:smartTagPr>
          <w:attr w:name="Year" w:val="2005"/>
          <w:attr w:name="Month" w:val="8"/>
          <w:attr w:name="Day" w:val="25"/>
          <w:attr w:name="IsLunarDate" w:val="False"/>
          <w:attr w:name="IsROCDate" w:val="False"/>
        </w:smartTagPr>
        <w:r w:rsidRPr="00B775DE">
          <w:rPr>
            <w:rFonts w:ascii="仿宋_GB2312" w:eastAsia="仿宋_GB2312" w:hint="eastAsia"/>
            <w:sz w:val="28"/>
            <w:szCs w:val="28"/>
          </w:rPr>
          <w:t>2005年8月25日</w:t>
        </w:r>
      </w:smartTag>
      <w:r w:rsidRPr="00B775DE">
        <w:rPr>
          <w:rFonts w:ascii="仿宋_GB2312" w:eastAsia="仿宋_GB2312" w:hint="eastAsia"/>
          <w:sz w:val="28"/>
          <w:szCs w:val="28"/>
        </w:rPr>
        <w:t>）；</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国资委产权[2006]274号《关于加强企业国有资产评估管理工作有关问题的通知》；</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《关于企业国有资产评估报告审核工作有关事项的通知》（国资产权（2009）941号；</w:t>
      </w:r>
    </w:p>
    <w:p w:rsidR="00002D7D"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sz w:val="28"/>
          <w:szCs w:val="28"/>
        </w:rPr>
        <w:t>《企业国有资产评估项目备案工作指引》</w:t>
      </w:r>
      <w:r w:rsidRPr="00B775DE">
        <w:rPr>
          <w:rFonts w:ascii="仿宋_GB2312" w:eastAsia="仿宋_GB2312" w:hint="eastAsia"/>
          <w:sz w:val="28"/>
          <w:szCs w:val="28"/>
        </w:rPr>
        <w:t>（国资发产权〔2013〕64号）；</w:t>
      </w:r>
    </w:p>
    <w:p w:rsidR="00002D7D" w:rsidRPr="003622A0"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lastRenderedPageBreak/>
        <w:t xml:space="preserve"> </w:t>
      </w:r>
      <w:r w:rsidRPr="003622A0">
        <w:rPr>
          <w:rFonts w:ascii="仿宋_GB2312" w:eastAsia="仿宋_GB2312" w:hint="eastAsia"/>
          <w:sz w:val="28"/>
          <w:szCs w:val="28"/>
        </w:rPr>
        <w:t>北京市国资委关于印发《北京市企业国有资产产权登记业务办理规则》的通知（京国资产权字[2005]78号）</w:t>
      </w:r>
      <w:r>
        <w:rPr>
          <w:rFonts w:ascii="仿宋_GB2312" w:eastAsia="仿宋_GB2312" w:hint="eastAsia"/>
          <w:sz w:val="28"/>
          <w:szCs w:val="28"/>
        </w:rPr>
        <w:t>；</w:t>
      </w:r>
    </w:p>
    <w:p w:rsidR="00002D7D" w:rsidRPr="003622A0"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3622A0">
        <w:rPr>
          <w:rFonts w:ascii="仿宋_GB2312" w:eastAsia="仿宋_GB2312" w:hint="eastAsia"/>
          <w:sz w:val="28"/>
          <w:szCs w:val="28"/>
        </w:rPr>
        <w:t>《北京市人民政府国有资产监督管理委员会关于加强企业国有产权转让监督管理工作的通知》【京国资发[2006]3号】</w:t>
      </w:r>
      <w:r>
        <w:rPr>
          <w:rFonts w:ascii="仿宋_GB2312" w:eastAsia="仿宋_GB2312" w:hint="eastAsia"/>
          <w:sz w:val="28"/>
          <w:szCs w:val="28"/>
        </w:rPr>
        <w:t>；</w:t>
      </w:r>
    </w:p>
    <w:p w:rsidR="00002D7D"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3622A0">
        <w:rPr>
          <w:rFonts w:ascii="仿宋_GB2312" w:eastAsia="仿宋_GB2312"/>
          <w:sz w:val="28"/>
          <w:szCs w:val="28"/>
        </w:rPr>
        <w:t>《北京市企业国有资产评估管理暂行办法》(京国资发【2008</w:t>
      </w:r>
      <w:r>
        <w:rPr>
          <w:rFonts w:ascii="仿宋_GB2312" w:eastAsia="仿宋_GB2312" w:hint="eastAsia"/>
          <w:sz w:val="28"/>
          <w:szCs w:val="28"/>
        </w:rPr>
        <w:t>】</w:t>
      </w:r>
      <w:r w:rsidRPr="003622A0">
        <w:rPr>
          <w:rFonts w:ascii="仿宋_GB2312" w:eastAsia="仿宋_GB2312"/>
          <w:sz w:val="28"/>
          <w:szCs w:val="28"/>
        </w:rPr>
        <w:t>5号)</w:t>
      </w:r>
      <w:r>
        <w:rPr>
          <w:rFonts w:ascii="仿宋_GB2312" w:eastAsia="仿宋_GB2312" w:hint="eastAsia"/>
          <w:sz w:val="28"/>
          <w:szCs w:val="28"/>
        </w:rPr>
        <w:t>；</w:t>
      </w:r>
    </w:p>
    <w:p w:rsidR="00002D7D" w:rsidRPr="00BD0B95"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D0B95">
        <w:rPr>
          <w:rFonts w:ascii="仿宋_GB2312" w:eastAsia="仿宋_GB2312" w:hint="eastAsia"/>
          <w:sz w:val="28"/>
          <w:szCs w:val="28"/>
        </w:rPr>
        <w:t>其他与评估工作相关的法律、法规和规章制度等。</w:t>
      </w:r>
      <w:r w:rsidRPr="00BD0B95">
        <w:rPr>
          <w:rFonts w:ascii="仿宋_GB2312" w:eastAsia="仿宋_GB2312" w:hint="eastAsia"/>
          <w:sz w:val="28"/>
          <w:szCs w:val="28"/>
        </w:rPr>
        <w:t> </w:t>
      </w:r>
    </w:p>
    <w:p w:rsidR="00ED1A4D" w:rsidRPr="000C6710"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0C6710">
        <w:rPr>
          <w:rFonts w:ascii="仿宋_GB2312" w:eastAsia="仿宋_GB2312" w:hint="eastAsia"/>
          <w:sz w:val="28"/>
          <w:szCs w:val="28"/>
        </w:rPr>
        <w:t>评估准则依据</w:t>
      </w:r>
      <w:r w:rsidRPr="000C6710">
        <w:rPr>
          <w:rFonts w:eastAsia="仿宋_GB2312" w:hint="eastAsia"/>
          <w:sz w:val="28"/>
          <w:szCs w:val="28"/>
        </w:rPr>
        <w:t>  </w:t>
      </w:r>
      <w:r w:rsidRPr="000C6710">
        <w:rPr>
          <w:rFonts w:ascii="仿宋_GB2312" w:eastAsia="仿宋_GB2312" w:hint="eastAsia"/>
          <w:sz w:val="28"/>
          <w:szCs w:val="28"/>
        </w:rPr>
        <w:t xml:space="preserve"> </w:t>
      </w:r>
    </w:p>
    <w:p w:rsidR="00ED1A4D" w:rsidRDefault="00ED1A4D" w:rsidP="00ED1A4D">
      <w:pPr>
        <w:numPr>
          <w:ilvl w:val="0"/>
          <w:numId w:val="29"/>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《资产评估准则—基本</w:t>
      </w:r>
      <w:r w:rsidR="00443AA1">
        <w:rPr>
          <w:rFonts w:ascii="仿宋_GB2312" w:eastAsia="仿宋_GB2312" w:hint="eastAsia"/>
          <w:sz w:val="28"/>
          <w:szCs w:val="28"/>
        </w:rPr>
        <w:t>准则》</w:t>
      </w:r>
      <w:r w:rsidR="002E437D" w:rsidRPr="00BA7BB3">
        <w:rPr>
          <w:rFonts w:ascii="仿宋_GB2312" w:eastAsia="仿宋_GB2312" w:hint="eastAsia"/>
          <w:sz w:val="28"/>
          <w:szCs w:val="28"/>
        </w:rPr>
        <w:t>（财政部财企</w:t>
      </w:r>
      <w:r w:rsidR="005D4230">
        <w:rPr>
          <w:rFonts w:ascii="仿宋_GB2312" w:eastAsia="仿宋_GB2312" w:hint="eastAsia"/>
          <w:sz w:val="28"/>
          <w:szCs w:val="28"/>
        </w:rPr>
        <w:t>[</w:t>
      </w:r>
      <w:r w:rsidR="002E437D" w:rsidRPr="00BA7BB3">
        <w:rPr>
          <w:rFonts w:ascii="仿宋_GB2312" w:eastAsia="仿宋_GB2312" w:hint="eastAsia"/>
          <w:sz w:val="28"/>
          <w:szCs w:val="28"/>
        </w:rPr>
        <w:t>2004</w:t>
      </w:r>
      <w:r w:rsidR="005D4230">
        <w:rPr>
          <w:rFonts w:ascii="仿宋_GB2312" w:eastAsia="仿宋_GB2312" w:hint="eastAsia"/>
          <w:sz w:val="28"/>
          <w:szCs w:val="28"/>
        </w:rPr>
        <w:t>]</w:t>
      </w:r>
      <w:r w:rsidR="002E437D" w:rsidRPr="00BA7BB3">
        <w:rPr>
          <w:rFonts w:ascii="仿宋_GB2312" w:eastAsia="仿宋_GB2312" w:hint="eastAsia"/>
          <w:sz w:val="28"/>
          <w:szCs w:val="28"/>
        </w:rPr>
        <w:t>20号）；</w:t>
      </w:r>
      <w:r w:rsidR="002E437D" w:rsidRPr="00BA7BB3">
        <w:rPr>
          <w:rFonts w:eastAsia="仿宋_GB2312" w:hint="eastAsia"/>
          <w:sz w:val="28"/>
          <w:szCs w:val="28"/>
        </w:rPr>
        <w:t> </w:t>
      </w:r>
    </w:p>
    <w:p w:rsidR="00D2690A" w:rsidRPr="00090912" w:rsidRDefault="00443AA1" w:rsidP="00D2690A">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《资产评估职业道德准则—基本准则》</w:t>
      </w:r>
      <w:r w:rsidR="002E437D" w:rsidRPr="00BA7BB3">
        <w:rPr>
          <w:rFonts w:ascii="仿宋_GB2312" w:eastAsia="仿宋_GB2312" w:hint="eastAsia"/>
          <w:sz w:val="28"/>
          <w:szCs w:val="28"/>
        </w:rPr>
        <w:t>（财政部财企</w:t>
      </w:r>
      <w:r w:rsidR="005D4230">
        <w:rPr>
          <w:rFonts w:ascii="仿宋_GB2312" w:eastAsia="仿宋_GB2312" w:hint="eastAsia"/>
          <w:sz w:val="28"/>
          <w:szCs w:val="28"/>
        </w:rPr>
        <w:t>[</w:t>
      </w:r>
      <w:r w:rsidR="002E437D" w:rsidRPr="00BA7BB3">
        <w:rPr>
          <w:rFonts w:ascii="仿宋_GB2312" w:eastAsia="仿宋_GB2312" w:hint="eastAsia"/>
          <w:sz w:val="28"/>
          <w:szCs w:val="28"/>
        </w:rPr>
        <w:t>2004</w:t>
      </w:r>
      <w:r w:rsidR="005D4230">
        <w:rPr>
          <w:rFonts w:ascii="仿宋_GB2312" w:eastAsia="仿宋_GB2312" w:hint="eastAsia"/>
          <w:sz w:val="28"/>
          <w:szCs w:val="28"/>
        </w:rPr>
        <w:t>]</w:t>
      </w:r>
      <w:r w:rsidR="002E437D" w:rsidRPr="00BA7BB3">
        <w:rPr>
          <w:rFonts w:ascii="仿宋_GB2312" w:eastAsia="仿宋_GB2312" w:hint="eastAsia"/>
          <w:sz w:val="28"/>
          <w:szCs w:val="28"/>
        </w:rPr>
        <w:t>20号）；</w:t>
      </w:r>
    </w:p>
    <w:p w:rsidR="007F7BAA" w:rsidRPr="007F7BAA" w:rsidRDefault="00443AA1" w:rsidP="007F7BAA">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《资产评估职业道德准则——独立性》</w:t>
      </w:r>
      <w:r w:rsidR="007F7BAA">
        <w:rPr>
          <w:rFonts w:ascii="仿宋_GB2312" w:eastAsia="仿宋_GB2312" w:hint="eastAsia"/>
          <w:sz w:val="28"/>
          <w:szCs w:val="28"/>
        </w:rPr>
        <w:t>（</w:t>
      </w:r>
      <w:r w:rsidR="007F7BAA" w:rsidRPr="007F7BAA">
        <w:rPr>
          <w:rFonts w:ascii="仿宋_GB2312" w:eastAsia="仿宋_GB2312" w:hint="eastAsia"/>
          <w:sz w:val="28"/>
          <w:szCs w:val="28"/>
        </w:rPr>
        <w:t>中评协</w:t>
      </w:r>
      <w:r w:rsidR="007F7BAA">
        <w:rPr>
          <w:rFonts w:ascii="仿宋_GB2312" w:eastAsia="仿宋_GB2312" w:hint="eastAsia"/>
          <w:sz w:val="28"/>
          <w:szCs w:val="28"/>
        </w:rPr>
        <w:t>[</w:t>
      </w:r>
      <w:r w:rsidR="007F7BAA" w:rsidRPr="007F7BAA">
        <w:rPr>
          <w:rFonts w:ascii="仿宋_GB2312" w:eastAsia="仿宋_GB2312" w:hint="eastAsia"/>
          <w:sz w:val="28"/>
          <w:szCs w:val="28"/>
        </w:rPr>
        <w:t>2012</w:t>
      </w:r>
      <w:r w:rsidR="007F7BAA">
        <w:rPr>
          <w:rFonts w:ascii="仿宋_GB2312" w:eastAsia="仿宋_GB2312" w:hint="eastAsia"/>
          <w:sz w:val="28"/>
          <w:szCs w:val="28"/>
        </w:rPr>
        <w:t>]</w:t>
      </w:r>
      <w:r w:rsidR="007F7BAA" w:rsidRPr="007F7BAA">
        <w:rPr>
          <w:rFonts w:ascii="仿宋_GB2312" w:eastAsia="仿宋_GB2312" w:hint="eastAsia"/>
          <w:sz w:val="28"/>
          <w:szCs w:val="28"/>
        </w:rPr>
        <w:t>248 号</w:t>
      </w:r>
      <w:r w:rsidR="007F7BAA">
        <w:rPr>
          <w:rFonts w:ascii="仿宋_GB2312" w:eastAsia="仿宋_GB2312" w:hint="eastAsia"/>
          <w:sz w:val="28"/>
          <w:szCs w:val="28"/>
        </w:rPr>
        <w:t>）；</w:t>
      </w:r>
    </w:p>
    <w:p w:rsidR="00D2690A" w:rsidRPr="00090912" w:rsidRDefault="00443AA1" w:rsidP="00D2690A">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《资产评估准则—评估报告》</w:t>
      </w:r>
      <w:r w:rsidR="00A31C31" w:rsidRPr="00BA7BB3">
        <w:rPr>
          <w:rFonts w:ascii="仿宋_GB2312" w:eastAsia="仿宋_GB2312" w:hint="eastAsia"/>
          <w:sz w:val="28"/>
          <w:szCs w:val="28"/>
        </w:rPr>
        <w:t>（中评协[2007]189号）；</w:t>
      </w:r>
    </w:p>
    <w:p w:rsidR="00D2690A" w:rsidRDefault="00443AA1" w:rsidP="00D2690A">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《资产评估准则—评估程序》</w:t>
      </w:r>
      <w:r w:rsidR="00A31C31" w:rsidRPr="00BA7BB3">
        <w:rPr>
          <w:rFonts w:ascii="仿宋_GB2312" w:eastAsia="仿宋_GB2312" w:hint="eastAsia"/>
          <w:sz w:val="28"/>
          <w:szCs w:val="28"/>
        </w:rPr>
        <w:t>（中评协[2007]189号）；</w:t>
      </w:r>
    </w:p>
    <w:p w:rsidR="00A31C31" w:rsidRPr="00A31C31" w:rsidRDefault="00A31C31" w:rsidP="00A31C31">
      <w:pPr>
        <w:numPr>
          <w:ilvl w:val="0"/>
          <w:numId w:val="29"/>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《资产评估准则—机器设备》（中评协[2007]189号）；</w:t>
      </w:r>
      <w:r w:rsidRPr="00BA7BB3">
        <w:rPr>
          <w:rFonts w:eastAsia="仿宋_GB2312" w:hint="eastAsia"/>
          <w:sz w:val="28"/>
          <w:szCs w:val="28"/>
        </w:rPr>
        <w:t> </w:t>
      </w:r>
      <w:r w:rsidRPr="00BA7BB3">
        <w:rPr>
          <w:rFonts w:ascii="仿宋_GB2312" w:eastAsia="仿宋_GB2312" w:hint="eastAsia"/>
          <w:sz w:val="28"/>
          <w:szCs w:val="28"/>
        </w:rPr>
        <w:t xml:space="preserve"> </w:t>
      </w:r>
    </w:p>
    <w:p w:rsidR="001974B9" w:rsidRPr="001974B9" w:rsidRDefault="00443AA1" w:rsidP="001974B9">
      <w:pPr>
        <w:numPr>
          <w:ilvl w:val="0"/>
          <w:numId w:val="29"/>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《资产评估准则——企业价值》</w:t>
      </w:r>
      <w:r w:rsidR="001974B9">
        <w:rPr>
          <w:rFonts w:ascii="仿宋_GB2312" w:eastAsia="仿宋_GB2312" w:hint="eastAsia"/>
          <w:sz w:val="28"/>
          <w:szCs w:val="28"/>
        </w:rPr>
        <w:t>（</w:t>
      </w:r>
      <w:r w:rsidR="001974B9" w:rsidRPr="001974B9">
        <w:rPr>
          <w:rFonts w:ascii="仿宋_GB2312" w:eastAsia="仿宋_GB2312" w:hint="eastAsia"/>
          <w:sz w:val="28"/>
          <w:szCs w:val="28"/>
        </w:rPr>
        <w:t>中评协[2011]227号</w:t>
      </w:r>
      <w:r w:rsidR="001974B9">
        <w:rPr>
          <w:rFonts w:ascii="仿宋_GB2312" w:eastAsia="仿宋_GB2312" w:hint="eastAsia"/>
          <w:sz w:val="28"/>
          <w:szCs w:val="28"/>
        </w:rPr>
        <w:t>）；</w:t>
      </w:r>
    </w:p>
    <w:p w:rsidR="00A31C31" w:rsidRPr="00A31C31" w:rsidRDefault="00A31C31" w:rsidP="00A31C31">
      <w:pPr>
        <w:numPr>
          <w:ilvl w:val="0"/>
          <w:numId w:val="29"/>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《以财务报告为目的的评估指南（试行）》（中评协</w:t>
      </w:r>
      <w:r w:rsidR="001974B9">
        <w:rPr>
          <w:rFonts w:ascii="仿宋_GB2312" w:eastAsia="仿宋_GB2312" w:hint="eastAsia"/>
          <w:sz w:val="28"/>
          <w:szCs w:val="28"/>
        </w:rPr>
        <w:t>[</w:t>
      </w:r>
      <w:r w:rsidRPr="00BA7BB3">
        <w:rPr>
          <w:rFonts w:ascii="仿宋_GB2312" w:eastAsia="仿宋_GB2312" w:hint="eastAsia"/>
          <w:sz w:val="28"/>
          <w:szCs w:val="28"/>
        </w:rPr>
        <w:t>2007</w:t>
      </w:r>
      <w:r w:rsidR="001974B9">
        <w:rPr>
          <w:rFonts w:ascii="仿宋_GB2312" w:eastAsia="仿宋_GB2312" w:hint="eastAsia"/>
          <w:sz w:val="28"/>
          <w:szCs w:val="28"/>
        </w:rPr>
        <w:t>]</w:t>
      </w:r>
      <w:r w:rsidRPr="00BA7BB3">
        <w:rPr>
          <w:rFonts w:ascii="仿宋_GB2312" w:eastAsia="仿宋_GB2312" w:hint="eastAsia"/>
          <w:sz w:val="28"/>
          <w:szCs w:val="28"/>
        </w:rPr>
        <w:t>169号）；</w:t>
      </w:r>
    </w:p>
    <w:p w:rsidR="00D2690A" w:rsidRPr="00090912" w:rsidRDefault="00443AA1" w:rsidP="00D2690A">
      <w:pPr>
        <w:widowControl/>
        <w:numPr>
          <w:ilvl w:val="0"/>
          <w:numId w:val="29"/>
        </w:numPr>
        <w:tabs>
          <w:tab w:val="num" w:pos="1134"/>
        </w:tabs>
        <w:snapToGrid w:val="0"/>
        <w:spacing w:line="360" w:lineRule="auto"/>
        <w:jc w:val="left"/>
        <w:rPr>
          <w:rFonts w:ascii="仿宋_GB2312" w:eastAsia="仿宋_GB2312"/>
          <w:sz w:val="28"/>
          <w:szCs w:val="28"/>
        </w:rPr>
      </w:pPr>
      <w:r>
        <w:rPr>
          <w:rFonts w:ascii="仿宋_GB2312" w:eastAsia="仿宋_GB2312" w:hint="eastAsia"/>
          <w:sz w:val="28"/>
          <w:szCs w:val="28"/>
        </w:rPr>
        <w:t>《企业国有资产评估报告指南》</w:t>
      </w:r>
      <w:r w:rsidR="00A31C31" w:rsidRPr="00BA7BB3">
        <w:rPr>
          <w:rFonts w:ascii="仿宋_GB2312" w:eastAsia="仿宋_GB2312" w:hint="eastAsia"/>
          <w:sz w:val="28"/>
          <w:szCs w:val="28"/>
        </w:rPr>
        <w:t>（中评协[2008]218号）；</w:t>
      </w:r>
    </w:p>
    <w:p w:rsidR="00D2690A" w:rsidRDefault="00443AA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《资产评估师关注评估对象法律权属指导意见》</w:t>
      </w:r>
      <w:r w:rsidR="00A31C31" w:rsidRPr="00BA7BB3">
        <w:rPr>
          <w:rFonts w:ascii="仿宋_GB2312" w:eastAsia="仿宋_GB2312" w:hint="eastAsia"/>
          <w:sz w:val="28"/>
          <w:szCs w:val="28"/>
        </w:rPr>
        <w:t>(中注协会协[2003]18号)；</w:t>
      </w:r>
    </w:p>
    <w:p w:rsidR="00A31C31" w:rsidRPr="00BA7BB3"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lastRenderedPageBreak/>
        <w:t>《企业价值评估指导意见（试行）》（中评协[2004]134号）；</w:t>
      </w:r>
    </w:p>
    <w:p w:rsidR="00A31C31" w:rsidRPr="00BA7BB3"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《资产评估价值类型指导意见》（中评协[2007]189号）；</w:t>
      </w:r>
    </w:p>
    <w:p w:rsidR="00A31C31" w:rsidRPr="00BA7BB3"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《资产评估操作规范意见(试行)》（中国资产评估协会</w:t>
      </w:r>
      <w:smartTag w:uri="urn:schemas-microsoft-com:office:smarttags" w:element="chsdate">
        <w:smartTagPr>
          <w:attr w:name="IsROCDate" w:val="False"/>
          <w:attr w:name="IsLunarDate" w:val="False"/>
          <w:attr w:name="Day" w:val="7"/>
          <w:attr w:name="Month" w:val="5"/>
          <w:attr w:name="Year" w:val="1996"/>
        </w:smartTagPr>
        <w:r w:rsidRPr="00BA7BB3">
          <w:rPr>
            <w:rFonts w:ascii="仿宋_GB2312" w:eastAsia="仿宋_GB2312" w:hint="eastAsia"/>
            <w:sz w:val="28"/>
            <w:szCs w:val="28"/>
          </w:rPr>
          <w:t>1996年5月7日</w:t>
        </w:r>
      </w:smartTag>
      <w:r w:rsidRPr="00BA7BB3">
        <w:rPr>
          <w:rFonts w:ascii="仿宋_GB2312" w:eastAsia="仿宋_GB2312" w:hint="eastAsia"/>
          <w:sz w:val="28"/>
          <w:szCs w:val="28"/>
        </w:rPr>
        <w:t>发布）；</w:t>
      </w:r>
      <w:r w:rsidRPr="00BA7BB3">
        <w:rPr>
          <w:rFonts w:eastAsia="仿宋_GB2312" w:hint="eastAsia"/>
          <w:sz w:val="28"/>
          <w:szCs w:val="28"/>
        </w:rPr>
        <w:t> </w:t>
      </w:r>
      <w:r w:rsidRPr="00BA7BB3">
        <w:rPr>
          <w:rFonts w:ascii="仿宋_GB2312" w:eastAsia="仿宋_GB2312" w:hint="eastAsia"/>
          <w:sz w:val="28"/>
          <w:szCs w:val="28"/>
        </w:rPr>
        <w:t xml:space="preserve"> </w:t>
      </w:r>
    </w:p>
    <w:p w:rsidR="00A31C31" w:rsidRPr="00BA7BB3"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《企业会计准则—基本准则》（财政部令第33号）；</w:t>
      </w:r>
      <w:r w:rsidRPr="00BA7BB3">
        <w:rPr>
          <w:rFonts w:eastAsia="仿宋_GB2312" w:hint="eastAsia"/>
          <w:sz w:val="28"/>
          <w:szCs w:val="28"/>
        </w:rPr>
        <w:t> </w:t>
      </w:r>
      <w:r w:rsidRPr="00BA7BB3">
        <w:rPr>
          <w:rFonts w:ascii="仿宋_GB2312" w:eastAsia="仿宋_GB2312" w:hint="eastAsia"/>
          <w:sz w:val="28"/>
          <w:szCs w:val="28"/>
        </w:rPr>
        <w:t xml:space="preserve"> </w:t>
      </w:r>
    </w:p>
    <w:p w:rsidR="00A31C31" w:rsidRPr="00BA7BB3"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《企业会计准则第1号—存货》等38项具体准则（财政部财会[2006]3号）；</w:t>
      </w:r>
      <w:r w:rsidRPr="00BA7BB3">
        <w:rPr>
          <w:rFonts w:eastAsia="仿宋_GB2312" w:hint="eastAsia"/>
          <w:sz w:val="28"/>
          <w:szCs w:val="28"/>
        </w:rPr>
        <w:t> </w:t>
      </w:r>
      <w:r w:rsidRPr="00BA7BB3">
        <w:rPr>
          <w:rFonts w:ascii="仿宋_GB2312" w:eastAsia="仿宋_GB2312" w:hint="eastAsia"/>
          <w:sz w:val="28"/>
          <w:szCs w:val="28"/>
        </w:rPr>
        <w:t xml:space="preserve"> </w:t>
      </w:r>
    </w:p>
    <w:p w:rsidR="00A31C31" w:rsidRPr="00A31C31" w:rsidRDefault="00A31C31" w:rsidP="00A31C31">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《企业会计准则—应用指南》（财政部财会 [2006]18号）；</w:t>
      </w:r>
      <w:r w:rsidRPr="00BA7BB3">
        <w:rPr>
          <w:rFonts w:eastAsia="仿宋_GB2312" w:hint="eastAsia"/>
          <w:sz w:val="28"/>
          <w:szCs w:val="28"/>
        </w:rPr>
        <w:t> </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资产权属依据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numPr>
          <w:ilvl w:val="0"/>
          <w:numId w:val="30"/>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机动车行驶证；</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numPr>
          <w:ilvl w:val="0"/>
          <w:numId w:val="30"/>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重要资产购置合同或发票</w:t>
      </w:r>
      <w:r w:rsidR="00526A75">
        <w:rPr>
          <w:rFonts w:ascii="仿宋_GB2312" w:eastAsia="仿宋_GB2312" w:hint="eastAsia"/>
          <w:sz w:val="28"/>
          <w:szCs w:val="28"/>
        </w:rPr>
        <w:t>。</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评估取价依据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财政部关于印发</w:t>
      </w:r>
      <w:r w:rsidR="00BB7418">
        <w:rPr>
          <w:rFonts w:ascii="仿宋_GB2312" w:eastAsia="仿宋_GB2312" w:hint="eastAsia"/>
          <w:sz w:val="28"/>
          <w:szCs w:val="28"/>
        </w:rPr>
        <w:t>《基本建设财务管理规定》的通知</w:t>
      </w:r>
      <w:r w:rsidR="00BB7418" w:rsidRPr="00BA7BB3">
        <w:rPr>
          <w:rFonts w:ascii="仿宋_GB2312" w:eastAsia="仿宋_GB2312" w:hint="eastAsia"/>
          <w:sz w:val="28"/>
          <w:szCs w:val="28"/>
        </w:rPr>
        <w:t>（财建[2002]394号）；</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国家计委、建设部关于发布《工程勘察设计收费管理规定》的通知</w:t>
      </w:r>
      <w:r w:rsidR="00BB7418" w:rsidRPr="00BA7BB3">
        <w:rPr>
          <w:rFonts w:ascii="仿宋_GB2312" w:eastAsia="仿宋_GB2312" w:hint="eastAsia"/>
          <w:sz w:val="28"/>
          <w:szCs w:val="28"/>
        </w:rPr>
        <w:t>（计价格[2002]10号）；</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国家计委办公厅、建设部办公厅《关于工程勘察设计收费管理规定有关问题的补充通知》</w:t>
      </w:r>
      <w:r w:rsidRPr="00BA7BB3">
        <w:rPr>
          <w:rFonts w:eastAsia="仿宋_GB2312" w:hint="eastAsia"/>
          <w:sz w:val="28"/>
          <w:szCs w:val="28"/>
        </w:rPr>
        <w:t> </w:t>
      </w:r>
      <w:r w:rsidR="00BB7418" w:rsidRPr="00BA7BB3">
        <w:rPr>
          <w:rFonts w:ascii="仿宋_GB2312" w:eastAsia="仿宋_GB2312" w:hint="eastAsia"/>
          <w:sz w:val="28"/>
          <w:szCs w:val="28"/>
        </w:rPr>
        <w:t>（计办价格[2002]1153号）；</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国家发展改革委、建设部关于印发《建设工程监理与相关服务收</w:t>
      </w:r>
      <w:r w:rsidRPr="00BA7BB3">
        <w:rPr>
          <w:rFonts w:ascii="仿宋_GB2312" w:eastAsia="仿宋_GB2312" w:hint="eastAsia"/>
          <w:sz w:val="28"/>
          <w:szCs w:val="28"/>
        </w:rPr>
        <w:lastRenderedPageBreak/>
        <w:t>费管理规定》的通知（发改价格[2007]670号）；</w:t>
      </w:r>
      <w:r w:rsidRPr="00BA7BB3">
        <w:rPr>
          <w:rFonts w:eastAsia="仿宋_GB2312" w:hint="eastAsia"/>
          <w:sz w:val="28"/>
          <w:szCs w:val="28"/>
        </w:rPr>
        <w:t>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《中华人民共和国车辆购置税暂行条例》（中华人民共和国国务院令第294号，</w:t>
      </w:r>
      <w:smartTag w:uri="urn:schemas-microsoft-com:office:smarttags" w:element="chsdate">
        <w:smartTagPr>
          <w:attr w:name="IsROCDate" w:val="False"/>
          <w:attr w:name="IsLunarDate" w:val="False"/>
          <w:attr w:name="Day" w:val="22"/>
          <w:attr w:name="Month" w:val="10"/>
          <w:attr w:name="Year" w:val="2000"/>
        </w:smartTagPr>
        <w:r w:rsidRPr="00BA7BB3">
          <w:rPr>
            <w:rFonts w:ascii="仿宋_GB2312" w:eastAsia="仿宋_GB2312" w:hint="eastAsia"/>
            <w:sz w:val="28"/>
            <w:szCs w:val="28"/>
          </w:rPr>
          <w:t>2000年10月22日</w:t>
        </w:r>
      </w:smartTag>
      <w:r w:rsidRPr="00BA7BB3">
        <w:rPr>
          <w:rFonts w:ascii="仿宋_GB2312" w:eastAsia="仿宋_GB2312" w:hint="eastAsia"/>
          <w:sz w:val="28"/>
          <w:szCs w:val="28"/>
        </w:rPr>
        <w:t>）;</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8E2A44"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8E2A44">
        <w:rPr>
          <w:rFonts w:ascii="仿宋_GB2312" w:eastAsia="仿宋_GB2312"/>
          <w:sz w:val="28"/>
          <w:szCs w:val="28"/>
        </w:rPr>
        <w:t>《机动车强制报废标准规定》</w:t>
      </w:r>
      <w:r w:rsidR="00ED1A4D" w:rsidRPr="00BA7BB3">
        <w:rPr>
          <w:rFonts w:ascii="仿宋_GB2312" w:eastAsia="仿宋_GB2312" w:hint="eastAsia"/>
          <w:sz w:val="28"/>
          <w:szCs w:val="28"/>
        </w:rPr>
        <w:t>（</w:t>
      </w:r>
      <w:r w:rsidR="00BB7418" w:rsidRPr="00BB7418">
        <w:rPr>
          <w:rFonts w:ascii="仿宋_GB2312" w:eastAsia="仿宋_GB2312" w:hint="eastAsia"/>
          <w:sz w:val="28"/>
          <w:szCs w:val="28"/>
        </w:rPr>
        <w:t>商务部、发改委、公安部、环境保护部令2012年第12号</w:t>
      </w:r>
      <w:r w:rsidR="00ED1A4D" w:rsidRPr="00BA7BB3">
        <w:rPr>
          <w:rFonts w:ascii="仿宋_GB2312" w:eastAsia="仿宋_GB2312" w:hint="eastAsia"/>
          <w:sz w:val="28"/>
          <w:szCs w:val="28"/>
        </w:rPr>
        <w:t>）；</w:t>
      </w:r>
      <w:r w:rsidR="00ED1A4D" w:rsidRPr="008E2A44">
        <w:rPr>
          <w:rFonts w:ascii="仿宋_GB2312" w:eastAsia="仿宋_GB2312" w:hint="eastAsia"/>
          <w:sz w:val="28"/>
          <w:szCs w:val="28"/>
        </w:rPr>
        <w:t> </w:t>
      </w:r>
      <w:r w:rsidR="00ED1A4D" w:rsidRPr="00BA7BB3">
        <w:rPr>
          <w:rFonts w:ascii="仿宋_GB2312" w:eastAsia="仿宋_GB2312" w:hint="eastAsia"/>
          <w:sz w:val="28"/>
          <w:szCs w:val="28"/>
        </w:rPr>
        <w:t xml:space="preserve">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《北京市建设工程预算定额》</w:t>
      </w:r>
      <w:r w:rsidR="00117A9F" w:rsidRPr="00BA7BB3">
        <w:rPr>
          <w:rFonts w:ascii="仿宋_GB2312" w:eastAsia="仿宋_GB2312" w:hint="eastAsia"/>
          <w:sz w:val="28"/>
          <w:szCs w:val="28"/>
        </w:rPr>
        <w:t>（北京市建委,</w:t>
      </w:r>
      <w:r w:rsidR="00DC2D5B" w:rsidRPr="00DC2D5B">
        <w:rPr>
          <w:rFonts w:ascii="仿宋_GB2312" w:eastAsia="仿宋_GB2312" w:hint="eastAsia"/>
          <w:sz w:val="28"/>
          <w:szCs w:val="28"/>
        </w:rPr>
        <w:t xml:space="preserve"> </w:t>
      </w:r>
      <w:r w:rsidR="00DC2D5B" w:rsidRPr="00BA7BB3">
        <w:rPr>
          <w:rFonts w:ascii="仿宋_GB2312" w:eastAsia="仿宋_GB2312" w:hint="eastAsia"/>
          <w:sz w:val="28"/>
          <w:szCs w:val="28"/>
        </w:rPr>
        <w:t>20</w:t>
      </w:r>
      <w:r w:rsidR="00DC2D5B">
        <w:rPr>
          <w:rFonts w:ascii="仿宋_GB2312" w:eastAsia="仿宋_GB2312" w:hint="eastAsia"/>
          <w:sz w:val="28"/>
          <w:szCs w:val="28"/>
        </w:rPr>
        <w:t>12</w:t>
      </w:r>
      <w:r w:rsidR="00DC2D5B" w:rsidRPr="00BA7BB3">
        <w:rPr>
          <w:rFonts w:ascii="仿宋_GB2312" w:eastAsia="仿宋_GB2312" w:hint="eastAsia"/>
          <w:sz w:val="28"/>
          <w:szCs w:val="28"/>
        </w:rPr>
        <w:t>年</w:t>
      </w:r>
      <w:r w:rsidR="00117A9F" w:rsidRPr="00BA7BB3">
        <w:rPr>
          <w:rFonts w:ascii="仿宋_GB2312" w:eastAsia="仿宋_GB2312" w:hint="eastAsia"/>
          <w:sz w:val="28"/>
          <w:szCs w:val="28"/>
        </w:rPr>
        <w:t>）；</w:t>
      </w:r>
      <w:r w:rsidRPr="00BA7BB3">
        <w:rPr>
          <w:rFonts w:ascii="仿宋_GB2312" w:eastAsia="仿宋_GB2312" w:hint="eastAsia"/>
          <w:sz w:val="28"/>
          <w:szCs w:val="28"/>
        </w:rPr>
        <w:t xml:space="preserve">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《北京市建筑装饰工程预算定额》</w:t>
      </w:r>
      <w:r w:rsidR="00117A9F" w:rsidRPr="00BA7BB3">
        <w:rPr>
          <w:rFonts w:ascii="仿宋_GB2312" w:eastAsia="仿宋_GB2312" w:hint="eastAsia"/>
          <w:sz w:val="28"/>
          <w:szCs w:val="28"/>
        </w:rPr>
        <w:t>（北京市建委，20</w:t>
      </w:r>
      <w:r w:rsidR="00DC2D5B">
        <w:rPr>
          <w:rFonts w:ascii="仿宋_GB2312" w:eastAsia="仿宋_GB2312" w:hint="eastAsia"/>
          <w:sz w:val="28"/>
          <w:szCs w:val="28"/>
        </w:rPr>
        <w:t>12</w:t>
      </w:r>
      <w:r w:rsidR="00117A9F" w:rsidRPr="00BA7BB3">
        <w:rPr>
          <w:rFonts w:ascii="仿宋_GB2312" w:eastAsia="仿宋_GB2312" w:hint="eastAsia"/>
          <w:sz w:val="28"/>
          <w:szCs w:val="28"/>
        </w:rPr>
        <w:t>年）；</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《北京市工程造价信息》</w:t>
      </w:r>
      <w:r w:rsidR="00117A9F" w:rsidRPr="00BA7BB3">
        <w:rPr>
          <w:rFonts w:ascii="仿宋_GB2312" w:eastAsia="仿宋_GB2312" w:hint="eastAsia"/>
          <w:sz w:val="28"/>
          <w:szCs w:val="28"/>
        </w:rPr>
        <w:t>（北京市工程造价处）；</w:t>
      </w:r>
      <w:r w:rsidR="00117A9F" w:rsidRPr="00BA7BB3">
        <w:rPr>
          <w:rFonts w:eastAsia="仿宋_GB2312" w:hint="eastAsia"/>
          <w:sz w:val="28"/>
          <w:szCs w:val="28"/>
        </w:rPr>
        <w:t>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《机电产品报价手册》（机械工业信息研究院,</w:t>
      </w:r>
      <w:r w:rsidR="008B7FDE" w:rsidRPr="00BA7BB3">
        <w:rPr>
          <w:rFonts w:ascii="仿宋_GB2312" w:eastAsia="仿宋_GB2312" w:hint="eastAsia"/>
          <w:sz w:val="28"/>
          <w:szCs w:val="28"/>
        </w:rPr>
        <w:t>20</w:t>
      </w:r>
      <w:r w:rsidR="008B7FDE">
        <w:rPr>
          <w:rFonts w:ascii="仿宋_GB2312" w:eastAsia="仿宋_GB2312" w:hint="eastAsia"/>
          <w:sz w:val="28"/>
          <w:szCs w:val="28"/>
        </w:rPr>
        <w:t>16</w:t>
      </w:r>
      <w:r w:rsidRPr="00BA7BB3">
        <w:rPr>
          <w:rFonts w:ascii="仿宋_GB2312" w:eastAsia="仿宋_GB2312" w:hint="eastAsia"/>
          <w:sz w:val="28"/>
          <w:szCs w:val="28"/>
        </w:rPr>
        <w:t>版）；</w:t>
      </w:r>
      <w:r w:rsidRPr="00BA7BB3">
        <w:rPr>
          <w:rFonts w:eastAsia="仿宋_GB2312" w:hint="eastAsia"/>
          <w:sz w:val="28"/>
          <w:szCs w:val="28"/>
        </w:rPr>
        <w:t> </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《机电设备评估价格信息》（机械工业信息研究院，</w:t>
      </w:r>
      <w:r w:rsidR="008B7FDE" w:rsidRPr="00BA7BB3">
        <w:rPr>
          <w:rFonts w:ascii="仿宋_GB2312" w:eastAsia="仿宋_GB2312" w:hint="eastAsia"/>
          <w:sz w:val="28"/>
          <w:szCs w:val="28"/>
        </w:rPr>
        <w:t>20</w:t>
      </w:r>
      <w:r w:rsidR="008B7FDE">
        <w:rPr>
          <w:rFonts w:ascii="仿宋_GB2312" w:eastAsia="仿宋_GB2312" w:hint="eastAsia"/>
          <w:sz w:val="28"/>
          <w:szCs w:val="28"/>
        </w:rPr>
        <w:t>14</w:t>
      </w:r>
      <w:r w:rsidRPr="00BA7BB3">
        <w:rPr>
          <w:rFonts w:ascii="仿宋_GB2312" w:eastAsia="仿宋_GB2312" w:hint="eastAsia"/>
          <w:sz w:val="28"/>
          <w:szCs w:val="28"/>
        </w:rPr>
        <w:t>版）；</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《原材料与工业品价格及价格指数信息》（机械工业信息研究院，2008年3月）；</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《资产评估常用数据与参数手册》（北京科学技术出版社，</w:t>
      </w:r>
      <w:r w:rsidR="00CF34E9">
        <w:rPr>
          <w:rFonts w:ascii="仿宋_GB2312" w:eastAsia="仿宋_GB2312" w:hint="eastAsia"/>
          <w:sz w:val="28"/>
          <w:szCs w:val="28"/>
        </w:rPr>
        <w:t>2013</w:t>
      </w:r>
      <w:r w:rsidRPr="00BA7BB3">
        <w:rPr>
          <w:rFonts w:ascii="仿宋_GB2312" w:eastAsia="仿宋_GB2312" w:hint="eastAsia"/>
          <w:sz w:val="28"/>
          <w:szCs w:val="28"/>
        </w:rPr>
        <w:t>年）；</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被评估单位提供的资产清单及其他资料；</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评估人员收集的市场资料、产业经济及宏观经济资料；</w:t>
      </w:r>
    </w:p>
    <w:p w:rsidR="00ED1A4D"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评估人员现场勘查及调查所得的有关资料；</w:t>
      </w:r>
    </w:p>
    <w:p w:rsidR="00671641" w:rsidRPr="00BA7BB3" w:rsidRDefault="00671641"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委托方提供的资产评估申报明细表；</w:t>
      </w:r>
    </w:p>
    <w:p w:rsidR="00ED1A4D" w:rsidRPr="00BA7BB3" w:rsidRDefault="00ED1A4D" w:rsidP="00ED1A4D">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其他参考资料。</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52" w:name="_Toc155191907"/>
      <w:bookmarkStart w:id="53" w:name="_Toc155192144"/>
      <w:bookmarkStart w:id="54" w:name="_Toc155192243"/>
      <w:bookmarkStart w:id="55" w:name="_Toc155192676"/>
      <w:bookmarkStart w:id="56" w:name="_Toc155192803"/>
      <w:bookmarkStart w:id="57" w:name="_Toc155193210"/>
      <w:bookmarkStart w:id="58" w:name="_Toc202945649"/>
      <w:bookmarkStart w:id="59" w:name="_Toc492632716"/>
      <w:r w:rsidRPr="00BA7BB3">
        <w:rPr>
          <w:rFonts w:ascii="仿宋_GB2312" w:eastAsia="仿宋_GB2312" w:hAnsi="Times New Roman" w:hint="eastAsia"/>
          <w:sz w:val="28"/>
          <w:szCs w:val="28"/>
        </w:rPr>
        <w:lastRenderedPageBreak/>
        <w:t>评估方法</w:t>
      </w:r>
      <w:bookmarkEnd w:id="52"/>
      <w:bookmarkEnd w:id="53"/>
      <w:bookmarkEnd w:id="54"/>
      <w:bookmarkEnd w:id="55"/>
      <w:bookmarkEnd w:id="56"/>
      <w:bookmarkEnd w:id="57"/>
      <w:bookmarkEnd w:id="58"/>
      <w:bookmarkEnd w:id="59"/>
    </w:p>
    <w:p w:rsidR="00ED1A4D" w:rsidRPr="00BA7BB3" w:rsidRDefault="00ED1A4D" w:rsidP="00ED1A4D">
      <w:pPr>
        <w:tabs>
          <w:tab w:val="left" w:pos="630"/>
        </w:tabs>
        <w:adjustRightInd w:val="0"/>
        <w:snapToGrid w:val="0"/>
        <w:spacing w:line="360" w:lineRule="auto"/>
        <w:ind w:firstLineChars="200" w:firstLine="560"/>
        <w:rPr>
          <w:rFonts w:ascii="仿宋_GB2312" w:eastAsia="仿宋_GB2312"/>
          <w:sz w:val="28"/>
          <w:szCs w:val="28"/>
        </w:rPr>
      </w:pPr>
      <w:bookmarkStart w:id="60" w:name="_Toc155191909"/>
      <w:bookmarkStart w:id="61" w:name="_Toc155192146"/>
      <w:bookmarkStart w:id="62" w:name="_Toc155192245"/>
      <w:bookmarkStart w:id="63" w:name="_Toc155192678"/>
      <w:bookmarkStart w:id="64" w:name="_Toc155192805"/>
      <w:bookmarkStart w:id="65" w:name="_Toc155193212"/>
      <w:r w:rsidRPr="00BA7BB3">
        <w:rPr>
          <w:rFonts w:ascii="仿宋_GB2312" w:eastAsia="仿宋_GB2312" w:hint="eastAsia"/>
          <w:sz w:val="28"/>
          <w:szCs w:val="28"/>
        </w:rPr>
        <w:t>评估方法主要包括资产基础法、收益法和市场法，本次评估采用了资产基础法和收益法。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资产基础法是指在合理评估企业各项资产和负债的基础上确定评估对象价值的评估思路。</w:t>
      </w:r>
    </w:p>
    <w:p w:rsidR="00ED1A4D" w:rsidRPr="00BA7BB3" w:rsidRDefault="00ED1A4D" w:rsidP="00ED1A4D">
      <w:pPr>
        <w:adjustRightInd w:val="0"/>
        <w:snapToGrid w:val="0"/>
        <w:spacing w:line="360" w:lineRule="auto"/>
        <w:ind w:left="538"/>
        <w:rPr>
          <w:rFonts w:ascii="仿宋_GB2312" w:eastAsia="仿宋_GB2312"/>
          <w:sz w:val="28"/>
          <w:szCs w:val="28"/>
        </w:rPr>
      </w:pPr>
      <w:r w:rsidRPr="00BA7BB3">
        <w:rPr>
          <w:rFonts w:ascii="仿宋_GB2312" w:eastAsia="仿宋_GB2312" w:hint="eastAsia"/>
          <w:sz w:val="28"/>
          <w:szCs w:val="28"/>
        </w:rPr>
        <w:t>资产基础法的基本公式：</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股东全部权益价值=各项资产评估值之和-各项负债评估值之和</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本报告被评估单位以持续经营为前提，其核心资产为</w:t>
      </w:r>
      <w:r w:rsidR="00A654B4">
        <w:rPr>
          <w:rFonts w:ascii="仿宋_GB2312" w:eastAsia="仿宋_GB2312" w:hint="eastAsia"/>
          <w:sz w:val="28"/>
          <w:szCs w:val="28"/>
        </w:rPr>
        <w:t>应收账款及存货-未完施工</w:t>
      </w:r>
      <w:r w:rsidRPr="00BA7BB3">
        <w:rPr>
          <w:rFonts w:ascii="仿宋_GB2312" w:eastAsia="仿宋_GB2312" w:hint="eastAsia"/>
          <w:sz w:val="28"/>
          <w:szCs w:val="28"/>
        </w:rPr>
        <w:t>，且成本法运用所涉及的经济技术参数的选择都有充分的数据资料作为基础和依据，故可以采用资产基础法进行评估。</w:t>
      </w:r>
    </w:p>
    <w:p w:rsidR="00C427D8" w:rsidRDefault="00C427D8" w:rsidP="00C427D8">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收益法是指通过将被评估企业预期收益资本化或折现以确定评估对象价值的评估思路。</w:t>
      </w:r>
      <w:r w:rsidRPr="00EB6071">
        <w:rPr>
          <w:rFonts w:ascii="仿宋_GB2312" w:eastAsia="仿宋_GB2312" w:hint="eastAsia"/>
          <w:sz w:val="28"/>
        </w:rPr>
        <w:t>收益法中的预期收益可以现金流量、各种形式的利润或现金红利等口径表示。</w:t>
      </w:r>
    </w:p>
    <w:p w:rsidR="00C427D8" w:rsidRDefault="00C427D8" w:rsidP="00C427D8">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本报告被评估单位具备持续经营的基础和条件，并且未来收益和风险能够预测及可量化。故可以采用收益法进行评估。</w:t>
      </w:r>
    </w:p>
    <w:p w:rsidR="001B3D4F" w:rsidRPr="00BA7BB3" w:rsidRDefault="001B3D4F" w:rsidP="001B3D4F">
      <w:pPr>
        <w:adjustRightInd w:val="0"/>
        <w:snapToGrid w:val="0"/>
        <w:spacing w:line="360" w:lineRule="auto"/>
        <w:ind w:firstLineChars="200" w:firstLine="560"/>
        <w:rPr>
          <w:rFonts w:ascii="仿宋_GB2312" w:eastAsia="仿宋_GB2312"/>
          <w:sz w:val="28"/>
          <w:szCs w:val="28"/>
        </w:rPr>
      </w:pPr>
      <w:r w:rsidRPr="008666F1">
        <w:rPr>
          <w:rFonts w:ascii="仿宋_GB2312" w:eastAsia="仿宋_GB2312" w:hint="eastAsia"/>
          <w:sz w:val="28"/>
          <w:szCs w:val="28"/>
        </w:rPr>
        <w:t>采用市场法的前提条件是存在一个活跃的公开市场，且市场数据比较充分，在公开市场上有可比的交易案例。由于我国非上市公司的产权交易市场发育不尽完全，类似交易的可比案例来源较少；上市公司中该类公司</w:t>
      </w:r>
      <w:r w:rsidRPr="008666F1">
        <w:rPr>
          <w:rFonts w:ascii="仿宋_GB2312" w:eastAsia="仿宋_GB2312" w:hint="eastAsia"/>
          <w:sz w:val="28"/>
          <w:szCs w:val="28"/>
        </w:rPr>
        <w:lastRenderedPageBreak/>
        <w:t>在经营方向、资产规模、经营规模等多个因素方面与被评估单位可以匹配一致的个体较少，选用一般案例进行修正时修正幅度过大，使参考案例对本项目的价值导向失真，不能满足市场法评估条件，因此，市场法不适用于本次评估。</w:t>
      </w:r>
    </w:p>
    <w:bookmarkEnd w:id="60"/>
    <w:bookmarkEnd w:id="61"/>
    <w:bookmarkEnd w:id="62"/>
    <w:bookmarkEnd w:id="63"/>
    <w:bookmarkEnd w:id="64"/>
    <w:bookmarkEnd w:id="65"/>
    <w:p w:rsidR="00ED1A4D" w:rsidRPr="00BA7BB3" w:rsidRDefault="00ED1A4D" w:rsidP="00ED1A4D">
      <w:pPr>
        <w:numPr>
          <w:ilvl w:val="0"/>
          <w:numId w:val="32"/>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资产基础法</w:t>
      </w:r>
    </w:p>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bookmarkStart w:id="66" w:name="_Toc155191923"/>
      <w:bookmarkStart w:id="67" w:name="_Toc155192160"/>
      <w:bookmarkStart w:id="68" w:name="_Toc155192259"/>
      <w:bookmarkStart w:id="69" w:name="_Toc155192690"/>
      <w:bookmarkStart w:id="70" w:name="_Toc155192807"/>
      <w:bookmarkStart w:id="71" w:name="_Toc155193214"/>
      <w:bookmarkStart w:id="72" w:name="_Toc202945650"/>
      <w:r w:rsidRPr="00BA7BB3">
        <w:rPr>
          <w:rFonts w:ascii="仿宋_GB2312" w:eastAsia="仿宋_GB2312" w:hint="eastAsia"/>
          <w:sz w:val="28"/>
          <w:szCs w:val="28"/>
        </w:rPr>
        <w:t>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流动资产包括货币资金、应收账款、预付账款、其他应收款、存货。</w:t>
      </w:r>
    </w:p>
    <w:p w:rsidR="00ED1A4D" w:rsidRPr="00BA7BB3" w:rsidRDefault="00ED1A4D" w:rsidP="00ED1A4D">
      <w:pPr>
        <w:numPr>
          <w:ilvl w:val="3"/>
          <w:numId w:val="3"/>
        </w:numPr>
        <w:tabs>
          <w:tab w:val="clear" w:pos="846"/>
          <w:tab w:val="left" w:pos="90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货币资金：包括现金和银行存款。评估人员采用监盘的方式进行现场盘点现金，并根据现金日记账记录进行合理的倒推计算，经过倒推计算出评估基准日现金余额，并与现金日记账核对，以核实后的账面值作为评估值；银行存款在账账、账表核实和核对银行对账单的基础上结合对银行的函证回函情况，对银行存款余额调节表进行试算平衡，核对无误后，以经核实后的账面值确认评估值。</w:t>
      </w:r>
    </w:p>
    <w:p w:rsidR="00ED1A4D" w:rsidRPr="00BA7BB3" w:rsidRDefault="00ED1A4D" w:rsidP="00ED1A4D">
      <w:pPr>
        <w:numPr>
          <w:ilvl w:val="3"/>
          <w:numId w:val="3"/>
        </w:numPr>
        <w:tabs>
          <w:tab w:val="num" w:pos="0"/>
          <w:tab w:val="left" w:pos="720"/>
          <w:tab w:val="left" w:pos="900"/>
          <w:tab w:val="left" w:pos="108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应收款项：包括应收账款、其他应收款</w:t>
      </w:r>
      <w:r w:rsidR="004B1C03">
        <w:rPr>
          <w:rFonts w:ascii="仿宋_GB2312" w:eastAsia="仿宋_GB2312" w:hint="eastAsia"/>
          <w:sz w:val="28"/>
          <w:szCs w:val="28"/>
        </w:rPr>
        <w:t>。</w:t>
      </w:r>
      <w:r w:rsidRPr="00BA7BB3">
        <w:rPr>
          <w:rFonts w:ascii="仿宋_GB2312" w:eastAsia="仿宋_GB2312" w:hint="eastAsia"/>
          <w:sz w:val="28"/>
        </w:rPr>
        <w:t>评估人员通过查阅账簿、报表，在进行经济内容和账龄分析的基础上，对大额款项进行了函证，并了解其发生时间、欠款形成原因及单位清欠情况、欠债人资金、信用、经营管理状况，具体分析后对各项应收款收回的可能性进行判断，采用个别认定法，分析应收账款的可收回金额确定应收账款的评估值。应收账款坏账准备根据评估的有关规定评估为零。</w:t>
      </w:r>
    </w:p>
    <w:p w:rsidR="00ED1A4D" w:rsidRDefault="00ED1A4D" w:rsidP="00ED1A4D">
      <w:pPr>
        <w:numPr>
          <w:ilvl w:val="3"/>
          <w:numId w:val="3"/>
        </w:numPr>
        <w:tabs>
          <w:tab w:val="num" w:pos="0"/>
          <w:tab w:val="left" w:pos="720"/>
          <w:tab w:val="left" w:pos="900"/>
          <w:tab w:val="left" w:pos="1080"/>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szCs w:val="28"/>
        </w:rPr>
        <w:lastRenderedPageBreak/>
        <w:t>预付账款：</w:t>
      </w:r>
      <w:r w:rsidRPr="00BA7BB3">
        <w:rPr>
          <w:rFonts w:ascii="仿宋_GB2312" w:eastAsia="仿宋_GB2312" w:hint="eastAsia"/>
          <w:sz w:val="28"/>
        </w:rPr>
        <w:t>评估人员核实了账簿记录、检查了原始凭证、设备购置合同等相关资料，核实交易事项的真实性、账龄、业务内容和金额等，按照核实后的账面值作为评估值。</w:t>
      </w:r>
    </w:p>
    <w:p w:rsidR="00ED1A4D" w:rsidRPr="00BA7BB3" w:rsidRDefault="00ED1A4D" w:rsidP="00ED1A4D">
      <w:pPr>
        <w:numPr>
          <w:ilvl w:val="3"/>
          <w:numId w:val="3"/>
        </w:numPr>
        <w:tabs>
          <w:tab w:val="clear" w:pos="846"/>
          <w:tab w:val="num" w:pos="851"/>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存货</w:t>
      </w:r>
    </w:p>
    <w:p w:rsidR="00ED1A4D" w:rsidRPr="00BA7BB3" w:rsidRDefault="00ED1A4D" w:rsidP="00ED1A4D">
      <w:pPr>
        <w:tabs>
          <w:tab w:val="left" w:pos="720"/>
          <w:tab w:val="left" w:pos="900"/>
          <w:tab w:val="left" w:pos="1080"/>
          <w:tab w:val="num" w:pos="159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存货包括原材料、</w:t>
      </w:r>
      <w:r w:rsidR="00B10768" w:rsidRPr="00B10768">
        <w:rPr>
          <w:rFonts w:ascii="仿宋_GB2312" w:eastAsia="仿宋_GB2312" w:hint="eastAsia"/>
          <w:sz w:val="28"/>
        </w:rPr>
        <w:t>未完施工</w:t>
      </w:r>
      <w:r w:rsidRPr="00BA7BB3">
        <w:rPr>
          <w:rFonts w:ascii="仿宋_GB2312" w:eastAsia="仿宋_GB2312" w:hint="eastAsia"/>
          <w:sz w:val="28"/>
        </w:rPr>
        <w:t>。</w:t>
      </w:r>
    </w:p>
    <w:p w:rsidR="00ED1A4D" w:rsidRDefault="00ED1A4D" w:rsidP="00ED1A4D">
      <w:pPr>
        <w:tabs>
          <w:tab w:val="left" w:pos="1080"/>
        </w:tabs>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存货的评估，评估人员对存货内控制度进行了核查，了解企业的存货进、出和保管核算制度，核对企业财务记录、统计报表和实地盘查，抽查存货的收发、结转和保管的单据、账簿记录，认为企业的存货管理现状较好，具有相应的内控制度，并查阅相关账簿记录和原始凭单，以确认该存货的真实存在及所有权归属。</w:t>
      </w:r>
    </w:p>
    <w:p w:rsidR="001843E9" w:rsidRPr="00BA7BB3" w:rsidRDefault="001843E9" w:rsidP="001843E9">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其次评估人员对存货的计价及核算方式进行核查，其存货按</w:t>
      </w:r>
      <w:r w:rsidRPr="001843E9">
        <w:rPr>
          <w:rFonts w:ascii="仿宋_GB2312" w:eastAsia="仿宋_GB2312" w:hint="eastAsia"/>
          <w:sz w:val="28"/>
          <w:szCs w:val="28"/>
        </w:rPr>
        <w:t>实际成本</w:t>
      </w:r>
      <w:r w:rsidRPr="00BA7BB3">
        <w:rPr>
          <w:rFonts w:ascii="仿宋_GB2312" w:eastAsia="仿宋_GB2312" w:hint="eastAsia"/>
          <w:sz w:val="28"/>
          <w:szCs w:val="28"/>
        </w:rPr>
        <w:t>计价。</w:t>
      </w:r>
    </w:p>
    <w:p w:rsidR="001843E9" w:rsidRPr="00BA7BB3" w:rsidRDefault="001843E9" w:rsidP="001843E9">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各项存货的评估方法如下：</w:t>
      </w:r>
    </w:p>
    <w:p w:rsidR="00FA1EAA" w:rsidRPr="00BA7BB3" w:rsidRDefault="00FA1EAA" w:rsidP="00FA1EAA">
      <w:pPr>
        <w:numPr>
          <w:ilvl w:val="0"/>
          <w:numId w:val="5"/>
        </w:numPr>
        <w:tabs>
          <w:tab w:val="clear" w:pos="1140"/>
          <w:tab w:val="num" w:pos="0"/>
        </w:tabs>
        <w:adjustRightInd w:val="0"/>
        <w:snapToGrid w:val="0"/>
        <w:spacing w:line="360" w:lineRule="auto"/>
        <w:ind w:left="0" w:firstLine="567"/>
        <w:rPr>
          <w:rFonts w:ascii="仿宋_GB2312" w:eastAsia="仿宋_GB2312"/>
          <w:sz w:val="28"/>
          <w:szCs w:val="28"/>
        </w:rPr>
      </w:pPr>
      <w:bookmarkStart w:id="73" w:name="_Toc83265325"/>
      <w:bookmarkStart w:id="74" w:name="_Toc83265453"/>
      <w:r w:rsidRPr="00BA7BB3">
        <w:rPr>
          <w:rFonts w:ascii="仿宋_GB2312" w:eastAsia="仿宋_GB2312" w:hint="eastAsia"/>
          <w:sz w:val="28"/>
          <w:szCs w:val="28"/>
        </w:rPr>
        <w:t>原材料</w:t>
      </w:r>
      <w:bookmarkEnd w:id="73"/>
      <w:bookmarkEnd w:id="74"/>
    </w:p>
    <w:p w:rsidR="00FA1EAA" w:rsidRPr="00FA1EAA" w:rsidRDefault="00FA1EAA" w:rsidP="00426AF9">
      <w:pPr>
        <w:tabs>
          <w:tab w:val="left" w:pos="1080"/>
        </w:tabs>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在核实的基础上，经分析调研发现：原材料账面值由购买价和合理费用构成，原材料账面单价接近基准日市场价格，以实际数量乘以账面单价确定评估值。</w:t>
      </w:r>
    </w:p>
    <w:p w:rsidR="00FA1EAA" w:rsidRPr="001843E9" w:rsidRDefault="00FA1EAA" w:rsidP="00FA1EAA">
      <w:pPr>
        <w:numPr>
          <w:ilvl w:val="0"/>
          <w:numId w:val="5"/>
        </w:numPr>
        <w:tabs>
          <w:tab w:val="clear" w:pos="1140"/>
          <w:tab w:val="num" w:pos="0"/>
        </w:tabs>
        <w:adjustRightInd w:val="0"/>
        <w:snapToGrid w:val="0"/>
        <w:spacing w:line="360" w:lineRule="auto"/>
        <w:ind w:left="0" w:firstLine="567"/>
        <w:rPr>
          <w:rFonts w:ascii="仿宋_GB2312" w:eastAsia="仿宋_GB2312"/>
          <w:sz w:val="28"/>
          <w:szCs w:val="28"/>
        </w:rPr>
      </w:pPr>
      <w:r w:rsidRPr="00FA1EAA">
        <w:rPr>
          <w:rFonts w:ascii="仿宋_GB2312" w:eastAsia="仿宋_GB2312" w:hint="eastAsia"/>
          <w:sz w:val="28"/>
          <w:szCs w:val="28"/>
        </w:rPr>
        <w:t>未完施工</w:t>
      </w:r>
    </w:p>
    <w:p w:rsidR="00ED1A4D" w:rsidRPr="00BA7BB3" w:rsidRDefault="00F17F8F" w:rsidP="007A0A59">
      <w:pPr>
        <w:adjustRightInd w:val="0"/>
        <w:snapToGrid w:val="0"/>
        <w:spacing w:line="360" w:lineRule="auto"/>
        <w:ind w:firstLineChars="200" w:firstLine="560"/>
        <w:rPr>
          <w:rFonts w:ascii="仿宋_GB2312" w:eastAsia="仿宋_GB2312"/>
          <w:sz w:val="28"/>
          <w:szCs w:val="28"/>
        </w:rPr>
      </w:pPr>
      <w:r w:rsidRPr="00EA50B9">
        <w:rPr>
          <w:rFonts w:ascii="仿宋_GB2312" w:eastAsia="仿宋_GB2312" w:hint="eastAsia"/>
          <w:sz w:val="28"/>
          <w:szCs w:val="28"/>
        </w:rPr>
        <w:t>评估人员了解到企业评估范围内的</w:t>
      </w:r>
      <w:r w:rsidR="00F320CF" w:rsidRPr="00EA50B9">
        <w:rPr>
          <w:rFonts w:ascii="仿宋_GB2312" w:eastAsia="仿宋_GB2312" w:hint="eastAsia"/>
          <w:sz w:val="28"/>
          <w:szCs w:val="28"/>
        </w:rPr>
        <w:t>未完施工</w:t>
      </w:r>
      <w:r w:rsidR="007C12A2" w:rsidRPr="00EA50B9">
        <w:rPr>
          <w:rFonts w:ascii="仿宋_GB2312" w:eastAsia="仿宋_GB2312" w:hint="eastAsia"/>
          <w:sz w:val="28"/>
          <w:szCs w:val="28"/>
        </w:rPr>
        <w:t>主要为各项目部的</w:t>
      </w:r>
      <w:r w:rsidR="00EA50B9" w:rsidRPr="00EA50B9">
        <w:rPr>
          <w:rFonts w:ascii="仿宋_GB2312" w:eastAsia="仿宋_GB2312" w:hint="eastAsia"/>
          <w:sz w:val="28"/>
          <w:szCs w:val="28"/>
        </w:rPr>
        <w:t>工程</w:t>
      </w:r>
      <w:r w:rsidR="00EA50B9" w:rsidRPr="00EA50B9">
        <w:rPr>
          <w:rFonts w:ascii="仿宋_GB2312" w:eastAsia="仿宋_GB2312" w:hint="eastAsia"/>
          <w:sz w:val="28"/>
          <w:szCs w:val="28"/>
        </w:rPr>
        <w:lastRenderedPageBreak/>
        <w:t>施工费</w:t>
      </w:r>
      <w:r w:rsidR="007C12A2" w:rsidRPr="00EA50B9">
        <w:rPr>
          <w:rFonts w:ascii="仿宋_GB2312" w:eastAsia="仿宋_GB2312" w:hint="eastAsia"/>
          <w:sz w:val="28"/>
          <w:szCs w:val="28"/>
        </w:rPr>
        <w:t>。</w:t>
      </w:r>
      <w:r w:rsidRPr="00EA50B9">
        <w:rPr>
          <w:rFonts w:ascii="仿宋_GB2312" w:eastAsia="仿宋_GB2312" w:hint="eastAsia"/>
          <w:sz w:val="28"/>
          <w:szCs w:val="28"/>
        </w:rPr>
        <w:t>评估人员在确认账账、账表相符的基础上，以</w:t>
      </w:r>
      <w:r w:rsidR="00A654B4" w:rsidRPr="00EA50B9">
        <w:rPr>
          <w:rFonts w:ascii="仿宋_GB2312" w:eastAsia="仿宋_GB2312" w:hint="eastAsia"/>
          <w:sz w:val="28"/>
          <w:szCs w:val="28"/>
        </w:rPr>
        <w:t>其</w:t>
      </w:r>
      <w:r w:rsidR="00F320CF" w:rsidRPr="00EA50B9">
        <w:rPr>
          <w:rFonts w:ascii="仿宋_GB2312" w:eastAsia="仿宋_GB2312" w:hint="eastAsia"/>
          <w:sz w:val="28"/>
          <w:szCs w:val="28"/>
        </w:rPr>
        <w:t>账面价值</w:t>
      </w:r>
      <w:r w:rsidRPr="00EA50B9">
        <w:rPr>
          <w:rFonts w:ascii="仿宋_GB2312" w:eastAsia="仿宋_GB2312" w:hint="eastAsia"/>
          <w:sz w:val="28"/>
          <w:szCs w:val="28"/>
        </w:rPr>
        <w:t>确定评估值。</w:t>
      </w:r>
    </w:p>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非流动资产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825F6E">
        <w:rPr>
          <w:rFonts w:ascii="仿宋_GB2312" w:eastAsia="仿宋_GB2312" w:hint="eastAsia"/>
          <w:sz w:val="28"/>
          <w:szCs w:val="28"/>
        </w:rPr>
        <w:t>非流动资产包括</w:t>
      </w:r>
      <w:r w:rsidR="00825F6E">
        <w:rPr>
          <w:rFonts w:ascii="仿宋_GB2312" w:eastAsia="仿宋_GB2312" w:hint="eastAsia"/>
          <w:sz w:val="28"/>
          <w:szCs w:val="28"/>
        </w:rPr>
        <w:t>可供出售金融资产、</w:t>
      </w:r>
      <w:r w:rsidRPr="00825F6E">
        <w:rPr>
          <w:rFonts w:ascii="仿宋_GB2312" w:eastAsia="仿宋_GB2312" w:hint="eastAsia"/>
          <w:sz w:val="28"/>
          <w:szCs w:val="28"/>
        </w:rPr>
        <w:t>固定资产。</w:t>
      </w:r>
    </w:p>
    <w:p w:rsidR="00A5048E" w:rsidRDefault="00FA02A3" w:rsidP="00FA02A3">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（1）</w:t>
      </w:r>
      <w:r w:rsidR="00A5048E">
        <w:rPr>
          <w:rFonts w:ascii="仿宋_GB2312" w:eastAsia="仿宋_GB2312" w:hint="eastAsia"/>
          <w:sz w:val="28"/>
          <w:szCs w:val="28"/>
        </w:rPr>
        <w:t>可供出售金融资产</w:t>
      </w:r>
    </w:p>
    <w:p w:rsidR="007B4F11" w:rsidRDefault="00A5048E" w:rsidP="00A5048E">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可供出售金融资产</w:t>
      </w:r>
      <w:r w:rsidR="00915685">
        <w:rPr>
          <w:rFonts w:ascii="仿宋_GB2312" w:eastAsia="仿宋_GB2312" w:hint="eastAsia"/>
          <w:sz w:val="28"/>
          <w:szCs w:val="28"/>
        </w:rPr>
        <w:t>实际为</w:t>
      </w:r>
      <w:r w:rsidR="007B4F11" w:rsidRPr="007B4F11">
        <w:rPr>
          <w:rFonts w:ascii="仿宋_GB2312" w:eastAsia="仿宋_GB2312" w:hint="eastAsia"/>
          <w:sz w:val="28"/>
          <w:szCs w:val="28"/>
        </w:rPr>
        <w:t>北京住总鸿运投资管理有限公司</w:t>
      </w:r>
      <w:r w:rsidR="00915685">
        <w:rPr>
          <w:rFonts w:ascii="仿宋_GB2312" w:eastAsia="仿宋_GB2312" w:hint="eastAsia"/>
          <w:sz w:val="28"/>
          <w:szCs w:val="28"/>
        </w:rPr>
        <w:t>的股权投</w:t>
      </w:r>
    </w:p>
    <w:p w:rsidR="00A5048E" w:rsidRDefault="00915685" w:rsidP="007B4F11">
      <w:pPr>
        <w:adjustRightInd w:val="0"/>
        <w:snapToGrid w:val="0"/>
        <w:spacing w:line="360" w:lineRule="auto"/>
        <w:rPr>
          <w:rFonts w:ascii="仿宋_GB2312" w:eastAsia="仿宋_GB2312"/>
          <w:sz w:val="28"/>
          <w:szCs w:val="28"/>
        </w:rPr>
      </w:pPr>
      <w:r>
        <w:rPr>
          <w:rFonts w:ascii="仿宋_GB2312" w:eastAsia="仿宋_GB2312" w:hint="eastAsia"/>
          <w:sz w:val="28"/>
          <w:szCs w:val="28"/>
        </w:rPr>
        <w:t>资</w:t>
      </w:r>
      <w:r w:rsidR="00C34B48">
        <w:rPr>
          <w:rFonts w:ascii="仿宋_GB2312" w:eastAsia="仿宋_GB2312" w:hint="eastAsia"/>
          <w:sz w:val="28"/>
          <w:szCs w:val="28"/>
        </w:rPr>
        <w:t>。</w:t>
      </w:r>
    </w:p>
    <w:p w:rsidR="00C34B48" w:rsidRPr="00C34B48" w:rsidRDefault="00C34B48" w:rsidP="002C0C5F">
      <w:pPr>
        <w:snapToGrid w:val="0"/>
        <w:spacing w:line="360" w:lineRule="auto"/>
        <w:ind w:firstLineChars="200" w:firstLine="560"/>
        <w:rPr>
          <w:rFonts w:ascii="仿宋_GB2312" w:eastAsia="仿宋_GB2312"/>
          <w:sz w:val="28"/>
          <w:szCs w:val="28"/>
        </w:rPr>
      </w:pPr>
      <w:r w:rsidRPr="00C34B48">
        <w:rPr>
          <w:rFonts w:ascii="仿宋_GB2312" w:eastAsia="仿宋_GB2312" w:hint="eastAsia"/>
          <w:sz w:val="28"/>
          <w:szCs w:val="28"/>
        </w:rPr>
        <w:t>股权投资评估值=</w:t>
      </w:r>
      <w:r w:rsidR="00106A8F" w:rsidRPr="00106A8F">
        <w:rPr>
          <w:rFonts w:ascii="仿宋_GB2312" w:eastAsia="仿宋_GB2312" w:hint="eastAsia"/>
          <w:sz w:val="28"/>
          <w:szCs w:val="28"/>
        </w:rPr>
        <w:t>被投资单位评估基准日经审计资产负债表中净资产</w:t>
      </w:r>
      <w:r w:rsidR="00106A8F" w:rsidRPr="00C34B48">
        <w:rPr>
          <w:rFonts w:ascii="仿宋_GB2312" w:eastAsia="仿宋_GB2312" w:hint="eastAsia"/>
          <w:sz w:val="28"/>
          <w:szCs w:val="28"/>
        </w:rPr>
        <w:t>×</w:t>
      </w:r>
      <w:r w:rsidR="00106A8F" w:rsidRPr="00106A8F">
        <w:rPr>
          <w:rFonts w:ascii="仿宋_GB2312" w:eastAsia="仿宋_GB2312" w:hint="eastAsia"/>
          <w:sz w:val="28"/>
          <w:szCs w:val="28"/>
        </w:rPr>
        <w:t>投资比例确定长期投资评估价值</w:t>
      </w:r>
    </w:p>
    <w:p w:rsidR="00ED1A4D" w:rsidRPr="00E32A7B" w:rsidRDefault="00FA02A3" w:rsidP="00FA02A3">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w:t>
      </w:r>
      <w:r w:rsidR="00ED1A4D" w:rsidRPr="00E32A7B">
        <w:rPr>
          <w:rFonts w:ascii="仿宋_GB2312" w:eastAsia="仿宋_GB2312" w:hint="eastAsia"/>
          <w:sz w:val="28"/>
          <w:szCs w:val="28"/>
        </w:rPr>
        <w:t>固定资产评估</w:t>
      </w:r>
    </w:p>
    <w:p w:rsidR="00ED1A4D" w:rsidRPr="00BA7BB3" w:rsidRDefault="00FA02A3" w:rsidP="00FA02A3">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1）</w:t>
      </w:r>
      <w:r w:rsidR="00ED1A4D" w:rsidRPr="00BA7BB3">
        <w:rPr>
          <w:rFonts w:ascii="仿宋_GB2312" w:eastAsia="仿宋_GB2312" w:hint="eastAsia"/>
          <w:sz w:val="28"/>
          <w:szCs w:val="28"/>
        </w:rPr>
        <w:t>设备类资产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根据本次评估目的，按照持续使用原则，以市场价格为依据，结合设备特点和收集资料的情况，对正常生产用的机器设备采用</w:t>
      </w:r>
      <w:r w:rsidRPr="00BA7BB3">
        <w:rPr>
          <w:rFonts w:ascii="仿宋_GB2312" w:eastAsia="仿宋_GB2312" w:hAnsi="仿宋_GB2312" w:hint="eastAsia"/>
          <w:sz w:val="28"/>
          <w:szCs w:val="28"/>
        </w:rPr>
        <w:t>重置成本法</w:t>
      </w:r>
      <w:r w:rsidRPr="00BA7BB3">
        <w:rPr>
          <w:rFonts w:ascii="仿宋_GB2312" w:eastAsia="仿宋_GB2312" w:hint="eastAsia"/>
          <w:sz w:val="28"/>
          <w:szCs w:val="28"/>
        </w:rPr>
        <w:t>评估；</w:t>
      </w:r>
      <w:r w:rsidR="002C0C5F" w:rsidRPr="00BA7BB3">
        <w:rPr>
          <w:rFonts w:ascii="仿宋_GB2312" w:eastAsia="仿宋_GB2312" w:hint="eastAsia"/>
          <w:sz w:val="28"/>
          <w:szCs w:val="28"/>
        </w:rPr>
        <w:t>对存在二手交易市场的车辆</w:t>
      </w:r>
      <w:r w:rsidR="002C0C5F">
        <w:rPr>
          <w:rFonts w:ascii="仿宋_GB2312" w:eastAsia="仿宋_GB2312" w:hint="eastAsia"/>
          <w:sz w:val="28"/>
          <w:szCs w:val="28"/>
        </w:rPr>
        <w:t>以二手交易价格作为评估值</w:t>
      </w:r>
      <w:r w:rsidRPr="00BA7BB3">
        <w:rPr>
          <w:rFonts w:ascii="仿宋_GB2312" w:eastAsia="仿宋_GB2312" w:hint="eastAsia"/>
          <w:sz w:val="28"/>
          <w:szCs w:val="28"/>
        </w:rPr>
        <w:t>；对于待报废的设备本次评估按其清理变现后的净收益额作为评估值；对于无可回收价值的电子办公类设备等评估为零。</w:t>
      </w:r>
    </w:p>
    <w:p w:rsidR="00ED1A4D" w:rsidRPr="00BA7BB3" w:rsidRDefault="007E1A73"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fldChar w:fldCharType="begin"/>
      </w:r>
      <w:r w:rsidR="00ED1A4D" w:rsidRPr="00BA7BB3">
        <w:rPr>
          <w:rFonts w:ascii="仿宋_GB2312" w:eastAsia="仿宋_GB2312" w:hint="eastAsia"/>
          <w:sz w:val="28"/>
          <w:szCs w:val="28"/>
        </w:rPr>
        <w:instrText xml:space="preserve"> = 1 \* GB3 </w:instrText>
      </w:r>
      <w:r w:rsidRPr="00BA7BB3">
        <w:rPr>
          <w:rFonts w:ascii="仿宋_GB2312" w:eastAsia="仿宋_GB2312" w:hint="eastAsia"/>
          <w:sz w:val="28"/>
          <w:szCs w:val="28"/>
        </w:rPr>
        <w:fldChar w:fldCharType="separate"/>
      </w:r>
      <w:r w:rsidR="00ED1A4D" w:rsidRPr="00BA7BB3">
        <w:rPr>
          <w:rFonts w:ascii="仿宋_GB2312" w:eastAsia="仿宋_GB2312" w:hAnsi="仿宋_GB2312" w:hint="eastAsia"/>
          <w:noProof/>
          <w:sz w:val="28"/>
          <w:szCs w:val="28"/>
        </w:rPr>
        <w:t>①</w:t>
      </w:r>
      <w:r w:rsidRPr="00BA7BB3">
        <w:rPr>
          <w:rFonts w:ascii="仿宋_GB2312" w:eastAsia="仿宋_GB2312" w:hint="eastAsia"/>
          <w:sz w:val="28"/>
          <w:szCs w:val="28"/>
        </w:rPr>
        <w:fldChar w:fldCharType="end"/>
      </w:r>
      <w:r w:rsidR="00ED1A4D" w:rsidRPr="00BA7BB3">
        <w:rPr>
          <w:rFonts w:ascii="仿宋_GB2312" w:eastAsia="仿宋_GB2312" w:hAnsi="仿宋_GB2312" w:hint="eastAsia"/>
          <w:sz w:val="28"/>
          <w:szCs w:val="28"/>
        </w:rPr>
        <w:t>重置成本法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评估值＝重置全价×综合成新率</w:t>
      </w:r>
    </w:p>
    <w:p w:rsidR="00ED1A4D" w:rsidRPr="00BA7BB3" w:rsidRDefault="00FA02A3" w:rsidP="00FA02A3">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00ED1A4D" w:rsidRPr="00BA7BB3">
        <w:rPr>
          <w:rFonts w:ascii="仿宋_GB2312" w:eastAsia="仿宋_GB2312" w:hint="eastAsia"/>
          <w:sz w:val="28"/>
          <w:szCs w:val="28"/>
        </w:rPr>
        <w:t>重置全价的确定</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lastRenderedPageBreak/>
        <w:t>通用设备</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对于国产设备，重置全价主要参照国内市场同型号或同类型设备现行市价，同时考虑必要的运杂费、安装调试费、其他费用及资金成本等予以确定。</w:t>
      </w:r>
    </w:p>
    <w:p w:rsidR="00ED1A4D" w:rsidRPr="00BA7BB3" w:rsidRDefault="00ED1A4D" w:rsidP="00ED1A4D">
      <w:pPr>
        <w:autoSpaceDE w:val="0"/>
        <w:autoSpaceDN w:val="0"/>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t>重置全价=设备购置费+运杂费+安装调试费+基础费用+其他费用+资金成本</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购置价</w:t>
      </w:r>
    </w:p>
    <w:p w:rsidR="00ED1A4D" w:rsidRPr="00BA7BB3" w:rsidRDefault="00ED1A4D" w:rsidP="00ED1A4D">
      <w:pPr>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主要通过向生产厂家、交易市场、贸易公司询价或参照《机电产品报价手册》等价格资料，以及参考近期同类设备的合同价格确定。设备购置价为不含税售价。</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运杂费</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以购置价为基础，考虑生产厂家与设备所在地的距离、设备重量及外形尺寸等因素，按不同运杂费率计取。</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安装调试费</w:t>
      </w:r>
    </w:p>
    <w:p w:rsidR="00ED1A4D" w:rsidRPr="00BA7BB3" w:rsidRDefault="00ED1A4D" w:rsidP="00ED1A4D">
      <w:pPr>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根据设备的特点、重量、安装难易程度，以购置价为基础，按不同安装费率计取。</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对小型、无需安装的设备，不考虑安装调试费。</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基础费用</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根据设备的特点，参照《机械工业建设项目概算编制办法及各项概算指标》，以购置价为基础，按不同安装费率计取。</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lastRenderedPageBreak/>
        <w:t>其他费用</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其他费用包括管理费、可行性研究报告及评估费、设计费、工程监理费等，是依据该设备所在地建设工程其他费用标准，结合本身设备特点进行计算</w:t>
      </w:r>
      <w:r w:rsidRPr="00BA7BB3">
        <w:rPr>
          <w:rFonts w:ascii="仿宋_GB2312" w:eastAsia="仿宋_GB2312" w:hint="eastAsia"/>
        </w:rPr>
        <w:t>，</w:t>
      </w:r>
      <w:r w:rsidRPr="00BA7BB3">
        <w:rPr>
          <w:rFonts w:ascii="仿宋_GB2312" w:eastAsia="仿宋_GB2312" w:hint="eastAsia"/>
          <w:sz w:val="28"/>
          <w:szCs w:val="28"/>
        </w:rPr>
        <w:t>计算基础为设备购置价、运杂费、基础费及安装调试费之和。</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资金成本</w:t>
      </w:r>
    </w:p>
    <w:p w:rsidR="00ED1A4D" w:rsidRPr="00BA7BB3" w:rsidRDefault="00ED1A4D" w:rsidP="00ED1A4D">
      <w:pPr>
        <w:tabs>
          <w:tab w:val="left" w:pos="0"/>
          <w:tab w:val="left" w:pos="567"/>
          <w:tab w:val="left" w:pos="993"/>
        </w:tabs>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根据建设项目的合理建设工期，按评估基准日贷款利率，资金成本按建设期内均匀性投入计取。</w:t>
      </w:r>
    </w:p>
    <w:p w:rsidR="00ED1A4D" w:rsidRPr="00BA7BB3" w:rsidRDefault="00ED1A4D" w:rsidP="00ED1A4D">
      <w:pPr>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t>资金成本=（购置价格+运杂费+安装调试费+基础费用+其他费用）×贷款利率</w:t>
      </w:r>
    </w:p>
    <w:p w:rsidR="00ED1A4D" w:rsidRDefault="00ED1A4D" w:rsidP="00ED1A4D">
      <w:pPr>
        <w:adjustRightInd w:val="0"/>
        <w:snapToGrid w:val="0"/>
        <w:spacing w:line="360" w:lineRule="auto"/>
        <w:ind w:firstLineChars="700" w:firstLine="1680"/>
        <w:rPr>
          <w:rFonts w:ascii="仿宋_GB2312" w:eastAsia="仿宋_GB2312"/>
          <w:spacing w:val="-20"/>
          <w:sz w:val="28"/>
          <w:szCs w:val="28"/>
        </w:rPr>
      </w:pPr>
      <w:r w:rsidRPr="00BA7BB3">
        <w:rPr>
          <w:rFonts w:ascii="仿宋_GB2312" w:eastAsia="仿宋_GB2312" w:hint="eastAsia"/>
          <w:spacing w:val="-20"/>
          <w:sz w:val="28"/>
          <w:szCs w:val="28"/>
        </w:rPr>
        <w:t>×建设工期×1/2</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对于市场上有同型号设备销售，属于同城购买，商家对购买产品包运输、上门安装调试服务，因此，除了购买价之外，没有其他费用。</w:t>
      </w:r>
    </w:p>
    <w:p w:rsidR="00ED1A4D" w:rsidRPr="00BA7BB3" w:rsidRDefault="00ED1A4D" w:rsidP="00ED1A4D">
      <w:pPr>
        <w:tabs>
          <w:tab w:val="num" w:pos="0"/>
        </w:tabs>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重置全价=购置价</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ED1A4D" w:rsidRPr="00BA7BB3" w:rsidRDefault="00ED1A4D" w:rsidP="00ED1A4D">
      <w:pPr>
        <w:tabs>
          <w:tab w:val="left" w:pos="1255"/>
        </w:tabs>
        <w:autoSpaceDE w:val="0"/>
        <w:autoSpaceDN w:val="0"/>
        <w:adjustRightInd w:val="0"/>
        <w:snapToGrid w:val="0"/>
        <w:spacing w:line="360" w:lineRule="auto"/>
        <w:ind w:firstLineChars="200" w:firstLine="560"/>
        <w:rPr>
          <w:rFonts w:ascii="仿宋_GB2312" w:eastAsia="仿宋_GB2312"/>
          <w:kern w:val="0"/>
          <w:sz w:val="28"/>
          <w:szCs w:val="28"/>
        </w:rPr>
      </w:pPr>
      <w:r w:rsidRPr="00BA7BB3">
        <w:rPr>
          <w:rFonts w:ascii="仿宋_GB2312" w:eastAsia="仿宋_GB2312" w:hint="eastAsia"/>
          <w:kern w:val="0"/>
          <w:sz w:val="28"/>
          <w:szCs w:val="28"/>
        </w:rPr>
        <w:t>车辆重置全价由购置价、车辆购置税、其他费用(如验车费、牌照费、手续费等)三部分构成。</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B.</w:t>
      </w:r>
      <w:r w:rsidR="00ED1A4D" w:rsidRPr="00BA7BB3">
        <w:rPr>
          <w:rFonts w:ascii="仿宋_GB2312" w:eastAsia="仿宋_GB2312" w:hint="eastAsia"/>
          <w:sz w:val="28"/>
          <w:szCs w:val="28"/>
        </w:rPr>
        <w:t>综合成新率的确定</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机器设备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综合成新率=技术鉴定成新率×权重＋使用年限成新率×权重</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lastRenderedPageBreak/>
        <w:t>技术鉴定成新率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技术鉴定成新率的确定主要以企业设备实际状况为主，根据设备的技术状态、工作环境、维护保养情况，依据现场实际勘查对设备分部位进行逐项打分，确定技术鉴定成新率。</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使用年限成新率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使用年限成新率根据设备的经济寿命年限和已使用的年限确定。</w:t>
      </w:r>
    </w:p>
    <w:p w:rsidR="00ED1A4D" w:rsidRPr="00BA7BB3" w:rsidRDefault="00ED1A4D" w:rsidP="00ED1A4D">
      <w:pPr>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t>使用年限成新率=（经济寿命年限-已使用的年限）/经济寿命年限×100%</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权重</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对于结构复杂的及大型的设备，采用使用年限法和技术鉴定法相结合确定成新率，按使用年限法权重0.4，技术鉴定法权重0.6综合计算。</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对于结构轻巧、简单、使用情况正常的设备，主要根据使用时间，结合维修保养情况，以使用年限法确定成新率。</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根据使用时间，结合维修保养情况，以使用年限法确定成新率。</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ED1A4D" w:rsidRPr="00BA7BB3" w:rsidRDefault="00ED1A4D" w:rsidP="00ED1A4D">
      <w:pPr>
        <w:adjustRightInd w:val="0"/>
        <w:snapToGrid w:val="0"/>
        <w:spacing w:line="360" w:lineRule="auto"/>
        <w:ind w:firstLineChars="200" w:firstLine="560"/>
        <w:rPr>
          <w:rFonts w:ascii="仿宋_GB2312" w:eastAsia="仿宋_GB2312"/>
          <w:kern w:val="0"/>
          <w:sz w:val="28"/>
          <w:szCs w:val="28"/>
        </w:rPr>
      </w:pPr>
      <w:r w:rsidRPr="00BA7BB3">
        <w:rPr>
          <w:rFonts w:ascii="仿宋_GB2312" w:eastAsia="仿宋_GB2312" w:hint="eastAsia"/>
          <w:kern w:val="0"/>
          <w:sz w:val="28"/>
          <w:szCs w:val="28"/>
        </w:rPr>
        <w:t>依据现行的车辆强制报废标准，以车辆行驶里程、使用年限两种方法根据孰低原则确定的成新率，然后结合现场勘察情况确定的技术鉴定成新率综合确定。</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C.</w:t>
      </w:r>
      <w:r w:rsidR="00ED1A4D" w:rsidRPr="00BA7BB3">
        <w:rPr>
          <w:rFonts w:ascii="仿宋_GB2312" w:eastAsia="仿宋_GB2312" w:hint="eastAsia"/>
          <w:sz w:val="28"/>
          <w:szCs w:val="28"/>
        </w:rPr>
        <w:t>评估值的确定</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lastRenderedPageBreak/>
        <w:t>评估值=重置全价×综合成新率</w:t>
      </w:r>
    </w:p>
    <w:p w:rsidR="00ED1A4D" w:rsidRPr="00BA7BB3" w:rsidRDefault="00D954BD"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②</w:t>
      </w:r>
      <w:r w:rsidR="00ED1A4D" w:rsidRPr="00BA7BB3">
        <w:rPr>
          <w:rFonts w:ascii="仿宋_GB2312" w:eastAsia="仿宋_GB2312" w:hint="eastAsia"/>
          <w:sz w:val="28"/>
          <w:szCs w:val="28"/>
        </w:rPr>
        <w:t>对于待报废的设备本次评估按其清理变现后的净收益额作为评估值，对于无可回收价值的电子办公类设备等评估为零。</w:t>
      </w:r>
    </w:p>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负债</w:t>
      </w:r>
    </w:p>
    <w:p w:rsidR="00ED1A4D" w:rsidRPr="00BA7BB3" w:rsidRDefault="00ED1A4D" w:rsidP="00ED1A4D">
      <w:pPr>
        <w:snapToGrid w:val="0"/>
        <w:spacing w:line="360" w:lineRule="auto"/>
        <w:ind w:firstLineChars="202" w:firstLine="566"/>
        <w:rPr>
          <w:rFonts w:ascii="仿宋_GB2312" w:eastAsia="仿宋_GB2312"/>
          <w:sz w:val="28"/>
        </w:rPr>
      </w:pPr>
      <w:bookmarkStart w:id="75" w:name="_Toc49339804"/>
      <w:r w:rsidRPr="00BA7BB3">
        <w:rPr>
          <w:rFonts w:ascii="仿宋_GB2312" w:eastAsia="仿宋_GB2312" w:hint="eastAsia"/>
          <w:sz w:val="28"/>
        </w:rPr>
        <w:t>核实各项负债在评估目的实现后的实际债务人、负债额，以评估目的实现后的被评估</w:t>
      </w:r>
      <w:r>
        <w:rPr>
          <w:rFonts w:ascii="仿宋_GB2312" w:eastAsia="仿宋_GB2312" w:hint="eastAsia"/>
          <w:sz w:val="28"/>
        </w:rPr>
        <w:t>单位</w:t>
      </w:r>
      <w:r w:rsidRPr="00BA7BB3">
        <w:rPr>
          <w:rFonts w:ascii="仿宋_GB2312" w:eastAsia="仿宋_GB2312" w:hint="eastAsia"/>
          <w:sz w:val="28"/>
        </w:rPr>
        <w:t>实际需要承担的负债项目及金额确定评估值。</w:t>
      </w:r>
      <w:bookmarkEnd w:id="75"/>
    </w:p>
    <w:p w:rsidR="00222030" w:rsidRDefault="00222030" w:rsidP="00222030">
      <w:pPr>
        <w:numPr>
          <w:ilvl w:val="0"/>
          <w:numId w:val="32"/>
        </w:numPr>
        <w:tabs>
          <w:tab w:val="left" w:pos="1260"/>
          <w:tab w:val="left" w:pos="1440"/>
        </w:tabs>
        <w:adjustRightInd w:val="0"/>
        <w:snapToGrid w:val="0"/>
        <w:spacing w:line="360" w:lineRule="auto"/>
        <w:ind w:left="0" w:firstLine="562"/>
        <w:rPr>
          <w:rFonts w:ascii="仿宋_GB2312" w:eastAsia="仿宋_GB2312"/>
          <w:sz w:val="28"/>
          <w:szCs w:val="28"/>
        </w:rPr>
      </w:pPr>
      <w:r w:rsidRPr="00A0554E">
        <w:rPr>
          <w:rFonts w:ascii="仿宋_GB2312" w:eastAsia="仿宋_GB2312" w:hint="eastAsia"/>
          <w:sz w:val="28"/>
          <w:szCs w:val="28"/>
        </w:rPr>
        <w:t>收益法</w:t>
      </w:r>
    </w:p>
    <w:p w:rsidR="00222030" w:rsidRDefault="00222030" w:rsidP="00366C70">
      <w:pPr>
        <w:numPr>
          <w:ilvl w:val="0"/>
          <w:numId w:val="66"/>
        </w:numPr>
        <w:tabs>
          <w:tab w:val="left" w:pos="630"/>
        </w:tabs>
        <w:adjustRightInd w:val="0"/>
        <w:snapToGrid w:val="0"/>
        <w:spacing w:line="360" w:lineRule="auto"/>
        <w:rPr>
          <w:rFonts w:ascii="仿宋_GB2312" w:eastAsia="仿宋_GB2312"/>
          <w:sz w:val="28"/>
          <w:szCs w:val="28"/>
        </w:rPr>
      </w:pPr>
      <w:r w:rsidRPr="00934586">
        <w:rPr>
          <w:rFonts w:ascii="仿宋_GB2312" w:eastAsia="仿宋_GB2312" w:hint="eastAsia"/>
          <w:sz w:val="28"/>
          <w:szCs w:val="28"/>
        </w:rPr>
        <w:t>收益法</w:t>
      </w:r>
      <w:r w:rsidRPr="00BA7BB3">
        <w:rPr>
          <w:rFonts w:ascii="仿宋_GB2312" w:eastAsia="仿宋_GB2312" w:hint="eastAsia"/>
          <w:sz w:val="28"/>
          <w:szCs w:val="28"/>
        </w:rPr>
        <w:t>的定义及原理</w:t>
      </w:r>
    </w:p>
    <w:p w:rsidR="00366C70" w:rsidRPr="00366C70" w:rsidRDefault="00366C70" w:rsidP="00366C70">
      <w:pPr>
        <w:snapToGrid w:val="0"/>
        <w:spacing w:line="360" w:lineRule="auto"/>
        <w:ind w:firstLineChars="200" w:firstLine="560"/>
        <w:rPr>
          <w:rFonts w:ascii="仿宋_GB2312" w:eastAsia="仿宋_GB2312"/>
          <w:sz w:val="28"/>
        </w:rPr>
      </w:pPr>
      <w:r w:rsidRPr="00366C70">
        <w:rPr>
          <w:rFonts w:ascii="仿宋_GB2312" w:eastAsia="仿宋_GB2312"/>
          <w:sz w:val="28"/>
        </w:rPr>
        <w:t>企业价值评估中的收益法，是指通过将被评估企业预期收益资本化或折现以确定评估对象价值的评估思路。收益法中的预期收益可以现金流量、各种形式的利润或现金红利等口径表示。</w:t>
      </w:r>
    </w:p>
    <w:p w:rsidR="00366C70" w:rsidRPr="00366C70" w:rsidRDefault="00366C70" w:rsidP="00366C70">
      <w:pPr>
        <w:snapToGrid w:val="0"/>
        <w:spacing w:line="360" w:lineRule="auto"/>
        <w:ind w:firstLineChars="200" w:firstLine="560"/>
        <w:rPr>
          <w:rFonts w:ascii="仿宋_GB2312" w:eastAsia="仿宋_GB2312"/>
          <w:sz w:val="28"/>
        </w:rPr>
      </w:pPr>
      <w:r w:rsidRPr="00366C70">
        <w:rPr>
          <w:rFonts w:ascii="仿宋_GB2312" w:eastAsia="仿宋_GB2312"/>
          <w:sz w:val="28"/>
        </w:rPr>
        <w:t>现金流折现方法（DCF）是通过将企业未来预期的现金流折算为现值，估计企业价值的一种方法，即通过估算企业未来预期现金流和采用适宜的折现率，将预期现金流折算成现值，得到企业的价值。</w:t>
      </w:r>
    </w:p>
    <w:p w:rsidR="00222030" w:rsidRDefault="00222030" w:rsidP="00F93E00">
      <w:pPr>
        <w:numPr>
          <w:ilvl w:val="0"/>
          <w:numId w:val="66"/>
        </w:numPr>
        <w:tabs>
          <w:tab w:val="left" w:pos="630"/>
        </w:tabs>
        <w:adjustRightInd w:val="0"/>
        <w:snapToGrid w:val="0"/>
        <w:spacing w:line="360" w:lineRule="auto"/>
        <w:rPr>
          <w:rFonts w:ascii="仿宋_GB2312" w:eastAsia="仿宋_GB2312"/>
          <w:sz w:val="28"/>
          <w:szCs w:val="28"/>
        </w:rPr>
      </w:pPr>
      <w:r w:rsidRPr="00934586">
        <w:rPr>
          <w:rFonts w:ascii="仿宋_GB2312" w:eastAsia="仿宋_GB2312" w:hint="eastAsia"/>
          <w:sz w:val="28"/>
          <w:szCs w:val="28"/>
        </w:rPr>
        <w:t>收益法</w:t>
      </w:r>
      <w:r w:rsidRPr="00BA7BB3">
        <w:rPr>
          <w:rFonts w:ascii="仿宋_GB2312" w:eastAsia="仿宋_GB2312" w:hint="eastAsia"/>
          <w:sz w:val="28"/>
          <w:szCs w:val="28"/>
        </w:rPr>
        <w:t>的</w:t>
      </w:r>
      <w:r w:rsidR="00F93E00" w:rsidRPr="00F93E00">
        <w:rPr>
          <w:rFonts w:ascii="仿宋_GB2312" w:eastAsia="仿宋_GB2312"/>
          <w:sz w:val="28"/>
          <w:szCs w:val="28"/>
        </w:rPr>
        <w:t>应用前提</w:t>
      </w:r>
    </w:p>
    <w:p w:rsidR="00F93E00" w:rsidRPr="00F93E00" w:rsidRDefault="00F93E00" w:rsidP="00F93E00">
      <w:pPr>
        <w:snapToGrid w:val="0"/>
        <w:spacing w:line="360" w:lineRule="auto"/>
        <w:ind w:firstLineChars="200" w:firstLine="560"/>
        <w:rPr>
          <w:rFonts w:ascii="仿宋_GB2312" w:eastAsia="仿宋_GB2312"/>
          <w:sz w:val="28"/>
        </w:rPr>
      </w:pPr>
      <w:r w:rsidRPr="00F93E00">
        <w:rPr>
          <w:rFonts w:ascii="仿宋_GB2312" w:eastAsia="仿宋_GB2312"/>
          <w:sz w:val="28"/>
        </w:rPr>
        <w:t>收益法的应用前提是：企业具备持续经营的基础和条件，经营与收益之间有较稳定的对应关系，并且未来收益和风险能够预测及可量化。使用现金流折现法的关键在于未来预期现金流的预测，以及数据采集和处理的客观性和可靠性等。当对未来预期现金流的估算较为客观公正、折现率的</w:t>
      </w:r>
      <w:r w:rsidRPr="00F93E00">
        <w:rPr>
          <w:rFonts w:ascii="仿宋_GB2312" w:eastAsia="仿宋_GB2312"/>
          <w:sz w:val="28"/>
        </w:rPr>
        <w:lastRenderedPageBreak/>
        <w:t>选取较为合理时，其估值结果较能完整地体现企业的价值，易于为市场所接受。</w:t>
      </w:r>
    </w:p>
    <w:p w:rsidR="00222030" w:rsidRPr="004D43A6" w:rsidRDefault="00222030" w:rsidP="00222030">
      <w:pPr>
        <w:tabs>
          <w:tab w:val="left" w:pos="630"/>
        </w:tabs>
        <w:adjustRightInd w:val="0"/>
        <w:snapToGrid w:val="0"/>
        <w:spacing w:line="360" w:lineRule="auto"/>
        <w:ind w:firstLineChars="200" w:firstLine="560"/>
        <w:rPr>
          <w:rFonts w:ascii="仿宋_GB2312" w:eastAsia="仿宋_GB2312"/>
          <w:sz w:val="28"/>
        </w:rPr>
      </w:pPr>
      <w:r w:rsidRPr="004D43A6">
        <w:rPr>
          <w:rFonts w:ascii="仿宋_GB2312" w:eastAsia="仿宋_GB2312" w:hint="eastAsia"/>
          <w:sz w:val="28"/>
        </w:rPr>
        <w:t>3. 收益法的计算公式</w:t>
      </w:r>
    </w:p>
    <w:p w:rsidR="00222030" w:rsidRPr="00EB6071" w:rsidRDefault="00222030" w:rsidP="00222030">
      <w:pPr>
        <w:snapToGrid w:val="0"/>
        <w:spacing w:line="360" w:lineRule="auto"/>
        <w:ind w:firstLineChars="200" w:firstLine="560"/>
        <w:rPr>
          <w:rFonts w:ascii="仿宋_GB2312" w:eastAsia="仿宋_GB2312"/>
          <w:sz w:val="28"/>
        </w:rPr>
      </w:pPr>
      <w:r w:rsidRPr="00EB6071">
        <w:rPr>
          <w:rFonts w:ascii="仿宋_GB2312" w:eastAsia="仿宋_GB2312"/>
          <w:sz w:val="28"/>
        </w:rPr>
        <w:t>本次评估的基本模型为：</w:t>
      </w:r>
    </w:p>
    <w:p w:rsidR="004D43A6" w:rsidRPr="004D43A6" w:rsidRDefault="004D43A6" w:rsidP="007A0A59">
      <w:pPr>
        <w:tabs>
          <w:tab w:val="left" w:pos="2205"/>
          <w:tab w:val="left" w:pos="6530"/>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Pr="004D43A6">
        <w:rPr>
          <w:rFonts w:ascii="仿宋_GB2312" w:eastAsia="仿宋_GB2312"/>
          <w:sz w:val="28"/>
        </w:rPr>
        <w:object w:dxaOrig="10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75pt" o:ole="">
            <v:imagedata r:id="rId11" o:title=""/>
          </v:shape>
          <o:OLEObject Type="Embed" ProgID="Equation.3" ShapeID="_x0000_i1025" DrawAspect="Content" ObjectID="_1594208024" r:id="rId12"/>
        </w:object>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E：评估对象的股东全部权益（净资产）价值</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B：评估对象的企业价值</w:t>
      </w:r>
    </w:p>
    <w:p w:rsidR="004D43A6" w:rsidRPr="004D43A6" w:rsidRDefault="004D43A6" w:rsidP="007A0A59">
      <w:pPr>
        <w:tabs>
          <w:tab w:val="left" w:pos="2205"/>
          <w:tab w:val="left" w:pos="6635"/>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008C04C8">
        <w:rPr>
          <w:rFonts w:ascii="仿宋_GB2312" w:eastAsia="仿宋_GB2312"/>
          <w:noProof/>
          <w:sz w:val="28"/>
        </w:rPr>
        <w:drawing>
          <wp:inline distT="0" distB="0" distL="0" distR="0">
            <wp:extent cx="990600" cy="304800"/>
            <wp:effectExtent l="19050" t="0" r="0" b="0"/>
            <wp:docPr id="3" name="图片 160" descr=")OD9@W3%UPPU_EK[VU9B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 descr=")OD9@W3%UPPU_EK[VU9BE~G"/>
                    <pic:cNvPicPr>
                      <a:picLocks noChangeAspect="1" noChangeArrowheads="1"/>
                    </pic:cNvPicPr>
                  </pic:nvPicPr>
                  <pic:blipFill>
                    <a:blip r:embed="rId13" cstate="print"/>
                    <a:srcRect/>
                    <a:stretch>
                      <a:fillRect/>
                    </a:stretch>
                  </pic:blipFill>
                  <pic:spPr bwMode="auto">
                    <a:xfrm>
                      <a:off x="0" y="0"/>
                      <a:ext cx="990600" cy="304800"/>
                    </a:xfrm>
                    <a:prstGeom prst="rect">
                      <a:avLst/>
                    </a:prstGeom>
                    <a:noFill/>
                    <a:ln w="9525">
                      <a:noFill/>
                      <a:miter lim="800000"/>
                      <a:headEnd/>
                      <a:tailEnd/>
                    </a:ln>
                  </pic:spPr>
                </pic:pic>
              </a:graphicData>
            </a:graphic>
          </wp:inline>
        </w:drawing>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P：评估对象的经营性资产价值</w:t>
      </w:r>
    </w:p>
    <w:p w:rsidR="004D43A6" w:rsidRPr="004D43A6" w:rsidRDefault="004D43A6" w:rsidP="004D43A6">
      <w:pPr>
        <w:tabs>
          <w:tab w:val="left" w:pos="2205"/>
          <w:tab w:val="left" w:pos="6635"/>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Pr="004D43A6">
        <w:rPr>
          <w:rFonts w:ascii="仿宋_GB2312" w:eastAsia="仿宋_GB2312"/>
          <w:sz w:val="28"/>
        </w:rPr>
        <w:object w:dxaOrig="2560" w:dyaOrig="700">
          <v:shape id="_x0000_i1026" type="#_x0000_t75" style="width:128.25pt;height:35.25pt" o:ole="">
            <v:imagedata r:id="rId14" o:title=""/>
          </v:shape>
          <o:OLEObject Type="Embed" ProgID="Equation.3" ShapeID="_x0000_i1026" DrawAspect="Content" ObjectID="_1594208025" r:id="rId15"/>
        </w:object>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式中：</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Ri：未来第</w:t>
      </w:r>
      <w:proofErr w:type="spellStart"/>
      <w:r w:rsidRPr="004D43A6">
        <w:rPr>
          <w:rFonts w:ascii="仿宋_GB2312" w:eastAsia="仿宋_GB2312"/>
          <w:sz w:val="28"/>
        </w:rPr>
        <w:t>i</w:t>
      </w:r>
      <w:proofErr w:type="spellEnd"/>
      <w:r w:rsidRPr="004D43A6">
        <w:rPr>
          <w:rFonts w:ascii="仿宋_GB2312" w:eastAsia="仿宋_GB2312"/>
          <w:sz w:val="28"/>
        </w:rPr>
        <w:t>年的预期收益（企业自由现金流量）</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Rn：为未来第n年及以后永续等额预期收益（企业自由现金流量）</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r：折现率</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n：未来预测收益期</w:t>
      </w:r>
    </w:p>
    <w:p w:rsidR="004D43A6" w:rsidRPr="004D43A6" w:rsidRDefault="004D43A6" w:rsidP="006548E6">
      <w:pPr>
        <w:autoSpaceDE w:val="0"/>
        <w:autoSpaceDN w:val="0"/>
        <w:adjustRightInd w:val="0"/>
        <w:spacing w:line="360" w:lineRule="auto"/>
        <w:ind w:firstLineChars="202" w:firstLine="566"/>
        <w:rPr>
          <w:rFonts w:ascii="仿宋_GB2312" w:eastAsia="仿宋_GB2312"/>
          <w:sz w:val="28"/>
        </w:rPr>
      </w:pPr>
      <w:proofErr w:type="spellStart"/>
      <w:r w:rsidRPr="004D43A6">
        <w:rPr>
          <w:rFonts w:ascii="仿宋_GB2312" w:eastAsia="仿宋_GB2312"/>
          <w:sz w:val="28"/>
        </w:rPr>
        <w:t>Σ</w:t>
      </w:r>
      <w:r w:rsidRPr="004D43A6">
        <w:rPr>
          <w:rFonts w:ascii="仿宋_GB2312" w:eastAsia="仿宋_GB2312"/>
          <w:sz w:val="28"/>
        </w:rPr>
        <w:t>Ci</w:t>
      </w:r>
      <w:proofErr w:type="spellEnd"/>
      <w:r w:rsidRPr="004D43A6">
        <w:rPr>
          <w:rFonts w:ascii="仿宋_GB2312" w:eastAsia="仿宋_GB2312"/>
          <w:sz w:val="28"/>
        </w:rPr>
        <w:t>：评估对象基准日存在的其他非经营性或溢余性资产（负债）的价值</w:t>
      </w:r>
    </w:p>
    <w:p w:rsidR="004D43A6" w:rsidRPr="004D43A6" w:rsidRDefault="004D43A6" w:rsidP="007A0A59">
      <w:pPr>
        <w:autoSpaceDE w:val="0"/>
        <w:autoSpaceDN w:val="0"/>
        <w:adjustRightInd w:val="0"/>
        <w:spacing w:line="360" w:lineRule="auto"/>
        <w:ind w:firstLineChars="400" w:firstLine="1120"/>
        <w:rPr>
          <w:rFonts w:ascii="仿宋_GB2312" w:eastAsia="仿宋_GB2312"/>
          <w:sz w:val="28"/>
        </w:rPr>
      </w:pPr>
      <w:r w:rsidRPr="004D43A6">
        <w:rPr>
          <w:rFonts w:ascii="仿宋_GB2312" w:eastAsia="仿宋_GB2312"/>
          <w:sz w:val="28"/>
        </w:rPr>
        <w:object w:dxaOrig="1460" w:dyaOrig="400">
          <v:shape id="_x0000_i1027" type="#_x0000_t75" style="width:72.75pt;height:20.25pt" o:ole="">
            <v:imagedata r:id="rId16" o:title=""/>
          </v:shape>
          <o:OLEObject Type="Embed" ProgID="Equation.3" ShapeID="_x0000_i1027" DrawAspect="Content" ObjectID="_1594208026" r:id="rId17"/>
        </w:object>
      </w:r>
    </w:p>
    <w:p w:rsidR="004D43A6" w:rsidRPr="004D43A6" w:rsidRDefault="004D43A6" w:rsidP="006548E6">
      <w:pPr>
        <w:autoSpaceDE w:val="0"/>
        <w:autoSpaceDN w:val="0"/>
        <w:adjustRightInd w:val="0"/>
        <w:spacing w:line="360" w:lineRule="auto"/>
        <w:ind w:firstLineChars="202" w:firstLine="566"/>
        <w:rPr>
          <w:rFonts w:ascii="仿宋_GB2312" w:eastAsia="仿宋_GB2312"/>
          <w:sz w:val="28"/>
        </w:rPr>
      </w:pPr>
      <w:r w:rsidRPr="004D43A6">
        <w:rPr>
          <w:rFonts w:ascii="仿宋_GB2312" w:eastAsia="仿宋_GB2312"/>
          <w:sz w:val="28"/>
        </w:rPr>
        <w:t>C1：评估对象基准日存在的溢余现金类资产（负债）价值</w:t>
      </w:r>
    </w:p>
    <w:p w:rsidR="004D43A6" w:rsidRPr="004D43A6" w:rsidRDefault="004D43A6" w:rsidP="006548E6">
      <w:pPr>
        <w:autoSpaceDE w:val="0"/>
        <w:autoSpaceDN w:val="0"/>
        <w:adjustRightInd w:val="0"/>
        <w:spacing w:line="360" w:lineRule="auto"/>
        <w:ind w:firstLineChars="202" w:firstLine="566"/>
        <w:rPr>
          <w:rFonts w:ascii="仿宋_GB2312" w:eastAsia="仿宋_GB2312"/>
          <w:sz w:val="28"/>
        </w:rPr>
      </w:pPr>
      <w:r w:rsidRPr="004D43A6">
        <w:rPr>
          <w:rFonts w:ascii="仿宋_GB2312" w:eastAsia="仿宋_GB2312"/>
          <w:sz w:val="28"/>
        </w:rPr>
        <w:t>C2：评估对象基准日存在的其他溢余性或非经营性资产（负债）价值</w:t>
      </w:r>
    </w:p>
    <w:p w:rsidR="00222030" w:rsidRPr="00EB6071"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lastRenderedPageBreak/>
        <w:t>D：评估对象的付息债务价值</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76" w:name="_Toc202933358"/>
      <w:bookmarkStart w:id="77" w:name="_Toc202934137"/>
      <w:bookmarkStart w:id="78" w:name="_Toc202934267"/>
      <w:bookmarkStart w:id="79" w:name="_Toc202934370"/>
      <w:bookmarkStart w:id="80" w:name="_Toc202944014"/>
      <w:bookmarkStart w:id="81" w:name="_Toc202944090"/>
      <w:bookmarkStart w:id="82" w:name="_Toc202944216"/>
      <w:bookmarkStart w:id="83" w:name="_Toc202944599"/>
      <w:bookmarkStart w:id="84" w:name="_Toc202944964"/>
      <w:bookmarkStart w:id="85" w:name="_Toc492632717"/>
      <w:bookmarkEnd w:id="76"/>
      <w:bookmarkEnd w:id="77"/>
      <w:bookmarkEnd w:id="78"/>
      <w:bookmarkEnd w:id="79"/>
      <w:bookmarkEnd w:id="80"/>
      <w:bookmarkEnd w:id="81"/>
      <w:bookmarkEnd w:id="82"/>
      <w:bookmarkEnd w:id="83"/>
      <w:bookmarkEnd w:id="84"/>
      <w:r w:rsidRPr="00BA7BB3">
        <w:rPr>
          <w:rFonts w:ascii="仿宋_GB2312" w:eastAsia="仿宋_GB2312" w:hAnsi="Times New Roman" w:hint="eastAsia"/>
          <w:sz w:val="28"/>
          <w:szCs w:val="28"/>
        </w:rPr>
        <w:t>评估程序实施过程</w:t>
      </w:r>
      <w:bookmarkEnd w:id="66"/>
      <w:bookmarkEnd w:id="67"/>
      <w:bookmarkEnd w:id="68"/>
      <w:bookmarkEnd w:id="69"/>
      <w:bookmarkEnd w:id="70"/>
      <w:bookmarkEnd w:id="71"/>
      <w:bookmarkEnd w:id="72"/>
      <w:r w:rsidRPr="00BA7BB3">
        <w:rPr>
          <w:rFonts w:ascii="仿宋_GB2312" w:eastAsia="仿宋_GB2312" w:hAnsi="Times New Roman" w:hint="eastAsia"/>
          <w:sz w:val="28"/>
          <w:szCs w:val="28"/>
        </w:rPr>
        <w:t>和情况</w:t>
      </w:r>
      <w:bookmarkEnd w:id="85"/>
    </w:p>
    <w:p w:rsidR="00ED1A4D" w:rsidRPr="00BA7BB3" w:rsidRDefault="00AA7F62"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北京康正国际资产评估有限公司</w:t>
      </w:r>
      <w:r w:rsidR="00ED1A4D" w:rsidRPr="00BA7BB3">
        <w:rPr>
          <w:rFonts w:ascii="仿宋_GB2312" w:eastAsia="仿宋_GB2312" w:hint="eastAsia"/>
          <w:sz w:val="28"/>
          <w:szCs w:val="28"/>
        </w:rPr>
        <w:t>接受</w:t>
      </w:r>
      <w:r w:rsidR="00791674">
        <w:rPr>
          <w:rFonts w:ascii="仿宋_GB2312" w:eastAsia="仿宋_GB2312" w:hint="eastAsia"/>
          <w:sz w:val="28"/>
          <w:szCs w:val="28"/>
        </w:rPr>
        <w:t>北京住总第六开发建设有限公司</w:t>
      </w:r>
      <w:r w:rsidR="00ED1A4D" w:rsidRPr="00BA7BB3">
        <w:rPr>
          <w:rFonts w:ascii="仿宋_GB2312" w:eastAsia="仿宋_GB2312" w:hint="eastAsia"/>
          <w:sz w:val="28"/>
          <w:szCs w:val="28"/>
        </w:rPr>
        <w:t>的委托，对</w:t>
      </w:r>
      <w:r w:rsidR="00791674">
        <w:rPr>
          <w:rFonts w:ascii="仿宋_GB2312" w:eastAsia="仿宋_GB2312" w:hint="eastAsia"/>
          <w:sz w:val="28"/>
          <w:szCs w:val="28"/>
        </w:rPr>
        <w:t>北京住六欣跃机电安装工程有限公司</w:t>
      </w:r>
      <w:r w:rsidR="004E4739" w:rsidRPr="004E4739">
        <w:rPr>
          <w:rFonts w:ascii="仿宋_GB2312" w:eastAsia="仿宋_GB2312" w:hint="eastAsia"/>
          <w:sz w:val="28"/>
          <w:szCs w:val="28"/>
        </w:rPr>
        <w:t>的股东</w:t>
      </w:r>
      <w:r w:rsidR="004F09B5">
        <w:rPr>
          <w:rFonts w:ascii="仿宋_GB2312" w:eastAsia="仿宋_GB2312" w:hint="eastAsia"/>
          <w:sz w:val="28"/>
          <w:szCs w:val="28"/>
        </w:rPr>
        <w:t>全部</w:t>
      </w:r>
      <w:r w:rsidR="004E4739" w:rsidRPr="004E4739">
        <w:rPr>
          <w:rFonts w:ascii="仿宋_GB2312" w:eastAsia="仿宋_GB2312" w:hint="eastAsia"/>
          <w:sz w:val="28"/>
          <w:szCs w:val="28"/>
        </w:rPr>
        <w:t>权益</w:t>
      </w:r>
      <w:r w:rsidR="00ED1A4D" w:rsidRPr="00BA7BB3">
        <w:rPr>
          <w:rFonts w:ascii="仿宋_GB2312" w:eastAsia="仿宋_GB2312" w:hint="eastAsia"/>
          <w:sz w:val="28"/>
          <w:szCs w:val="28"/>
        </w:rPr>
        <w:t>进行评估，</w:t>
      </w:r>
      <w:r w:rsidR="00ED1A4D" w:rsidRPr="004E4739">
        <w:rPr>
          <w:rFonts w:ascii="仿宋_GB2312" w:eastAsia="仿宋_GB2312" w:hint="eastAsia"/>
          <w:sz w:val="28"/>
          <w:szCs w:val="28"/>
        </w:rPr>
        <w:t>评估基准日经协商定于20</w:t>
      </w:r>
      <w:r w:rsidR="00DD1A2A" w:rsidRPr="004E4739">
        <w:rPr>
          <w:rFonts w:ascii="仿宋_GB2312" w:eastAsia="仿宋_GB2312" w:hint="eastAsia"/>
          <w:sz w:val="28"/>
          <w:szCs w:val="28"/>
        </w:rPr>
        <w:t>1</w:t>
      </w:r>
      <w:r w:rsidR="00555219">
        <w:rPr>
          <w:rFonts w:ascii="仿宋_GB2312" w:eastAsia="仿宋_GB2312" w:hint="eastAsia"/>
          <w:sz w:val="28"/>
          <w:szCs w:val="28"/>
        </w:rPr>
        <w:t>6</w:t>
      </w:r>
      <w:r w:rsidR="00ED1A4D" w:rsidRPr="004E4739">
        <w:rPr>
          <w:rFonts w:ascii="仿宋_GB2312" w:eastAsia="仿宋_GB2312" w:hint="eastAsia"/>
          <w:sz w:val="28"/>
          <w:szCs w:val="28"/>
        </w:rPr>
        <w:t>年</w:t>
      </w:r>
      <w:r w:rsidR="00555219">
        <w:rPr>
          <w:rFonts w:ascii="仿宋_GB2312" w:eastAsia="仿宋_GB2312" w:hint="eastAsia"/>
          <w:sz w:val="28"/>
          <w:szCs w:val="28"/>
        </w:rPr>
        <w:t>9</w:t>
      </w:r>
      <w:r w:rsidR="00ED1A4D" w:rsidRPr="004E4739">
        <w:rPr>
          <w:rFonts w:ascii="仿宋_GB2312" w:eastAsia="仿宋_GB2312" w:hint="eastAsia"/>
          <w:sz w:val="28"/>
          <w:szCs w:val="28"/>
        </w:rPr>
        <w:t>月</w:t>
      </w:r>
      <w:r w:rsidR="004E4739">
        <w:rPr>
          <w:rFonts w:ascii="仿宋_GB2312" w:eastAsia="仿宋_GB2312" w:hint="eastAsia"/>
          <w:sz w:val="28"/>
          <w:szCs w:val="28"/>
        </w:rPr>
        <w:t>3</w:t>
      </w:r>
      <w:r w:rsidR="00555219">
        <w:rPr>
          <w:rFonts w:ascii="仿宋_GB2312" w:eastAsia="仿宋_GB2312" w:hint="eastAsia"/>
          <w:sz w:val="28"/>
          <w:szCs w:val="28"/>
        </w:rPr>
        <w:t>0</w:t>
      </w:r>
      <w:r w:rsidR="00ED1A4D" w:rsidRPr="004E4739">
        <w:rPr>
          <w:rFonts w:ascii="仿宋_GB2312" w:eastAsia="仿宋_GB2312" w:hint="eastAsia"/>
          <w:sz w:val="28"/>
          <w:szCs w:val="28"/>
        </w:rPr>
        <w:t>日。</w:t>
      </w:r>
      <w:r w:rsidRPr="004E4739">
        <w:rPr>
          <w:rFonts w:ascii="仿宋_GB2312" w:eastAsia="仿宋_GB2312" w:hint="eastAsia"/>
          <w:sz w:val="28"/>
          <w:szCs w:val="28"/>
        </w:rPr>
        <w:t>北京康正国际资产评估有限公司</w:t>
      </w:r>
      <w:r w:rsidR="00ED1A4D" w:rsidRPr="004E4739">
        <w:rPr>
          <w:rFonts w:ascii="仿宋_GB2312" w:eastAsia="仿宋_GB2312" w:hint="eastAsia"/>
          <w:sz w:val="28"/>
          <w:szCs w:val="28"/>
        </w:rPr>
        <w:t>于</w:t>
      </w:r>
      <w:r w:rsidR="00ED1A4D"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E32A7B" w:rsidRPr="00E32A7B">
        <w:rPr>
          <w:rFonts w:ascii="仿宋_GB2312" w:eastAsia="仿宋_GB2312" w:hint="eastAsia"/>
          <w:sz w:val="28"/>
          <w:szCs w:val="28"/>
        </w:rPr>
        <w:t>3</w:t>
      </w:r>
      <w:r w:rsidR="00ED1A4D" w:rsidRPr="00E32A7B">
        <w:rPr>
          <w:rFonts w:ascii="仿宋_GB2312" w:eastAsia="仿宋_GB2312" w:hint="eastAsia"/>
          <w:sz w:val="28"/>
          <w:szCs w:val="28"/>
        </w:rPr>
        <w:t>日拟定评估计划并确定了评估方案，评估工作于20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E32A7B" w:rsidRPr="00E32A7B">
        <w:rPr>
          <w:rFonts w:ascii="仿宋_GB2312" w:eastAsia="仿宋_GB2312" w:hint="eastAsia"/>
          <w:sz w:val="28"/>
          <w:szCs w:val="28"/>
        </w:rPr>
        <w:t>4</w:t>
      </w:r>
      <w:r w:rsidR="00ED1A4D" w:rsidRPr="00E32A7B">
        <w:rPr>
          <w:rFonts w:ascii="仿宋_GB2312" w:eastAsia="仿宋_GB2312" w:hint="eastAsia"/>
          <w:sz w:val="28"/>
          <w:szCs w:val="28"/>
        </w:rPr>
        <w:t>日正式开始，20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4E4739" w:rsidRPr="00E32A7B">
        <w:rPr>
          <w:rFonts w:ascii="仿宋_GB2312" w:eastAsia="仿宋_GB2312" w:hint="eastAsia"/>
          <w:sz w:val="28"/>
          <w:szCs w:val="28"/>
        </w:rPr>
        <w:t>1</w:t>
      </w:r>
      <w:r w:rsidR="00E32A7B" w:rsidRPr="00E32A7B">
        <w:rPr>
          <w:rFonts w:ascii="仿宋_GB2312" w:eastAsia="仿宋_GB2312" w:hint="eastAsia"/>
          <w:sz w:val="28"/>
          <w:szCs w:val="28"/>
        </w:rPr>
        <w:t>3</w:t>
      </w:r>
      <w:r w:rsidR="00ED1A4D" w:rsidRPr="00E32A7B">
        <w:rPr>
          <w:rFonts w:ascii="仿宋_GB2312" w:eastAsia="仿宋_GB2312" w:hint="eastAsia"/>
          <w:sz w:val="28"/>
          <w:szCs w:val="28"/>
        </w:rPr>
        <w:t>日现场工作结束，</w:t>
      </w:r>
      <w:r w:rsidR="00ED1A4D" w:rsidRPr="003C2C4F">
        <w:rPr>
          <w:rFonts w:ascii="仿宋_GB2312" w:eastAsia="仿宋_GB2312" w:hint="eastAsia"/>
          <w:sz w:val="28"/>
          <w:szCs w:val="28"/>
        </w:rPr>
        <w:t>20</w:t>
      </w:r>
      <w:r w:rsidR="00DD1A2A" w:rsidRPr="003C2C4F">
        <w:rPr>
          <w:rFonts w:ascii="仿宋_GB2312" w:eastAsia="仿宋_GB2312" w:hint="eastAsia"/>
          <w:sz w:val="28"/>
          <w:szCs w:val="28"/>
        </w:rPr>
        <w:t>1</w:t>
      </w:r>
      <w:r w:rsidR="009F4302" w:rsidRPr="003C2C4F">
        <w:rPr>
          <w:rFonts w:ascii="仿宋_GB2312" w:eastAsia="仿宋_GB2312" w:hint="eastAsia"/>
          <w:sz w:val="28"/>
          <w:szCs w:val="28"/>
        </w:rPr>
        <w:t>7</w:t>
      </w:r>
      <w:r w:rsidR="00ED1A4D" w:rsidRPr="003C2C4F">
        <w:rPr>
          <w:rFonts w:ascii="仿宋_GB2312" w:eastAsia="仿宋_GB2312" w:hint="eastAsia"/>
          <w:sz w:val="28"/>
          <w:szCs w:val="28"/>
        </w:rPr>
        <w:t>年</w:t>
      </w:r>
      <w:r w:rsidR="007B6695">
        <w:rPr>
          <w:rFonts w:ascii="仿宋_GB2312" w:eastAsia="仿宋_GB2312" w:hint="eastAsia"/>
          <w:sz w:val="28"/>
          <w:szCs w:val="28"/>
        </w:rPr>
        <w:t>2</w:t>
      </w:r>
      <w:r w:rsidR="00ED1A4D" w:rsidRPr="003C2C4F">
        <w:rPr>
          <w:rFonts w:ascii="仿宋_GB2312" w:eastAsia="仿宋_GB2312" w:hint="eastAsia"/>
          <w:sz w:val="28"/>
          <w:szCs w:val="28"/>
        </w:rPr>
        <w:t>月</w:t>
      </w:r>
      <w:r w:rsidR="009F4302" w:rsidRPr="003C2C4F">
        <w:rPr>
          <w:rFonts w:ascii="仿宋_GB2312" w:eastAsia="仿宋_GB2312" w:hint="eastAsia"/>
          <w:sz w:val="28"/>
          <w:szCs w:val="28"/>
        </w:rPr>
        <w:t>2</w:t>
      </w:r>
      <w:r w:rsidR="000F6005">
        <w:rPr>
          <w:rFonts w:ascii="仿宋_GB2312" w:eastAsia="仿宋_GB2312" w:hint="eastAsia"/>
          <w:sz w:val="28"/>
          <w:szCs w:val="28"/>
        </w:rPr>
        <w:t>4</w:t>
      </w:r>
      <w:r w:rsidR="00ED1A4D" w:rsidRPr="003C2C4F">
        <w:rPr>
          <w:rFonts w:ascii="仿宋_GB2312" w:eastAsia="仿宋_GB2312" w:hint="eastAsia"/>
          <w:sz w:val="28"/>
          <w:szCs w:val="28"/>
        </w:rPr>
        <w:t>日出具正式报告。</w:t>
      </w:r>
      <w:r w:rsidR="00ED1A4D" w:rsidRPr="00BA7BB3">
        <w:rPr>
          <w:rFonts w:ascii="仿宋_GB2312" w:eastAsia="仿宋_GB2312" w:hint="eastAsia"/>
          <w:sz w:val="28"/>
          <w:szCs w:val="28"/>
        </w:rPr>
        <w:t>主要评估工作过程如下：</w:t>
      </w:r>
    </w:p>
    <w:p w:rsidR="00ED1A4D" w:rsidRPr="00BA7BB3" w:rsidRDefault="00ED1A4D" w:rsidP="00ED1A4D">
      <w:pPr>
        <w:numPr>
          <w:ilvl w:val="0"/>
          <w:numId w:val="46"/>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评估前期准备阶段</w:t>
      </w:r>
    </w:p>
    <w:p w:rsidR="00ED1A4D" w:rsidRPr="00BA7BB3" w:rsidRDefault="00ED1A4D" w:rsidP="00ED1A4D">
      <w:pPr>
        <w:numPr>
          <w:ilvl w:val="0"/>
          <w:numId w:val="47"/>
        </w:numPr>
        <w:tabs>
          <w:tab w:val="left" w:pos="993"/>
          <w:tab w:val="left" w:pos="1440"/>
        </w:tabs>
        <w:adjustRightInd w:val="0"/>
        <w:snapToGrid w:val="0"/>
        <w:spacing w:line="360" w:lineRule="auto"/>
        <w:ind w:left="0" w:firstLine="567"/>
        <w:rPr>
          <w:rFonts w:ascii="仿宋_GB2312" w:eastAsia="仿宋_GB2312"/>
          <w:sz w:val="28"/>
          <w:szCs w:val="28"/>
        </w:rPr>
      </w:pPr>
      <w:r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Pr="00E32A7B">
        <w:rPr>
          <w:rFonts w:ascii="仿宋_GB2312" w:eastAsia="仿宋_GB2312" w:hint="eastAsia"/>
          <w:sz w:val="28"/>
          <w:szCs w:val="28"/>
        </w:rPr>
        <w:t>月</w:t>
      </w:r>
      <w:r w:rsidR="00E32A7B" w:rsidRPr="00E32A7B">
        <w:rPr>
          <w:rFonts w:ascii="仿宋_GB2312" w:eastAsia="仿宋_GB2312" w:hint="eastAsia"/>
          <w:sz w:val="28"/>
          <w:szCs w:val="28"/>
        </w:rPr>
        <w:t>3</w:t>
      </w:r>
      <w:r w:rsidRPr="00E32A7B">
        <w:rPr>
          <w:rFonts w:ascii="仿宋_GB2312" w:eastAsia="仿宋_GB2312" w:hint="eastAsia"/>
          <w:sz w:val="28"/>
          <w:szCs w:val="28"/>
        </w:rPr>
        <w:t>日</w:t>
      </w:r>
      <w:r w:rsidRPr="00BA7BB3">
        <w:rPr>
          <w:rFonts w:ascii="仿宋_GB2312" w:eastAsia="仿宋_GB2312" w:hint="eastAsia"/>
          <w:sz w:val="28"/>
          <w:szCs w:val="28"/>
        </w:rPr>
        <w:t>，与委托方及被评估单位对本次评估的评估目的、评估范围、评估基准日等评估基本事项协商一致，并与委托方签定《业务约定书》，制定评估工作计划；</w:t>
      </w:r>
    </w:p>
    <w:p w:rsidR="00ED1A4D" w:rsidRPr="00BA7BB3" w:rsidRDefault="00ED1A4D" w:rsidP="00ED1A4D">
      <w:pPr>
        <w:numPr>
          <w:ilvl w:val="0"/>
          <w:numId w:val="4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配合被评估单位进行资产清查、填报资产评估明细表等工作。评估项目组人员进入现场对委估资产进行了初步了解，协助企业进行委估资产申报工作，收集资产评估所需文件资料。</w:t>
      </w:r>
    </w:p>
    <w:p w:rsidR="00ED1A4D" w:rsidRPr="00BA7BB3" w:rsidRDefault="00ED1A4D" w:rsidP="00ED1A4D">
      <w:pPr>
        <w:numPr>
          <w:ilvl w:val="0"/>
          <w:numId w:val="46"/>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现场核实及评估阶段</w:t>
      </w:r>
    </w:p>
    <w:p w:rsidR="00ED1A4D" w:rsidRPr="00BA7BB3" w:rsidRDefault="00ED1A4D" w:rsidP="003A7B84">
      <w:pPr>
        <w:numPr>
          <w:ilvl w:val="0"/>
          <w:numId w:val="48"/>
        </w:numPr>
        <w:tabs>
          <w:tab w:val="left" w:pos="993"/>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听取委托方及被评估单位有关人员介绍企业总体情况和委估资产的历史及现状，了解企业的财务制度、经营状况、固定资产技术状态等</w:t>
      </w:r>
      <w:r w:rsidRPr="00BA7BB3">
        <w:rPr>
          <w:rFonts w:ascii="仿宋_GB2312" w:eastAsia="仿宋_GB2312" w:hint="eastAsia"/>
          <w:sz w:val="28"/>
          <w:szCs w:val="28"/>
        </w:rPr>
        <w:lastRenderedPageBreak/>
        <w:t>情况；</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对被评估单位提供的资产评估明细表与有关财务记录数据进行核对，对发现的问题协同被评估单位做出调整；</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根据资产评估明细表，按资产评估准则及评估规范的要求，对固定资产进行了全面核实，对流动资产中的存货类实物资产进行了抽查；</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查阅收集委估资产的产权证明文件；</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根据委估资产的实际状况和特点，确定各类资产的具体评估方法；</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 xml:space="preserve">查阅并收集相关资产的技术资料及验收资料；通过市场调研和查询有关资料，收集价格资料； </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对评估范围内的资产及负债，在核实的基础上做出初步评估测算。</w:t>
      </w:r>
    </w:p>
    <w:p w:rsidR="00ED1A4D" w:rsidRPr="00BA7BB3" w:rsidRDefault="00ED1A4D" w:rsidP="00ED1A4D">
      <w:pPr>
        <w:numPr>
          <w:ilvl w:val="0"/>
          <w:numId w:val="46"/>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评估汇总阶段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对各类资产评估的初步结果进行分析汇总，对评估结果进行必要的调整、修改和完善。</w:t>
      </w:r>
    </w:p>
    <w:p w:rsidR="00ED1A4D" w:rsidRPr="00BA7BB3" w:rsidRDefault="00ED1A4D" w:rsidP="00ED1A4D">
      <w:pPr>
        <w:numPr>
          <w:ilvl w:val="0"/>
          <w:numId w:val="46"/>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编制提交评估报告阶段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撰写资产评估报告书，与委托方对评估初稿交换意见，在全面考虑有关意见后，按评估机构内部三级审核制度和程序对报告进行修改、校正，最后出具正式资产评估报告书。</w:t>
      </w:r>
    </w:p>
    <w:p w:rsidR="00ED1A4D"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86" w:name="_Toc209947354"/>
      <w:bookmarkStart w:id="87" w:name="_Toc492632718"/>
      <w:r w:rsidRPr="00BA7BB3">
        <w:rPr>
          <w:rFonts w:ascii="仿宋_GB2312" w:eastAsia="仿宋_GB2312" w:hAnsi="Times New Roman" w:hint="eastAsia"/>
          <w:sz w:val="28"/>
          <w:szCs w:val="28"/>
        </w:rPr>
        <w:lastRenderedPageBreak/>
        <w:t>评估假设</w:t>
      </w:r>
      <w:bookmarkEnd w:id="86"/>
      <w:bookmarkEnd w:id="87"/>
    </w:p>
    <w:p w:rsidR="00CB3CAB" w:rsidRPr="00E95E0F" w:rsidRDefault="0058269B" w:rsidP="00CB3CAB">
      <w:pPr>
        <w:numPr>
          <w:ilvl w:val="0"/>
          <w:numId w:val="49"/>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E0F">
        <w:rPr>
          <w:rFonts w:ascii="仿宋_GB2312" w:eastAsia="仿宋_GB2312" w:hint="eastAsia"/>
          <w:sz w:val="28"/>
          <w:szCs w:val="28"/>
        </w:rPr>
        <w:t>交易假设</w:t>
      </w:r>
      <w:r w:rsidR="00CB3CAB" w:rsidRPr="00E95E0F">
        <w:rPr>
          <w:rFonts w:ascii="仿宋_GB2312" w:eastAsia="仿宋_GB2312" w:hint="eastAsia"/>
          <w:sz w:val="28"/>
          <w:szCs w:val="28"/>
        </w:rPr>
        <w:t>:</w:t>
      </w:r>
      <w:r w:rsidR="00CB3CAB" w:rsidRPr="00E95E0F">
        <w:rPr>
          <w:rFonts w:ascii="仿宋_GB2312" w:eastAsia="仿宋_GB2312"/>
          <w:sz w:val="28"/>
          <w:szCs w:val="28"/>
        </w:rPr>
        <w:t>交易假设是假定所有待评估资产已经处在交易的过</w:t>
      </w:r>
      <w:r w:rsidR="00CB3CAB" w:rsidRPr="00E95E0F">
        <w:rPr>
          <w:rFonts w:ascii="Arial Narrow" w:eastAsia="仿宋_GB2312" w:hAnsi="Arial Narrow"/>
          <w:sz w:val="28"/>
        </w:rPr>
        <w:t>程中，评估师根据待评估资产的交易条件等模拟市场进行估价。交易假设是资产评估得以进行的一个最基本的前提假设。</w:t>
      </w:r>
      <w:r w:rsidR="007D4E01">
        <w:rPr>
          <w:rFonts w:ascii="Arial Narrow" w:eastAsia="仿宋_GB2312" w:hAnsi="Arial Narrow" w:hint="eastAsia"/>
          <w:sz w:val="28"/>
        </w:rPr>
        <w:t xml:space="preserve"> </w:t>
      </w:r>
    </w:p>
    <w:p w:rsidR="00CB3CAB" w:rsidRPr="006C1748" w:rsidRDefault="0058269B" w:rsidP="00CB3CAB">
      <w:pPr>
        <w:numPr>
          <w:ilvl w:val="0"/>
          <w:numId w:val="49"/>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0F8">
        <w:rPr>
          <w:rFonts w:ascii="仿宋_GB2312" w:eastAsia="仿宋_GB2312" w:hint="eastAsia"/>
          <w:sz w:val="28"/>
          <w:szCs w:val="28"/>
        </w:rPr>
        <w:t>公开市场假设</w:t>
      </w:r>
      <w:r w:rsidR="00CB3CAB" w:rsidRPr="00CB3CAB">
        <w:rPr>
          <w:rFonts w:ascii="仿宋_GB2312" w:eastAsia="仿宋_GB2312" w:hint="eastAsia"/>
          <w:sz w:val="28"/>
          <w:szCs w:val="28"/>
        </w:rPr>
        <w:t>:</w:t>
      </w:r>
      <w:r w:rsidR="00CB3CAB" w:rsidRPr="00CB3CAB">
        <w:rPr>
          <w:rFonts w:ascii="Arial Narrow" w:eastAsia="仿宋_GB2312" w:hAnsi="Arial Narrow"/>
          <w:sz w:val="28"/>
        </w:rPr>
        <w:t>公开市场假设，是假定在市场上交易的资产，或拟在市场上交易的资产，资产交易双方彼此地位平等，彼此都有获取足够市场信息的机会和时间，以便于对资产的功能、用途及其交易价格等作出理智的判断。公开市场假设以资产在市场上可以公开买卖为基础。</w:t>
      </w:r>
    </w:p>
    <w:p w:rsidR="006C1748" w:rsidRPr="00CB3CAB" w:rsidRDefault="006C1748" w:rsidP="00CB3CAB">
      <w:pPr>
        <w:numPr>
          <w:ilvl w:val="0"/>
          <w:numId w:val="49"/>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持续使用假设</w:t>
      </w:r>
      <w:r>
        <w:rPr>
          <w:rFonts w:ascii="仿宋_GB2312" w:eastAsia="仿宋_GB2312" w:hint="eastAsia"/>
          <w:sz w:val="28"/>
          <w:szCs w:val="28"/>
        </w:rPr>
        <w:t>：</w:t>
      </w:r>
      <w:r>
        <w:rPr>
          <w:rFonts w:ascii="Arial Narrow" w:eastAsia="仿宋_GB2312" w:hAnsi="Arial Narrow"/>
          <w:sz w:val="28"/>
        </w:rPr>
        <w:t>资产持续经营假设是指评估时需根据被评估资产按目前的用途和使用的方式、规模、频度、环境等情况继续使用，或者在有所改变的基础上使用，相应确定评估方法、参数和依据</w:t>
      </w:r>
      <w:r>
        <w:rPr>
          <w:rFonts w:ascii="Arial Narrow" w:eastAsia="仿宋_GB2312" w:hAnsi="Arial Narrow" w:hint="eastAsia"/>
          <w:sz w:val="28"/>
        </w:rPr>
        <w:t>。</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国家现行的有关法律法规及政策、国家宏观经济形势无重大变化，本次交易各方所处地区的政治、经济和社会环境无重大变化，无其他不可预测和不可抗力因素造成的重大不利影响；</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假设被评估单位的经营者是负责的，且其管理层有能力担当其职务。</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假设被评估单位在现有的管理方式和管理水平的基础上，经营范围、方式与目前方向保持一致。</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lastRenderedPageBreak/>
        <w:t>假设被评估单位未来将采取的会计政策和编写此份报告时所采用的会计政策在重要方面基本一致。</w:t>
      </w:r>
    </w:p>
    <w:p w:rsidR="00782F4C" w:rsidRPr="003076AE"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有关利率、汇率、赋税基准及税率、政策性征收费用等不发生重大变化。</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评估只基于基准日被评估单位现有的经营能力。不考虑未来可能由于管理层、经营策略和追加投资等情况导致的经营能力扩大。</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本次评估的各项资产均以评估基准日被评估单位的实际存量为前提，有关资产的现行市价以评估基准日的国内有效价格为依据；</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本次评估假设委托方及被评估单位提供的基础资料和财务资料真实、准确、完整；</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评估范围仅以委托方及被评估单位提供的评估申报表为准，未考虑委托方及被评估单位提供清单以外可能存在的或有资产及或有负债；</w:t>
      </w:r>
    </w:p>
    <w:p w:rsidR="00782F4C" w:rsidRPr="00F307AB" w:rsidRDefault="00A87C53" w:rsidP="00A87C53">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rPr>
        <w:t>（十</w:t>
      </w:r>
      <w:r w:rsidR="006F2AF3">
        <w:rPr>
          <w:rFonts w:ascii="仿宋_GB2312" w:eastAsia="仿宋_GB2312" w:hint="eastAsia"/>
          <w:sz w:val="28"/>
        </w:rPr>
        <w:t>二</w:t>
      </w:r>
      <w:r>
        <w:rPr>
          <w:rFonts w:ascii="仿宋_GB2312" w:eastAsia="仿宋_GB2312" w:hint="eastAsia"/>
          <w:sz w:val="28"/>
        </w:rPr>
        <w:t>）</w:t>
      </w:r>
      <w:r w:rsidR="00782F4C" w:rsidRPr="009A1F9B">
        <w:rPr>
          <w:rFonts w:ascii="仿宋_GB2312" w:eastAsia="仿宋_GB2312" w:hint="eastAsia"/>
          <w:sz w:val="28"/>
        </w:rPr>
        <w:t>特别提请报告使用者注意，评估报告中的分析、判断和结论受评估报告中假设和限定条件的限制，当上述条件发生变化时，评估结果一般会失效</w:t>
      </w:r>
      <w:r w:rsidR="00782F4C">
        <w:rPr>
          <w:rFonts w:ascii="仿宋_GB2312" w:eastAsia="仿宋_GB2312" w:hint="eastAsia"/>
          <w:sz w:val="28"/>
        </w:rPr>
        <w:t>。</w:t>
      </w:r>
    </w:p>
    <w:p w:rsidR="00ED1A4D" w:rsidRPr="004D43A6"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88" w:name="_Toc492632719"/>
      <w:r w:rsidRPr="004D43A6">
        <w:rPr>
          <w:rFonts w:ascii="仿宋_GB2312" w:eastAsia="仿宋_GB2312" w:hAnsi="Times New Roman" w:hint="eastAsia"/>
          <w:sz w:val="28"/>
          <w:szCs w:val="28"/>
        </w:rPr>
        <w:t>评估结论</w:t>
      </w:r>
      <w:bookmarkEnd w:id="88"/>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本次评估采用资产基础法和收益法进行了评定估算。</w:t>
      </w:r>
    </w:p>
    <w:p w:rsidR="00ED1A4D" w:rsidRPr="00BA7BB3"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lastRenderedPageBreak/>
        <w:t>资产基础法</w:t>
      </w:r>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至评估基准日，</w:t>
      </w:r>
      <w:r w:rsidR="00791674">
        <w:rPr>
          <w:rFonts w:ascii="仿宋_GB2312" w:eastAsia="仿宋_GB2312" w:hint="eastAsia"/>
          <w:sz w:val="28"/>
          <w:szCs w:val="28"/>
        </w:rPr>
        <w:t>北京住六欣跃机电安装工程有限公司</w:t>
      </w:r>
      <w:r w:rsidR="000F6FF8" w:rsidRPr="00BA7BB3">
        <w:rPr>
          <w:rFonts w:ascii="仿宋_GB2312" w:eastAsia="仿宋_GB2312" w:hint="eastAsia"/>
          <w:sz w:val="28"/>
        </w:rPr>
        <w:t>的总资产</w:t>
      </w:r>
      <w:r w:rsidR="000F6FF8">
        <w:rPr>
          <w:rFonts w:ascii="仿宋_GB2312" w:eastAsia="仿宋_GB2312" w:hint="eastAsia"/>
          <w:sz w:val="28"/>
        </w:rPr>
        <w:t>账</w:t>
      </w:r>
      <w:r w:rsidR="000F6FF8" w:rsidRPr="00BA7BB3">
        <w:rPr>
          <w:rFonts w:ascii="仿宋_GB2312" w:eastAsia="仿宋_GB2312" w:hint="eastAsia"/>
          <w:sz w:val="28"/>
        </w:rPr>
        <w:t>面值</w:t>
      </w:r>
      <w:r w:rsidR="009F4302">
        <w:rPr>
          <w:rFonts w:ascii="仿宋_GB2312" w:eastAsia="仿宋_GB2312" w:hint="eastAsia"/>
          <w:sz w:val="28"/>
        </w:rPr>
        <w:t>12,623.7</w:t>
      </w:r>
      <w:r w:rsidR="00DE3037">
        <w:rPr>
          <w:rFonts w:ascii="仿宋_GB2312" w:eastAsia="仿宋_GB2312" w:hint="eastAsia"/>
          <w:sz w:val="28"/>
        </w:rPr>
        <w:t>8</w:t>
      </w:r>
      <w:r w:rsidRPr="00BA7BB3">
        <w:rPr>
          <w:rFonts w:ascii="仿宋_GB2312" w:eastAsia="仿宋_GB2312" w:hint="eastAsia"/>
          <w:sz w:val="28"/>
        </w:rPr>
        <w:t>万元，评估值</w:t>
      </w:r>
      <w:r w:rsidR="00A76BC1" w:rsidRPr="00A76BC1">
        <w:rPr>
          <w:rFonts w:ascii="仿宋_GB2312" w:eastAsia="仿宋_GB2312" w:hint="eastAsia"/>
          <w:sz w:val="28"/>
        </w:rPr>
        <w:t>12,630.32</w:t>
      </w:r>
      <w:r w:rsidRPr="00BA7BB3">
        <w:rPr>
          <w:rFonts w:ascii="仿宋_GB2312" w:eastAsia="仿宋_GB2312" w:hint="eastAsia"/>
          <w:sz w:val="28"/>
        </w:rPr>
        <w:t>万元，增值额</w:t>
      </w:r>
      <w:r w:rsidR="00A76BC1" w:rsidRPr="00A76BC1">
        <w:rPr>
          <w:rFonts w:ascii="仿宋_GB2312" w:eastAsia="仿宋_GB2312" w:hint="eastAsia"/>
          <w:sz w:val="28"/>
        </w:rPr>
        <w:t>6.54</w:t>
      </w:r>
      <w:r w:rsidRPr="00BA7BB3">
        <w:rPr>
          <w:rFonts w:ascii="仿宋_GB2312" w:eastAsia="仿宋_GB2312" w:hint="eastAsia"/>
          <w:sz w:val="28"/>
        </w:rPr>
        <w:t>万元，增值率</w:t>
      </w:r>
      <w:r w:rsidR="004D43A6" w:rsidRPr="004D43A6">
        <w:rPr>
          <w:rFonts w:ascii="仿宋_GB2312" w:eastAsia="仿宋_GB2312"/>
          <w:sz w:val="28"/>
        </w:rPr>
        <w:t>0.</w:t>
      </w:r>
      <w:r w:rsidR="009F4302">
        <w:rPr>
          <w:rFonts w:ascii="仿宋_GB2312" w:eastAsia="仿宋_GB2312" w:hint="eastAsia"/>
          <w:sz w:val="28"/>
        </w:rPr>
        <w:t>0</w:t>
      </w:r>
      <w:r w:rsidR="00A76BC1">
        <w:rPr>
          <w:rFonts w:ascii="仿宋_GB2312" w:eastAsia="仿宋_GB2312" w:hint="eastAsia"/>
          <w:sz w:val="28"/>
        </w:rPr>
        <w:t>5</w:t>
      </w:r>
      <w:r w:rsidRPr="00BA7BB3">
        <w:rPr>
          <w:rFonts w:ascii="仿宋_GB2312" w:eastAsia="仿宋_GB2312" w:hint="eastAsia"/>
          <w:sz w:val="28"/>
        </w:rPr>
        <w:t>%；</w:t>
      </w:r>
      <w:r w:rsidR="000F6FF8" w:rsidRPr="00BA7BB3">
        <w:rPr>
          <w:rFonts w:ascii="仿宋_GB2312" w:eastAsia="仿宋_GB2312" w:hint="eastAsia"/>
          <w:sz w:val="28"/>
        </w:rPr>
        <w:t>负债</w:t>
      </w:r>
      <w:r w:rsidR="000F6FF8">
        <w:rPr>
          <w:rFonts w:ascii="仿宋_GB2312" w:eastAsia="仿宋_GB2312" w:hint="eastAsia"/>
          <w:sz w:val="28"/>
        </w:rPr>
        <w:t>账</w:t>
      </w:r>
      <w:r w:rsidR="000F6FF8" w:rsidRPr="00BA7BB3">
        <w:rPr>
          <w:rFonts w:ascii="仿宋_GB2312" w:eastAsia="仿宋_GB2312" w:hint="eastAsia"/>
          <w:sz w:val="28"/>
        </w:rPr>
        <w:t>面值</w:t>
      </w:r>
      <w:r w:rsidR="009F4302">
        <w:rPr>
          <w:rFonts w:ascii="仿宋_GB2312" w:eastAsia="仿宋_GB2312" w:hint="eastAsia"/>
          <w:sz w:val="28"/>
        </w:rPr>
        <w:t>11,023.33</w:t>
      </w:r>
      <w:r w:rsidRPr="00BA7BB3">
        <w:rPr>
          <w:rFonts w:ascii="仿宋_GB2312" w:eastAsia="仿宋_GB2312" w:hint="eastAsia"/>
          <w:sz w:val="28"/>
        </w:rPr>
        <w:t>万元，评估值</w:t>
      </w:r>
      <w:r w:rsidR="009F4302">
        <w:rPr>
          <w:rFonts w:ascii="仿宋_GB2312" w:eastAsia="仿宋_GB2312" w:hint="eastAsia"/>
          <w:sz w:val="28"/>
        </w:rPr>
        <w:t>11,023.33</w:t>
      </w:r>
      <w:r w:rsidRPr="00BA7BB3">
        <w:rPr>
          <w:rFonts w:ascii="仿宋_GB2312" w:eastAsia="仿宋_GB2312" w:hint="eastAsia"/>
          <w:sz w:val="28"/>
        </w:rPr>
        <w:t>万元，增值额</w:t>
      </w:r>
      <w:r w:rsidR="004D43A6">
        <w:rPr>
          <w:rFonts w:ascii="仿宋_GB2312" w:eastAsia="仿宋_GB2312" w:hint="eastAsia"/>
          <w:sz w:val="28"/>
        </w:rPr>
        <w:t>0.00</w:t>
      </w:r>
      <w:r w:rsidRPr="00BA7BB3">
        <w:rPr>
          <w:rFonts w:ascii="仿宋_GB2312" w:eastAsia="仿宋_GB2312" w:hint="eastAsia"/>
          <w:sz w:val="28"/>
        </w:rPr>
        <w:t>万元，增值率</w:t>
      </w:r>
      <w:r w:rsidR="004D43A6">
        <w:rPr>
          <w:rFonts w:ascii="仿宋_GB2312" w:eastAsia="仿宋_GB2312" w:hint="eastAsia"/>
          <w:sz w:val="28"/>
        </w:rPr>
        <w:t>0</w:t>
      </w:r>
      <w:r w:rsidRPr="00BA7BB3">
        <w:rPr>
          <w:rFonts w:ascii="仿宋_GB2312" w:eastAsia="仿宋_GB2312" w:hint="eastAsia"/>
          <w:sz w:val="28"/>
        </w:rPr>
        <w:t>%；所有者权益（净资产）</w:t>
      </w:r>
      <w:r w:rsidR="000F6FF8">
        <w:rPr>
          <w:rFonts w:ascii="仿宋_GB2312" w:eastAsia="仿宋_GB2312" w:hint="eastAsia"/>
          <w:sz w:val="28"/>
        </w:rPr>
        <w:t>账</w:t>
      </w:r>
      <w:r w:rsidR="000F6FF8" w:rsidRPr="00BA7BB3">
        <w:rPr>
          <w:rFonts w:ascii="仿宋_GB2312" w:eastAsia="仿宋_GB2312" w:hint="eastAsia"/>
          <w:sz w:val="28"/>
        </w:rPr>
        <w:t>面值</w:t>
      </w:r>
      <w:r w:rsidR="009F4302">
        <w:rPr>
          <w:rFonts w:ascii="仿宋_GB2312" w:eastAsia="仿宋_GB2312" w:hint="eastAsia"/>
          <w:sz w:val="28"/>
        </w:rPr>
        <w:t>1,600.4</w:t>
      </w:r>
      <w:r w:rsidR="00DE3037">
        <w:rPr>
          <w:rFonts w:ascii="仿宋_GB2312" w:eastAsia="仿宋_GB2312" w:hint="eastAsia"/>
          <w:sz w:val="28"/>
        </w:rPr>
        <w:t>5</w:t>
      </w:r>
      <w:r w:rsidRPr="00BA7BB3">
        <w:rPr>
          <w:rFonts w:ascii="仿宋_GB2312" w:eastAsia="仿宋_GB2312" w:hint="eastAsia"/>
          <w:sz w:val="28"/>
        </w:rPr>
        <w:t>万元，评估值</w:t>
      </w:r>
      <w:r w:rsidR="00A76BC1" w:rsidRPr="00A76BC1">
        <w:rPr>
          <w:rFonts w:ascii="仿宋_GB2312" w:eastAsia="仿宋_GB2312" w:hint="eastAsia"/>
          <w:sz w:val="28"/>
        </w:rPr>
        <w:t>1,606.99</w:t>
      </w:r>
      <w:r w:rsidRPr="00BA7BB3">
        <w:rPr>
          <w:rFonts w:ascii="仿宋_GB2312" w:eastAsia="仿宋_GB2312" w:hint="eastAsia"/>
          <w:sz w:val="28"/>
        </w:rPr>
        <w:t>万元，增值额</w:t>
      </w:r>
      <w:r w:rsidR="00A76BC1" w:rsidRPr="00A76BC1">
        <w:rPr>
          <w:rFonts w:ascii="仿宋_GB2312" w:eastAsia="仿宋_GB2312" w:hint="eastAsia"/>
          <w:sz w:val="28"/>
        </w:rPr>
        <w:t>6.54</w:t>
      </w:r>
      <w:r w:rsidRPr="00BA7BB3">
        <w:rPr>
          <w:rFonts w:ascii="仿宋_GB2312" w:eastAsia="仿宋_GB2312" w:hint="eastAsia"/>
          <w:sz w:val="28"/>
        </w:rPr>
        <w:t>万元，增值率</w:t>
      </w:r>
      <w:r w:rsidR="009F4302">
        <w:rPr>
          <w:rFonts w:ascii="仿宋_GB2312" w:eastAsia="仿宋_GB2312" w:hint="eastAsia"/>
          <w:sz w:val="28"/>
        </w:rPr>
        <w:t>0.</w:t>
      </w:r>
      <w:r w:rsidR="00A76BC1">
        <w:rPr>
          <w:rFonts w:ascii="仿宋_GB2312" w:eastAsia="仿宋_GB2312" w:hint="eastAsia"/>
          <w:sz w:val="28"/>
        </w:rPr>
        <w:t>41</w:t>
      </w:r>
      <w:r w:rsidRPr="00BA7BB3">
        <w:rPr>
          <w:rFonts w:ascii="仿宋_GB2312" w:eastAsia="仿宋_GB2312" w:hint="eastAsia"/>
          <w:sz w:val="28"/>
        </w:rPr>
        <w:t>%。评估结论详细情况见评估明细表。</w:t>
      </w:r>
    </w:p>
    <w:p w:rsidR="00ED1A4D" w:rsidRPr="00D12145" w:rsidRDefault="00ED1A4D" w:rsidP="00ED1A4D">
      <w:pPr>
        <w:adjustRightInd w:val="0"/>
        <w:snapToGrid w:val="0"/>
        <w:spacing w:line="360" w:lineRule="auto"/>
        <w:ind w:left="425"/>
        <w:jc w:val="center"/>
        <w:rPr>
          <w:rFonts w:ascii="仿宋_GB2312" w:eastAsia="仿宋_GB2312"/>
          <w:b/>
          <w:sz w:val="24"/>
          <w:szCs w:val="24"/>
        </w:rPr>
      </w:pPr>
      <w:r w:rsidRPr="00D12145">
        <w:rPr>
          <w:rFonts w:ascii="仿宋_GB2312" w:eastAsia="仿宋_GB2312" w:hint="eastAsia"/>
          <w:b/>
          <w:sz w:val="24"/>
          <w:szCs w:val="24"/>
        </w:rPr>
        <w:t>资产评估结果汇总表</w:t>
      </w:r>
    </w:p>
    <w:p w:rsidR="00ED1A4D" w:rsidRDefault="00ED1A4D" w:rsidP="00ED1A4D">
      <w:pPr>
        <w:snapToGrid w:val="0"/>
        <w:spacing w:line="360" w:lineRule="auto"/>
        <w:ind w:left="425"/>
        <w:jc w:val="center"/>
        <w:rPr>
          <w:rFonts w:ascii="仿宋_GB2312" w:eastAsia="仿宋_GB2312"/>
          <w:sz w:val="24"/>
          <w:szCs w:val="24"/>
        </w:rPr>
      </w:pPr>
      <w:r w:rsidRPr="00BA7BB3">
        <w:rPr>
          <w:rFonts w:ascii="仿宋_GB2312" w:eastAsia="仿宋_GB2312" w:hint="eastAsia"/>
          <w:sz w:val="24"/>
          <w:szCs w:val="24"/>
        </w:rPr>
        <w:t xml:space="preserve">                                         金额单位：人民币万元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4A2DD0" w:rsidRPr="00BA7BB3" w:rsidTr="004A2DD0">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4A2DD0" w:rsidRPr="00BA7BB3" w:rsidTr="004A2DD0">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4A2DD0" w:rsidRPr="00BA7BB3" w:rsidRDefault="004A2DD0" w:rsidP="004A2DD0">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Pr="00BA7BB3">
              <w:rPr>
                <w:rStyle w:val="font01"/>
                <w:rFonts w:ascii="仿宋_GB2312" w:eastAsia="仿宋_GB2312" w:hint="eastAsia"/>
                <w:b/>
                <w:color w:val="auto"/>
                <w:spacing w:val="-20"/>
              </w:rPr>
              <w:t>×100%</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4A2DD0">
            <w:pPr>
              <w:snapToGrid w:val="0"/>
              <w:rPr>
                <w:rFonts w:ascii="仿宋_GB2312" w:eastAsia="仿宋_GB2312"/>
                <w:spacing w:val="-20"/>
                <w:sz w:val="24"/>
                <w:szCs w:val="24"/>
              </w:rPr>
            </w:pPr>
            <w:hyperlink w:anchor="分类汇总!B6#分类汇总!B6" w:history="1">
              <w:r w:rsidR="00AD3183" w:rsidRPr="00BA7BB3">
                <w:rPr>
                  <w:rStyle w:val="ad"/>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12,389.25</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12,389.25</w:t>
            </w:r>
            <w:r w:rsidRPr="00AD3183">
              <w:rPr>
                <w:rFonts w:ascii="仿宋_GB2312" w:eastAsia="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234.53</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241.07</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6.54</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2.79</w:t>
            </w:r>
            <w:r w:rsidRPr="00AD3183">
              <w:rPr>
                <w:rFonts w:ascii="仿宋_GB2312" w:eastAsia="仿宋_GB2312"/>
                <w:spacing w:val="-20"/>
                <w:sz w:val="24"/>
                <w:szCs w:val="24"/>
              </w:rPr>
              <w:t xml:space="preserve"> </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198.99</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213.01</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14.03</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7.05</w:t>
            </w:r>
            <w:r w:rsidRPr="00AD3183">
              <w:rPr>
                <w:rFonts w:ascii="仿宋_GB2312" w:eastAsia="仿宋_GB2312"/>
                <w:spacing w:val="-20"/>
                <w:sz w:val="24"/>
                <w:szCs w:val="24"/>
              </w:rPr>
              <w:t xml:space="preserve"> </w:t>
            </w:r>
          </w:p>
        </w:tc>
      </w:tr>
      <w:tr w:rsidR="00AD3183" w:rsidRPr="00BA7BB3" w:rsidTr="00C671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C671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35.55</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28.06</w:t>
            </w:r>
            <w:r w:rsidRPr="00AD3183">
              <w:rPr>
                <w:rFonts w:ascii="仿宋_GB2312" w:eastAsia="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7.49</w:t>
            </w:r>
            <w:r w:rsidRPr="00AD3183">
              <w:rPr>
                <w:rFonts w:ascii="仿宋_GB2312" w:eastAsia="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r w:rsidRPr="00AD3183">
              <w:rPr>
                <w:rFonts w:ascii="仿宋_GB2312" w:eastAsia="仿宋_GB2312" w:hint="eastAsia"/>
                <w:spacing w:val="-20"/>
                <w:sz w:val="24"/>
                <w:szCs w:val="24"/>
              </w:rPr>
              <w:t>21.07</w:t>
            </w:r>
            <w:r w:rsidRPr="00AD3183">
              <w:rPr>
                <w:rFonts w:ascii="仿宋_GB2312" w:eastAsia="仿宋_GB2312"/>
                <w:spacing w:val="-20"/>
                <w:sz w:val="24"/>
                <w:szCs w:val="24"/>
              </w:rPr>
              <w:t xml:space="preserve"> </w:t>
            </w:r>
          </w:p>
        </w:tc>
      </w:tr>
      <w:tr w:rsidR="00AD3183" w:rsidRPr="00BA7BB3" w:rsidTr="00C671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C671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C671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ind w:firstLineChars="300" w:firstLine="600"/>
              <w:rPr>
                <w:rFonts w:ascii="仿宋_GB2312" w:eastAsia="仿宋_GB2312"/>
                <w:spacing w:val="-20"/>
                <w:sz w:val="24"/>
                <w:szCs w:val="24"/>
              </w:rPr>
            </w:pPr>
            <w:r>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4A2DD0">
            <w:pPr>
              <w:snapToGrid w:val="0"/>
              <w:jc w:val="center"/>
              <w:rPr>
                <w:rFonts w:ascii="仿宋_GB2312" w:eastAsia="仿宋_GB2312"/>
                <w:b/>
                <w:bCs/>
                <w:spacing w:val="-20"/>
                <w:sz w:val="24"/>
                <w:szCs w:val="24"/>
              </w:rPr>
            </w:pPr>
            <w:hyperlink w:anchor="分类汇总!B38#分类汇总!B38" w:history="1">
              <w:r w:rsidR="00AD3183" w:rsidRPr="00BA7BB3">
                <w:rPr>
                  <w:rStyle w:val="ad"/>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12,623.78</w:t>
            </w:r>
            <w:r w:rsidRPr="00AD3183">
              <w:rPr>
                <w:rFonts w:ascii="仿宋_GB2312" w:eastAsia="仿宋_GB2312"/>
                <w:b/>
                <w:spacing w:val="-20"/>
                <w:sz w:val="24"/>
                <w:szCs w:val="24"/>
              </w:rPr>
              <w:t xml:space="preserve"> </w:t>
            </w:r>
          </w:p>
        </w:tc>
        <w:tc>
          <w:tcPr>
            <w:tcW w:w="1394"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12,630.32</w:t>
            </w:r>
            <w:r w:rsidRPr="00AD3183">
              <w:rPr>
                <w:rFonts w:ascii="仿宋_GB2312" w:eastAsia="仿宋_GB2312"/>
                <w:b/>
                <w:spacing w:val="-20"/>
                <w:sz w:val="24"/>
                <w:szCs w:val="24"/>
              </w:rPr>
              <w:t xml:space="preserve"> </w:t>
            </w:r>
          </w:p>
        </w:tc>
        <w:tc>
          <w:tcPr>
            <w:tcW w:w="1367"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6.54</w:t>
            </w:r>
            <w:r w:rsidRPr="00AD3183">
              <w:rPr>
                <w:rFonts w:ascii="仿宋_GB2312" w:eastAsia="仿宋_GB2312"/>
                <w:b/>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0.</w:t>
            </w:r>
            <w:r w:rsidRPr="00AD3183">
              <w:rPr>
                <w:rFonts w:ascii="仿宋_GB2312" w:eastAsia="仿宋_GB2312" w:hint="eastAsia"/>
                <w:b/>
                <w:spacing w:val="-20"/>
                <w:sz w:val="24"/>
                <w:szCs w:val="24"/>
              </w:rPr>
              <w:t>05</w:t>
            </w:r>
            <w:r w:rsidRPr="00AD3183">
              <w:rPr>
                <w:rFonts w:ascii="仿宋_GB2312" w:eastAsia="仿宋_GB2312"/>
                <w:b/>
                <w:spacing w:val="-20"/>
                <w:sz w:val="24"/>
                <w:szCs w:val="24"/>
              </w:rPr>
              <w:t xml:space="preserve"> </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4A2DD0">
            <w:pPr>
              <w:snapToGrid w:val="0"/>
              <w:rPr>
                <w:rFonts w:ascii="仿宋_GB2312" w:eastAsia="仿宋_GB2312"/>
                <w:spacing w:val="-20"/>
                <w:sz w:val="24"/>
                <w:szCs w:val="24"/>
              </w:rPr>
            </w:pPr>
            <w:hyperlink w:anchor="分类汇总!B39#分类汇总!B39" w:history="1">
              <w:r w:rsidR="00AD3183" w:rsidRPr="00BA7BB3">
                <w:rPr>
                  <w:rStyle w:val="ad"/>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11,023.33</w:t>
            </w:r>
            <w:r w:rsidRPr="00AD3183">
              <w:rPr>
                <w:rFonts w:ascii="仿宋_GB2312" w:eastAsia="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hint="eastAsia"/>
                <w:spacing w:val="-20"/>
                <w:sz w:val="24"/>
                <w:szCs w:val="24"/>
              </w:rPr>
              <w:t>11,023.33</w:t>
            </w:r>
            <w:r w:rsidRPr="00AD3183">
              <w:rPr>
                <w:rFonts w:ascii="仿宋_GB2312" w:eastAsia="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4F6025" w:rsidP="004A2DD0">
            <w:pPr>
              <w:snapToGrid w:val="0"/>
              <w:rPr>
                <w:rFonts w:ascii="仿宋_GB2312" w:eastAsia="仿宋_GB2312"/>
                <w:spacing w:val="-20"/>
                <w:sz w:val="24"/>
                <w:szCs w:val="24"/>
              </w:rPr>
            </w:pPr>
            <w:hyperlink w:anchor="分类汇总!B53#分类汇总!B53" w:history="1">
              <w:r w:rsidR="00AD3183" w:rsidRPr="00BA7BB3">
                <w:rPr>
                  <w:rStyle w:val="ad"/>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AD3183" w:rsidRPr="00BA7BB3" w:rsidRDefault="00AD3183" w:rsidP="004A2DD0">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394"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367"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AD3183" w:rsidRPr="00AD3183" w:rsidRDefault="00AD3183" w:rsidP="006F4CF0">
            <w:pPr>
              <w:snapToGrid w:val="0"/>
              <w:jc w:val="right"/>
              <w:rPr>
                <w:rFonts w:ascii="仿宋_GB2312" w:eastAsia="仿宋_GB2312"/>
                <w:spacing w:val="-20"/>
                <w:sz w:val="24"/>
                <w:szCs w:val="24"/>
              </w:rPr>
            </w:pPr>
            <w:r w:rsidRPr="00AD3183">
              <w:rPr>
                <w:rFonts w:ascii="仿宋_GB2312" w:eastAsia="仿宋_GB2312"/>
                <w:spacing w:val="-20"/>
                <w:sz w:val="24"/>
                <w:szCs w:val="24"/>
              </w:rPr>
              <w:t xml:space="preserve">  </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4A2DD0">
            <w:pPr>
              <w:snapToGrid w:val="0"/>
              <w:jc w:val="center"/>
              <w:rPr>
                <w:rFonts w:ascii="仿宋_GB2312" w:eastAsia="仿宋_GB2312"/>
                <w:b/>
                <w:bCs/>
                <w:spacing w:val="-20"/>
                <w:sz w:val="24"/>
                <w:szCs w:val="24"/>
              </w:rPr>
            </w:pPr>
            <w:hyperlink w:anchor="分类汇总!B62#分类汇总!B62" w:history="1">
              <w:r w:rsidR="00AD3183"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4A2DD0">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11,023.33</w:t>
            </w:r>
            <w:r w:rsidRPr="00AD3183">
              <w:rPr>
                <w:rFonts w:ascii="仿宋_GB2312" w:eastAsia="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11,023.33</w:t>
            </w:r>
            <w:r w:rsidRPr="00AD3183">
              <w:rPr>
                <w:rFonts w:ascii="仿宋_GB2312" w:eastAsia="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   </w:t>
            </w:r>
          </w:p>
        </w:tc>
      </w:tr>
      <w:tr w:rsidR="00AD3183"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4F6025" w:rsidP="004A2DD0">
            <w:pPr>
              <w:snapToGrid w:val="0"/>
              <w:jc w:val="center"/>
              <w:rPr>
                <w:rFonts w:ascii="仿宋_GB2312" w:eastAsia="仿宋_GB2312"/>
                <w:b/>
                <w:bCs/>
                <w:spacing w:val="-20"/>
                <w:sz w:val="24"/>
                <w:szCs w:val="24"/>
              </w:rPr>
            </w:pPr>
            <w:hyperlink w:anchor="分类汇总!B64#分类汇总!B64" w:history="1">
              <w:r w:rsidR="00AD3183"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AD3183" w:rsidRPr="00BA7BB3" w:rsidRDefault="00AD3183" w:rsidP="004A2DD0">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1,600.45</w:t>
            </w:r>
            <w:r w:rsidRPr="00AD3183">
              <w:rPr>
                <w:rFonts w:ascii="仿宋_GB2312" w:eastAsia="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b/>
                <w:spacing w:val="-20"/>
                <w:sz w:val="24"/>
                <w:szCs w:val="24"/>
              </w:rPr>
              <w:t xml:space="preserve"> </w:t>
            </w:r>
            <w:r w:rsidRPr="00AD3183">
              <w:rPr>
                <w:rFonts w:ascii="仿宋_GB2312" w:eastAsia="仿宋_GB2312" w:hint="eastAsia"/>
                <w:b/>
                <w:spacing w:val="-20"/>
                <w:sz w:val="24"/>
                <w:szCs w:val="24"/>
              </w:rPr>
              <w:t>1,606.99</w:t>
            </w:r>
            <w:r w:rsidRPr="00AD3183">
              <w:rPr>
                <w:rFonts w:ascii="仿宋_GB2312" w:eastAsia="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6.54</w:t>
            </w:r>
            <w:r w:rsidRPr="00AD3183">
              <w:rPr>
                <w:rFonts w:ascii="仿宋_GB2312" w:eastAsia="仿宋_GB2312"/>
                <w:b/>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AD3183" w:rsidRPr="00AD3183" w:rsidRDefault="00AD3183" w:rsidP="006F4CF0">
            <w:pPr>
              <w:snapToGrid w:val="0"/>
              <w:jc w:val="right"/>
              <w:rPr>
                <w:rFonts w:ascii="仿宋_GB2312" w:eastAsia="仿宋_GB2312"/>
                <w:b/>
                <w:spacing w:val="-20"/>
                <w:sz w:val="24"/>
                <w:szCs w:val="24"/>
              </w:rPr>
            </w:pPr>
            <w:r w:rsidRPr="00AD3183">
              <w:rPr>
                <w:rFonts w:ascii="仿宋_GB2312" w:eastAsia="仿宋_GB2312" w:hint="eastAsia"/>
                <w:b/>
                <w:spacing w:val="-20"/>
                <w:sz w:val="24"/>
                <w:szCs w:val="24"/>
              </w:rPr>
              <w:t>0.41</w:t>
            </w:r>
            <w:r w:rsidRPr="00AD3183">
              <w:rPr>
                <w:rFonts w:ascii="仿宋_GB2312" w:eastAsia="仿宋_GB2312"/>
                <w:b/>
                <w:spacing w:val="-20"/>
                <w:sz w:val="24"/>
                <w:szCs w:val="24"/>
              </w:rPr>
              <w:t xml:space="preserve"> </w:t>
            </w:r>
          </w:p>
        </w:tc>
      </w:tr>
    </w:tbl>
    <w:p w:rsidR="004A2DD0" w:rsidRDefault="004A2DD0" w:rsidP="00ED1A4D">
      <w:pPr>
        <w:snapToGrid w:val="0"/>
        <w:spacing w:line="360" w:lineRule="auto"/>
        <w:ind w:left="425"/>
        <w:jc w:val="center"/>
        <w:rPr>
          <w:rFonts w:ascii="仿宋_GB2312" w:eastAsia="仿宋_GB2312"/>
          <w:sz w:val="24"/>
          <w:szCs w:val="24"/>
        </w:rPr>
      </w:pPr>
    </w:p>
    <w:p w:rsidR="00ED1A4D" w:rsidRPr="00BA7BB3"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收益法</w:t>
      </w:r>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至评估基准日，</w:t>
      </w:r>
      <w:r w:rsidR="00791674">
        <w:rPr>
          <w:rFonts w:ascii="仿宋_GB2312" w:eastAsia="仿宋_GB2312" w:hint="eastAsia"/>
          <w:sz w:val="28"/>
          <w:szCs w:val="28"/>
        </w:rPr>
        <w:t>北京住六欣跃机电安装工程有限公司</w:t>
      </w:r>
      <w:r w:rsidRPr="00BA7BB3">
        <w:rPr>
          <w:rFonts w:ascii="仿宋_GB2312" w:eastAsia="仿宋_GB2312" w:hint="eastAsia"/>
          <w:sz w:val="28"/>
        </w:rPr>
        <w:t>的所有者权益(净资产)</w:t>
      </w:r>
      <w:r w:rsidR="00805AEE">
        <w:rPr>
          <w:rFonts w:ascii="仿宋_GB2312" w:eastAsia="仿宋_GB2312" w:hint="eastAsia"/>
          <w:sz w:val="28"/>
        </w:rPr>
        <w:t>账</w:t>
      </w:r>
      <w:r w:rsidR="00805AEE" w:rsidRPr="00BA7BB3">
        <w:rPr>
          <w:rFonts w:ascii="仿宋_GB2312" w:eastAsia="仿宋_GB2312" w:hint="eastAsia"/>
          <w:sz w:val="28"/>
        </w:rPr>
        <w:t>面值</w:t>
      </w:r>
      <w:r w:rsidR="003C2C4F">
        <w:rPr>
          <w:rFonts w:ascii="仿宋_GB2312" w:eastAsia="仿宋_GB2312" w:hint="eastAsia"/>
          <w:sz w:val="28"/>
        </w:rPr>
        <w:t>1,600.4</w:t>
      </w:r>
      <w:r w:rsidR="00F02B8D">
        <w:rPr>
          <w:rFonts w:ascii="仿宋_GB2312" w:eastAsia="仿宋_GB2312" w:hint="eastAsia"/>
          <w:sz w:val="28"/>
        </w:rPr>
        <w:t>5</w:t>
      </w:r>
      <w:r w:rsidRPr="00BA7BB3">
        <w:rPr>
          <w:rFonts w:ascii="仿宋_GB2312" w:eastAsia="仿宋_GB2312" w:hint="eastAsia"/>
          <w:sz w:val="28"/>
        </w:rPr>
        <w:t>万元，</w:t>
      </w:r>
      <w:r w:rsidR="00D12145">
        <w:rPr>
          <w:rFonts w:ascii="仿宋_GB2312" w:eastAsia="仿宋_GB2312" w:hint="eastAsia"/>
          <w:sz w:val="28"/>
        </w:rPr>
        <w:t>采用收益法评估后</w:t>
      </w:r>
      <w:r w:rsidRPr="00BA7BB3">
        <w:rPr>
          <w:rFonts w:ascii="仿宋_GB2312" w:eastAsia="仿宋_GB2312" w:hint="eastAsia"/>
          <w:sz w:val="28"/>
        </w:rPr>
        <w:t>评估值</w:t>
      </w:r>
      <w:r w:rsidR="00F77EC0" w:rsidRPr="00F77EC0">
        <w:rPr>
          <w:rFonts w:ascii="仿宋_GB2312" w:eastAsia="仿宋_GB2312"/>
          <w:sz w:val="28"/>
        </w:rPr>
        <w:t>1,077.04</w:t>
      </w:r>
      <w:r w:rsidRPr="00BA7BB3">
        <w:rPr>
          <w:rFonts w:ascii="仿宋_GB2312" w:eastAsia="仿宋_GB2312" w:hint="eastAsia"/>
          <w:sz w:val="28"/>
        </w:rPr>
        <w:t>万元，</w:t>
      </w:r>
      <w:r w:rsidR="004D43A6">
        <w:rPr>
          <w:rFonts w:ascii="仿宋_GB2312" w:eastAsia="仿宋_GB2312" w:hint="eastAsia"/>
          <w:sz w:val="28"/>
        </w:rPr>
        <w:t>减</w:t>
      </w:r>
      <w:r w:rsidR="004D43A6" w:rsidRPr="00BA7BB3">
        <w:rPr>
          <w:rFonts w:ascii="仿宋_GB2312" w:eastAsia="仿宋_GB2312" w:hint="eastAsia"/>
          <w:sz w:val="28"/>
        </w:rPr>
        <w:t>值</w:t>
      </w:r>
      <w:r w:rsidRPr="00BA7BB3">
        <w:rPr>
          <w:rFonts w:ascii="仿宋_GB2312" w:eastAsia="仿宋_GB2312" w:hint="eastAsia"/>
          <w:sz w:val="28"/>
        </w:rPr>
        <w:t>额</w:t>
      </w:r>
      <w:r w:rsidR="00F77EC0">
        <w:rPr>
          <w:rFonts w:ascii="仿宋_GB2312" w:eastAsia="仿宋_GB2312" w:hint="eastAsia"/>
          <w:sz w:val="28"/>
        </w:rPr>
        <w:t>523.41</w:t>
      </w:r>
      <w:r w:rsidRPr="00BA7BB3">
        <w:rPr>
          <w:rFonts w:ascii="仿宋_GB2312" w:eastAsia="仿宋_GB2312" w:hint="eastAsia"/>
          <w:sz w:val="28"/>
        </w:rPr>
        <w:t>万元，</w:t>
      </w:r>
      <w:r w:rsidR="004D43A6">
        <w:rPr>
          <w:rFonts w:ascii="仿宋_GB2312" w:eastAsia="仿宋_GB2312" w:hint="eastAsia"/>
          <w:sz w:val="28"/>
        </w:rPr>
        <w:t>减</w:t>
      </w:r>
      <w:r w:rsidR="004D43A6" w:rsidRPr="00BA7BB3">
        <w:rPr>
          <w:rFonts w:ascii="仿宋_GB2312" w:eastAsia="仿宋_GB2312" w:hint="eastAsia"/>
          <w:sz w:val="28"/>
        </w:rPr>
        <w:t>值率</w:t>
      </w:r>
      <w:r w:rsidR="00476C9D">
        <w:rPr>
          <w:rFonts w:ascii="仿宋_GB2312" w:eastAsia="仿宋_GB2312" w:hint="eastAsia"/>
          <w:sz w:val="28"/>
        </w:rPr>
        <w:t>32.70</w:t>
      </w:r>
      <w:r w:rsidRPr="00BA7BB3">
        <w:rPr>
          <w:rFonts w:ascii="仿宋_GB2312" w:eastAsia="仿宋_GB2312" w:hint="eastAsia"/>
          <w:sz w:val="28"/>
        </w:rPr>
        <w:t>%。</w:t>
      </w:r>
    </w:p>
    <w:p w:rsidR="00ED1A4D" w:rsidRPr="00BA7BB3"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两种评估方法的评估结果差异分析</w:t>
      </w:r>
    </w:p>
    <w:p w:rsidR="00ED1A4D" w:rsidRPr="00BA7BB3" w:rsidRDefault="00791674"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北京住六欣跃机电安装工程有限公司</w:t>
      </w:r>
      <w:r w:rsidR="00ED1A4D" w:rsidRPr="00BA7BB3">
        <w:rPr>
          <w:rFonts w:ascii="仿宋_GB2312" w:eastAsia="仿宋_GB2312" w:hint="eastAsia"/>
          <w:sz w:val="28"/>
          <w:szCs w:val="28"/>
        </w:rPr>
        <w:t>股东全部权益价值采用资产基础法和收益法评估的结果差额为</w:t>
      </w:r>
      <w:r w:rsidR="00476C9D">
        <w:rPr>
          <w:rFonts w:ascii="仿宋_GB2312" w:eastAsia="仿宋_GB2312" w:hint="eastAsia"/>
          <w:sz w:val="28"/>
          <w:szCs w:val="28"/>
        </w:rPr>
        <w:t>5</w:t>
      </w:r>
      <w:r w:rsidR="00DC7D87">
        <w:rPr>
          <w:rFonts w:ascii="仿宋_GB2312" w:eastAsia="仿宋_GB2312" w:hint="eastAsia"/>
          <w:sz w:val="28"/>
          <w:szCs w:val="28"/>
        </w:rPr>
        <w:t>29.95</w:t>
      </w:r>
      <w:r w:rsidR="00ED1A4D" w:rsidRPr="00BA7BB3">
        <w:rPr>
          <w:rFonts w:ascii="仿宋_GB2312" w:eastAsia="仿宋_GB2312" w:hint="eastAsia"/>
          <w:sz w:val="28"/>
          <w:szCs w:val="28"/>
        </w:rPr>
        <w:t>万元，产生差异的原因为：</w:t>
      </w:r>
    </w:p>
    <w:p w:rsidR="00ED1A4D" w:rsidRPr="00BA7BB3" w:rsidRDefault="0060264A" w:rsidP="0060264A">
      <w:pPr>
        <w:tabs>
          <w:tab w:val="left" w:pos="993"/>
        </w:tabs>
        <w:adjustRightInd w:val="0"/>
        <w:snapToGrid w:val="0"/>
        <w:spacing w:line="360" w:lineRule="auto"/>
        <w:rPr>
          <w:rFonts w:ascii="仿宋_GB2312" w:eastAsia="仿宋_GB2312"/>
          <w:sz w:val="28"/>
        </w:rPr>
      </w:pPr>
      <w:r>
        <w:rPr>
          <w:rFonts w:ascii="仿宋_GB2312" w:eastAsia="仿宋_GB2312" w:hint="eastAsia"/>
          <w:sz w:val="28"/>
        </w:rPr>
        <w:t xml:space="preserve">    </w:t>
      </w:r>
      <w:r w:rsidRPr="0060264A">
        <w:rPr>
          <w:rFonts w:ascii="仿宋_GB2312" w:eastAsia="仿宋_GB2312" w:hint="eastAsia"/>
          <w:sz w:val="28"/>
        </w:rPr>
        <w:t>两种评估方法考虑的角度不同，资产基础法是从资产的再取得途径考虑的，反映的是企业现有资产的重置价值。收益法是从</w:t>
      </w:r>
      <w:r>
        <w:rPr>
          <w:rFonts w:ascii="仿宋_GB2312" w:eastAsia="仿宋_GB2312" w:hint="eastAsia"/>
          <w:sz w:val="28"/>
        </w:rPr>
        <w:t>企业的未来获利能力角度考虑的，反映了企业各项资产的综合获利能力</w:t>
      </w:r>
      <w:r w:rsidR="000D67DD">
        <w:rPr>
          <w:rFonts w:ascii="仿宋_GB2312" w:eastAsia="仿宋_GB2312" w:hint="eastAsia"/>
          <w:sz w:val="28"/>
          <w:szCs w:val="28"/>
        </w:rPr>
        <w:t>。</w:t>
      </w:r>
    </w:p>
    <w:p w:rsidR="00ED1A4D"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确定评估结果</w:t>
      </w:r>
    </w:p>
    <w:p w:rsidR="0060264A" w:rsidRDefault="0060264A" w:rsidP="0060264A">
      <w:pPr>
        <w:tabs>
          <w:tab w:val="left" w:pos="1260"/>
          <w:tab w:val="left" w:pos="1418"/>
        </w:tabs>
        <w:adjustRightInd w:val="0"/>
        <w:snapToGrid w:val="0"/>
        <w:spacing w:line="360" w:lineRule="auto"/>
        <w:ind w:left="562"/>
        <w:rPr>
          <w:rFonts w:ascii="仿宋_GB2312" w:eastAsia="仿宋_GB2312"/>
          <w:sz w:val="28"/>
          <w:szCs w:val="28"/>
        </w:rPr>
      </w:pPr>
      <w:r w:rsidRPr="0060264A">
        <w:rPr>
          <w:rFonts w:ascii="仿宋_GB2312" w:eastAsia="仿宋_GB2312" w:hint="eastAsia"/>
          <w:sz w:val="28"/>
          <w:szCs w:val="28"/>
        </w:rPr>
        <w:t>本次评估最终选取资产基础法评估结果作为最终评估结果，理由如</w:t>
      </w:r>
    </w:p>
    <w:p w:rsidR="0060264A" w:rsidRPr="0060264A" w:rsidRDefault="0060264A" w:rsidP="0060264A">
      <w:pPr>
        <w:tabs>
          <w:tab w:val="left" w:pos="1260"/>
          <w:tab w:val="left" w:pos="1418"/>
        </w:tabs>
        <w:adjustRightInd w:val="0"/>
        <w:snapToGrid w:val="0"/>
        <w:spacing w:line="360" w:lineRule="auto"/>
        <w:rPr>
          <w:rFonts w:ascii="仿宋_GB2312" w:eastAsia="仿宋_GB2312"/>
          <w:sz w:val="28"/>
          <w:szCs w:val="28"/>
        </w:rPr>
      </w:pPr>
      <w:r w:rsidRPr="0060264A">
        <w:rPr>
          <w:rFonts w:ascii="仿宋_GB2312" w:eastAsia="仿宋_GB2312" w:hint="eastAsia"/>
          <w:sz w:val="28"/>
          <w:szCs w:val="28"/>
        </w:rPr>
        <w:t>下：</w:t>
      </w:r>
    </w:p>
    <w:p w:rsidR="00D372AD" w:rsidRPr="0060264A" w:rsidRDefault="005C0D91" w:rsidP="005C0D91">
      <w:pPr>
        <w:tabs>
          <w:tab w:val="left" w:pos="1260"/>
          <w:tab w:val="left" w:pos="1418"/>
        </w:tabs>
        <w:adjustRightInd w:val="0"/>
        <w:snapToGrid w:val="0"/>
        <w:spacing w:line="360" w:lineRule="auto"/>
        <w:ind w:firstLine="555"/>
        <w:rPr>
          <w:rFonts w:ascii="仿宋_GB2312" w:eastAsia="仿宋_GB2312"/>
          <w:sz w:val="28"/>
          <w:szCs w:val="28"/>
        </w:rPr>
      </w:pPr>
      <w:r w:rsidRPr="005C0D91">
        <w:rPr>
          <w:rFonts w:ascii="仿宋_GB2312" w:eastAsia="仿宋_GB2312"/>
          <w:sz w:val="28"/>
          <w:szCs w:val="28"/>
        </w:rPr>
        <w:t>对被评估单位的全部股东权益采用收益法评估存在一定的局限性，主要由于中国实体经济未来发展存在较多不确定因素，被评估单位主要经营范围为建筑机械设备、模板及工具租赁，</w:t>
      </w:r>
      <w:r w:rsidRPr="00783D26">
        <w:rPr>
          <w:rFonts w:ascii="仿宋_GB2312" w:eastAsia="仿宋_GB2312" w:hint="eastAsia"/>
          <w:sz w:val="28"/>
          <w:szCs w:val="28"/>
        </w:rPr>
        <w:t>以前年度经营收入起伏较大，市</w:t>
      </w:r>
      <w:r w:rsidRPr="00783D26">
        <w:rPr>
          <w:rFonts w:ascii="仿宋_GB2312" w:eastAsia="仿宋_GB2312" w:hint="eastAsia"/>
          <w:sz w:val="28"/>
          <w:szCs w:val="28"/>
        </w:rPr>
        <w:lastRenderedPageBreak/>
        <w:t>场具有不确定性</w:t>
      </w:r>
      <w:r>
        <w:rPr>
          <w:rFonts w:ascii="仿宋_GB2312" w:eastAsia="仿宋_GB2312" w:hint="eastAsia"/>
          <w:sz w:val="28"/>
          <w:szCs w:val="28"/>
        </w:rPr>
        <w:t>，</w:t>
      </w:r>
      <w:r w:rsidRPr="005C0D91">
        <w:rPr>
          <w:rFonts w:ascii="仿宋_GB2312" w:eastAsia="仿宋_GB2312"/>
          <w:sz w:val="28"/>
          <w:szCs w:val="28"/>
        </w:rPr>
        <w:t>受建筑行业及宏观经济增速回落以及国家房地产政策影响，建筑行业内之间呈现激烈竞争趋势，未来经营发展空间存在较多变量，对被评估企业未来经营收入和各项成本费用的预测具有较大的不确定性，收益法中未来不确定因素的变动对评估结果会产生较大的影响，导致评估结果可靠度降低，因此不采用收益法评估结果</w:t>
      </w:r>
      <w:r>
        <w:rPr>
          <w:rFonts w:ascii="仿宋_GB2312" w:eastAsia="仿宋_GB2312" w:hint="eastAsia"/>
          <w:sz w:val="28"/>
          <w:szCs w:val="28"/>
        </w:rPr>
        <w:t>。</w:t>
      </w:r>
    </w:p>
    <w:p w:rsidR="0060264A" w:rsidRDefault="0060264A" w:rsidP="005B370D">
      <w:pPr>
        <w:tabs>
          <w:tab w:val="left" w:pos="1260"/>
          <w:tab w:val="left" w:pos="1418"/>
        </w:tabs>
        <w:adjustRightInd w:val="0"/>
        <w:snapToGrid w:val="0"/>
        <w:spacing w:line="360" w:lineRule="auto"/>
        <w:ind w:firstLine="555"/>
        <w:rPr>
          <w:rFonts w:ascii="仿宋_GB2312" w:eastAsia="仿宋_GB2312"/>
          <w:sz w:val="28"/>
          <w:szCs w:val="28"/>
        </w:rPr>
      </w:pPr>
      <w:r w:rsidRPr="0060264A">
        <w:rPr>
          <w:rFonts w:ascii="仿宋_GB2312" w:eastAsia="仿宋_GB2312" w:hint="eastAsia"/>
          <w:sz w:val="28"/>
          <w:szCs w:val="28"/>
        </w:rPr>
        <w:t>资产基础法</w:t>
      </w:r>
      <w:r w:rsidR="005B370D" w:rsidRPr="005B370D">
        <w:rPr>
          <w:rFonts w:ascii="仿宋_GB2312" w:eastAsia="仿宋_GB2312" w:hint="eastAsia"/>
          <w:sz w:val="28"/>
          <w:szCs w:val="28"/>
        </w:rPr>
        <w:t>是以资产的成本重置为价值标准，反映的是资产投入(购建成本)所耗费的社会必要劳动，</w:t>
      </w:r>
      <w:r w:rsidR="005B370D" w:rsidRPr="0060264A">
        <w:rPr>
          <w:rFonts w:ascii="仿宋_GB2312" w:eastAsia="仿宋_GB2312" w:hint="eastAsia"/>
          <w:sz w:val="28"/>
          <w:szCs w:val="28"/>
        </w:rPr>
        <w:t>资产基础法</w:t>
      </w:r>
      <w:r w:rsidR="005B370D" w:rsidRPr="005B370D">
        <w:rPr>
          <w:rFonts w:ascii="仿宋_GB2312" w:eastAsia="仿宋_GB2312" w:hint="eastAsia"/>
          <w:sz w:val="28"/>
          <w:szCs w:val="28"/>
        </w:rPr>
        <w:t>评估结果更能反映企业资产的自身价值。</w:t>
      </w:r>
      <w:r w:rsidRPr="0060264A">
        <w:rPr>
          <w:rFonts w:ascii="仿宋_GB2312" w:eastAsia="仿宋_GB2312" w:hint="eastAsia"/>
          <w:sz w:val="28"/>
          <w:szCs w:val="28"/>
        </w:rPr>
        <w:t>在理论上是一种比较完善和全面的方法，能比较客观地反映一个企业的公允市场价值。</w:t>
      </w:r>
    </w:p>
    <w:p w:rsidR="006C1748" w:rsidRDefault="006C1748" w:rsidP="005B370D">
      <w:pPr>
        <w:tabs>
          <w:tab w:val="left" w:pos="1260"/>
          <w:tab w:val="left" w:pos="1418"/>
        </w:tabs>
        <w:adjustRightInd w:val="0"/>
        <w:snapToGrid w:val="0"/>
        <w:spacing w:line="360" w:lineRule="auto"/>
        <w:ind w:firstLine="555"/>
        <w:rPr>
          <w:rFonts w:ascii="仿宋_GB2312" w:eastAsia="仿宋_GB2312"/>
          <w:sz w:val="28"/>
          <w:szCs w:val="28"/>
        </w:rPr>
      </w:pPr>
      <w:r w:rsidRPr="006C1748">
        <w:rPr>
          <w:rFonts w:ascii="仿宋_GB2312" w:eastAsia="仿宋_GB2312" w:hint="eastAsia"/>
          <w:sz w:val="28"/>
          <w:szCs w:val="28"/>
        </w:rPr>
        <w:t>北京住六欣跃机电安装工程有限公司的主要收入为以住六工程的水电施工部分以及以前年度工程结算增加部分，主要业务是为上级单位及其他关联单位所提供，业务处于不饱和状态，但用于出租的相关资产使用维护情况较好，占资产总额比例较大的应收账款大部分为应收关联单位款项，可回收程度较大，结合本次目的，本次评估选取资产基础法为最终的评估结论。</w:t>
      </w:r>
    </w:p>
    <w:p w:rsidR="000D67DD" w:rsidRPr="00BA7BB3" w:rsidRDefault="0060264A" w:rsidP="005B370D">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综上所述，结合被评估企业的实际情况及本次评估目的</w:t>
      </w:r>
      <w:r w:rsidR="005B370D">
        <w:rPr>
          <w:rFonts w:ascii="仿宋_GB2312" w:eastAsia="仿宋_GB2312" w:hint="eastAsia"/>
          <w:sz w:val="28"/>
          <w:szCs w:val="28"/>
        </w:rPr>
        <w:t>、</w:t>
      </w:r>
      <w:r w:rsidR="005B370D" w:rsidRPr="005B370D">
        <w:rPr>
          <w:rFonts w:ascii="仿宋_GB2312" w:eastAsia="仿宋_GB2312" w:hint="eastAsia"/>
          <w:sz w:val="28"/>
          <w:szCs w:val="28"/>
        </w:rPr>
        <w:t>适用的价值类型，经过比较分析，</w:t>
      </w:r>
      <w:r>
        <w:rPr>
          <w:rFonts w:ascii="仿宋_GB2312" w:eastAsia="仿宋_GB2312" w:hint="eastAsia"/>
          <w:sz w:val="28"/>
          <w:szCs w:val="28"/>
        </w:rPr>
        <w:t>我们认为</w:t>
      </w:r>
      <w:r w:rsidR="00061371">
        <w:rPr>
          <w:rFonts w:ascii="仿宋_GB2312" w:eastAsia="仿宋_GB2312" w:hint="eastAsia"/>
          <w:sz w:val="28"/>
          <w:szCs w:val="28"/>
        </w:rPr>
        <w:t>资</w:t>
      </w:r>
      <w:r w:rsidRPr="0060264A">
        <w:rPr>
          <w:rFonts w:ascii="仿宋_GB2312" w:eastAsia="仿宋_GB2312" w:hint="eastAsia"/>
          <w:sz w:val="28"/>
          <w:szCs w:val="28"/>
        </w:rPr>
        <w:t>产基础法评估结果更能客观地反映本次评估目的下股东全部权益价值，故最终选取资产基础法得出的评估值作为最终评估结果。</w:t>
      </w:r>
      <w:r w:rsidR="00791674">
        <w:rPr>
          <w:rFonts w:ascii="仿宋_GB2312" w:eastAsia="仿宋_GB2312" w:hint="eastAsia"/>
          <w:sz w:val="28"/>
          <w:szCs w:val="28"/>
        </w:rPr>
        <w:t>北京住六欣跃机电安装工程有限公司</w:t>
      </w:r>
      <w:r w:rsidR="000D67DD" w:rsidRPr="00BA7BB3">
        <w:rPr>
          <w:rFonts w:ascii="仿宋_GB2312" w:eastAsia="仿宋_GB2312" w:hint="eastAsia"/>
          <w:sz w:val="28"/>
          <w:szCs w:val="28"/>
        </w:rPr>
        <w:t>股东全部权益</w:t>
      </w:r>
      <w:r w:rsidR="000D67DD" w:rsidRPr="00BA7BB3">
        <w:rPr>
          <w:rFonts w:ascii="仿宋_GB2312" w:eastAsia="仿宋_GB2312" w:hint="eastAsia"/>
          <w:sz w:val="28"/>
        </w:rPr>
        <w:t>评估值</w:t>
      </w:r>
      <w:r w:rsidR="000D67DD">
        <w:rPr>
          <w:rFonts w:ascii="仿宋_GB2312" w:eastAsia="仿宋_GB2312" w:hint="eastAsia"/>
          <w:sz w:val="28"/>
        </w:rPr>
        <w:lastRenderedPageBreak/>
        <w:t>为</w:t>
      </w:r>
      <w:r w:rsidR="00E60700">
        <w:rPr>
          <w:rFonts w:ascii="仿宋_GB2312" w:eastAsia="仿宋_GB2312" w:hint="eastAsia"/>
          <w:sz w:val="28"/>
        </w:rPr>
        <w:t>1,60</w:t>
      </w:r>
      <w:r w:rsidR="00DC7D87">
        <w:rPr>
          <w:rFonts w:ascii="仿宋_GB2312" w:eastAsia="仿宋_GB2312" w:hint="eastAsia"/>
          <w:sz w:val="28"/>
        </w:rPr>
        <w:t>6.99</w:t>
      </w:r>
      <w:r w:rsidR="000D67DD" w:rsidRPr="00BA7BB3">
        <w:rPr>
          <w:rFonts w:ascii="仿宋_GB2312" w:eastAsia="仿宋_GB2312" w:hint="eastAsia"/>
          <w:sz w:val="28"/>
        </w:rPr>
        <w:t>万元，增值额</w:t>
      </w:r>
      <w:r w:rsidR="00394BF1">
        <w:rPr>
          <w:rFonts w:ascii="仿宋_GB2312" w:eastAsia="仿宋_GB2312" w:hint="eastAsia"/>
          <w:sz w:val="28"/>
        </w:rPr>
        <w:t>6.54</w:t>
      </w:r>
      <w:r w:rsidR="000D67DD" w:rsidRPr="00BA7BB3">
        <w:rPr>
          <w:rFonts w:ascii="仿宋_GB2312" w:eastAsia="仿宋_GB2312" w:hint="eastAsia"/>
          <w:sz w:val="28"/>
        </w:rPr>
        <w:t>万元，增值率</w:t>
      </w:r>
      <w:r w:rsidR="003C2C4F">
        <w:rPr>
          <w:rFonts w:ascii="仿宋_GB2312" w:eastAsia="仿宋_GB2312" w:hint="eastAsia"/>
          <w:sz w:val="28"/>
        </w:rPr>
        <w:t>0.</w:t>
      </w:r>
      <w:r w:rsidR="00394BF1">
        <w:rPr>
          <w:rFonts w:ascii="仿宋_GB2312" w:eastAsia="仿宋_GB2312" w:hint="eastAsia"/>
          <w:sz w:val="28"/>
        </w:rPr>
        <w:t>41</w:t>
      </w:r>
      <w:r w:rsidR="000D67DD" w:rsidRPr="00BA7BB3">
        <w:rPr>
          <w:rFonts w:ascii="仿宋_GB2312" w:eastAsia="仿宋_GB2312" w:hint="eastAsia"/>
          <w:sz w:val="28"/>
        </w:rPr>
        <w:t>%。</w:t>
      </w:r>
    </w:p>
    <w:p w:rsidR="00ED1A4D" w:rsidRPr="004F648C" w:rsidRDefault="00ED1A4D" w:rsidP="004F648C">
      <w:pPr>
        <w:pStyle w:val="2"/>
        <w:numPr>
          <w:ilvl w:val="0"/>
          <w:numId w:val="23"/>
        </w:numPr>
        <w:adjustRightInd w:val="0"/>
        <w:snapToGrid w:val="0"/>
        <w:spacing w:line="360" w:lineRule="auto"/>
        <w:ind w:left="0" w:firstLine="562"/>
        <w:rPr>
          <w:rFonts w:ascii="仿宋_GB2312" w:eastAsia="仿宋_GB2312"/>
          <w:sz w:val="28"/>
          <w:szCs w:val="28"/>
        </w:rPr>
      </w:pPr>
      <w:bookmarkStart w:id="89" w:name="_Toc492632720"/>
      <w:r w:rsidRPr="00BA7BB3">
        <w:rPr>
          <w:rFonts w:ascii="仿宋_GB2312" w:eastAsia="仿宋_GB2312" w:hAnsi="Times New Roman" w:hint="eastAsia"/>
          <w:sz w:val="28"/>
          <w:szCs w:val="28"/>
        </w:rPr>
        <w:t>特别事项说明</w:t>
      </w:r>
      <w:bookmarkEnd w:id="89"/>
    </w:p>
    <w:p w:rsidR="00ED1A4D" w:rsidRPr="001E46E9" w:rsidRDefault="00ED1A4D" w:rsidP="00ED1A4D">
      <w:pPr>
        <w:numPr>
          <w:ilvl w:val="0"/>
          <w:numId w:val="56"/>
        </w:numPr>
        <w:tabs>
          <w:tab w:val="left" w:pos="1260"/>
          <w:tab w:val="left" w:pos="1440"/>
        </w:tabs>
        <w:adjustRightInd w:val="0"/>
        <w:snapToGrid w:val="0"/>
        <w:spacing w:line="360" w:lineRule="auto"/>
        <w:ind w:left="0" w:firstLine="562"/>
        <w:rPr>
          <w:rFonts w:ascii="仿宋_GB2312" w:eastAsia="仿宋_GB2312"/>
          <w:sz w:val="28"/>
        </w:rPr>
      </w:pPr>
      <w:r w:rsidRPr="001E46E9">
        <w:rPr>
          <w:rFonts w:ascii="仿宋_GB2312" w:eastAsia="仿宋_GB2312" w:hint="eastAsia"/>
          <w:sz w:val="28"/>
        </w:rPr>
        <w:t>评估程序受到限制的情形</w:t>
      </w:r>
    </w:p>
    <w:p w:rsidR="00886E1D" w:rsidRPr="00426AF9" w:rsidRDefault="00ED1A4D" w:rsidP="006548E6">
      <w:pPr>
        <w:tabs>
          <w:tab w:val="left" w:pos="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评估师未对各种设备在评估基准日时的技术参数和性能做技术检测，而是在假定被评估单位提供的有关技术资料和运行记录真实有效的前提下和在未借助任何检测仪器的条件下，通过实地勘察作出的判断</w:t>
      </w:r>
      <w:r>
        <w:rPr>
          <w:rFonts w:ascii="仿宋_GB2312" w:eastAsia="仿宋_GB2312" w:hint="eastAsia"/>
          <w:sz w:val="28"/>
        </w:rPr>
        <w:t>。</w:t>
      </w:r>
    </w:p>
    <w:p w:rsidR="00ED1A4D" w:rsidRPr="00815387" w:rsidRDefault="00ED1A4D" w:rsidP="00ED1A4D">
      <w:pPr>
        <w:numPr>
          <w:ilvl w:val="0"/>
          <w:numId w:val="56"/>
        </w:numPr>
        <w:tabs>
          <w:tab w:val="left" w:pos="1260"/>
          <w:tab w:val="left" w:pos="1440"/>
        </w:tabs>
        <w:adjustRightInd w:val="0"/>
        <w:snapToGrid w:val="0"/>
        <w:spacing w:line="360" w:lineRule="auto"/>
        <w:ind w:left="0" w:firstLine="562"/>
        <w:rPr>
          <w:rFonts w:ascii="仿宋_GB2312" w:eastAsia="仿宋_GB2312"/>
          <w:sz w:val="28"/>
        </w:rPr>
      </w:pPr>
      <w:r w:rsidRPr="00815387">
        <w:rPr>
          <w:rFonts w:ascii="仿宋_GB2312" w:eastAsia="仿宋_GB2312" w:hint="eastAsia"/>
          <w:sz w:val="28"/>
        </w:rPr>
        <w:t>评估基准日后重大事项</w:t>
      </w:r>
    </w:p>
    <w:p w:rsidR="00ED1A4D" w:rsidRPr="00BA7BB3" w:rsidRDefault="00815387"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评估师做了尽职调查，</w:t>
      </w:r>
      <w:r w:rsidR="00ED1A4D" w:rsidRPr="00BA7BB3">
        <w:rPr>
          <w:rFonts w:ascii="仿宋_GB2312" w:eastAsia="仿宋_GB2312" w:hint="eastAsia"/>
          <w:sz w:val="28"/>
        </w:rPr>
        <w:t>未发现从评估基准日至评估报告日期间对评估结论可能产生影响的重大事项。在评估基准日后、</w:t>
      </w:r>
      <w:r w:rsidR="00ED1A4D" w:rsidRPr="00BA7BB3">
        <w:rPr>
          <w:rFonts w:ascii="仿宋_GB2312" w:eastAsia="仿宋_GB2312" w:hint="eastAsia"/>
          <w:sz w:val="28"/>
          <w:szCs w:val="28"/>
        </w:rPr>
        <w:t>评估结论使用有效期</w:t>
      </w:r>
      <w:r w:rsidR="00ED1A4D" w:rsidRPr="00BA7BB3">
        <w:rPr>
          <w:rFonts w:ascii="仿宋_GB2312" w:eastAsia="仿宋_GB2312" w:hint="eastAsia"/>
          <w:sz w:val="28"/>
        </w:rPr>
        <w:t>之内，如果资产数量及作价标准发生变化时，应按以下原则处理：</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1.</w:t>
      </w:r>
      <w:r w:rsidR="00ED1A4D" w:rsidRPr="00BA7BB3">
        <w:rPr>
          <w:rFonts w:ascii="仿宋_GB2312" w:eastAsia="仿宋_GB2312" w:hint="eastAsia"/>
          <w:sz w:val="28"/>
        </w:rPr>
        <w:t>当资产数量发生变化时，应根据原评估方法对资产额进行相应调整；</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2.</w:t>
      </w:r>
      <w:r w:rsidR="00ED1A4D" w:rsidRPr="00BA7BB3">
        <w:rPr>
          <w:rFonts w:ascii="仿宋_GB2312" w:eastAsia="仿宋_GB2312" w:hint="eastAsia"/>
          <w:sz w:val="28"/>
        </w:rPr>
        <w:t>当资产价格标准发生变化时并对资产评估价值产生明显影响时，委托方应及时聘请有资格的评估机构重新确定评估值；</w:t>
      </w:r>
    </w:p>
    <w:p w:rsidR="00ED1A4D" w:rsidRPr="00BA7BB3"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90" w:name="_Toc20824604"/>
      <w:bookmarkStart w:id="91" w:name="_Toc527655926"/>
      <w:bookmarkStart w:id="92" w:name="_Toc9908281"/>
      <w:r>
        <w:rPr>
          <w:rFonts w:ascii="仿宋_GB2312" w:eastAsia="仿宋_GB2312" w:hint="eastAsia"/>
          <w:sz w:val="28"/>
        </w:rPr>
        <w:t>3.</w:t>
      </w:r>
      <w:r w:rsidR="00ED1A4D" w:rsidRPr="00BA7BB3">
        <w:rPr>
          <w:rFonts w:ascii="仿宋_GB2312" w:eastAsia="仿宋_GB2312" w:hint="eastAsia"/>
          <w:sz w:val="28"/>
        </w:rPr>
        <w:t>对评估基准日后资产数量、价格标准的变化，委托方在资产实际作价时应给予充分考虑，进行相应调整。</w:t>
      </w:r>
      <w:bookmarkEnd w:id="90"/>
    </w:p>
    <w:bookmarkEnd w:id="91"/>
    <w:bookmarkEnd w:id="92"/>
    <w:p w:rsidR="00ED1A4D" w:rsidRPr="001E46E9" w:rsidRDefault="00ED1A4D" w:rsidP="00ED1A4D">
      <w:pPr>
        <w:tabs>
          <w:tab w:val="left" w:pos="900"/>
        </w:tabs>
        <w:adjustRightInd w:val="0"/>
        <w:snapToGrid w:val="0"/>
        <w:spacing w:line="360" w:lineRule="auto"/>
        <w:ind w:left="540"/>
        <w:rPr>
          <w:rFonts w:ascii="仿宋_GB2312" w:eastAsia="仿宋_GB2312"/>
          <w:sz w:val="28"/>
        </w:rPr>
      </w:pPr>
      <w:r w:rsidRPr="001E46E9">
        <w:rPr>
          <w:rFonts w:ascii="仿宋_GB2312" w:eastAsia="仿宋_GB2312" w:hint="eastAsia"/>
          <w:sz w:val="28"/>
        </w:rPr>
        <w:t>上述特别事项，评估师提请报告使用者注意。</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93" w:name="_Toc492632721"/>
      <w:r w:rsidRPr="00BA7BB3">
        <w:rPr>
          <w:rFonts w:ascii="仿宋_GB2312" w:eastAsia="仿宋_GB2312" w:hAnsi="Times New Roman" w:hint="eastAsia"/>
          <w:sz w:val="28"/>
          <w:szCs w:val="28"/>
        </w:rPr>
        <w:lastRenderedPageBreak/>
        <w:t>评估报告使用限制说明</w:t>
      </w:r>
      <w:bookmarkEnd w:id="93"/>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本评估报告仅用于评估报告载明的评估目的和用途，不能用于其他目的和用途。因使用不当造成的后果与签字资产评估师及其所在评估机构无关；</w:t>
      </w:r>
    </w:p>
    <w:p w:rsidR="00ED1A4D" w:rsidRPr="001E46E9"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1E46E9">
        <w:rPr>
          <w:rFonts w:ascii="仿宋_GB2312" w:eastAsia="仿宋_GB2312" w:hint="eastAsia"/>
          <w:sz w:val="28"/>
          <w:szCs w:val="28"/>
        </w:rPr>
        <w:t>本评估报告仅由</w:t>
      </w:r>
      <w:r w:rsidR="00AA7F62" w:rsidRPr="001E46E9">
        <w:rPr>
          <w:rFonts w:ascii="仿宋_GB2312" w:eastAsia="仿宋_GB2312" w:hint="eastAsia"/>
          <w:sz w:val="28"/>
          <w:szCs w:val="28"/>
        </w:rPr>
        <w:t>北京康正国际资产评估有限公司</w:t>
      </w:r>
      <w:r w:rsidRPr="001E46E9">
        <w:rPr>
          <w:rFonts w:ascii="仿宋_GB2312" w:eastAsia="仿宋_GB2312" w:hint="eastAsia"/>
          <w:sz w:val="28"/>
          <w:szCs w:val="28"/>
        </w:rPr>
        <w:t>与委托方签定的资产评估业务约定书中约定的评估报告使用者和国家法律、法规规定的报告使用者使用；</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未征得评估机构同意，评估报告的全部或者部分内容不得被摘抄、引用或者披露于公开媒体；</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自评估基准日起，市场条件或资产状况未发生重大变化时，本评估报告的评估结论使用有效期自评估基准日起一年，即从资产评估基准日20</w:t>
      </w:r>
      <w:r w:rsidR="00DD1A2A">
        <w:rPr>
          <w:rFonts w:ascii="仿宋_GB2312" w:eastAsia="仿宋_GB2312" w:hint="eastAsia"/>
          <w:sz w:val="28"/>
          <w:szCs w:val="28"/>
        </w:rPr>
        <w:t>1</w:t>
      </w:r>
      <w:r w:rsidR="003C2C4F">
        <w:rPr>
          <w:rFonts w:ascii="仿宋_GB2312" w:eastAsia="仿宋_GB2312" w:hint="eastAsia"/>
          <w:sz w:val="28"/>
          <w:szCs w:val="28"/>
        </w:rPr>
        <w:t>6</w:t>
      </w:r>
      <w:r w:rsidRPr="00BA7BB3">
        <w:rPr>
          <w:rFonts w:ascii="仿宋_GB2312" w:eastAsia="仿宋_GB2312" w:hint="eastAsia"/>
          <w:sz w:val="28"/>
          <w:szCs w:val="28"/>
        </w:rPr>
        <w:t>年</w:t>
      </w:r>
      <w:r w:rsidR="003C2C4F">
        <w:rPr>
          <w:rFonts w:ascii="仿宋_GB2312" w:eastAsia="仿宋_GB2312" w:hint="eastAsia"/>
          <w:sz w:val="28"/>
          <w:szCs w:val="28"/>
        </w:rPr>
        <w:t>9</w:t>
      </w:r>
      <w:r w:rsidRPr="00BA7BB3">
        <w:rPr>
          <w:rFonts w:ascii="仿宋_GB2312" w:eastAsia="仿宋_GB2312" w:hint="eastAsia"/>
          <w:sz w:val="28"/>
          <w:szCs w:val="28"/>
        </w:rPr>
        <w:t>月</w:t>
      </w:r>
      <w:r w:rsidR="00C77A75">
        <w:rPr>
          <w:rFonts w:ascii="仿宋_GB2312" w:eastAsia="仿宋_GB2312" w:hint="eastAsia"/>
          <w:sz w:val="28"/>
          <w:szCs w:val="28"/>
        </w:rPr>
        <w:t>3</w:t>
      </w:r>
      <w:r w:rsidR="003C2C4F">
        <w:rPr>
          <w:rFonts w:ascii="仿宋_GB2312" w:eastAsia="仿宋_GB2312" w:hint="eastAsia"/>
          <w:sz w:val="28"/>
          <w:szCs w:val="28"/>
        </w:rPr>
        <w:t>0</w:t>
      </w:r>
      <w:r w:rsidRPr="00BA7BB3">
        <w:rPr>
          <w:rFonts w:ascii="仿宋_GB2312" w:eastAsia="仿宋_GB2312" w:hint="eastAsia"/>
          <w:sz w:val="28"/>
          <w:szCs w:val="28"/>
        </w:rPr>
        <w:t>日起至20</w:t>
      </w:r>
      <w:r w:rsidR="00DD1A2A">
        <w:rPr>
          <w:rFonts w:ascii="仿宋_GB2312" w:eastAsia="仿宋_GB2312" w:hint="eastAsia"/>
          <w:sz w:val="28"/>
          <w:szCs w:val="28"/>
        </w:rPr>
        <w:t>1</w:t>
      </w:r>
      <w:r w:rsidR="003C2C4F">
        <w:rPr>
          <w:rFonts w:ascii="仿宋_GB2312" w:eastAsia="仿宋_GB2312" w:hint="eastAsia"/>
          <w:sz w:val="28"/>
          <w:szCs w:val="28"/>
        </w:rPr>
        <w:t>7</w:t>
      </w:r>
      <w:r w:rsidRPr="00BA7BB3">
        <w:rPr>
          <w:rFonts w:ascii="仿宋_GB2312" w:eastAsia="仿宋_GB2312" w:hint="eastAsia"/>
          <w:sz w:val="28"/>
          <w:szCs w:val="28"/>
        </w:rPr>
        <w:t>年</w:t>
      </w:r>
      <w:r w:rsidR="003C2C4F">
        <w:rPr>
          <w:rFonts w:ascii="仿宋_GB2312" w:eastAsia="仿宋_GB2312" w:hint="eastAsia"/>
          <w:sz w:val="28"/>
          <w:szCs w:val="28"/>
        </w:rPr>
        <w:t>9</w:t>
      </w:r>
      <w:r w:rsidRPr="00BA7BB3">
        <w:rPr>
          <w:rFonts w:ascii="仿宋_GB2312" w:eastAsia="仿宋_GB2312" w:hint="eastAsia"/>
          <w:sz w:val="28"/>
          <w:szCs w:val="28"/>
        </w:rPr>
        <w:t>月</w:t>
      </w:r>
      <w:r w:rsidR="003C2C4F">
        <w:rPr>
          <w:rFonts w:ascii="仿宋_GB2312" w:eastAsia="仿宋_GB2312" w:hint="eastAsia"/>
          <w:sz w:val="28"/>
          <w:szCs w:val="28"/>
        </w:rPr>
        <w:t>29</w:t>
      </w:r>
      <w:r w:rsidRPr="00BA7BB3">
        <w:rPr>
          <w:rFonts w:ascii="仿宋_GB2312" w:eastAsia="仿宋_GB2312" w:hint="eastAsia"/>
          <w:sz w:val="28"/>
          <w:szCs w:val="28"/>
        </w:rPr>
        <w:t>日止；</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当政策调整对评估结论产生重大影响时，应当重新确定评估基准日进行评估。</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94" w:name="_Toc492632722"/>
      <w:r w:rsidRPr="00BA7BB3">
        <w:rPr>
          <w:rFonts w:ascii="仿宋_GB2312" w:eastAsia="仿宋_GB2312" w:hAnsi="Times New Roman" w:hint="eastAsia"/>
          <w:sz w:val="28"/>
          <w:szCs w:val="28"/>
        </w:rPr>
        <w:t>评估报告日</w:t>
      </w:r>
      <w:bookmarkEnd w:id="94"/>
    </w:p>
    <w:p w:rsidR="00ED1A4D" w:rsidRPr="00BA7BB3" w:rsidRDefault="00ED1A4D" w:rsidP="00ED1A4D">
      <w:pPr>
        <w:adjustRightInd w:val="0"/>
        <w:snapToGrid w:val="0"/>
        <w:spacing w:line="360" w:lineRule="auto"/>
        <w:ind w:firstLine="556"/>
        <w:rPr>
          <w:rFonts w:ascii="仿宋_GB2312" w:eastAsia="仿宋_GB2312"/>
          <w:sz w:val="28"/>
          <w:szCs w:val="28"/>
        </w:rPr>
      </w:pPr>
      <w:r w:rsidRPr="00BA7BB3">
        <w:rPr>
          <w:rFonts w:ascii="仿宋_GB2312" w:eastAsia="仿宋_GB2312" w:hint="eastAsia"/>
          <w:sz w:val="28"/>
          <w:szCs w:val="28"/>
        </w:rPr>
        <w:t>本评估报告日为20</w:t>
      </w:r>
      <w:r w:rsidR="00DD1A2A">
        <w:rPr>
          <w:rFonts w:ascii="仿宋_GB2312" w:eastAsia="仿宋_GB2312" w:hint="eastAsia"/>
          <w:sz w:val="28"/>
          <w:szCs w:val="28"/>
        </w:rPr>
        <w:t>1</w:t>
      </w:r>
      <w:r w:rsidR="003C2C4F">
        <w:rPr>
          <w:rFonts w:ascii="仿宋_GB2312" w:eastAsia="仿宋_GB2312" w:hint="eastAsia"/>
          <w:sz w:val="28"/>
          <w:szCs w:val="28"/>
        </w:rPr>
        <w:t>7</w:t>
      </w:r>
      <w:r w:rsidRPr="00BA7BB3">
        <w:rPr>
          <w:rFonts w:ascii="仿宋_GB2312" w:eastAsia="仿宋_GB2312" w:hint="eastAsia"/>
          <w:sz w:val="28"/>
          <w:szCs w:val="28"/>
        </w:rPr>
        <w:t>年</w:t>
      </w:r>
      <w:r w:rsidR="00426AF9">
        <w:rPr>
          <w:rFonts w:ascii="仿宋_GB2312" w:eastAsia="仿宋_GB2312" w:hint="eastAsia"/>
          <w:sz w:val="28"/>
          <w:szCs w:val="28"/>
        </w:rPr>
        <w:t>2</w:t>
      </w:r>
      <w:r w:rsidRPr="00BA7BB3">
        <w:rPr>
          <w:rFonts w:ascii="仿宋_GB2312" w:eastAsia="仿宋_GB2312" w:hint="eastAsia"/>
          <w:sz w:val="28"/>
          <w:szCs w:val="28"/>
        </w:rPr>
        <w:t>月</w:t>
      </w:r>
      <w:r w:rsidR="003C2C4F">
        <w:rPr>
          <w:rFonts w:ascii="仿宋_GB2312" w:eastAsia="仿宋_GB2312" w:hint="eastAsia"/>
          <w:sz w:val="28"/>
          <w:szCs w:val="28"/>
        </w:rPr>
        <w:t>2</w:t>
      </w:r>
      <w:r w:rsidR="00815387">
        <w:rPr>
          <w:rFonts w:ascii="仿宋_GB2312" w:eastAsia="仿宋_GB2312" w:hint="eastAsia"/>
          <w:sz w:val="28"/>
          <w:szCs w:val="28"/>
        </w:rPr>
        <w:t>4</w:t>
      </w:r>
      <w:r w:rsidRPr="00BA7BB3">
        <w:rPr>
          <w:rFonts w:ascii="仿宋_GB2312" w:eastAsia="仿宋_GB2312" w:hint="eastAsia"/>
          <w:sz w:val="28"/>
          <w:szCs w:val="28"/>
        </w:rPr>
        <w:t>日。</w:t>
      </w:r>
    </w:p>
    <w:p w:rsidR="00ED1A4D" w:rsidRPr="00BA7BB3" w:rsidRDefault="00ED1A4D" w:rsidP="00ED1A4D">
      <w:pPr>
        <w:snapToGrid w:val="0"/>
        <w:spacing w:line="360" w:lineRule="auto"/>
        <w:ind w:firstLine="425"/>
        <w:rPr>
          <w:rFonts w:ascii="仿宋_GB2312" w:eastAsia="仿宋_GB2312"/>
          <w:sz w:val="28"/>
        </w:rPr>
      </w:pPr>
    </w:p>
    <w:p w:rsidR="0074351D" w:rsidRPr="003C2C4F" w:rsidRDefault="0074351D" w:rsidP="005F2393">
      <w:pPr>
        <w:snapToGrid w:val="0"/>
        <w:spacing w:line="360" w:lineRule="auto"/>
        <w:rPr>
          <w:rFonts w:ascii="仿宋_GB2312" w:eastAsia="仿宋_GB2312"/>
          <w:sz w:val="28"/>
        </w:rPr>
      </w:pPr>
    </w:p>
    <w:p w:rsidR="0074351D" w:rsidRDefault="000874B7" w:rsidP="005F2393">
      <w:pPr>
        <w:snapToGrid w:val="0"/>
        <w:spacing w:line="360" w:lineRule="auto"/>
        <w:rPr>
          <w:rFonts w:ascii="仿宋_GB2312" w:eastAsia="仿宋_GB2312"/>
          <w:sz w:val="28"/>
        </w:rPr>
      </w:pPr>
      <w:r>
        <w:rPr>
          <w:rFonts w:ascii="仿宋_GB2312" w:eastAsia="仿宋_GB2312" w:hint="eastAsia"/>
          <w:sz w:val="28"/>
        </w:rPr>
        <w:lastRenderedPageBreak/>
        <w:t>（此页无正文）</w:t>
      </w: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0874B7" w:rsidRDefault="000874B7" w:rsidP="005F2393">
      <w:pPr>
        <w:snapToGrid w:val="0"/>
        <w:spacing w:line="360" w:lineRule="auto"/>
        <w:rPr>
          <w:rFonts w:ascii="仿宋_GB2312" w:eastAsia="仿宋_GB2312"/>
          <w:sz w:val="28"/>
        </w:rPr>
      </w:pPr>
    </w:p>
    <w:p w:rsidR="000874B7" w:rsidRDefault="000874B7" w:rsidP="005F2393">
      <w:pPr>
        <w:snapToGrid w:val="0"/>
        <w:spacing w:line="360" w:lineRule="auto"/>
        <w:rPr>
          <w:rFonts w:ascii="仿宋_GB2312" w:eastAsia="仿宋_GB2312"/>
          <w:sz w:val="28"/>
        </w:rPr>
      </w:pPr>
    </w:p>
    <w:p w:rsidR="000874B7" w:rsidRDefault="000874B7" w:rsidP="005F2393">
      <w:pPr>
        <w:snapToGrid w:val="0"/>
        <w:spacing w:line="360" w:lineRule="auto"/>
        <w:rPr>
          <w:rFonts w:ascii="仿宋_GB2312" w:eastAsia="仿宋_GB2312"/>
          <w:sz w:val="28"/>
        </w:rPr>
      </w:pPr>
    </w:p>
    <w:p w:rsidR="000874B7" w:rsidRDefault="000874B7" w:rsidP="005F2393">
      <w:pPr>
        <w:snapToGrid w:val="0"/>
        <w:spacing w:line="360" w:lineRule="auto"/>
        <w:rPr>
          <w:rFonts w:ascii="仿宋_GB2312" w:eastAsia="仿宋_GB2312"/>
          <w:sz w:val="28"/>
        </w:rPr>
      </w:pPr>
    </w:p>
    <w:p w:rsidR="002B2B6A" w:rsidRPr="00BA7BB3" w:rsidRDefault="002B2B6A"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r w:rsidR="00AA7F62">
        <w:rPr>
          <w:rFonts w:ascii="仿宋_GB2312" w:eastAsia="仿宋_GB2312" w:hint="eastAsia"/>
          <w:sz w:val="28"/>
        </w:rPr>
        <w:t>北京康正国际资产评估有限公司</w:t>
      </w: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法定代表人：</w:t>
      </w:r>
    </w:p>
    <w:p w:rsidR="00ED1A4D" w:rsidRPr="00BA7BB3" w:rsidRDefault="00ED1A4D" w:rsidP="00ED1A4D">
      <w:pPr>
        <w:snapToGrid w:val="0"/>
        <w:spacing w:line="360" w:lineRule="auto"/>
        <w:ind w:firstLine="425"/>
        <w:rPr>
          <w:rFonts w:ascii="仿宋_GB2312" w:eastAsia="仿宋_GB2312"/>
          <w:sz w:val="28"/>
        </w:rPr>
      </w:pPr>
    </w:p>
    <w:p w:rsidR="00ED1A4D"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资产评估师:</w:t>
      </w:r>
    </w:p>
    <w:p w:rsidR="00AA7F62" w:rsidRDefault="00AA7F62" w:rsidP="00ED1A4D">
      <w:pPr>
        <w:snapToGrid w:val="0"/>
        <w:spacing w:line="360" w:lineRule="auto"/>
        <w:ind w:firstLine="425"/>
        <w:rPr>
          <w:rFonts w:ascii="仿宋_GB2312" w:eastAsia="仿宋_GB2312"/>
          <w:sz w:val="28"/>
        </w:rPr>
      </w:pPr>
    </w:p>
    <w:p w:rsidR="00AA7F62" w:rsidRPr="00BA7BB3" w:rsidRDefault="00AA7F62" w:rsidP="00AA7F62">
      <w:pPr>
        <w:snapToGrid w:val="0"/>
        <w:spacing w:line="360" w:lineRule="auto"/>
        <w:ind w:firstLineChars="1451" w:firstLine="4063"/>
        <w:rPr>
          <w:rFonts w:ascii="仿宋_GB2312" w:eastAsia="仿宋_GB2312"/>
          <w:sz w:val="28"/>
        </w:rPr>
      </w:pPr>
      <w:r w:rsidRPr="00BA7BB3">
        <w:rPr>
          <w:rFonts w:ascii="仿宋_GB2312" w:eastAsia="仿宋_GB2312" w:hint="eastAsia"/>
          <w:sz w:val="28"/>
        </w:rPr>
        <w:t>资产评估师:</w:t>
      </w:r>
    </w:p>
    <w:p w:rsidR="00ED1A4D" w:rsidRPr="00BA7BB3" w:rsidRDefault="00ED1A4D" w:rsidP="00ED1A4D">
      <w:pPr>
        <w:snapToGrid w:val="0"/>
        <w:spacing w:line="360" w:lineRule="auto"/>
        <w:ind w:firstLine="425"/>
        <w:rPr>
          <w:rFonts w:ascii="仿宋_GB2312" w:eastAsia="仿宋_GB2312"/>
          <w:sz w:val="28"/>
        </w:rPr>
      </w:pPr>
    </w:p>
    <w:p w:rsidR="00ED1A4D" w:rsidRDefault="00ED1A4D" w:rsidP="003C2C4F">
      <w:pPr>
        <w:snapToGrid w:val="0"/>
        <w:spacing w:line="360" w:lineRule="auto"/>
        <w:ind w:firstLine="425"/>
        <w:rPr>
          <w:rFonts w:ascii="仿宋_GB2312" w:eastAsia="仿宋_GB2312"/>
          <w:sz w:val="28"/>
        </w:rPr>
      </w:pPr>
      <w:r w:rsidRPr="00BA7BB3">
        <w:rPr>
          <w:rFonts w:ascii="仿宋_GB2312" w:eastAsia="仿宋_GB2312" w:hint="eastAsia"/>
          <w:sz w:val="28"/>
        </w:rPr>
        <w:t xml:space="preserve">                          二○</w:t>
      </w:r>
      <w:r w:rsidR="00DD1A2A">
        <w:rPr>
          <w:rFonts w:ascii="仿宋_GB2312" w:eastAsia="仿宋_GB2312" w:hint="eastAsia"/>
          <w:sz w:val="28"/>
        </w:rPr>
        <w:t>一</w:t>
      </w:r>
      <w:r w:rsidR="003C2C4F">
        <w:rPr>
          <w:rFonts w:ascii="仿宋_GB2312" w:eastAsia="仿宋_GB2312" w:hint="eastAsia"/>
          <w:sz w:val="28"/>
        </w:rPr>
        <w:t>七</w:t>
      </w:r>
      <w:r w:rsidRPr="00BA7BB3">
        <w:rPr>
          <w:rFonts w:ascii="仿宋_GB2312" w:eastAsia="仿宋_GB2312" w:hint="eastAsia"/>
          <w:sz w:val="28"/>
        </w:rPr>
        <w:t>年</w:t>
      </w:r>
      <w:r w:rsidR="00426AF9">
        <w:rPr>
          <w:rFonts w:ascii="仿宋_GB2312" w:eastAsia="仿宋_GB2312" w:hint="eastAsia"/>
          <w:sz w:val="28"/>
        </w:rPr>
        <w:t>二</w:t>
      </w:r>
      <w:r w:rsidRPr="00BA7BB3">
        <w:rPr>
          <w:rFonts w:ascii="仿宋_GB2312" w:eastAsia="仿宋_GB2312" w:hint="eastAsia"/>
          <w:sz w:val="28"/>
        </w:rPr>
        <w:t>月</w:t>
      </w:r>
      <w:r w:rsidR="003C2C4F">
        <w:rPr>
          <w:rFonts w:ascii="仿宋_GB2312" w:eastAsia="仿宋_GB2312" w:hint="eastAsia"/>
          <w:sz w:val="28"/>
        </w:rPr>
        <w:t>二十</w:t>
      </w:r>
      <w:r w:rsidR="00815387">
        <w:rPr>
          <w:rFonts w:ascii="仿宋_GB2312" w:eastAsia="仿宋_GB2312" w:hint="eastAsia"/>
          <w:sz w:val="28"/>
        </w:rPr>
        <w:t>四</w:t>
      </w:r>
      <w:r w:rsidRPr="00BA7BB3">
        <w:rPr>
          <w:rFonts w:ascii="仿宋_GB2312" w:eastAsia="仿宋_GB2312" w:hint="eastAsia"/>
          <w:sz w:val="28"/>
        </w:rPr>
        <w:t>日</w:t>
      </w:r>
    </w:p>
    <w:p w:rsidR="00400761" w:rsidRDefault="00400761" w:rsidP="003C2C4F">
      <w:pPr>
        <w:snapToGrid w:val="0"/>
        <w:spacing w:line="360" w:lineRule="auto"/>
        <w:ind w:firstLine="425"/>
        <w:rPr>
          <w:rFonts w:ascii="仿宋_GB2312" w:eastAsia="仿宋_GB2312"/>
          <w:sz w:val="28"/>
        </w:rPr>
      </w:pPr>
    </w:p>
    <w:p w:rsidR="00ED1A4D" w:rsidRPr="00BA7BB3" w:rsidRDefault="00ED1A4D" w:rsidP="00ED1A4D">
      <w:pPr>
        <w:pStyle w:val="1GB2312TimesNewRoman"/>
        <w:adjustRightInd w:val="0"/>
        <w:ind w:firstLineChars="192" w:firstLine="538"/>
        <w:jc w:val="both"/>
        <w:rPr>
          <w:rFonts w:cs="Times New Roman"/>
          <w:sz w:val="28"/>
          <w:szCs w:val="28"/>
        </w:rPr>
      </w:pPr>
      <w:bookmarkStart w:id="95" w:name="_Toc492632723"/>
      <w:bookmarkStart w:id="96" w:name="_GoBack"/>
      <w:bookmarkEnd w:id="96"/>
      <w:r w:rsidRPr="00BA7BB3">
        <w:rPr>
          <w:rFonts w:cs="Times New Roman" w:hint="eastAsia"/>
          <w:sz w:val="28"/>
          <w:szCs w:val="28"/>
        </w:rPr>
        <w:lastRenderedPageBreak/>
        <w:t>附件</w:t>
      </w:r>
      <w:bookmarkEnd w:id="95"/>
    </w:p>
    <w:p w:rsidR="00ED1A4D" w:rsidRPr="00C77A75"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与评估目的相对应的经济行为文件</w:t>
      </w:r>
    </w:p>
    <w:p w:rsidR="00ED1A4D" w:rsidRPr="00C77A75"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委托方与被评估单位法人营业执照</w:t>
      </w:r>
    </w:p>
    <w:p w:rsidR="00ED1A4D"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评估对象涉及的主要权属证明资料</w:t>
      </w:r>
    </w:p>
    <w:p w:rsidR="0060264A" w:rsidRPr="0060264A" w:rsidRDefault="0060264A" w:rsidP="0060264A">
      <w:pPr>
        <w:numPr>
          <w:ilvl w:val="0"/>
          <w:numId w:val="6"/>
        </w:numPr>
        <w:snapToGrid w:val="0"/>
        <w:spacing w:line="360" w:lineRule="auto"/>
        <w:rPr>
          <w:rFonts w:ascii="仿宋_GB2312" w:eastAsia="仿宋_GB2312"/>
          <w:sz w:val="28"/>
          <w:szCs w:val="28"/>
        </w:rPr>
      </w:pPr>
      <w:r>
        <w:rPr>
          <w:rFonts w:ascii="仿宋_GB2312" w:eastAsia="仿宋_GB2312" w:hint="eastAsia"/>
          <w:sz w:val="28"/>
          <w:szCs w:val="28"/>
        </w:rPr>
        <w:t>资产评估业务约定书</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委托方和相关当事方的承诺函</w:t>
      </w:r>
    </w:p>
    <w:p w:rsidR="00ED1A4D" w:rsidRPr="00BA7BB3"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签字资产评估师的承诺函</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评估机构资格证书</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评估机构法人营业执照副本</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签字资产评估师资格证书</w:t>
      </w:r>
    </w:p>
    <w:p w:rsidR="00ED1A4D" w:rsidRDefault="00ED1A4D"/>
    <w:sectPr w:rsidR="00ED1A4D" w:rsidSect="00AA7F62">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942" w:rsidRDefault="00237942">
      <w:r>
        <w:separator/>
      </w:r>
    </w:p>
  </w:endnote>
  <w:endnote w:type="continuationSeparator" w:id="0">
    <w:p w:rsidR="00237942" w:rsidRDefault="0023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微软雅黑"/>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Adobe 黑体 Std R">
    <w:altName w:val="微软雅黑"/>
    <w:panose1 w:val="020B0400000000000000"/>
    <w:charset w:val="86"/>
    <w:family w:val="swiss"/>
    <w:notTrueType/>
    <w:pitch w:val="variable"/>
    <w:sig w:usb0="00000207" w:usb1="0A0F1810" w:usb2="00000016" w:usb3="00000000" w:csb0="00060007"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01" w:rsidRDefault="007D4E0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rsidR="007D4E01" w:rsidRDefault="007D4E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7D4E01">
      <w:trPr>
        <w:trHeight w:val="512"/>
        <w:jc w:val="center"/>
      </w:trPr>
      <w:tc>
        <w:tcPr>
          <w:tcW w:w="9043" w:type="dxa"/>
          <w:tcBorders>
            <w:left w:val="nil"/>
            <w:bottom w:val="nil"/>
            <w:right w:val="nil"/>
          </w:tcBorders>
        </w:tcPr>
        <w:p w:rsidR="007D4E01" w:rsidRPr="00BA7BB3" w:rsidRDefault="007D4E01" w:rsidP="00C66FBC">
          <w:pPr>
            <w:jc w:val="left"/>
            <w:rPr>
              <w:rFonts w:ascii="仿宋_GB2312" w:eastAsia="仿宋_GB2312" w:hAnsi="仿宋"/>
              <w:color w:val="404040"/>
              <w:sz w:val="18"/>
              <w:szCs w:val="18"/>
            </w:rPr>
          </w:pPr>
        </w:p>
        <w:p w:rsidR="007D4E01" w:rsidRPr="00915D64" w:rsidRDefault="007D4E01"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Pr>
              <w:rStyle w:val="a8"/>
            </w:rPr>
            <w:fldChar w:fldCharType="begin"/>
          </w:r>
          <w:r>
            <w:rPr>
              <w:rStyle w:val="a8"/>
            </w:rPr>
            <w:instrText xml:space="preserve"> PAGE </w:instrText>
          </w:r>
          <w:r>
            <w:rPr>
              <w:rStyle w:val="a8"/>
            </w:rPr>
            <w:fldChar w:fldCharType="separate"/>
          </w:r>
          <w:r w:rsidR="00C75389">
            <w:rPr>
              <w:rStyle w:val="a8"/>
              <w:noProof/>
            </w:rPr>
            <w:t>1</w:t>
          </w:r>
          <w:r>
            <w:rPr>
              <w:rStyle w:val="a8"/>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942" w:rsidRDefault="00237942">
      <w:r>
        <w:separator/>
      </w:r>
    </w:p>
  </w:footnote>
  <w:footnote w:type="continuationSeparator" w:id="0">
    <w:p w:rsidR="00237942" w:rsidRDefault="0023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01" w:rsidRPr="00BA7BB3" w:rsidRDefault="007D4E01" w:rsidP="00EF38A8">
    <w:pPr>
      <w:pStyle w:val="aa"/>
    </w:pPr>
    <w:r>
      <w:rPr>
        <w:noProof/>
      </w:rPr>
      <w:drawing>
        <wp:inline distT="0" distB="0" distL="0" distR="0">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A19"/>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0F27B1A"/>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36854A3"/>
    <w:multiLevelType w:val="hybridMultilevel"/>
    <w:tmpl w:val="E6341748"/>
    <w:lvl w:ilvl="0" w:tplc="C6B6D048">
      <w:start w:val="1"/>
      <w:numFmt w:val="decimal"/>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05D26A2D"/>
    <w:multiLevelType w:val="hybridMultilevel"/>
    <w:tmpl w:val="1A0452AA"/>
    <w:lvl w:ilvl="0" w:tplc="287EEB28">
      <w:start w:val="1"/>
      <w:numFmt w:val="decimalEnclosedCircle"/>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6105593"/>
    <w:multiLevelType w:val="hybridMultilevel"/>
    <w:tmpl w:val="0CC89B26"/>
    <w:lvl w:ilvl="0" w:tplc="04090019">
      <w:start w:val="1"/>
      <w:numFmt w:val="lowerLetter"/>
      <w:lvlText w:val="%1)"/>
      <w:lvlJc w:val="left"/>
      <w:pPr>
        <w:ind w:left="1380"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11773815"/>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7"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1FC507F5"/>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20337D7F"/>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207143FB"/>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5F56308"/>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15:restartNumberingAfterBreak="0">
    <w:nsid w:val="2A8C00E6"/>
    <w:multiLevelType w:val="hybridMultilevel"/>
    <w:tmpl w:val="CDA84A7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2F910628"/>
    <w:multiLevelType w:val="hybridMultilevel"/>
    <w:tmpl w:val="C1848860"/>
    <w:lvl w:ilvl="0" w:tplc="04090019">
      <w:start w:val="1"/>
      <w:numFmt w:val="lowerLetter"/>
      <w:lvlText w:val="%1)"/>
      <w:lvlJc w:val="left"/>
      <w:pPr>
        <w:ind w:left="881" w:hanging="420"/>
      </w:pPr>
      <w:rPr>
        <w:rFonts w:hint="eastAsia"/>
        <w:lang w:val="en-US"/>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8" w15:restartNumberingAfterBreak="0">
    <w:nsid w:val="325F3094"/>
    <w:multiLevelType w:val="hybridMultilevel"/>
    <w:tmpl w:val="D5326EE8"/>
    <w:lvl w:ilvl="0" w:tplc="4B964576">
      <w:start w:val="1"/>
      <w:numFmt w:val="chineseCountingThousand"/>
      <w:lvlText w:val="（%1）"/>
      <w:lvlJc w:val="left"/>
      <w:pPr>
        <w:tabs>
          <w:tab w:val="num" w:pos="1402"/>
        </w:tabs>
        <w:ind w:left="140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3713CEB"/>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15:restartNumberingAfterBreak="0">
    <w:nsid w:val="34B3634E"/>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59C6D9C"/>
    <w:multiLevelType w:val="hybridMultilevel"/>
    <w:tmpl w:val="511057F0"/>
    <w:lvl w:ilvl="0" w:tplc="C0446EC0">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3628670C"/>
    <w:multiLevelType w:val="hybridMultilevel"/>
    <w:tmpl w:val="8B8ABBA2"/>
    <w:lvl w:ilvl="0" w:tplc="21D09902">
      <w:start w:val="1"/>
      <w:numFmt w:val="chineseCountingThousand"/>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3" w15:restartNumberingAfterBreak="0">
    <w:nsid w:val="36B02A28"/>
    <w:multiLevelType w:val="hybridMultilevel"/>
    <w:tmpl w:val="DEB43CFA"/>
    <w:lvl w:ilvl="0" w:tplc="6E02D102">
      <w:start w:val="1"/>
      <w:numFmt w:val="decimal"/>
      <w:lvlText w:val="（%1）"/>
      <w:lvlJc w:val="left"/>
      <w:pPr>
        <w:tabs>
          <w:tab w:val="num" w:pos="2247"/>
        </w:tabs>
        <w:ind w:left="2247" w:hanging="420"/>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24"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15:restartNumberingAfterBreak="0">
    <w:nsid w:val="3A020D3A"/>
    <w:multiLevelType w:val="hybridMultilevel"/>
    <w:tmpl w:val="918641E4"/>
    <w:lvl w:ilvl="0" w:tplc="9E20BE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15:restartNumberingAfterBreak="0">
    <w:nsid w:val="3CFE2679"/>
    <w:multiLevelType w:val="hybridMultilevel"/>
    <w:tmpl w:val="6340FCE0"/>
    <w:lvl w:ilvl="0" w:tplc="880E0060">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3D2F64EF"/>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0" w15:restartNumberingAfterBreak="0">
    <w:nsid w:val="3EB72599"/>
    <w:multiLevelType w:val="hybridMultilevel"/>
    <w:tmpl w:val="D666A764"/>
    <w:lvl w:ilvl="0" w:tplc="FFFFFFFF">
      <w:start w:val="1"/>
      <w:numFmt w:val="lowerLetter"/>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1" w15:restartNumberingAfterBreak="0">
    <w:nsid w:val="43363828"/>
    <w:multiLevelType w:val="hybridMultilevel"/>
    <w:tmpl w:val="5DE0D6E6"/>
    <w:lvl w:ilvl="0" w:tplc="04090019">
      <w:start w:val="1"/>
      <w:numFmt w:val="lowerLetter"/>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2" w15:restartNumberingAfterBreak="0">
    <w:nsid w:val="434C75F2"/>
    <w:multiLevelType w:val="hybridMultilevel"/>
    <w:tmpl w:val="4156D8D0"/>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6E02D102">
      <w:start w:val="1"/>
      <w:numFmt w:val="decimal"/>
      <w:lvlText w:val="（%3）"/>
      <w:lvlJc w:val="left"/>
      <w:pPr>
        <w:tabs>
          <w:tab w:val="num" w:pos="2130"/>
        </w:tabs>
        <w:ind w:left="2130" w:hanging="720"/>
      </w:pPr>
      <w:rPr>
        <w:rFonts w:hint="default"/>
      </w:rPr>
    </w:lvl>
    <w:lvl w:ilvl="3" w:tplc="6E02D102">
      <w:start w:val="1"/>
      <w:numFmt w:val="decimal"/>
      <w:lvlText w:val="（%4）"/>
      <w:lvlJc w:val="left"/>
      <w:pPr>
        <w:tabs>
          <w:tab w:val="num" w:pos="846"/>
        </w:tabs>
        <w:ind w:left="846"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3" w15:restartNumberingAfterBreak="0">
    <w:nsid w:val="46FA30E2"/>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5" w15:restartNumberingAfterBreak="0">
    <w:nsid w:val="4934169C"/>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36"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37" w15:restartNumberingAfterBreak="0">
    <w:nsid w:val="4AF32385"/>
    <w:multiLevelType w:val="hybridMultilevel"/>
    <w:tmpl w:val="D7A0C3E4"/>
    <w:lvl w:ilvl="0" w:tplc="75329D52">
      <w:start w:val="1"/>
      <w:numFmt w:val="japaneseCounting"/>
      <w:lvlText w:val="（%1）"/>
      <w:lvlJc w:val="left"/>
      <w:pPr>
        <w:tabs>
          <w:tab w:val="num" w:pos="1699"/>
        </w:tabs>
        <w:ind w:left="1699" w:hanging="99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8" w15:restartNumberingAfterBreak="0">
    <w:nsid w:val="4B9977DA"/>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9" w15:restartNumberingAfterBreak="0">
    <w:nsid w:val="4DBC7CAF"/>
    <w:multiLevelType w:val="hybridMultilevel"/>
    <w:tmpl w:val="59EAF90E"/>
    <w:lvl w:ilvl="0" w:tplc="24A41E6C">
      <w:start w:val="1"/>
      <w:numFmt w:val="upperLetter"/>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0" w15:restartNumberingAfterBreak="0">
    <w:nsid w:val="4E1136EC"/>
    <w:multiLevelType w:val="hybridMultilevel"/>
    <w:tmpl w:val="DEB43CFA"/>
    <w:lvl w:ilvl="0" w:tplc="6E02D102">
      <w:start w:val="1"/>
      <w:numFmt w:val="decimal"/>
      <w:lvlText w:val="（%1）"/>
      <w:lvlJc w:val="left"/>
      <w:pPr>
        <w:tabs>
          <w:tab w:val="num" w:pos="2247"/>
        </w:tabs>
        <w:ind w:left="2247" w:hanging="420"/>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41" w15:restartNumberingAfterBreak="0">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509A5AEE"/>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3" w15:restartNumberingAfterBreak="0">
    <w:nsid w:val="51CA7BEB"/>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44" w15:restartNumberingAfterBreak="0">
    <w:nsid w:val="52F434BB"/>
    <w:multiLevelType w:val="hybridMultilevel"/>
    <w:tmpl w:val="86841C56"/>
    <w:lvl w:ilvl="0" w:tplc="897E104C">
      <w:start w:val="1"/>
      <w:numFmt w:val="decimal"/>
      <w:lvlText w:val="%1."/>
      <w:lvlJc w:val="left"/>
      <w:pPr>
        <w:ind w:left="1105" w:hanging="40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5" w15:restartNumberingAfterBreak="0">
    <w:nsid w:val="533A2597"/>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6" w15:restartNumberingAfterBreak="0">
    <w:nsid w:val="537C00D3"/>
    <w:multiLevelType w:val="hybridMultilevel"/>
    <w:tmpl w:val="FAA65992"/>
    <w:lvl w:ilvl="0" w:tplc="70A296F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7" w15:restartNumberingAfterBreak="0">
    <w:nsid w:val="5500198A"/>
    <w:multiLevelType w:val="hybridMultilevel"/>
    <w:tmpl w:val="DF4ACF9A"/>
    <w:lvl w:ilvl="0" w:tplc="6E02D102">
      <w:start w:val="1"/>
      <w:numFmt w:val="decimal"/>
      <w:lvlText w:val="（%1）"/>
      <w:lvlJc w:val="left"/>
      <w:pPr>
        <w:tabs>
          <w:tab w:val="num" w:pos="846"/>
        </w:tabs>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9" w15:restartNumberingAfterBreak="0">
    <w:nsid w:val="5A9F4B84"/>
    <w:multiLevelType w:val="hybridMultilevel"/>
    <w:tmpl w:val="3A229D16"/>
    <w:lvl w:ilvl="0" w:tplc="8116A4D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0" w15:restartNumberingAfterBreak="0">
    <w:nsid w:val="624A7D68"/>
    <w:multiLevelType w:val="hybridMultilevel"/>
    <w:tmpl w:val="C82CB2CA"/>
    <w:lvl w:ilvl="0" w:tplc="21D09902">
      <w:start w:val="1"/>
      <w:numFmt w:val="chineseCountingThousand"/>
      <w:lvlText w:val="%1、"/>
      <w:lvlJc w:val="left"/>
      <w:pPr>
        <w:tabs>
          <w:tab w:val="num" w:pos="1590"/>
        </w:tabs>
        <w:ind w:left="159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62CD2D3A"/>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2" w15:restartNumberingAfterBreak="0">
    <w:nsid w:val="65605CC6"/>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3" w15:restartNumberingAfterBreak="0">
    <w:nsid w:val="65930E4E"/>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743542A"/>
    <w:multiLevelType w:val="hybridMultilevel"/>
    <w:tmpl w:val="28C8F58A"/>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5" w15:restartNumberingAfterBreak="0">
    <w:nsid w:val="693D112C"/>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56" w15:restartNumberingAfterBreak="0">
    <w:nsid w:val="6ABD12C5"/>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E2F5FC4"/>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8" w15:restartNumberingAfterBreak="0">
    <w:nsid w:val="7334653D"/>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9" w15:restartNumberingAfterBreak="0">
    <w:nsid w:val="765A388A"/>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0" w15:restartNumberingAfterBreak="0">
    <w:nsid w:val="79B96DF8"/>
    <w:multiLevelType w:val="hybridMultilevel"/>
    <w:tmpl w:val="2870C1AA"/>
    <w:lvl w:ilvl="0" w:tplc="287EEB28">
      <w:start w:val="1"/>
      <w:numFmt w:val="decimalEnclosedCircle"/>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1" w15:restartNumberingAfterBreak="0">
    <w:nsid w:val="7A740085"/>
    <w:multiLevelType w:val="hybridMultilevel"/>
    <w:tmpl w:val="DE8C4D0E"/>
    <w:lvl w:ilvl="0" w:tplc="04090017">
      <w:start w:val="1"/>
      <w:numFmt w:val="chineseCountingThousand"/>
      <w:lvlText w:val="(%1)"/>
      <w:lvlJc w:val="left"/>
      <w:pPr>
        <w:ind w:left="900" w:hanging="360"/>
      </w:pPr>
      <w:rPr>
        <w:rFonts w:hint="default"/>
        <w:b w:val="0"/>
      </w:rPr>
    </w:lvl>
    <w:lvl w:ilvl="1" w:tplc="E6748EBC">
      <w:start w:val="1"/>
      <w:numFmt w:val="japaneseCounting"/>
      <w:lvlText w:val="（%2）"/>
      <w:lvlJc w:val="left"/>
      <w:pPr>
        <w:ind w:left="2160" w:hanging="1200"/>
      </w:pPr>
      <w:rPr>
        <w:rFonts w:hint="default"/>
      </w:rPr>
    </w:lvl>
    <w:lvl w:ilvl="2" w:tplc="04090019">
      <w:start w:val="1"/>
      <w:numFmt w:val="lowerLetter"/>
      <w:lvlText w:val="%3)"/>
      <w:lvlJc w:val="left"/>
      <w:pPr>
        <w:ind w:left="2340" w:hanging="960"/>
      </w:pPr>
      <w:rPr>
        <w:rFonts w:hint="default"/>
      </w:r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2" w15:restartNumberingAfterBreak="0">
    <w:nsid w:val="7AF9666E"/>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AFD2154"/>
    <w:multiLevelType w:val="hybridMultilevel"/>
    <w:tmpl w:val="9E14FB2C"/>
    <w:lvl w:ilvl="0" w:tplc="880E0060">
      <w:start w:val="1"/>
      <w:numFmt w:val="japaneseCounting"/>
      <w:lvlText w:val="（%1）"/>
      <w:lvlJc w:val="left"/>
      <w:pPr>
        <w:tabs>
          <w:tab w:val="num" w:pos="1925"/>
        </w:tabs>
        <w:ind w:left="1925" w:hanging="1365"/>
      </w:pPr>
      <w:rPr>
        <w:rFonts w:hint="default"/>
      </w:r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4" w15:restartNumberingAfterBreak="0">
    <w:nsid w:val="7C580BBA"/>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492DDF"/>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3"/>
  </w:num>
  <w:num w:numId="2">
    <w:abstractNumId w:val="18"/>
  </w:num>
  <w:num w:numId="3">
    <w:abstractNumId w:val="32"/>
  </w:num>
  <w:num w:numId="4">
    <w:abstractNumId w:val="37"/>
  </w:num>
  <w:num w:numId="5">
    <w:abstractNumId w:val="62"/>
  </w:num>
  <w:num w:numId="6">
    <w:abstractNumId w:val="9"/>
  </w:num>
  <w:num w:numId="7">
    <w:abstractNumId w:val="50"/>
  </w:num>
  <w:num w:numId="8">
    <w:abstractNumId w:val="43"/>
  </w:num>
  <w:num w:numId="9">
    <w:abstractNumId w:val="4"/>
  </w:num>
  <w:num w:numId="10">
    <w:abstractNumId w:val="57"/>
  </w:num>
  <w:num w:numId="11">
    <w:abstractNumId w:val="60"/>
  </w:num>
  <w:num w:numId="12">
    <w:abstractNumId w:val="16"/>
  </w:num>
  <w:num w:numId="13">
    <w:abstractNumId w:val="30"/>
  </w:num>
  <w:num w:numId="14">
    <w:abstractNumId w:val="31"/>
  </w:num>
  <w:num w:numId="15">
    <w:abstractNumId w:val="54"/>
  </w:num>
  <w:num w:numId="16">
    <w:abstractNumId w:val="29"/>
  </w:num>
  <w:num w:numId="17">
    <w:abstractNumId w:val="5"/>
  </w:num>
  <w:num w:numId="18">
    <w:abstractNumId w:val="61"/>
  </w:num>
  <w:num w:numId="19">
    <w:abstractNumId w:val="17"/>
  </w:num>
  <w:num w:numId="20">
    <w:abstractNumId w:val="55"/>
  </w:num>
  <w:num w:numId="21">
    <w:abstractNumId w:val="52"/>
  </w:num>
  <w:num w:numId="22">
    <w:abstractNumId w:val="1"/>
  </w:num>
  <w:num w:numId="23">
    <w:abstractNumId w:val="22"/>
  </w:num>
  <w:num w:numId="24">
    <w:abstractNumId w:val="48"/>
  </w:num>
  <w:num w:numId="25">
    <w:abstractNumId w:val="10"/>
  </w:num>
  <w:num w:numId="26">
    <w:abstractNumId w:val="26"/>
  </w:num>
  <w:num w:numId="27">
    <w:abstractNumId w:val="28"/>
  </w:num>
  <w:num w:numId="28">
    <w:abstractNumId w:val="49"/>
  </w:num>
  <w:num w:numId="29">
    <w:abstractNumId w:val="11"/>
  </w:num>
  <w:num w:numId="30">
    <w:abstractNumId w:val="41"/>
  </w:num>
  <w:num w:numId="31">
    <w:abstractNumId w:val="59"/>
  </w:num>
  <w:num w:numId="32">
    <w:abstractNumId w:val="34"/>
  </w:num>
  <w:num w:numId="33">
    <w:abstractNumId w:val="15"/>
  </w:num>
  <w:num w:numId="34">
    <w:abstractNumId w:val="47"/>
  </w:num>
  <w:num w:numId="35">
    <w:abstractNumId w:val="2"/>
  </w:num>
  <w:num w:numId="36">
    <w:abstractNumId w:val="14"/>
  </w:num>
  <w:num w:numId="37">
    <w:abstractNumId w:val="42"/>
  </w:num>
  <w:num w:numId="38">
    <w:abstractNumId w:val="45"/>
  </w:num>
  <w:num w:numId="39">
    <w:abstractNumId w:val="51"/>
  </w:num>
  <w:num w:numId="40">
    <w:abstractNumId w:val="13"/>
  </w:num>
  <w:num w:numId="41">
    <w:abstractNumId w:val="38"/>
  </w:num>
  <w:num w:numId="42">
    <w:abstractNumId w:val="0"/>
  </w:num>
  <w:num w:numId="43">
    <w:abstractNumId w:val="35"/>
  </w:num>
  <w:num w:numId="44">
    <w:abstractNumId w:val="12"/>
  </w:num>
  <w:num w:numId="45">
    <w:abstractNumId w:val="6"/>
  </w:num>
  <w:num w:numId="46">
    <w:abstractNumId w:val="8"/>
  </w:num>
  <w:num w:numId="47">
    <w:abstractNumId w:val="3"/>
  </w:num>
  <w:num w:numId="48">
    <w:abstractNumId w:val="36"/>
  </w:num>
  <w:num w:numId="49">
    <w:abstractNumId w:val="27"/>
  </w:num>
  <w:num w:numId="50">
    <w:abstractNumId w:val="19"/>
  </w:num>
  <w:num w:numId="51">
    <w:abstractNumId w:val="33"/>
  </w:num>
  <w:num w:numId="52">
    <w:abstractNumId w:val="56"/>
  </w:num>
  <w:num w:numId="53">
    <w:abstractNumId w:val="64"/>
  </w:num>
  <w:num w:numId="54">
    <w:abstractNumId w:val="23"/>
  </w:num>
  <w:num w:numId="55">
    <w:abstractNumId w:val="40"/>
  </w:num>
  <w:num w:numId="56">
    <w:abstractNumId w:val="24"/>
  </w:num>
  <w:num w:numId="57">
    <w:abstractNumId w:val="53"/>
  </w:num>
  <w:num w:numId="58">
    <w:abstractNumId w:val="65"/>
  </w:num>
  <w:num w:numId="59">
    <w:abstractNumId w:val="20"/>
  </w:num>
  <w:num w:numId="60">
    <w:abstractNumId w:val="7"/>
  </w:num>
  <w:num w:numId="61">
    <w:abstractNumId w:val="46"/>
  </w:num>
  <w:num w:numId="62">
    <w:abstractNumId w:val="58"/>
  </w:num>
  <w:num w:numId="63">
    <w:abstractNumId w:val="21"/>
  </w:num>
  <w:num w:numId="64">
    <w:abstractNumId w:val="25"/>
  </w:num>
  <w:num w:numId="65">
    <w:abstractNumId w:val="39"/>
  </w:num>
  <w:num w:numId="66">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4D"/>
    <w:rsid w:val="00000C7E"/>
    <w:rsid w:val="000013CF"/>
    <w:rsid w:val="000017C4"/>
    <w:rsid w:val="00002D7D"/>
    <w:rsid w:val="000032A4"/>
    <w:rsid w:val="00010154"/>
    <w:rsid w:val="0001798F"/>
    <w:rsid w:val="000252FF"/>
    <w:rsid w:val="000304CD"/>
    <w:rsid w:val="00031F8A"/>
    <w:rsid w:val="000335F4"/>
    <w:rsid w:val="000404BC"/>
    <w:rsid w:val="00061371"/>
    <w:rsid w:val="000622E4"/>
    <w:rsid w:val="00062B18"/>
    <w:rsid w:val="000709F6"/>
    <w:rsid w:val="000874B7"/>
    <w:rsid w:val="000875E0"/>
    <w:rsid w:val="000A18D1"/>
    <w:rsid w:val="000A6C7F"/>
    <w:rsid w:val="000B1313"/>
    <w:rsid w:val="000C03EF"/>
    <w:rsid w:val="000C639F"/>
    <w:rsid w:val="000C6710"/>
    <w:rsid w:val="000D0FBA"/>
    <w:rsid w:val="000D3C16"/>
    <w:rsid w:val="000D67DD"/>
    <w:rsid w:val="000E0BF4"/>
    <w:rsid w:val="000E6865"/>
    <w:rsid w:val="000E6949"/>
    <w:rsid w:val="000E74C1"/>
    <w:rsid w:val="000E7D18"/>
    <w:rsid w:val="000F6005"/>
    <w:rsid w:val="000F6AD0"/>
    <w:rsid w:val="000F6FF8"/>
    <w:rsid w:val="001016F0"/>
    <w:rsid w:val="001052B9"/>
    <w:rsid w:val="00105D09"/>
    <w:rsid w:val="00106A8F"/>
    <w:rsid w:val="001119F2"/>
    <w:rsid w:val="001130D6"/>
    <w:rsid w:val="001158AB"/>
    <w:rsid w:val="00117715"/>
    <w:rsid w:val="00117A9F"/>
    <w:rsid w:val="00121179"/>
    <w:rsid w:val="001212E3"/>
    <w:rsid w:val="00122BF2"/>
    <w:rsid w:val="00123F0C"/>
    <w:rsid w:val="00126C60"/>
    <w:rsid w:val="001325D3"/>
    <w:rsid w:val="001334CF"/>
    <w:rsid w:val="00133E1E"/>
    <w:rsid w:val="0013443D"/>
    <w:rsid w:val="00146147"/>
    <w:rsid w:val="0015154E"/>
    <w:rsid w:val="00152915"/>
    <w:rsid w:val="00154469"/>
    <w:rsid w:val="0016140F"/>
    <w:rsid w:val="00166556"/>
    <w:rsid w:val="001700DF"/>
    <w:rsid w:val="0017794F"/>
    <w:rsid w:val="001843E9"/>
    <w:rsid w:val="001973CA"/>
    <w:rsid w:val="001974B9"/>
    <w:rsid w:val="001A3150"/>
    <w:rsid w:val="001A500C"/>
    <w:rsid w:val="001A65D7"/>
    <w:rsid w:val="001B122D"/>
    <w:rsid w:val="001B3D4F"/>
    <w:rsid w:val="001B64D6"/>
    <w:rsid w:val="001D4994"/>
    <w:rsid w:val="001D591D"/>
    <w:rsid w:val="001E46E9"/>
    <w:rsid w:val="001E582E"/>
    <w:rsid w:val="001E6174"/>
    <w:rsid w:val="001F0D28"/>
    <w:rsid w:val="001F7114"/>
    <w:rsid w:val="002005F1"/>
    <w:rsid w:val="0020132F"/>
    <w:rsid w:val="00205578"/>
    <w:rsid w:val="0021143B"/>
    <w:rsid w:val="0021359D"/>
    <w:rsid w:val="00214233"/>
    <w:rsid w:val="0022193B"/>
    <w:rsid w:val="00222030"/>
    <w:rsid w:val="00231C71"/>
    <w:rsid w:val="00233355"/>
    <w:rsid w:val="00234037"/>
    <w:rsid w:val="00234DBB"/>
    <w:rsid w:val="00237942"/>
    <w:rsid w:val="002400F6"/>
    <w:rsid w:val="00247622"/>
    <w:rsid w:val="002556DE"/>
    <w:rsid w:val="0026340C"/>
    <w:rsid w:val="00266FBD"/>
    <w:rsid w:val="0027279C"/>
    <w:rsid w:val="00273F4A"/>
    <w:rsid w:val="002751B1"/>
    <w:rsid w:val="00276D24"/>
    <w:rsid w:val="00277C24"/>
    <w:rsid w:val="00282B15"/>
    <w:rsid w:val="0028483E"/>
    <w:rsid w:val="00292FAE"/>
    <w:rsid w:val="00293870"/>
    <w:rsid w:val="002967CC"/>
    <w:rsid w:val="002A6556"/>
    <w:rsid w:val="002B2B6A"/>
    <w:rsid w:val="002B47CD"/>
    <w:rsid w:val="002B5AE1"/>
    <w:rsid w:val="002C0C5F"/>
    <w:rsid w:val="002C4422"/>
    <w:rsid w:val="002D0424"/>
    <w:rsid w:val="002D26E6"/>
    <w:rsid w:val="002D329C"/>
    <w:rsid w:val="002D5227"/>
    <w:rsid w:val="002D578B"/>
    <w:rsid w:val="002E437D"/>
    <w:rsid w:val="002E4C02"/>
    <w:rsid w:val="002F23EF"/>
    <w:rsid w:val="002F27C5"/>
    <w:rsid w:val="002F50D0"/>
    <w:rsid w:val="003018E5"/>
    <w:rsid w:val="00306079"/>
    <w:rsid w:val="00310265"/>
    <w:rsid w:val="00314DF2"/>
    <w:rsid w:val="00320A97"/>
    <w:rsid w:val="00322B8E"/>
    <w:rsid w:val="0033600A"/>
    <w:rsid w:val="003473F5"/>
    <w:rsid w:val="003511A9"/>
    <w:rsid w:val="00352DF7"/>
    <w:rsid w:val="0036063C"/>
    <w:rsid w:val="003611B9"/>
    <w:rsid w:val="0036392F"/>
    <w:rsid w:val="00366C70"/>
    <w:rsid w:val="00382DC1"/>
    <w:rsid w:val="00384B35"/>
    <w:rsid w:val="003947A1"/>
    <w:rsid w:val="00394BF1"/>
    <w:rsid w:val="003A5CBD"/>
    <w:rsid w:val="003A7B84"/>
    <w:rsid w:val="003A7E83"/>
    <w:rsid w:val="003B2FB6"/>
    <w:rsid w:val="003C0D6C"/>
    <w:rsid w:val="003C2C4F"/>
    <w:rsid w:val="003C6245"/>
    <w:rsid w:val="003C62EC"/>
    <w:rsid w:val="003D213C"/>
    <w:rsid w:val="003F13A0"/>
    <w:rsid w:val="003F6264"/>
    <w:rsid w:val="003F6E73"/>
    <w:rsid w:val="0040025B"/>
    <w:rsid w:val="00400761"/>
    <w:rsid w:val="00401093"/>
    <w:rsid w:val="00407F4F"/>
    <w:rsid w:val="004130FF"/>
    <w:rsid w:val="004134A4"/>
    <w:rsid w:val="00413C37"/>
    <w:rsid w:val="0042039B"/>
    <w:rsid w:val="00421F13"/>
    <w:rsid w:val="00423F04"/>
    <w:rsid w:val="00426AF9"/>
    <w:rsid w:val="00434174"/>
    <w:rsid w:val="00443AA1"/>
    <w:rsid w:val="00452C0D"/>
    <w:rsid w:val="00454191"/>
    <w:rsid w:val="00460117"/>
    <w:rsid w:val="0047264A"/>
    <w:rsid w:val="00476965"/>
    <w:rsid w:val="00476B93"/>
    <w:rsid w:val="00476C9D"/>
    <w:rsid w:val="004826CB"/>
    <w:rsid w:val="00486367"/>
    <w:rsid w:val="00490B60"/>
    <w:rsid w:val="00491507"/>
    <w:rsid w:val="004975E5"/>
    <w:rsid w:val="004A0DD1"/>
    <w:rsid w:val="004A2DD0"/>
    <w:rsid w:val="004A3EEC"/>
    <w:rsid w:val="004A49EA"/>
    <w:rsid w:val="004A4DC8"/>
    <w:rsid w:val="004B1C03"/>
    <w:rsid w:val="004B5492"/>
    <w:rsid w:val="004C2CD4"/>
    <w:rsid w:val="004C4126"/>
    <w:rsid w:val="004C7299"/>
    <w:rsid w:val="004D43A6"/>
    <w:rsid w:val="004D7EAC"/>
    <w:rsid w:val="004D7FEC"/>
    <w:rsid w:val="004E2AEF"/>
    <w:rsid w:val="004E4055"/>
    <w:rsid w:val="004E4739"/>
    <w:rsid w:val="004F09B5"/>
    <w:rsid w:val="004F2527"/>
    <w:rsid w:val="004F4B28"/>
    <w:rsid w:val="004F6025"/>
    <w:rsid w:val="004F648C"/>
    <w:rsid w:val="004F7FA9"/>
    <w:rsid w:val="00500B52"/>
    <w:rsid w:val="00506446"/>
    <w:rsid w:val="00514A74"/>
    <w:rsid w:val="005174EE"/>
    <w:rsid w:val="00526A75"/>
    <w:rsid w:val="00530F5B"/>
    <w:rsid w:val="00535334"/>
    <w:rsid w:val="0053712D"/>
    <w:rsid w:val="00537E1F"/>
    <w:rsid w:val="00546478"/>
    <w:rsid w:val="00552F03"/>
    <w:rsid w:val="00553F90"/>
    <w:rsid w:val="00555219"/>
    <w:rsid w:val="00560B7D"/>
    <w:rsid w:val="00560FEF"/>
    <w:rsid w:val="00571FB4"/>
    <w:rsid w:val="00573F55"/>
    <w:rsid w:val="0058269B"/>
    <w:rsid w:val="005928BC"/>
    <w:rsid w:val="00595B89"/>
    <w:rsid w:val="00596BBF"/>
    <w:rsid w:val="005A2D31"/>
    <w:rsid w:val="005B370D"/>
    <w:rsid w:val="005C0D91"/>
    <w:rsid w:val="005C736E"/>
    <w:rsid w:val="005D2A9B"/>
    <w:rsid w:val="005D4230"/>
    <w:rsid w:val="005D70EB"/>
    <w:rsid w:val="005E08AA"/>
    <w:rsid w:val="005E410B"/>
    <w:rsid w:val="005E7F7C"/>
    <w:rsid w:val="005F2393"/>
    <w:rsid w:val="00600F51"/>
    <w:rsid w:val="006015E3"/>
    <w:rsid w:val="0060264A"/>
    <w:rsid w:val="00605C81"/>
    <w:rsid w:val="00607A1C"/>
    <w:rsid w:val="006111A6"/>
    <w:rsid w:val="00612468"/>
    <w:rsid w:val="0061417D"/>
    <w:rsid w:val="00615D6D"/>
    <w:rsid w:val="00617D74"/>
    <w:rsid w:val="00620978"/>
    <w:rsid w:val="0062302A"/>
    <w:rsid w:val="00632976"/>
    <w:rsid w:val="00635C03"/>
    <w:rsid w:val="00646BA1"/>
    <w:rsid w:val="006548E6"/>
    <w:rsid w:val="00671641"/>
    <w:rsid w:val="00671C79"/>
    <w:rsid w:val="0068275B"/>
    <w:rsid w:val="0069012F"/>
    <w:rsid w:val="006906AE"/>
    <w:rsid w:val="006915DF"/>
    <w:rsid w:val="00692A96"/>
    <w:rsid w:val="00693423"/>
    <w:rsid w:val="006968F2"/>
    <w:rsid w:val="006A0515"/>
    <w:rsid w:val="006C1748"/>
    <w:rsid w:val="006D1C8D"/>
    <w:rsid w:val="006D37D8"/>
    <w:rsid w:val="006E3C09"/>
    <w:rsid w:val="006F096B"/>
    <w:rsid w:val="006F2AF3"/>
    <w:rsid w:val="006F2F25"/>
    <w:rsid w:val="006F35BE"/>
    <w:rsid w:val="006F4AD3"/>
    <w:rsid w:val="006F4CF0"/>
    <w:rsid w:val="006F6183"/>
    <w:rsid w:val="006F6A76"/>
    <w:rsid w:val="006F70DF"/>
    <w:rsid w:val="00704723"/>
    <w:rsid w:val="00707AB5"/>
    <w:rsid w:val="00715334"/>
    <w:rsid w:val="007176D9"/>
    <w:rsid w:val="00717903"/>
    <w:rsid w:val="00722647"/>
    <w:rsid w:val="007279E7"/>
    <w:rsid w:val="007330C2"/>
    <w:rsid w:val="00733215"/>
    <w:rsid w:val="00741604"/>
    <w:rsid w:val="0074351D"/>
    <w:rsid w:val="007461C9"/>
    <w:rsid w:val="00750087"/>
    <w:rsid w:val="0075191D"/>
    <w:rsid w:val="007530B0"/>
    <w:rsid w:val="007539AE"/>
    <w:rsid w:val="00756560"/>
    <w:rsid w:val="00756CF1"/>
    <w:rsid w:val="007629D9"/>
    <w:rsid w:val="00770B44"/>
    <w:rsid w:val="0077203E"/>
    <w:rsid w:val="00781302"/>
    <w:rsid w:val="007821C5"/>
    <w:rsid w:val="00782F4C"/>
    <w:rsid w:val="00787137"/>
    <w:rsid w:val="00787AD4"/>
    <w:rsid w:val="00791674"/>
    <w:rsid w:val="00795B88"/>
    <w:rsid w:val="00795DA5"/>
    <w:rsid w:val="007967CB"/>
    <w:rsid w:val="00796934"/>
    <w:rsid w:val="00796F66"/>
    <w:rsid w:val="007A0A59"/>
    <w:rsid w:val="007B063D"/>
    <w:rsid w:val="007B4F11"/>
    <w:rsid w:val="007B6695"/>
    <w:rsid w:val="007C0DD2"/>
    <w:rsid w:val="007C12A2"/>
    <w:rsid w:val="007C3171"/>
    <w:rsid w:val="007D4E01"/>
    <w:rsid w:val="007D69ED"/>
    <w:rsid w:val="007D6D0A"/>
    <w:rsid w:val="007D746C"/>
    <w:rsid w:val="007E1A73"/>
    <w:rsid w:val="007F1C6C"/>
    <w:rsid w:val="007F47BF"/>
    <w:rsid w:val="007F4EC4"/>
    <w:rsid w:val="007F7BAA"/>
    <w:rsid w:val="008006C7"/>
    <w:rsid w:val="00805AEE"/>
    <w:rsid w:val="00810630"/>
    <w:rsid w:val="00815387"/>
    <w:rsid w:val="008214D0"/>
    <w:rsid w:val="00823C86"/>
    <w:rsid w:val="00825927"/>
    <w:rsid w:val="00825F6E"/>
    <w:rsid w:val="00826C61"/>
    <w:rsid w:val="00827CED"/>
    <w:rsid w:val="008365C9"/>
    <w:rsid w:val="00841D8F"/>
    <w:rsid w:val="00843B59"/>
    <w:rsid w:val="0084737C"/>
    <w:rsid w:val="008517DA"/>
    <w:rsid w:val="008600FB"/>
    <w:rsid w:val="00861A5F"/>
    <w:rsid w:val="00871C62"/>
    <w:rsid w:val="00877309"/>
    <w:rsid w:val="008817DD"/>
    <w:rsid w:val="008828F0"/>
    <w:rsid w:val="00882E0F"/>
    <w:rsid w:val="00886E1D"/>
    <w:rsid w:val="00887515"/>
    <w:rsid w:val="0089398F"/>
    <w:rsid w:val="008A13DC"/>
    <w:rsid w:val="008B6C55"/>
    <w:rsid w:val="008B7624"/>
    <w:rsid w:val="008B7699"/>
    <w:rsid w:val="008B7FDE"/>
    <w:rsid w:val="008C04C8"/>
    <w:rsid w:val="008C48B0"/>
    <w:rsid w:val="008C4B4E"/>
    <w:rsid w:val="008D1BA3"/>
    <w:rsid w:val="008D1D88"/>
    <w:rsid w:val="008E2A44"/>
    <w:rsid w:val="008E3B40"/>
    <w:rsid w:val="008F019A"/>
    <w:rsid w:val="008F1EDB"/>
    <w:rsid w:val="008F40EB"/>
    <w:rsid w:val="00903ABD"/>
    <w:rsid w:val="0090601E"/>
    <w:rsid w:val="009062FC"/>
    <w:rsid w:val="00915685"/>
    <w:rsid w:val="00917BFD"/>
    <w:rsid w:val="00921127"/>
    <w:rsid w:val="00931AB4"/>
    <w:rsid w:val="0094689D"/>
    <w:rsid w:val="009473A8"/>
    <w:rsid w:val="00953145"/>
    <w:rsid w:val="00967A0A"/>
    <w:rsid w:val="00971DF5"/>
    <w:rsid w:val="00976BF4"/>
    <w:rsid w:val="00981AB9"/>
    <w:rsid w:val="009839F6"/>
    <w:rsid w:val="0099067E"/>
    <w:rsid w:val="00994479"/>
    <w:rsid w:val="009A172E"/>
    <w:rsid w:val="009A2ACE"/>
    <w:rsid w:val="009A43D1"/>
    <w:rsid w:val="009B06BA"/>
    <w:rsid w:val="009B1920"/>
    <w:rsid w:val="009D017C"/>
    <w:rsid w:val="009D3FB3"/>
    <w:rsid w:val="009D5DA3"/>
    <w:rsid w:val="009D6898"/>
    <w:rsid w:val="009D6F6E"/>
    <w:rsid w:val="009E4E7C"/>
    <w:rsid w:val="009F1F05"/>
    <w:rsid w:val="009F4302"/>
    <w:rsid w:val="009F6D98"/>
    <w:rsid w:val="00A03CAC"/>
    <w:rsid w:val="00A05E1C"/>
    <w:rsid w:val="00A05F82"/>
    <w:rsid w:val="00A24A13"/>
    <w:rsid w:val="00A24E61"/>
    <w:rsid w:val="00A31C31"/>
    <w:rsid w:val="00A329A8"/>
    <w:rsid w:val="00A37A0A"/>
    <w:rsid w:val="00A4067D"/>
    <w:rsid w:val="00A444A2"/>
    <w:rsid w:val="00A5048E"/>
    <w:rsid w:val="00A516DB"/>
    <w:rsid w:val="00A53263"/>
    <w:rsid w:val="00A56095"/>
    <w:rsid w:val="00A6053C"/>
    <w:rsid w:val="00A6416D"/>
    <w:rsid w:val="00A654B4"/>
    <w:rsid w:val="00A66C4F"/>
    <w:rsid w:val="00A67200"/>
    <w:rsid w:val="00A74C24"/>
    <w:rsid w:val="00A75832"/>
    <w:rsid w:val="00A76BC1"/>
    <w:rsid w:val="00A866E8"/>
    <w:rsid w:val="00A87C53"/>
    <w:rsid w:val="00AA1B41"/>
    <w:rsid w:val="00AA7F62"/>
    <w:rsid w:val="00AB1C2A"/>
    <w:rsid w:val="00AB3519"/>
    <w:rsid w:val="00AB671D"/>
    <w:rsid w:val="00AC45CE"/>
    <w:rsid w:val="00AD06BA"/>
    <w:rsid w:val="00AD3183"/>
    <w:rsid w:val="00AD745A"/>
    <w:rsid w:val="00AD750A"/>
    <w:rsid w:val="00AD7E69"/>
    <w:rsid w:val="00AE03A3"/>
    <w:rsid w:val="00AE1964"/>
    <w:rsid w:val="00AF1470"/>
    <w:rsid w:val="00AF227E"/>
    <w:rsid w:val="00B0599B"/>
    <w:rsid w:val="00B06F15"/>
    <w:rsid w:val="00B10768"/>
    <w:rsid w:val="00B1306D"/>
    <w:rsid w:val="00B157BC"/>
    <w:rsid w:val="00B23AF8"/>
    <w:rsid w:val="00B30926"/>
    <w:rsid w:val="00B421B6"/>
    <w:rsid w:val="00B462E5"/>
    <w:rsid w:val="00B52860"/>
    <w:rsid w:val="00B53894"/>
    <w:rsid w:val="00B63D1A"/>
    <w:rsid w:val="00B708EC"/>
    <w:rsid w:val="00B709BD"/>
    <w:rsid w:val="00B730E4"/>
    <w:rsid w:val="00B86700"/>
    <w:rsid w:val="00B90A8A"/>
    <w:rsid w:val="00BA3386"/>
    <w:rsid w:val="00BB071D"/>
    <w:rsid w:val="00BB0AF7"/>
    <w:rsid w:val="00BB70AF"/>
    <w:rsid w:val="00BB7418"/>
    <w:rsid w:val="00BC0B30"/>
    <w:rsid w:val="00BC65E2"/>
    <w:rsid w:val="00BD0B95"/>
    <w:rsid w:val="00BD130C"/>
    <w:rsid w:val="00BD223E"/>
    <w:rsid w:val="00BD494A"/>
    <w:rsid w:val="00BE0D69"/>
    <w:rsid w:val="00BE3463"/>
    <w:rsid w:val="00BE498F"/>
    <w:rsid w:val="00BF34E1"/>
    <w:rsid w:val="00BF4ED9"/>
    <w:rsid w:val="00C059BD"/>
    <w:rsid w:val="00C07B39"/>
    <w:rsid w:val="00C118FA"/>
    <w:rsid w:val="00C168E7"/>
    <w:rsid w:val="00C24BBC"/>
    <w:rsid w:val="00C32D09"/>
    <w:rsid w:val="00C34B48"/>
    <w:rsid w:val="00C362A1"/>
    <w:rsid w:val="00C37F3C"/>
    <w:rsid w:val="00C427D8"/>
    <w:rsid w:val="00C45DBA"/>
    <w:rsid w:val="00C51B59"/>
    <w:rsid w:val="00C51C7C"/>
    <w:rsid w:val="00C53319"/>
    <w:rsid w:val="00C54E73"/>
    <w:rsid w:val="00C56D58"/>
    <w:rsid w:val="00C607B5"/>
    <w:rsid w:val="00C62A18"/>
    <w:rsid w:val="00C66FBC"/>
    <w:rsid w:val="00C671D0"/>
    <w:rsid w:val="00C73000"/>
    <w:rsid w:val="00C75389"/>
    <w:rsid w:val="00C77A75"/>
    <w:rsid w:val="00C839E8"/>
    <w:rsid w:val="00C862C8"/>
    <w:rsid w:val="00C87159"/>
    <w:rsid w:val="00C87986"/>
    <w:rsid w:val="00C924E3"/>
    <w:rsid w:val="00C94594"/>
    <w:rsid w:val="00C945BB"/>
    <w:rsid w:val="00CA27C6"/>
    <w:rsid w:val="00CA2FE3"/>
    <w:rsid w:val="00CB3CAB"/>
    <w:rsid w:val="00CB6401"/>
    <w:rsid w:val="00CC5337"/>
    <w:rsid w:val="00CD49CD"/>
    <w:rsid w:val="00CE22C6"/>
    <w:rsid w:val="00CF15D9"/>
    <w:rsid w:val="00CF1AD6"/>
    <w:rsid w:val="00CF34E9"/>
    <w:rsid w:val="00CF7936"/>
    <w:rsid w:val="00D03F6D"/>
    <w:rsid w:val="00D0636C"/>
    <w:rsid w:val="00D111CB"/>
    <w:rsid w:val="00D12145"/>
    <w:rsid w:val="00D13227"/>
    <w:rsid w:val="00D23710"/>
    <w:rsid w:val="00D2690A"/>
    <w:rsid w:val="00D351D7"/>
    <w:rsid w:val="00D372AD"/>
    <w:rsid w:val="00D44BFD"/>
    <w:rsid w:val="00D47D3C"/>
    <w:rsid w:val="00D519F0"/>
    <w:rsid w:val="00D655FD"/>
    <w:rsid w:val="00D72F32"/>
    <w:rsid w:val="00D73CD7"/>
    <w:rsid w:val="00D829EE"/>
    <w:rsid w:val="00D954BD"/>
    <w:rsid w:val="00D97C75"/>
    <w:rsid w:val="00DB2B9F"/>
    <w:rsid w:val="00DB302E"/>
    <w:rsid w:val="00DB4363"/>
    <w:rsid w:val="00DB6E7E"/>
    <w:rsid w:val="00DC1BE5"/>
    <w:rsid w:val="00DC2D5B"/>
    <w:rsid w:val="00DC7D87"/>
    <w:rsid w:val="00DD0733"/>
    <w:rsid w:val="00DD1A2A"/>
    <w:rsid w:val="00DD75B3"/>
    <w:rsid w:val="00DE3037"/>
    <w:rsid w:val="00DE3EDA"/>
    <w:rsid w:val="00DF2041"/>
    <w:rsid w:val="00DF527E"/>
    <w:rsid w:val="00E01F6D"/>
    <w:rsid w:val="00E2443B"/>
    <w:rsid w:val="00E31BFA"/>
    <w:rsid w:val="00E32A7B"/>
    <w:rsid w:val="00E34ACC"/>
    <w:rsid w:val="00E37EDB"/>
    <w:rsid w:val="00E42BE1"/>
    <w:rsid w:val="00E4471A"/>
    <w:rsid w:val="00E46C49"/>
    <w:rsid w:val="00E51BE5"/>
    <w:rsid w:val="00E5472F"/>
    <w:rsid w:val="00E60700"/>
    <w:rsid w:val="00E623C2"/>
    <w:rsid w:val="00E63C56"/>
    <w:rsid w:val="00E663C5"/>
    <w:rsid w:val="00E7013E"/>
    <w:rsid w:val="00E70CA4"/>
    <w:rsid w:val="00E85A4B"/>
    <w:rsid w:val="00E9227B"/>
    <w:rsid w:val="00E932D0"/>
    <w:rsid w:val="00E950F8"/>
    <w:rsid w:val="00E95E0F"/>
    <w:rsid w:val="00E9643E"/>
    <w:rsid w:val="00EA4446"/>
    <w:rsid w:val="00EA4609"/>
    <w:rsid w:val="00EA50B9"/>
    <w:rsid w:val="00EA6B62"/>
    <w:rsid w:val="00EB536C"/>
    <w:rsid w:val="00EB55C5"/>
    <w:rsid w:val="00EC3F09"/>
    <w:rsid w:val="00EC43E7"/>
    <w:rsid w:val="00EC4BED"/>
    <w:rsid w:val="00EC66DB"/>
    <w:rsid w:val="00ED0D2C"/>
    <w:rsid w:val="00ED1030"/>
    <w:rsid w:val="00ED1A4D"/>
    <w:rsid w:val="00ED3C57"/>
    <w:rsid w:val="00ED794F"/>
    <w:rsid w:val="00EE0071"/>
    <w:rsid w:val="00EE0417"/>
    <w:rsid w:val="00EE2A2D"/>
    <w:rsid w:val="00EE3319"/>
    <w:rsid w:val="00EE42B3"/>
    <w:rsid w:val="00EE4D2E"/>
    <w:rsid w:val="00EF3417"/>
    <w:rsid w:val="00EF38A8"/>
    <w:rsid w:val="00EF47D2"/>
    <w:rsid w:val="00EF4C43"/>
    <w:rsid w:val="00EF6911"/>
    <w:rsid w:val="00F02B8D"/>
    <w:rsid w:val="00F048D4"/>
    <w:rsid w:val="00F078DE"/>
    <w:rsid w:val="00F17F8F"/>
    <w:rsid w:val="00F20368"/>
    <w:rsid w:val="00F247BE"/>
    <w:rsid w:val="00F320CF"/>
    <w:rsid w:val="00F32BC3"/>
    <w:rsid w:val="00F331C6"/>
    <w:rsid w:val="00F3574F"/>
    <w:rsid w:val="00F40487"/>
    <w:rsid w:val="00F41CC4"/>
    <w:rsid w:val="00F42775"/>
    <w:rsid w:val="00F47223"/>
    <w:rsid w:val="00F47383"/>
    <w:rsid w:val="00F60AD6"/>
    <w:rsid w:val="00F65DF9"/>
    <w:rsid w:val="00F702BB"/>
    <w:rsid w:val="00F734CE"/>
    <w:rsid w:val="00F77EC0"/>
    <w:rsid w:val="00F83EBA"/>
    <w:rsid w:val="00F84F75"/>
    <w:rsid w:val="00F93E00"/>
    <w:rsid w:val="00F94C1C"/>
    <w:rsid w:val="00F96F48"/>
    <w:rsid w:val="00FA02A3"/>
    <w:rsid w:val="00FA1EAA"/>
    <w:rsid w:val="00FA7533"/>
    <w:rsid w:val="00FB3476"/>
    <w:rsid w:val="00FC10BB"/>
    <w:rsid w:val="00FC5EFE"/>
    <w:rsid w:val="00FC77C6"/>
    <w:rsid w:val="00FC7A11"/>
    <w:rsid w:val="00FD3CCF"/>
    <w:rsid w:val="00FD4C79"/>
    <w:rsid w:val="00FD7FF8"/>
    <w:rsid w:val="00FE6866"/>
    <w:rsid w:val="00FF2F66"/>
    <w:rsid w:val="00FF5721"/>
    <w:rsid w:val="00FF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3"/>
    <o:shapelayout v:ext="edit">
      <o:idmap v:ext="edit" data="1"/>
    </o:shapelayout>
  </w:shapeDefaults>
  <w:decimalSymbol w:val="."/>
  <w:listSeparator w:val=","/>
  <w14:docId w14:val="69F71EB9"/>
  <w15:docId w15:val="{57DD8423-FDCD-4CD1-ACDD-8CFF65B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rsid w:val="00ED1A4D"/>
    <w:pPr>
      <w:pBdr>
        <w:bottom w:val="single" w:sz="6" w:space="1" w:color="auto"/>
      </w:pBdr>
      <w:tabs>
        <w:tab w:val="center" w:pos="4153"/>
        <w:tab w:val="right" w:pos="8306"/>
      </w:tabs>
      <w:snapToGrid w:val="0"/>
      <w:jc w:val="center"/>
    </w:pPr>
    <w:rPr>
      <w:sz w:val="18"/>
    </w:rPr>
  </w:style>
  <w:style w:type="paragraph" w:styleId="ab">
    <w:name w:val="Body Text"/>
    <w:basedOn w:val="a"/>
    <w:link w:val="ac"/>
    <w:rsid w:val="00ED1A4D"/>
    <w:pPr>
      <w:spacing w:line="240" w:lineRule="atLeast"/>
    </w:pPr>
    <w:rPr>
      <w:rFonts w:eastAsia="仿宋_GB2312"/>
      <w:sz w:val="24"/>
    </w:rPr>
  </w:style>
  <w:style w:type="character" w:styleId="ad">
    <w:name w:val="Hyperlink"/>
    <w:uiPriority w:val="99"/>
    <w:rsid w:val="00ED1A4D"/>
    <w:rPr>
      <w:strike w:val="0"/>
      <w:dstrike w:val="0"/>
      <w:color w:val="000000"/>
      <w:u w:val="none"/>
      <w:effect w:val="none"/>
    </w:rPr>
  </w:style>
  <w:style w:type="character" w:styleId="ae">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TOC1">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0">
    <w:name w:val="Body Text First Indent"/>
    <w:basedOn w:val="ab"/>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1">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2">
    <w:name w:val="annotation reference"/>
    <w:rsid w:val="00ED1A4D"/>
    <w:rPr>
      <w:sz w:val="21"/>
      <w:szCs w:val="21"/>
    </w:rPr>
  </w:style>
  <w:style w:type="paragraph" w:styleId="af3">
    <w:name w:val="annotation text"/>
    <w:basedOn w:val="a"/>
    <w:link w:val="af4"/>
    <w:semiHidden/>
    <w:rsid w:val="00ED1A4D"/>
    <w:pPr>
      <w:jc w:val="left"/>
    </w:pPr>
  </w:style>
  <w:style w:type="paragraph" w:styleId="af5">
    <w:name w:val="Document Map"/>
    <w:basedOn w:val="a"/>
    <w:semiHidden/>
    <w:rsid w:val="00ED1A4D"/>
    <w:pPr>
      <w:shd w:val="clear" w:color="auto" w:fill="000080"/>
    </w:pPr>
  </w:style>
  <w:style w:type="paragraph" w:styleId="TOC3">
    <w:name w:val="toc 3"/>
    <w:basedOn w:val="a"/>
    <w:next w:val="a"/>
    <w:autoRedefine/>
    <w:semiHidden/>
    <w:rsid w:val="00ED1A4D"/>
    <w:pPr>
      <w:ind w:leftChars="400" w:left="840"/>
    </w:pPr>
  </w:style>
  <w:style w:type="paragraph" w:styleId="af6">
    <w:name w:val="annotation subject"/>
    <w:basedOn w:val="af3"/>
    <w:next w:val="af3"/>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TOC2">
    <w:name w:val="toc 2"/>
    <w:basedOn w:val="a"/>
    <w:next w:val="a"/>
    <w:autoRedefine/>
    <w:uiPriority w:val="39"/>
    <w:rsid w:val="00ED1A4D"/>
    <w:pPr>
      <w:tabs>
        <w:tab w:val="left" w:pos="1260"/>
        <w:tab w:val="left" w:pos="1470"/>
        <w:tab w:val="right" w:leader="dot" w:pos="8909"/>
      </w:tabs>
      <w:ind w:leftChars="200" w:left="420"/>
    </w:pPr>
  </w:style>
  <w:style w:type="paragraph" w:styleId="af7">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8">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4">
    <w:name w:val="批注文字 字符"/>
    <w:link w:val="af3"/>
    <w:rsid w:val="00ED1A4D"/>
    <w:rPr>
      <w:rFonts w:eastAsia="宋体"/>
      <w:kern w:val="2"/>
      <w:sz w:val="21"/>
      <w:lang w:val="en-US" w:eastAsia="zh-CN" w:bidi="ar-SA"/>
    </w:rPr>
  </w:style>
  <w:style w:type="paragraph" w:styleId="af9">
    <w:name w:val="List Paragraph"/>
    <w:basedOn w:val="a"/>
    <w:qFormat/>
    <w:rsid w:val="00ED1A4D"/>
    <w:pPr>
      <w:ind w:firstLineChars="200" w:firstLine="420"/>
    </w:pPr>
    <w:rPr>
      <w:rFonts w:ascii="Calibri" w:hAnsi="Calibri"/>
      <w:szCs w:val="22"/>
    </w:rPr>
  </w:style>
  <w:style w:type="paragraph" w:styleId="afa">
    <w:name w:val="Revision"/>
    <w:hidden/>
    <w:semiHidden/>
    <w:rsid w:val="00ED1A4D"/>
    <w:rPr>
      <w:kern w:val="2"/>
      <w:sz w:val="21"/>
    </w:rPr>
  </w:style>
  <w:style w:type="character" w:customStyle="1" w:styleId="ac">
    <w:name w:val="正文文本 字符"/>
    <w:link w:val="ab"/>
    <w:rsid w:val="00506446"/>
    <w:rPr>
      <w:rFonts w:eastAsia="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1BCC89-E21A-42C0-9B19-B2EB1890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2566</Words>
  <Characters>14632</Characters>
  <Application>Microsoft Office Word</Application>
  <DocSecurity>0</DocSecurity>
  <Lines>121</Lines>
  <Paragraphs>34</Paragraphs>
  <ScaleCrop>false</ScaleCrop>
  <Company>KZGJ</Company>
  <LinksUpToDate>false</LinksUpToDate>
  <CharactersWithSpaces>17164</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subject/>
  <dc:creator>雨林木风</dc:creator>
  <cp:keywords/>
  <dc:description/>
  <cp:lastModifiedBy>Administrator</cp:lastModifiedBy>
  <cp:revision>3</cp:revision>
  <cp:lastPrinted>2018-07-27T06:47:00Z</cp:lastPrinted>
  <dcterms:created xsi:type="dcterms:W3CDTF">2018-07-27T02:46:00Z</dcterms:created>
  <dcterms:modified xsi:type="dcterms:W3CDTF">2018-07-27T06:47:00Z</dcterms:modified>
</cp:coreProperties>
</file>