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5" w:line="227" w:lineRule="auto"/>
        <w:ind w:left="14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2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附</w:t>
      </w:r>
      <w:r>
        <w:rPr>
          <w:rFonts w:ascii="宋体" w:hAnsi="宋体" w:eastAsia="宋体" w:cs="宋体"/>
          <w:spacing w:val="-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件</w:t>
      </w:r>
      <w:r>
        <w:rPr>
          <w:rFonts w:ascii="宋体" w:hAnsi="宋体" w:eastAsia="宋体" w:cs="宋体"/>
          <w:spacing w:val="-9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9"/>
          <w:sz w:val="20"/>
          <w:szCs w:val="20"/>
        </w:rPr>
        <w:t>1</w:t>
      </w:r>
      <w:r>
        <w:rPr>
          <w:rFonts w:ascii="宋体" w:hAnsi="宋体" w:eastAsia="宋体" w:cs="宋体"/>
          <w:spacing w:val="-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：</w:t>
      </w:r>
    </w:p>
    <w:p>
      <w:pPr>
        <w:spacing w:before="155" w:line="226" w:lineRule="auto"/>
        <w:ind w:left="647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评</w:t>
      </w:r>
      <w:r>
        <w:rPr>
          <w:rFonts w:ascii="宋体" w:hAnsi="宋体" w:eastAsia="宋体" w:cs="宋体"/>
          <w:spacing w:val="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估费确认单</w:t>
      </w:r>
    </w:p>
    <w:p>
      <w:pPr>
        <w:spacing w:before="155" w:line="228" w:lineRule="auto"/>
        <w:ind w:left="12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8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上</w:t>
      </w:r>
      <w:r>
        <w:rPr>
          <w:rFonts w:ascii="宋体" w:hAnsi="宋体" w:eastAsia="宋体" w:cs="宋体"/>
          <w:spacing w:val="11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海</w:t>
      </w:r>
      <w:r>
        <w:rPr>
          <w:rFonts w:ascii="宋体" w:hAnsi="宋体" w:eastAsia="宋体" w:cs="宋体"/>
          <w:spacing w:val="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浦东发展银行股份有限公司北京分行</w:t>
      </w:r>
      <w:r>
        <w:rPr>
          <w:rFonts w:ascii="宋体" w:hAnsi="宋体" w:eastAsia="宋体" w:cs="宋体"/>
          <w:spacing w:val="9"/>
          <w:sz w:val="20"/>
          <w:szCs w:val="20"/>
        </w:rPr>
        <w:t>：</w:t>
      </w:r>
    </w:p>
    <w:p>
      <w:pPr>
        <w:spacing w:before="113" w:line="317" w:lineRule="auto"/>
        <w:ind w:left="137" w:firstLine="42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</w:rPr>
        <w:t>根</w:t>
      </w:r>
      <w:r>
        <w:rPr>
          <w:rFonts w:ascii="宋体" w:hAnsi="宋体" w:eastAsia="宋体" w:cs="宋体"/>
          <w:spacing w:val="10"/>
          <w:sz w:val="20"/>
          <w:szCs w:val="20"/>
        </w:rPr>
        <w:t>据</w:t>
      </w:r>
      <w:r>
        <w:rPr>
          <w:rFonts w:ascii="宋体" w:hAnsi="宋体" w:eastAsia="宋体" w:cs="宋体"/>
          <w:spacing w:val="7"/>
          <w:sz w:val="20"/>
          <w:szCs w:val="20"/>
        </w:rPr>
        <w:t>贵行与我方签署的编号为【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 xml:space="preserve">______ </w:t>
      </w:r>
      <w:r>
        <w:rPr>
          <w:rFonts w:ascii="宋体" w:hAnsi="宋体" w:eastAsia="宋体" w:cs="宋体"/>
          <w:spacing w:val="7"/>
          <w:sz w:val="20"/>
          <w:szCs w:val="20"/>
        </w:rPr>
        <w:t>】的《评估委托协议书》(以下简称“协议书”) 的约定，我公司已完成下列资产</w:t>
      </w:r>
      <w:r>
        <w:rPr>
          <w:rFonts w:ascii="Times New Roman" w:hAnsi="Times New Roman" w:eastAsia="Times New Roman" w:cs="Times New Roman"/>
          <w:spacing w:val="7"/>
          <w:sz w:val="20"/>
          <w:szCs w:val="20"/>
        </w:rPr>
        <w:t>/</w:t>
      </w:r>
      <w:r>
        <w:rPr>
          <w:rFonts w:ascii="宋体" w:hAnsi="宋体" w:eastAsia="宋体" w:cs="宋体"/>
          <w:spacing w:val="7"/>
          <w:sz w:val="20"/>
          <w:szCs w:val="20"/>
        </w:rPr>
        <w:t>房地产评估服务项目，评估</w:t>
      </w:r>
      <w:r>
        <w:rPr>
          <w:rFonts w:ascii="宋体" w:hAnsi="宋体" w:eastAsia="宋体" w:cs="宋体"/>
          <w:sz w:val="20"/>
          <w:szCs w:val="20"/>
        </w:rPr>
        <w:t xml:space="preserve"> </w:t>
      </w:r>
      <w:r>
        <w:rPr>
          <w:rFonts w:ascii="宋体" w:hAnsi="宋体" w:eastAsia="宋体" w:cs="宋体"/>
          <w:spacing w:val="8"/>
          <w:sz w:val="20"/>
          <w:szCs w:val="20"/>
        </w:rPr>
        <w:t>费</w:t>
      </w:r>
      <w:r>
        <w:rPr>
          <w:rFonts w:ascii="宋体" w:hAnsi="宋体" w:eastAsia="宋体" w:cs="宋体"/>
          <w:spacing w:val="5"/>
          <w:sz w:val="20"/>
          <w:szCs w:val="20"/>
        </w:rPr>
        <w:t>用确认如下：</w:t>
      </w:r>
    </w:p>
    <w:p>
      <w:pPr>
        <w:spacing w:line="128" w:lineRule="auto"/>
        <w:rPr>
          <w:sz w:val="2"/>
        </w:rPr>
      </w:pPr>
    </w:p>
    <w:tbl>
      <w:tblPr>
        <w:tblStyle w:val="4"/>
        <w:tblW w:w="140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818"/>
        <w:gridCol w:w="1134"/>
        <w:gridCol w:w="1355"/>
        <w:gridCol w:w="913"/>
        <w:gridCol w:w="1275"/>
        <w:gridCol w:w="1558"/>
        <w:gridCol w:w="1134"/>
        <w:gridCol w:w="992"/>
        <w:gridCol w:w="991"/>
        <w:gridCol w:w="1275"/>
        <w:gridCol w:w="1275"/>
        <w:gridCol w:w="7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</w:trPr>
        <w:tc>
          <w:tcPr>
            <w:tcW w:w="604" w:type="dxa"/>
            <w:vMerge w:val="restart"/>
            <w:tcBorders>
              <w:bottom w:val="nil"/>
            </w:tcBorders>
            <w:textDirection w:val="tbRlV"/>
          </w:tcPr>
          <w:p>
            <w:pPr>
              <w:spacing w:before="195" w:line="218" w:lineRule="auto"/>
              <w:ind w:left="99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 xml:space="preserve">序 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号</w:t>
            </w:r>
          </w:p>
        </w:tc>
        <w:tc>
          <w:tcPr>
            <w:tcW w:w="818" w:type="dxa"/>
            <w:vMerge w:val="restart"/>
            <w:tcBorders>
              <w:bottom w:val="nil"/>
            </w:tcBorders>
          </w:tcPr>
          <w:p>
            <w:pPr>
              <w:spacing w:line="257" w:lineRule="auto"/>
              <w:jc w:val="both"/>
            </w:pPr>
          </w:p>
          <w:p>
            <w:pPr>
              <w:spacing w:line="257" w:lineRule="auto"/>
              <w:jc w:val="both"/>
            </w:pPr>
          </w:p>
          <w:p>
            <w:pPr>
              <w:spacing w:line="257" w:lineRule="auto"/>
              <w:jc w:val="both"/>
            </w:pPr>
          </w:p>
          <w:p>
            <w:pPr>
              <w:spacing w:before="65" w:line="227" w:lineRule="auto"/>
              <w:ind w:left="20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借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款</w:t>
            </w:r>
          </w:p>
          <w:p>
            <w:pPr>
              <w:spacing w:before="65" w:line="231" w:lineRule="auto"/>
              <w:ind w:left="20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人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名</w:t>
            </w:r>
          </w:p>
          <w:p>
            <w:pPr>
              <w:spacing w:before="62" w:line="230" w:lineRule="auto"/>
              <w:ind w:left="308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称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>
            <w:pPr>
              <w:spacing w:line="308" w:lineRule="auto"/>
              <w:jc w:val="both"/>
            </w:pPr>
          </w:p>
          <w:p>
            <w:pPr>
              <w:spacing w:line="309" w:lineRule="auto"/>
              <w:jc w:val="both"/>
            </w:pPr>
          </w:p>
          <w:p>
            <w:pPr>
              <w:spacing w:line="309" w:lineRule="auto"/>
              <w:jc w:val="both"/>
            </w:pPr>
          </w:p>
          <w:p>
            <w:pPr>
              <w:spacing w:before="65" w:line="301" w:lineRule="auto"/>
              <w:ind w:left="361" w:right="148" w:hanging="21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评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估报告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编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号</w:t>
            </w:r>
          </w:p>
        </w:tc>
        <w:tc>
          <w:tcPr>
            <w:tcW w:w="1355" w:type="dxa"/>
            <w:vMerge w:val="restart"/>
            <w:tcBorders>
              <w:bottom w:val="nil"/>
            </w:tcBorders>
          </w:tcPr>
          <w:p>
            <w:pPr>
              <w:spacing w:line="308" w:lineRule="auto"/>
              <w:jc w:val="both"/>
            </w:pPr>
          </w:p>
          <w:p>
            <w:pPr>
              <w:spacing w:line="309" w:lineRule="auto"/>
              <w:jc w:val="both"/>
            </w:pPr>
          </w:p>
          <w:p>
            <w:pPr>
              <w:spacing w:line="309" w:lineRule="auto"/>
              <w:jc w:val="both"/>
            </w:pPr>
          </w:p>
          <w:p>
            <w:pPr>
              <w:spacing w:before="65" w:line="302" w:lineRule="auto"/>
              <w:ind w:left="113" w:right="108" w:hanging="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8"/>
                <w:sz w:val="20"/>
                <w:szCs w:val="20"/>
              </w:rPr>
              <w:t>评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估报告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名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称</w:t>
            </w:r>
          </w:p>
        </w:tc>
        <w:tc>
          <w:tcPr>
            <w:tcW w:w="913" w:type="dxa"/>
            <w:vMerge w:val="restart"/>
            <w:tcBorders>
              <w:bottom w:val="nil"/>
            </w:tcBorders>
          </w:tcPr>
          <w:p>
            <w:pPr>
              <w:spacing w:line="308" w:lineRule="auto"/>
              <w:jc w:val="both"/>
            </w:pPr>
          </w:p>
          <w:p>
            <w:pPr>
              <w:spacing w:line="309" w:lineRule="auto"/>
              <w:jc w:val="both"/>
            </w:pPr>
          </w:p>
          <w:p>
            <w:pPr>
              <w:spacing w:line="309" w:lineRule="auto"/>
              <w:jc w:val="both"/>
            </w:pPr>
          </w:p>
          <w:p>
            <w:pPr>
              <w:spacing w:before="65" w:line="302" w:lineRule="auto"/>
              <w:ind w:left="463" w:right="148" w:hanging="313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产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权人名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0"/>
                <w:szCs w:val="20"/>
              </w:rPr>
              <w:t>称</w:t>
            </w:r>
          </w:p>
        </w:tc>
        <w:tc>
          <w:tcPr>
            <w:tcW w:w="2833" w:type="dxa"/>
            <w:gridSpan w:val="2"/>
          </w:tcPr>
          <w:p>
            <w:pPr>
              <w:spacing w:before="56" w:line="228" w:lineRule="auto"/>
              <w:ind w:left="1001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押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品类型</w:t>
            </w:r>
          </w:p>
        </w:tc>
        <w:tc>
          <w:tcPr>
            <w:tcW w:w="1134" w:type="dxa"/>
            <w:vMerge w:val="restart"/>
            <w:tcBorders>
              <w:bottom w:val="nil"/>
            </w:tcBorders>
          </w:tcPr>
          <w:p>
            <w:pPr>
              <w:spacing w:line="270" w:lineRule="auto"/>
              <w:jc w:val="both"/>
            </w:pPr>
          </w:p>
          <w:p>
            <w:pPr>
              <w:spacing w:line="270" w:lineRule="auto"/>
              <w:jc w:val="both"/>
            </w:pPr>
          </w:p>
          <w:p>
            <w:pPr>
              <w:spacing w:line="271" w:lineRule="auto"/>
              <w:jc w:val="both"/>
            </w:pPr>
          </w:p>
          <w:p>
            <w:pPr>
              <w:spacing w:line="271" w:lineRule="auto"/>
              <w:jc w:val="both"/>
            </w:pPr>
          </w:p>
          <w:p>
            <w:pPr>
              <w:spacing w:before="65" w:line="226" w:lineRule="auto"/>
              <w:ind w:left="152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评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估目的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>
            <w:pPr>
              <w:spacing w:line="308" w:lineRule="auto"/>
              <w:jc w:val="both"/>
            </w:pPr>
          </w:p>
          <w:p>
            <w:pPr>
              <w:spacing w:line="309" w:lineRule="auto"/>
              <w:jc w:val="both"/>
            </w:pPr>
          </w:p>
          <w:p>
            <w:pPr>
              <w:spacing w:before="65" w:line="226" w:lineRule="auto"/>
              <w:ind w:left="18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评估基</w:t>
            </w:r>
          </w:p>
          <w:p>
            <w:pPr>
              <w:spacing w:before="68" w:line="297" w:lineRule="auto"/>
              <w:ind w:left="143" w:right="127" w:firstLine="149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准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>(年/月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34"/>
                <w:sz w:val="20"/>
                <w:szCs w:val="20"/>
              </w:rPr>
              <w:t>/日</w:t>
            </w:r>
            <w:r>
              <w:rPr>
                <w:rFonts w:ascii="宋体" w:hAnsi="宋体" w:eastAsia="宋体" w:cs="宋体"/>
                <w:spacing w:val="33"/>
                <w:sz w:val="20"/>
                <w:szCs w:val="20"/>
              </w:rPr>
              <w:t>)</w:t>
            </w:r>
          </w:p>
        </w:tc>
        <w:tc>
          <w:tcPr>
            <w:tcW w:w="991" w:type="dxa"/>
            <w:vMerge w:val="restart"/>
            <w:tcBorders>
              <w:bottom w:val="nil"/>
            </w:tcBorders>
          </w:tcPr>
          <w:p>
            <w:pPr>
              <w:spacing w:line="257" w:lineRule="auto"/>
              <w:jc w:val="both"/>
            </w:pPr>
          </w:p>
          <w:p>
            <w:pPr>
              <w:spacing w:line="257" w:lineRule="auto"/>
              <w:jc w:val="both"/>
            </w:pPr>
          </w:p>
          <w:p>
            <w:pPr>
              <w:spacing w:line="258" w:lineRule="auto"/>
              <w:jc w:val="both"/>
            </w:pPr>
          </w:p>
          <w:p>
            <w:pPr>
              <w:spacing w:before="65" w:line="226" w:lineRule="auto"/>
              <w:ind w:left="184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评估价</w:t>
            </w:r>
          </w:p>
          <w:p>
            <w:pPr>
              <w:spacing w:before="66" w:line="300" w:lineRule="auto"/>
              <w:ind w:left="291" w:right="180" w:hanging="106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值 (总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价)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>
            <w:pPr>
              <w:spacing w:line="309" w:lineRule="auto"/>
              <w:jc w:val="both"/>
            </w:pPr>
          </w:p>
          <w:p>
            <w:pPr>
              <w:spacing w:line="309" w:lineRule="auto"/>
              <w:jc w:val="both"/>
            </w:pPr>
          </w:p>
          <w:p>
            <w:pPr>
              <w:spacing w:line="309" w:lineRule="auto"/>
              <w:jc w:val="both"/>
            </w:pPr>
          </w:p>
          <w:p>
            <w:pPr>
              <w:spacing w:before="65" w:line="301" w:lineRule="auto"/>
              <w:ind w:left="232" w:right="216" w:hanging="1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评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估费用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29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7"/>
                <w:sz w:val="20"/>
                <w:szCs w:val="20"/>
              </w:rPr>
              <w:t>万元)</w:t>
            </w:r>
          </w:p>
        </w:tc>
        <w:tc>
          <w:tcPr>
            <w:tcW w:w="1275" w:type="dxa"/>
            <w:vMerge w:val="restart"/>
            <w:tcBorders>
              <w:bottom w:val="nil"/>
            </w:tcBorders>
          </w:tcPr>
          <w:p>
            <w:pPr>
              <w:spacing w:line="270" w:lineRule="auto"/>
              <w:jc w:val="both"/>
            </w:pPr>
          </w:p>
          <w:p>
            <w:pPr>
              <w:spacing w:line="270" w:lineRule="auto"/>
              <w:jc w:val="both"/>
            </w:pPr>
          </w:p>
          <w:p>
            <w:pPr>
              <w:spacing w:line="270" w:lineRule="auto"/>
              <w:jc w:val="both"/>
            </w:pPr>
          </w:p>
          <w:p>
            <w:pPr>
              <w:spacing w:line="271" w:lineRule="auto"/>
              <w:jc w:val="both"/>
            </w:pPr>
          </w:p>
          <w:p>
            <w:pPr>
              <w:spacing w:before="65" w:line="227" w:lineRule="auto"/>
              <w:ind w:left="227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经办机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构</w:t>
            </w:r>
          </w:p>
        </w:tc>
        <w:tc>
          <w:tcPr>
            <w:tcW w:w="713" w:type="dxa"/>
            <w:vMerge w:val="restart"/>
            <w:tcBorders>
              <w:bottom w:val="nil"/>
            </w:tcBorders>
          </w:tcPr>
          <w:p>
            <w:pPr>
              <w:spacing w:line="270" w:lineRule="auto"/>
              <w:jc w:val="both"/>
            </w:pPr>
          </w:p>
          <w:p>
            <w:pPr>
              <w:spacing w:line="270" w:lineRule="auto"/>
              <w:jc w:val="both"/>
            </w:pPr>
          </w:p>
          <w:p>
            <w:pPr>
              <w:spacing w:line="271" w:lineRule="auto"/>
              <w:jc w:val="both"/>
            </w:pPr>
          </w:p>
          <w:p>
            <w:pPr>
              <w:spacing w:line="271" w:lineRule="auto"/>
              <w:jc w:val="both"/>
            </w:pPr>
          </w:p>
          <w:p>
            <w:pPr>
              <w:spacing w:before="65" w:line="229" w:lineRule="auto"/>
              <w:ind w:left="155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3"/>
                <w:sz w:val="20"/>
                <w:szCs w:val="20"/>
              </w:rPr>
              <w:t>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6" w:hRule="atLeast"/>
        </w:trPr>
        <w:tc>
          <w:tcPr>
            <w:tcW w:w="604" w:type="dxa"/>
            <w:vMerge w:val="continue"/>
            <w:tcBorders>
              <w:top w:val="nil"/>
            </w:tcBorders>
            <w:textDirection w:val="tbRlV"/>
          </w:tcPr>
          <w:p>
            <w:pPr>
              <w:jc w:val="both"/>
            </w:pPr>
          </w:p>
        </w:tc>
        <w:tc>
          <w:tcPr>
            <w:tcW w:w="818" w:type="dxa"/>
            <w:vMerge w:val="continue"/>
            <w:tcBorders>
              <w:top w:val="nil"/>
            </w:tcBorders>
          </w:tcPr>
          <w:p>
            <w:pPr>
              <w:jc w:val="both"/>
            </w:pP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jc w:val="both"/>
            </w:pPr>
          </w:p>
        </w:tc>
        <w:tc>
          <w:tcPr>
            <w:tcW w:w="1355" w:type="dxa"/>
            <w:vMerge w:val="continue"/>
            <w:tcBorders>
              <w:top w:val="nil"/>
            </w:tcBorders>
          </w:tcPr>
          <w:p>
            <w:pPr>
              <w:jc w:val="both"/>
            </w:pPr>
          </w:p>
        </w:tc>
        <w:tc>
          <w:tcPr>
            <w:tcW w:w="913" w:type="dxa"/>
            <w:vMerge w:val="continue"/>
            <w:tcBorders>
              <w:top w:val="nil"/>
            </w:tcBorders>
          </w:tcPr>
          <w:p>
            <w:pPr>
              <w:jc w:val="both"/>
            </w:pPr>
          </w:p>
        </w:tc>
        <w:tc>
          <w:tcPr>
            <w:tcW w:w="1275" w:type="dxa"/>
          </w:tcPr>
          <w:p>
            <w:pPr>
              <w:spacing w:line="454" w:lineRule="auto"/>
              <w:jc w:val="both"/>
            </w:pPr>
          </w:p>
          <w:p>
            <w:pPr>
              <w:spacing w:before="65" w:line="294" w:lineRule="auto"/>
              <w:ind w:left="111" w:right="222" w:firstLine="1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26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25"/>
                <w:sz w:val="20"/>
                <w:szCs w:val="20"/>
              </w:rPr>
              <w:t>房地产/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土地/在建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工程/资产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类)</w:t>
            </w:r>
          </w:p>
        </w:tc>
        <w:tc>
          <w:tcPr>
            <w:tcW w:w="1558" w:type="dxa"/>
          </w:tcPr>
          <w:p>
            <w:pPr>
              <w:spacing w:before="50" w:line="280" w:lineRule="auto"/>
              <w:ind w:left="112" w:right="190"/>
              <w:jc w:val="both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住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宅/商业/办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公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/别墅/商住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/</w:t>
            </w:r>
            <w:r>
              <w:rPr>
                <w:rFonts w:ascii="宋体" w:hAnsi="宋体" w:eastAsia="宋体" w:cs="宋体"/>
                <w:spacing w:val="6"/>
                <w:sz w:val="20"/>
                <w:szCs w:val="20"/>
              </w:rPr>
              <w:t>工业/股权/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知识产权/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机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设备/交通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工具/矿业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权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/……)</w:t>
            </w:r>
          </w:p>
        </w:tc>
        <w:tc>
          <w:tcPr>
            <w:tcW w:w="1134" w:type="dxa"/>
            <w:vMerge w:val="continue"/>
            <w:tcBorders>
              <w:top w:val="nil"/>
            </w:tcBorders>
          </w:tcPr>
          <w:p>
            <w:pPr>
              <w:jc w:val="both"/>
            </w:pPr>
          </w:p>
        </w:tc>
        <w:tc>
          <w:tcPr>
            <w:tcW w:w="992" w:type="dxa"/>
            <w:vMerge w:val="continue"/>
            <w:tcBorders>
              <w:top w:val="nil"/>
            </w:tcBorders>
          </w:tcPr>
          <w:p>
            <w:pPr>
              <w:jc w:val="both"/>
            </w:pPr>
          </w:p>
        </w:tc>
        <w:tc>
          <w:tcPr>
            <w:tcW w:w="991" w:type="dxa"/>
            <w:vMerge w:val="continue"/>
            <w:tcBorders>
              <w:top w:val="nil"/>
            </w:tcBorders>
          </w:tcPr>
          <w:p>
            <w:pPr>
              <w:jc w:val="both"/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jc w:val="both"/>
            </w:pPr>
          </w:p>
        </w:tc>
        <w:tc>
          <w:tcPr>
            <w:tcW w:w="1275" w:type="dxa"/>
            <w:vMerge w:val="continue"/>
            <w:tcBorders>
              <w:top w:val="nil"/>
            </w:tcBorders>
          </w:tcPr>
          <w:p>
            <w:pPr>
              <w:jc w:val="both"/>
            </w:pPr>
          </w:p>
        </w:tc>
        <w:tc>
          <w:tcPr>
            <w:tcW w:w="713" w:type="dxa"/>
            <w:vMerge w:val="continue"/>
            <w:tcBorders>
              <w:top w:val="nil"/>
            </w:tcBorders>
          </w:tcPr>
          <w:p>
            <w:pPr>
              <w:jc w:val="both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604" w:type="dxa"/>
          </w:tcPr>
          <w:p>
            <w:pPr>
              <w:spacing w:line="308" w:lineRule="auto"/>
              <w:jc w:val="both"/>
              <w:rPr>
                <w:rFonts w:hint="eastAsia"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1</w:t>
            </w:r>
          </w:p>
        </w:tc>
        <w:tc>
          <w:tcPr>
            <w:tcW w:w="818" w:type="dxa"/>
          </w:tcPr>
          <w:p>
            <w:pPr>
              <w:spacing w:line="308" w:lineRule="auto"/>
              <w:jc w:val="both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北京鼎兴房地产开发有限公司</w:t>
            </w:r>
          </w:p>
        </w:tc>
        <w:tc>
          <w:tcPr>
            <w:tcW w:w="1134" w:type="dxa"/>
          </w:tcPr>
          <w:p>
            <w:pPr>
              <w:spacing w:line="308" w:lineRule="auto"/>
              <w:jc w:val="both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康正评字2023-1-0674-F01DYGJ2号</w:t>
            </w:r>
          </w:p>
        </w:tc>
        <w:tc>
          <w:tcPr>
            <w:tcW w:w="1355" w:type="dxa"/>
          </w:tcPr>
          <w:p>
            <w:pPr>
              <w:spacing w:line="308" w:lineRule="auto"/>
              <w:jc w:val="both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北京市丰台区凤凰嘴街5号院1号楼-4至25层101全部房地产抵押价值评估</w:t>
            </w:r>
          </w:p>
        </w:tc>
        <w:tc>
          <w:tcPr>
            <w:tcW w:w="913" w:type="dxa"/>
          </w:tcPr>
          <w:p>
            <w:pPr>
              <w:spacing w:line="308" w:lineRule="auto"/>
              <w:jc w:val="both"/>
              <w:rPr>
                <w:rFonts w:ascii="Arial" w:hAnsi="Arial" w:cs="Arial"/>
              </w:rPr>
            </w:pPr>
            <w:r>
              <w:rPr>
                <w:rFonts w:hint="eastAsia" w:ascii="Arial" w:hAnsi="Arial" w:cs="Arial"/>
              </w:rPr>
              <w:t>北京鼎兴房地产开发有限公司</w:t>
            </w:r>
          </w:p>
        </w:tc>
        <w:tc>
          <w:tcPr>
            <w:tcW w:w="1275" w:type="dxa"/>
          </w:tcPr>
          <w:p>
            <w:pPr>
              <w:spacing w:line="30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房地产</w:t>
            </w:r>
          </w:p>
        </w:tc>
        <w:tc>
          <w:tcPr>
            <w:tcW w:w="1558" w:type="dxa"/>
          </w:tcPr>
          <w:p>
            <w:pPr>
              <w:spacing w:line="308" w:lineRule="auto"/>
              <w:jc w:val="both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ascii="Arial" w:hAnsi="Arial" w:cs="Arial"/>
              </w:rPr>
              <w:t>商业</w:t>
            </w:r>
            <w:r>
              <w:rPr>
                <w:rFonts w:hint="eastAsia" w:ascii="Arial" w:hAnsi="Arial" w:cs="Arial"/>
                <w:lang w:eastAsia="zh-CN"/>
              </w:rPr>
              <w:t>、</w:t>
            </w:r>
            <w:r>
              <w:rPr>
                <w:rFonts w:ascii="Arial" w:hAnsi="Arial" w:cs="Arial"/>
              </w:rPr>
              <w:t>办公</w:t>
            </w:r>
            <w:r>
              <w:rPr>
                <w:rFonts w:hint="eastAsia" w:ascii="Arial" w:hAnsi="Arial" w:cs="Arial"/>
                <w:lang w:eastAsia="zh-CN"/>
              </w:rPr>
              <w:t>、</w:t>
            </w:r>
            <w:r>
              <w:rPr>
                <w:rFonts w:hint="eastAsia" w:ascii="Arial" w:hAnsi="Arial" w:cs="Arial"/>
                <w:lang w:val="en-US" w:eastAsia="zh-CN"/>
              </w:rPr>
              <w:t>车库</w:t>
            </w:r>
          </w:p>
        </w:tc>
        <w:tc>
          <w:tcPr>
            <w:tcW w:w="1134" w:type="dxa"/>
          </w:tcPr>
          <w:p>
            <w:pPr>
              <w:spacing w:line="308" w:lineRule="auto"/>
              <w:jc w:val="both"/>
              <w:rPr>
                <w:rFonts w:hint="default"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抵押</w:t>
            </w:r>
          </w:p>
        </w:tc>
        <w:tc>
          <w:tcPr>
            <w:tcW w:w="992" w:type="dxa"/>
          </w:tcPr>
          <w:p>
            <w:pPr>
              <w:spacing w:line="30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>
              <w:rPr>
                <w:rFonts w:hint="eastAsia" w:ascii="Arial" w:hAnsi="Arial" w:cs="Arial"/>
              </w:rPr>
              <w:t>23</w:t>
            </w:r>
            <w:r>
              <w:rPr>
                <w:rFonts w:ascii="Arial" w:hAnsi="Arial" w:cs="Arial"/>
              </w:rPr>
              <w:t>年</w:t>
            </w:r>
            <w:r>
              <w:rPr>
                <w:rFonts w:hint="eastAsia" w:ascii="Arial" w:hAnsi="Arial" w:cs="Arial"/>
              </w:rPr>
              <w:t>9</w:t>
            </w:r>
            <w:r>
              <w:rPr>
                <w:rFonts w:ascii="Arial" w:hAnsi="Arial" w:cs="Arial"/>
              </w:rPr>
              <w:t>月</w:t>
            </w:r>
            <w:r>
              <w:rPr>
                <w:rFonts w:hint="eastAsia" w:ascii="Arial" w:hAnsi="Arial" w:cs="Arial"/>
              </w:rPr>
              <w:t>13</w:t>
            </w:r>
            <w:r>
              <w:rPr>
                <w:rFonts w:ascii="Arial" w:hAnsi="Arial" w:cs="Arial"/>
              </w:rPr>
              <w:t>日</w:t>
            </w:r>
          </w:p>
        </w:tc>
        <w:tc>
          <w:tcPr>
            <w:tcW w:w="991" w:type="dxa"/>
          </w:tcPr>
          <w:p>
            <w:pPr>
              <w:spacing w:line="308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273365</w:t>
            </w:r>
          </w:p>
        </w:tc>
        <w:tc>
          <w:tcPr>
            <w:tcW w:w="1275" w:type="dxa"/>
          </w:tcPr>
          <w:p>
            <w:pPr>
              <w:spacing w:line="308" w:lineRule="auto"/>
              <w:jc w:val="both"/>
              <w:rPr>
                <w:rFonts w:hint="eastAsia" w:ascii="Arial" w:hAnsi="Arial" w:cs="Arial"/>
                <w:lang w:val="en-US" w:eastAsia="zh-CN"/>
              </w:rPr>
            </w:pPr>
            <w:r>
              <w:rPr>
                <w:rFonts w:hint="eastAsia" w:ascii="Arial" w:hAnsi="Arial" w:cs="Arial"/>
                <w:lang w:val="en-US" w:eastAsia="zh-CN"/>
              </w:rPr>
              <w:t>5</w:t>
            </w:r>
          </w:p>
        </w:tc>
        <w:tc>
          <w:tcPr>
            <w:tcW w:w="1275" w:type="dxa"/>
          </w:tcPr>
          <w:p>
            <w:pPr>
              <w:spacing w:line="308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713" w:type="dxa"/>
          </w:tcPr>
          <w:p>
            <w:pPr>
              <w:spacing w:line="308" w:lineRule="auto"/>
              <w:jc w:val="both"/>
              <w:rPr>
                <w:rFonts w:ascii="Arial" w:hAnsi="Arial" w:cs="Arial"/>
              </w:rPr>
            </w:pPr>
          </w:p>
        </w:tc>
      </w:tr>
    </w:tbl>
    <w:p/>
    <w:p/>
    <w:p>
      <w:pPr>
        <w:spacing w:line="172" w:lineRule="exact"/>
      </w:pPr>
    </w:p>
    <w:p>
      <w:pPr>
        <w:sectPr>
          <w:footerReference r:id="rId3" w:type="default"/>
          <w:pgSz w:w="16839" w:h="11906"/>
          <w:pgMar w:top="1012" w:right="1441" w:bottom="1151" w:left="1322" w:header="0" w:footer="991" w:gutter="0"/>
          <w:cols w:equalWidth="0" w:num="1">
            <w:col w:w="14074"/>
          </w:cols>
        </w:sectPr>
      </w:pPr>
    </w:p>
    <w:p>
      <w:pPr>
        <w:spacing w:before="41" w:line="226" w:lineRule="auto"/>
        <w:ind w:left="56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3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评</w:t>
      </w:r>
      <w:r>
        <w:rPr>
          <w:rFonts w:ascii="宋体" w:hAnsi="宋体" w:eastAsia="宋体" w:cs="宋体"/>
          <w:spacing w:val="8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估机构：</w:t>
      </w:r>
      <w:r>
        <w:rPr>
          <w:rFonts w:ascii="宋体" w:hAnsi="宋体" w:eastAsia="宋体" w:cs="宋体"/>
          <w:spacing w:val="8"/>
          <w:sz w:val="20"/>
          <w:szCs w:val="20"/>
        </w:rPr>
        <w:t>(评估机构公章)</w:t>
      </w:r>
    </w:p>
    <w:p>
      <w:pPr>
        <w:spacing w:line="261" w:lineRule="auto"/>
      </w:pPr>
    </w:p>
    <w:p>
      <w:pPr>
        <w:spacing w:line="262" w:lineRule="auto"/>
      </w:pPr>
    </w:p>
    <w:p>
      <w:pPr>
        <w:spacing w:line="262" w:lineRule="auto"/>
      </w:pPr>
    </w:p>
    <w:p>
      <w:pPr>
        <w:spacing w:line="262" w:lineRule="auto"/>
      </w:pPr>
    </w:p>
    <w:p>
      <w:pPr>
        <w:spacing w:line="262" w:lineRule="auto"/>
      </w:pPr>
    </w:p>
    <w:p>
      <w:pPr>
        <w:spacing w:line="262" w:lineRule="auto"/>
      </w:pPr>
    </w:p>
    <w:p>
      <w:pPr>
        <w:spacing w:before="65" w:line="193" w:lineRule="auto"/>
        <w:ind w:left="1175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</w:p>
    <w:p>
      <w:pPr>
        <w:spacing w:line="14" w:lineRule="auto"/>
        <w:rPr>
          <w:sz w:val="2"/>
        </w:rPr>
      </w:pPr>
      <w:r>
        <w:rPr>
          <w:rFonts w:eastAsia="Arial"/>
          <w:sz w:val="2"/>
          <w:szCs w:val="2"/>
        </w:rPr>
        <w:br w:type="column"/>
      </w:r>
    </w:p>
    <w:p>
      <w:pPr>
        <w:spacing w:before="39" w:line="228" w:lineRule="auto"/>
        <w:ind w:left="12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2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上</w:t>
      </w:r>
      <w:r>
        <w:rPr>
          <w:rFonts w:ascii="宋体" w:hAnsi="宋体" w:eastAsia="宋体" w:cs="宋体"/>
          <w:spacing w:val="10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海浦东发展银行股份有限公司北京分行</w:t>
      </w:r>
    </w:p>
    <w:p>
      <w:pPr>
        <w:spacing w:before="219" w:line="227" w:lineRule="auto"/>
        <w:ind w:left="102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经</w:t>
      </w:r>
      <w:r>
        <w:rPr>
          <w:rFonts w:ascii="宋体" w:hAnsi="宋体" w:eastAsia="宋体" w:cs="宋体"/>
          <w:spacing w:val="7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办机构名称：</w:t>
      </w:r>
    </w:p>
    <w:p>
      <w:pPr>
        <w:spacing w:before="29" w:line="281" w:lineRule="exact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0"/>
          <w:position w:val="1"/>
          <w:sz w:val="20"/>
          <w:szCs w:val="20"/>
        </w:rPr>
        <w:t>(</w:t>
      </w:r>
      <w:r>
        <w:rPr>
          <w:rFonts w:ascii="宋体" w:hAnsi="宋体" w:eastAsia="宋体" w:cs="宋体"/>
          <w:spacing w:val="7"/>
          <w:position w:val="1"/>
          <w:sz w:val="20"/>
          <w:szCs w:val="20"/>
        </w:rPr>
        <w:t>支行</w:t>
      </w:r>
      <w:r>
        <w:rPr>
          <w:rFonts w:ascii="Times New Roman" w:hAnsi="Times New Roman" w:eastAsia="Times New Roman" w:cs="Times New Roman"/>
          <w:spacing w:val="7"/>
          <w:position w:val="1"/>
          <w:sz w:val="20"/>
          <w:szCs w:val="20"/>
        </w:rPr>
        <w:t>/</w:t>
      </w:r>
      <w:r>
        <w:rPr>
          <w:rFonts w:ascii="宋体" w:hAnsi="宋体" w:eastAsia="宋体" w:cs="宋体"/>
          <w:spacing w:val="7"/>
          <w:position w:val="1"/>
          <w:sz w:val="20"/>
          <w:szCs w:val="20"/>
        </w:rPr>
        <w:t>营业部</w:t>
      </w:r>
      <w:r>
        <w:rPr>
          <w:rFonts w:ascii="Times New Roman" w:hAnsi="Times New Roman" w:eastAsia="Times New Roman" w:cs="Times New Roman"/>
          <w:spacing w:val="7"/>
          <w:position w:val="1"/>
          <w:sz w:val="20"/>
          <w:szCs w:val="20"/>
        </w:rPr>
        <w:t>/</w:t>
      </w:r>
      <w:r>
        <w:rPr>
          <w:rFonts w:ascii="宋体" w:hAnsi="宋体" w:eastAsia="宋体" w:cs="宋体"/>
          <w:spacing w:val="7"/>
          <w:position w:val="1"/>
          <w:sz w:val="20"/>
          <w:szCs w:val="20"/>
        </w:rPr>
        <w:t>分行部室)</w:t>
      </w:r>
    </w:p>
    <w:p>
      <w:pPr>
        <w:spacing w:before="275" w:line="595" w:lineRule="exact"/>
        <w:ind w:left="101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16"/>
          <w:position w:val="26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支</w:t>
      </w:r>
      <w:r>
        <w:rPr>
          <w:rFonts w:ascii="宋体" w:hAnsi="宋体" w:eastAsia="宋体" w:cs="宋体"/>
          <w:spacing w:val="11"/>
          <w:position w:val="26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行</w:t>
      </w:r>
      <w:r>
        <w:rPr>
          <w:rFonts w:ascii="宋体" w:hAnsi="宋体" w:eastAsia="宋体" w:cs="宋体"/>
          <w:spacing w:val="8"/>
          <w:position w:val="26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行长</w:t>
      </w:r>
      <w:r>
        <w:rPr>
          <w:rFonts w:ascii="Times New Roman" w:hAnsi="Times New Roman" w:eastAsia="Times New Roman" w:cs="Times New Roman"/>
          <w:b/>
          <w:bCs/>
          <w:spacing w:val="8"/>
          <w:position w:val="26"/>
          <w:sz w:val="20"/>
          <w:szCs w:val="20"/>
        </w:rPr>
        <w:t>/</w:t>
      </w:r>
      <w:r>
        <w:rPr>
          <w:rFonts w:ascii="宋体" w:hAnsi="宋体" w:eastAsia="宋体" w:cs="宋体"/>
          <w:spacing w:val="8"/>
          <w:position w:val="26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分行部室总经理签字：</w:t>
      </w:r>
    </w:p>
    <w:p>
      <w:pPr>
        <w:spacing w:before="1" w:line="192" w:lineRule="auto"/>
        <w:ind w:left="1049"/>
      </w:pPr>
      <w:r>
        <w:rPr>
          <w:rFonts w:ascii="宋体" w:hAnsi="宋体" w:eastAsia="宋体" w:cs="宋体"/>
          <w:spacing w:val="14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年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月</w:t>
      </w:r>
      <w:r>
        <w:rPr>
          <w:rFonts w:ascii="宋体" w:hAnsi="宋体" w:eastAsia="宋体" w:cs="宋体"/>
          <w:spacing w:val="9"/>
          <w:sz w:val="20"/>
          <w:szCs w:val="20"/>
        </w:rPr>
        <w:t xml:space="preserve">   </w:t>
      </w:r>
      <w:r>
        <w:rPr>
          <w:rFonts w:ascii="宋体" w:hAnsi="宋体" w:eastAsia="宋体" w:cs="宋体"/>
          <w:spacing w:val="9"/>
          <w:sz w:val="20"/>
          <w:szCs w:val="20"/>
          <w14:textOutline w14:w="3797" w14:cap="sq" w14:cmpd="sng" w14:algn="ctr">
            <w14:solidFill>
              <w14:srgbClr w14:val="000000"/>
            </w14:solidFill>
            <w14:prstDash w14:val="solid"/>
            <w14:bevel/>
          </w14:textOutline>
        </w:rPr>
        <w:t>日</w:t>
      </w:r>
      <w:bookmarkStart w:id="0" w:name="_GoBack"/>
      <w:bookmarkEnd w:id="0"/>
    </w:p>
    <w:sectPr>
      <w:type w:val="continuous"/>
      <w:pgSz w:w="16839" w:h="11906"/>
      <w:pgMar w:top="1012" w:right="1441" w:bottom="1151" w:left="1322" w:header="0" w:footer="991" w:gutter="0"/>
      <w:cols w:equalWidth="0" w:num="2">
        <w:col w:w="8745" w:space="100"/>
        <w:col w:w="52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6" w:lineRule="auto"/>
      <w:ind w:left="7058"/>
      <w:rPr>
        <w:rFonts w:ascii="Times New Roman" w:hAnsi="Times New Roman" w:eastAsia="Times New Roman" w:cs="Times New Roman"/>
        <w:sz w:val="17"/>
        <w:szCs w:val="17"/>
      </w:rPr>
    </w:pPr>
    <w:r>
      <w:rPr>
        <w:rFonts w:ascii="Times New Roman" w:hAnsi="Times New Roman" w:eastAsia="Times New Roman" w:cs="Times New Roman"/>
        <w:sz w:val="17"/>
        <w:szCs w:val="17"/>
      </w:rPr>
      <w:t>9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3OTZkMDU4ZmY0NjM3NjQ3MGQzZDk0ZmE4NjBlMjMifQ=="/>
  </w:docVars>
  <w:rsids>
    <w:rsidRoot w:val="002E4C52"/>
    <w:rsid w:val="002E4C52"/>
    <w:rsid w:val="00934DF1"/>
    <w:rsid w:val="08E14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76</Words>
  <Characters>434</Characters>
  <Lines>3</Lines>
  <Paragraphs>1</Paragraphs>
  <TotalTime>0</TotalTime>
  <ScaleCrop>false</ScaleCrop>
  <LinksUpToDate>false</LinksUpToDate>
  <CharactersWithSpaces>509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2024-03-21T05:26:00Z</dcterms:created>
  <dc:creator>wuwei</dc:creator>
  <cp:lastModifiedBy>win10G</cp:lastModifiedBy>
  <dcterms:modified xsi:type="dcterms:W3CDTF">2024-03-21T05:52:38Z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88CD68AFB8F947E98FBF5C688F4759BA_13</vt:lpwstr>
  </property>
</Properties>
</file>