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7549A" w14:textId="77777777" w:rsidR="008D6EF8" w:rsidRPr="00F631FB" w:rsidRDefault="008D6EF8" w:rsidP="008D6EF8">
      <w:pPr>
        <w:spacing w:beforeLines="50" w:before="120" w:line="360" w:lineRule="auto"/>
        <w:ind w:firstLineChars="200" w:firstLine="560"/>
        <w:jc w:val="both"/>
        <w:rPr>
          <w:rFonts w:ascii="Arial" w:eastAsia="仿宋_GB2312" w:hAnsi="Arial" w:cs="Arial"/>
          <w:sz w:val="28"/>
        </w:rPr>
      </w:pPr>
      <w:r w:rsidRPr="00F631FB">
        <w:rPr>
          <w:rFonts w:ascii="Arial" w:eastAsia="仿宋_GB2312" w:hAnsi="Arial" w:cs="Arial"/>
          <w:sz w:val="28"/>
        </w:rPr>
        <w:t>则各</w:t>
      </w:r>
      <w:proofErr w:type="gramStart"/>
      <w:r w:rsidRPr="00F631FB">
        <w:rPr>
          <w:rFonts w:ascii="Arial" w:eastAsia="仿宋_GB2312" w:hAnsi="Arial" w:cs="Arial"/>
          <w:sz w:val="28"/>
        </w:rPr>
        <w:t>用途楼</w:t>
      </w:r>
      <w:proofErr w:type="gramEnd"/>
      <w:r w:rsidRPr="00F631FB">
        <w:rPr>
          <w:rFonts w:ascii="Arial" w:eastAsia="仿宋_GB2312" w:hAnsi="Arial" w:cs="Arial"/>
          <w:sz w:val="28"/>
        </w:rPr>
        <w:t>面熟地价</w:t>
      </w:r>
      <w:r w:rsidRPr="00F631FB">
        <w:rPr>
          <w:rFonts w:ascii="Arial" w:eastAsia="仿宋_GB2312" w:hAnsi="Arial" w:cs="Arial" w:hint="eastAsia"/>
          <w:sz w:val="28"/>
        </w:rPr>
        <w:t>及政府土地出让收益</w:t>
      </w:r>
      <w:r w:rsidRPr="00F631FB">
        <w:rPr>
          <w:rFonts w:ascii="Arial" w:eastAsia="仿宋_GB2312" w:hAnsi="Arial" w:cs="Arial"/>
          <w:sz w:val="28"/>
        </w:rPr>
        <w:t>如下表：</w:t>
      </w:r>
    </w:p>
    <w:tbl>
      <w:tblPr>
        <w:tblW w:w="9515" w:type="dxa"/>
        <w:tblLook w:val="04A0" w:firstRow="1" w:lastRow="0" w:firstColumn="1" w:lastColumn="0" w:noHBand="0" w:noVBand="1"/>
      </w:tblPr>
      <w:tblGrid>
        <w:gridCol w:w="1684"/>
        <w:gridCol w:w="1559"/>
        <w:gridCol w:w="1485"/>
        <w:gridCol w:w="850"/>
        <w:gridCol w:w="1568"/>
        <w:gridCol w:w="1418"/>
        <w:gridCol w:w="951"/>
      </w:tblGrid>
      <w:tr w:rsidR="008D6EF8" w:rsidRPr="00F631FB" w14:paraId="4AA668CF" w14:textId="77777777" w:rsidTr="00020BF9">
        <w:trPr>
          <w:gridAfter w:val="1"/>
          <w:wAfter w:w="951" w:type="dxa"/>
          <w:trHeight w:val="300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8E7C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</w:pPr>
            <w:r w:rsidRPr="00F631FB"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  <w:t>用途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EC29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</w:pPr>
            <w:r w:rsidRPr="00F631FB"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  <w:t>方法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B4D0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</w:pPr>
            <w:r w:rsidRPr="00F631FB"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  <w:t>楼面熟地价（元</w:t>
            </w:r>
            <w:r w:rsidRPr="00F631FB"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  <w:t>/</w:t>
            </w:r>
            <w:r w:rsidRPr="00F631FB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㎡</w:t>
            </w:r>
            <w:r w:rsidRPr="00F631FB"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7A30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</w:pPr>
            <w:r w:rsidRPr="00F631FB"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  <w:t>权重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4933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</w:pPr>
            <w:r w:rsidRPr="00F631FB"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  <w:t>权重楼面</w:t>
            </w:r>
          </w:p>
          <w:p w14:paraId="1844E120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</w:pPr>
            <w:r w:rsidRPr="00F631FB"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  <w:t>熟地单价</w:t>
            </w:r>
          </w:p>
          <w:p w14:paraId="257D59ED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</w:pPr>
            <w:r w:rsidRPr="00F631FB"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  <w:t>（元</w:t>
            </w:r>
            <w:r w:rsidRPr="00F631FB"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  <w:t>/</w:t>
            </w:r>
            <w:r w:rsidRPr="00F631FB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㎡</w:t>
            </w:r>
            <w:r w:rsidRPr="00F631FB"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F8FA5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</w:pPr>
            <w:r w:rsidRPr="00F631FB">
              <w:rPr>
                <w:rFonts w:ascii="Arial" w:eastAsia="Adobe 黑体 Std R" w:hAnsi="Arial" w:cs="Arial" w:hint="eastAsia"/>
                <w:b/>
                <w:bCs/>
                <w:color w:val="000000"/>
                <w:szCs w:val="24"/>
              </w:rPr>
              <w:t>政府土地出让收益楼面价</w:t>
            </w:r>
          </w:p>
          <w:p w14:paraId="05668FC7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</w:pPr>
            <w:r w:rsidRPr="00F631FB"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  <w:t>（元</w:t>
            </w:r>
            <w:r w:rsidRPr="00F631FB"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  <w:t>/</w:t>
            </w:r>
            <w:r w:rsidRPr="00F631FB">
              <w:rPr>
                <w:rFonts w:ascii="宋体" w:hAnsi="宋体" w:cs="宋体" w:hint="eastAsia"/>
                <w:b/>
                <w:bCs/>
                <w:color w:val="000000"/>
                <w:szCs w:val="24"/>
              </w:rPr>
              <w:t>㎡</w:t>
            </w:r>
            <w:r w:rsidRPr="00F631FB"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4"/>
              </w:rPr>
              <w:t>）</w:t>
            </w:r>
          </w:p>
        </w:tc>
      </w:tr>
      <w:tr w:rsidR="008D6EF8" w:rsidRPr="00F631FB" w14:paraId="571B2745" w14:textId="77777777" w:rsidTr="00020BF9">
        <w:trPr>
          <w:gridAfter w:val="1"/>
          <w:wAfter w:w="951" w:type="dxa"/>
          <w:trHeight w:val="379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AAC8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F631FB">
              <w:rPr>
                <w:rFonts w:ascii="仿宋" w:eastAsia="仿宋" w:hAnsi="仿宋" w:cs="Arial"/>
                <w:color w:val="000000"/>
                <w:sz w:val="22"/>
                <w:szCs w:val="22"/>
              </w:rPr>
              <w:t>地上</w:t>
            </w:r>
            <w:r w:rsidRPr="00F631FB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住宅</w:t>
            </w:r>
          </w:p>
          <w:p w14:paraId="0D17B5D7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F631FB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（土地剩余年限70年）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C442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F631FB">
              <w:rPr>
                <w:rFonts w:ascii="仿宋" w:eastAsia="仿宋" w:hAnsi="仿宋" w:cs="Arial"/>
                <w:color w:val="000000"/>
                <w:sz w:val="22"/>
                <w:szCs w:val="22"/>
              </w:rPr>
              <w:t>基准地价法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F8EE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1FB">
              <w:rPr>
                <w:rFonts w:ascii="Arial" w:hAnsi="Arial" w:cs="Arial" w:hint="eastAsia"/>
                <w:color w:val="000000"/>
                <w:sz w:val="22"/>
                <w:szCs w:val="22"/>
              </w:rPr>
              <w:t>19337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C450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1FB">
              <w:rPr>
                <w:rFonts w:ascii="Arial" w:hAnsi="Arial" w:cs="Arial" w:hint="eastAsia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02AA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32101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4DFD1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8025</w:t>
            </w:r>
          </w:p>
        </w:tc>
      </w:tr>
      <w:tr w:rsidR="008D6EF8" w:rsidRPr="00F631FB" w14:paraId="1F72C9E9" w14:textId="77777777" w:rsidTr="00020BF9">
        <w:trPr>
          <w:trHeight w:val="77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73CF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9BB2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F127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37D1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0DD0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2C9F1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F32C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D6EF8" w:rsidRPr="00F631FB" w14:paraId="023AB308" w14:textId="77777777" w:rsidTr="00020BF9">
        <w:trPr>
          <w:trHeight w:val="696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AAD7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C09C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F631FB">
              <w:rPr>
                <w:rFonts w:ascii="仿宋" w:eastAsia="仿宋" w:hAnsi="仿宋" w:cs="Arial"/>
                <w:color w:val="000000"/>
                <w:sz w:val="22"/>
                <w:szCs w:val="22"/>
              </w:rPr>
              <w:t>剩余法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1DF4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E818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1FB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Pr="00F631FB">
              <w:rPr>
                <w:rFonts w:ascii="Arial" w:hAnsi="Arial" w:cs="Arial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9B03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CA811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Adobe 黑体 Std R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3D8762E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8D6EF8" w:rsidRPr="00F631FB" w14:paraId="39F58B91" w14:textId="77777777" w:rsidTr="00020BF9">
        <w:trPr>
          <w:trHeight w:val="439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F819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F631FB">
              <w:rPr>
                <w:rFonts w:ascii="仿宋" w:eastAsia="仿宋" w:hAnsi="仿宋" w:cs="Arial"/>
                <w:color w:val="000000"/>
                <w:sz w:val="22"/>
                <w:szCs w:val="22"/>
              </w:rPr>
              <w:t>地</w:t>
            </w:r>
            <w:r w:rsidRPr="00F631FB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上商业</w:t>
            </w:r>
          </w:p>
          <w:p w14:paraId="2424A7C9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F631FB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（土地剩余年限40年）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8630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F631FB">
              <w:rPr>
                <w:rFonts w:ascii="仿宋" w:eastAsia="仿宋" w:hAnsi="仿宋" w:cs="Arial"/>
                <w:color w:val="000000"/>
                <w:sz w:val="22"/>
                <w:szCs w:val="22"/>
              </w:rPr>
              <w:t>基准地价法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B3CE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1FB">
              <w:rPr>
                <w:rFonts w:ascii="Arial" w:hAnsi="Arial" w:cs="Arial" w:hint="eastAsia"/>
                <w:color w:val="000000"/>
                <w:sz w:val="22"/>
                <w:szCs w:val="22"/>
              </w:rPr>
              <w:t>14447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D3E8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1FB">
              <w:rPr>
                <w:rFonts w:ascii="Arial" w:hAnsi="Arial" w:cs="Arial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3E99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18555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CF732F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4639</w:t>
            </w:r>
          </w:p>
        </w:tc>
        <w:tc>
          <w:tcPr>
            <w:tcW w:w="9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882B8BA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8D6EF8" w:rsidRPr="00F631FB" w14:paraId="6C5ECB3A" w14:textId="77777777" w:rsidTr="00020BF9">
        <w:trPr>
          <w:trHeight w:val="417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04E8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F9D9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F631FB">
              <w:rPr>
                <w:rFonts w:ascii="仿宋" w:eastAsia="仿宋" w:hAnsi="仿宋" w:cs="Arial"/>
                <w:color w:val="000000"/>
                <w:sz w:val="22"/>
                <w:szCs w:val="22"/>
              </w:rPr>
              <w:t>剩余法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AAD7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1FB">
              <w:rPr>
                <w:rFonts w:ascii="Arial" w:hAnsi="Arial" w:cs="Arial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A5A3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1FB">
              <w:rPr>
                <w:rFonts w:ascii="Arial" w:hAnsi="Arial" w:cs="Arial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4C82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122DFF74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9ADD205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8D6EF8" w:rsidRPr="00F631FB" w14:paraId="1CE90EFE" w14:textId="77777777" w:rsidTr="00020BF9">
        <w:trPr>
          <w:trHeight w:val="423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5FDE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7B6D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F631FB">
              <w:rPr>
                <w:rFonts w:ascii="仿宋" w:eastAsia="仿宋" w:hAnsi="仿宋" w:cs="Arial"/>
                <w:color w:val="000000"/>
                <w:sz w:val="22"/>
                <w:szCs w:val="22"/>
              </w:rPr>
              <w:t>比较法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CBC7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20677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808F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1FB">
              <w:rPr>
                <w:rFonts w:ascii="Arial" w:hAnsi="Arial" w:cs="Arial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E40A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EB114D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C037D42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8D6EF8" w:rsidRPr="00F631FB" w14:paraId="00B5618D" w14:textId="77777777" w:rsidTr="00020BF9">
        <w:trPr>
          <w:trHeight w:val="405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DAB9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F631FB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地下仓储</w:t>
            </w:r>
          </w:p>
          <w:p w14:paraId="3A03CABE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F631FB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（土地剩余年限30.8年）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A534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F631FB">
              <w:rPr>
                <w:rFonts w:ascii="仿宋" w:eastAsia="仿宋" w:hAnsi="仿宋" w:cs="Arial"/>
                <w:color w:val="000000"/>
                <w:sz w:val="22"/>
                <w:szCs w:val="22"/>
              </w:rPr>
              <w:t>基准地价法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8EFD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1FB">
              <w:rPr>
                <w:rFonts w:ascii="Arial" w:hAnsi="Arial" w:cs="Arial" w:hint="eastAsia"/>
                <w:color w:val="000000"/>
                <w:sz w:val="22"/>
                <w:szCs w:val="22"/>
              </w:rPr>
              <w:t>4985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443E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1FB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Pr="00F631FB">
              <w:rPr>
                <w:rFonts w:ascii="Arial" w:hAnsi="Arial" w:cs="Arial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F18A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7188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120E01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1797</w:t>
            </w:r>
          </w:p>
        </w:tc>
        <w:tc>
          <w:tcPr>
            <w:tcW w:w="9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FB01228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8D6EF8" w:rsidRPr="00F631FB" w14:paraId="5B9142C8" w14:textId="77777777" w:rsidTr="00020BF9">
        <w:trPr>
          <w:trHeight w:val="425"/>
        </w:trPr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099B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5FAB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F631FB">
              <w:rPr>
                <w:rFonts w:ascii="仿宋" w:eastAsia="仿宋" w:hAnsi="仿宋" w:cs="Arial"/>
                <w:color w:val="000000"/>
                <w:sz w:val="22"/>
                <w:szCs w:val="22"/>
              </w:rPr>
              <w:t>剩余法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F8B0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6269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1FB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Pr="00F631FB">
              <w:rPr>
                <w:rFonts w:ascii="Arial" w:hAnsi="Arial" w:cs="Arial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3455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8C60B8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3674364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8D6EF8" w:rsidRPr="00F631FB" w14:paraId="5E477D33" w14:textId="77777777" w:rsidTr="00020BF9">
        <w:trPr>
          <w:trHeight w:val="437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E704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F631FB">
              <w:rPr>
                <w:rFonts w:ascii="仿宋" w:eastAsia="仿宋" w:hAnsi="仿宋" w:cs="Arial"/>
                <w:color w:val="000000"/>
                <w:sz w:val="22"/>
                <w:szCs w:val="22"/>
              </w:rPr>
              <w:t>地下</w:t>
            </w:r>
            <w:r w:rsidRPr="00F631FB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办公（公共服务设施）</w:t>
            </w:r>
          </w:p>
          <w:p w14:paraId="399A8807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F631FB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（土地剩余年限30.8年）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4CE1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F631FB">
              <w:rPr>
                <w:rFonts w:ascii="仿宋" w:eastAsia="仿宋" w:hAnsi="仿宋" w:cs="Arial"/>
                <w:color w:val="000000"/>
                <w:sz w:val="22"/>
                <w:szCs w:val="22"/>
              </w:rPr>
              <w:t>基准地价法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59DC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2C27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1FB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Pr="00F631FB">
              <w:rPr>
                <w:rFonts w:ascii="Arial" w:hAnsi="Arial" w:cs="Arial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CF34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8ABB43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9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C3EA3C0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  <w:p w14:paraId="1A1CCF40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</w:tr>
      <w:tr w:rsidR="008D6EF8" w:rsidRPr="00F631FB" w14:paraId="047554EF" w14:textId="77777777" w:rsidTr="00020BF9">
        <w:trPr>
          <w:trHeight w:val="355"/>
        </w:trPr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FB25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B0AE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F631FB">
              <w:rPr>
                <w:rFonts w:ascii="仿宋" w:eastAsia="仿宋" w:hAnsi="仿宋" w:cs="Arial"/>
                <w:color w:val="000000"/>
                <w:sz w:val="22"/>
                <w:szCs w:val="22"/>
              </w:rPr>
              <w:t>剩余法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CEF7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A5B5" w14:textId="77777777" w:rsidR="008D6EF8" w:rsidRPr="00F631FB" w:rsidRDefault="008D6EF8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1FB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Pr="00F631FB">
              <w:rPr>
                <w:rFonts w:ascii="Arial" w:hAnsi="Arial" w:cs="Arial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F1A3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99ECEBC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C6DD7F1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  <w:p w14:paraId="2D0203A1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  <w:p w14:paraId="4152117A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</w:tr>
      <w:tr w:rsidR="008D6EF8" w:rsidRPr="00F631FB" w14:paraId="0D6F1B04" w14:textId="77777777" w:rsidTr="00020BF9">
        <w:trPr>
          <w:trHeight w:val="316"/>
        </w:trPr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FF9C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D2A5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仿宋" w:eastAsia="仿宋" w:hAnsi="仿宋" w:cs="Arial"/>
                <w:color w:val="000000"/>
                <w:sz w:val="22"/>
                <w:szCs w:val="22"/>
              </w:rPr>
            </w:pPr>
            <w:r w:rsidRPr="00F631FB">
              <w:rPr>
                <w:rFonts w:ascii="仿宋" w:eastAsia="仿宋" w:hAnsi="仿宋" w:cs="Arial" w:hint="eastAsia"/>
                <w:color w:val="000000"/>
                <w:sz w:val="22"/>
                <w:szCs w:val="22"/>
              </w:rPr>
              <w:t>比较法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EF04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35A8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1FB">
              <w:rPr>
                <w:rFonts w:ascii="Arial" w:hAnsi="Arial" w:cs="Arial" w:hint="eastAsia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B59A1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6A4909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80A60D" w14:textId="77777777" w:rsidR="008D6EF8" w:rsidRPr="00F631FB" w:rsidRDefault="008D6EF8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Theme="minorEastAsia" w:hAnsi="Arial" w:cs="Arial"/>
                <w:sz w:val="20"/>
              </w:rPr>
            </w:pPr>
          </w:p>
        </w:tc>
      </w:tr>
    </w:tbl>
    <w:p w14:paraId="7A6C1735" w14:textId="77777777" w:rsidR="008D6EF8" w:rsidRPr="00F631FB" w:rsidRDefault="008D6EF8" w:rsidP="008D6EF8">
      <w:pPr>
        <w:spacing w:beforeLines="50" w:before="120" w:line="360" w:lineRule="auto"/>
        <w:ind w:firstLineChars="1300" w:firstLine="3640"/>
        <w:jc w:val="both"/>
        <w:rPr>
          <w:rFonts w:ascii="Arial" w:eastAsia="仿宋_GB2312" w:hAnsi="Arial" w:cs="Arial"/>
          <w:sz w:val="28"/>
        </w:rPr>
      </w:pPr>
    </w:p>
    <w:p w14:paraId="1FC33348" w14:textId="77777777" w:rsidR="008D6EF8" w:rsidRPr="00F631FB" w:rsidRDefault="008D6EF8" w:rsidP="008D6EF8">
      <w:pPr>
        <w:pStyle w:val="1"/>
        <w:rPr>
          <w:rFonts w:ascii="Arial" w:hAnsi="Arial" w:cs="Arial"/>
        </w:rPr>
      </w:pPr>
      <w:bookmarkStart w:id="0" w:name="_Toc515457832"/>
      <w:bookmarkStart w:id="1" w:name="_Toc515458410"/>
      <w:bookmarkStart w:id="2" w:name="_Toc524335121"/>
      <w:r w:rsidRPr="00F631FB">
        <w:rPr>
          <w:rFonts w:ascii="Arial" w:hAnsi="Arial" w:cs="Arial"/>
        </w:rPr>
        <w:t>（四）估价结果</w:t>
      </w:r>
      <w:bookmarkEnd w:id="0"/>
      <w:bookmarkEnd w:id="1"/>
      <w:bookmarkEnd w:id="2"/>
      <w:r w:rsidRPr="00F631FB">
        <w:rPr>
          <w:rFonts w:ascii="Arial" w:hAnsi="Arial" w:cs="Arial"/>
        </w:rPr>
        <w:t>确定</w:t>
      </w:r>
    </w:p>
    <w:p w14:paraId="1E9321B5" w14:textId="77777777" w:rsidR="008D6EF8" w:rsidRPr="00F631FB" w:rsidRDefault="008D6EF8" w:rsidP="008D6EF8">
      <w:pPr>
        <w:spacing w:line="360" w:lineRule="auto"/>
        <w:ind w:firstLineChars="200" w:firstLine="560"/>
        <w:jc w:val="both"/>
        <w:rPr>
          <w:rFonts w:ascii="Arial" w:eastAsia="仿宋_GB2312" w:hAnsi="Arial" w:cs="Arial"/>
          <w:sz w:val="28"/>
        </w:rPr>
      </w:pPr>
      <w:r w:rsidRPr="00F631FB">
        <w:rPr>
          <w:rFonts w:ascii="Arial" w:eastAsia="仿宋_GB2312" w:hAnsi="Arial" w:cs="Arial"/>
          <w:kern w:val="2"/>
          <w:sz w:val="28"/>
        </w:rPr>
        <w:t>评估专业人员根据估价的目的，按照估价的程序，采用科学的估价方法（剩余法、基准地价系数修正法和</w:t>
      </w:r>
      <w:r w:rsidRPr="00F631FB">
        <w:rPr>
          <w:rFonts w:ascii="Arial" w:eastAsia="仿宋_GB2312" w:hAnsi="Arial" w:cs="Arial"/>
          <w:sz w:val="28"/>
        </w:rPr>
        <w:t>市场比较法</w:t>
      </w:r>
      <w:r w:rsidRPr="00F631FB">
        <w:rPr>
          <w:rFonts w:ascii="Arial" w:eastAsia="仿宋_GB2312" w:hAnsi="Arial" w:cs="Arial"/>
          <w:kern w:val="2"/>
          <w:sz w:val="28"/>
        </w:rPr>
        <w:t>），在认真分析现有资料的基础上，通过仔细测算和认真分析各种影响</w:t>
      </w:r>
      <w:r w:rsidRPr="00F631FB">
        <w:rPr>
          <w:rFonts w:ascii="Arial" w:eastAsia="仿宋_GB2312" w:hAnsi="Arial" w:cs="Arial"/>
          <w:sz w:val="28"/>
        </w:rPr>
        <w:t>土地</w:t>
      </w:r>
      <w:r w:rsidRPr="00F631FB">
        <w:rPr>
          <w:rFonts w:ascii="Arial" w:eastAsia="仿宋_GB2312" w:hAnsi="Arial" w:cs="Arial"/>
          <w:kern w:val="2"/>
          <w:sz w:val="28"/>
        </w:rPr>
        <w:t>价格的因素，确定</w:t>
      </w:r>
      <w:r w:rsidRPr="00F631FB">
        <w:rPr>
          <w:rFonts w:ascii="Arial" w:eastAsia="仿宋_GB2312" w:hAnsi="Arial" w:cs="Arial"/>
          <w:sz w:val="28"/>
        </w:rPr>
        <w:t>估价对象于估价期日的出让国有建设用地使用权评估价格为（币种：人民币）：</w:t>
      </w:r>
    </w:p>
    <w:p w14:paraId="0D80DA59" w14:textId="77777777" w:rsidR="008D6EF8" w:rsidRPr="00F631FB" w:rsidRDefault="008D6EF8" w:rsidP="008D6EF8">
      <w:pPr>
        <w:snapToGrid w:val="0"/>
        <w:ind w:firstLine="556"/>
        <w:rPr>
          <w:rFonts w:ascii="Arial" w:eastAsia="仿宋_GB2312" w:hAnsi="Arial" w:cs="Arial"/>
          <w:b/>
          <w:sz w:val="28"/>
          <w:szCs w:val="28"/>
        </w:rPr>
      </w:pPr>
    </w:p>
    <w:p w14:paraId="234547A6" w14:textId="77777777" w:rsidR="008D6EF8" w:rsidRPr="00F631FB" w:rsidRDefault="008D6EF8" w:rsidP="008D6EF8">
      <w:pPr>
        <w:snapToGrid w:val="0"/>
        <w:ind w:firstLine="556"/>
        <w:rPr>
          <w:rFonts w:ascii="Arial" w:eastAsia="仿宋_GB2312" w:hAnsi="Arial" w:cs="Arial"/>
          <w:b/>
          <w:sz w:val="28"/>
          <w:szCs w:val="28"/>
        </w:rPr>
      </w:pPr>
    </w:p>
    <w:p w14:paraId="33DA7170" w14:textId="77777777" w:rsidR="008D6EF8" w:rsidRPr="00F631FB" w:rsidRDefault="008D6EF8" w:rsidP="008D6EF8">
      <w:pPr>
        <w:snapToGrid w:val="0"/>
        <w:ind w:firstLine="556"/>
        <w:rPr>
          <w:rFonts w:ascii="Arial" w:eastAsia="仿宋_GB2312" w:hAnsi="Arial" w:cs="Arial"/>
          <w:b/>
          <w:sz w:val="28"/>
          <w:szCs w:val="28"/>
        </w:rPr>
      </w:pPr>
    </w:p>
    <w:p w14:paraId="5E3EB020" w14:textId="77777777" w:rsidR="008D6EF8" w:rsidRPr="00F631FB" w:rsidRDefault="008D6EF8" w:rsidP="008D6EF8">
      <w:pPr>
        <w:snapToGrid w:val="0"/>
        <w:ind w:firstLine="556"/>
        <w:rPr>
          <w:rFonts w:ascii="Arial" w:eastAsia="仿宋_GB2312" w:hAnsi="Arial" w:cs="Arial"/>
          <w:b/>
          <w:sz w:val="28"/>
          <w:szCs w:val="28"/>
        </w:rPr>
      </w:pPr>
    </w:p>
    <w:p w14:paraId="25F79EAF" w14:textId="77777777" w:rsidR="008D6EF8" w:rsidRPr="00F631FB" w:rsidRDefault="008D6EF8" w:rsidP="008D6EF8">
      <w:pPr>
        <w:snapToGrid w:val="0"/>
        <w:ind w:firstLine="556"/>
        <w:rPr>
          <w:rFonts w:ascii="Arial" w:eastAsia="仿宋_GB2312" w:hAnsi="Arial" w:cs="Arial"/>
          <w:b/>
          <w:sz w:val="28"/>
          <w:szCs w:val="28"/>
        </w:rPr>
      </w:pPr>
    </w:p>
    <w:p w14:paraId="278F57FF" w14:textId="77777777" w:rsidR="008D6EF8" w:rsidRPr="00F631FB" w:rsidRDefault="008D6EF8" w:rsidP="008D6EF8">
      <w:pPr>
        <w:snapToGrid w:val="0"/>
        <w:ind w:firstLine="556"/>
        <w:rPr>
          <w:rFonts w:ascii="Arial" w:eastAsia="仿宋_GB2312" w:hAnsi="Arial" w:cs="Arial"/>
          <w:b/>
          <w:sz w:val="28"/>
          <w:szCs w:val="28"/>
        </w:rPr>
      </w:pPr>
    </w:p>
    <w:p w14:paraId="5B87A7DD" w14:textId="77777777" w:rsidR="008D6EF8" w:rsidRPr="00F631FB" w:rsidRDefault="008D6EF8" w:rsidP="008D6EF8">
      <w:pPr>
        <w:snapToGrid w:val="0"/>
        <w:ind w:firstLine="556"/>
        <w:rPr>
          <w:rFonts w:ascii="Arial" w:eastAsia="仿宋_GB2312" w:hAnsi="Arial" w:cs="Arial"/>
          <w:b/>
          <w:sz w:val="28"/>
          <w:szCs w:val="28"/>
        </w:rPr>
      </w:pPr>
    </w:p>
    <w:p w14:paraId="4543B4A5" w14:textId="77777777" w:rsidR="008D6EF8" w:rsidRPr="00F631FB" w:rsidRDefault="008D6EF8" w:rsidP="008D6EF8">
      <w:pPr>
        <w:snapToGrid w:val="0"/>
        <w:spacing w:line="360" w:lineRule="auto"/>
        <w:ind w:firstLine="556"/>
        <w:rPr>
          <w:rFonts w:ascii="Arial" w:eastAsia="仿宋_GB2312" w:hAnsi="Arial" w:cs="Arial"/>
          <w:sz w:val="28"/>
        </w:rPr>
        <w:sectPr w:rsidR="008D6EF8" w:rsidRPr="00F631FB" w:rsidSect="004A2C77">
          <w:headerReference w:type="default" r:id="rId6"/>
          <w:footerReference w:type="first" r:id="rId7"/>
          <w:pgSz w:w="11907" w:h="16840"/>
          <w:pgMar w:top="1843" w:right="1134" w:bottom="1134" w:left="1134" w:header="1134" w:footer="907" w:gutter="340"/>
          <w:cols w:space="720"/>
          <w:titlePg/>
          <w:docGrid w:linePitch="326"/>
        </w:sectPr>
      </w:pPr>
      <w:r w:rsidRPr="00F631FB">
        <w:rPr>
          <w:rFonts w:ascii="Arial" w:eastAsia="仿宋_GB2312" w:hAnsi="Arial" w:cs="Arial"/>
          <w:sz w:val="28"/>
          <w:szCs w:val="28"/>
        </w:rPr>
        <w:t xml:space="preserve"> </w:t>
      </w:r>
      <w:r w:rsidRPr="00F631FB">
        <w:rPr>
          <w:rFonts w:ascii="Arial" w:eastAsia="仿宋_GB2312" w:hAnsi="Arial" w:cs="Arial"/>
          <w:sz w:val="28"/>
        </w:rPr>
        <w:t xml:space="preserve">  </w:t>
      </w:r>
    </w:p>
    <w:p w14:paraId="517607AA" w14:textId="77777777" w:rsidR="008D6EF8" w:rsidRPr="00F631FB" w:rsidRDefault="008D6EF8" w:rsidP="008D6EF8">
      <w:pPr>
        <w:pStyle w:val="1"/>
        <w:ind w:firstLine="562"/>
        <w:rPr>
          <w:rFonts w:ascii="Arial" w:hAnsi="Arial" w:cs="Arial"/>
          <w:b/>
        </w:rPr>
      </w:pPr>
      <w:r w:rsidRPr="00F631FB">
        <w:rPr>
          <w:rFonts w:ascii="Arial" w:hAnsi="Arial" w:cs="Arial"/>
          <w:b/>
        </w:rPr>
        <w:lastRenderedPageBreak/>
        <w:t>附</w:t>
      </w:r>
      <w:r w:rsidRPr="00F631FB">
        <w:rPr>
          <w:rFonts w:ascii="Arial" w:hAnsi="Arial" w:cs="Arial"/>
          <w:b/>
        </w:rPr>
        <w:t xml:space="preserve">                                           </w:t>
      </w:r>
      <w:r w:rsidRPr="00F631FB">
        <w:rPr>
          <w:rFonts w:ascii="Arial" w:hAnsi="Arial" w:cs="Arial"/>
          <w:b/>
        </w:rPr>
        <w:t>估价结果一览表</w:t>
      </w:r>
    </w:p>
    <w:p w14:paraId="3810E9E9" w14:textId="77777777" w:rsidR="008D6EF8" w:rsidRPr="00F631FB" w:rsidRDefault="008D6EF8" w:rsidP="008D6EF8">
      <w:pPr>
        <w:spacing w:line="240" w:lineRule="auto"/>
        <w:rPr>
          <w:rFonts w:ascii="Arial" w:eastAsia="仿宋_GB2312" w:hAnsi="Arial" w:cs="Arial"/>
          <w:bCs/>
          <w:sz w:val="18"/>
        </w:rPr>
      </w:pPr>
      <w:r w:rsidRPr="00F631FB">
        <w:rPr>
          <w:rFonts w:ascii="Arial" w:eastAsia="仿宋_GB2312" w:hAnsi="Arial" w:cs="Arial"/>
          <w:bCs/>
          <w:sz w:val="18"/>
        </w:rPr>
        <w:t>估价机构：</w:t>
      </w:r>
      <w:proofErr w:type="gramStart"/>
      <w:r w:rsidRPr="00F631FB">
        <w:rPr>
          <w:rFonts w:ascii="Arial" w:eastAsia="仿宋_GB2312" w:hAnsi="Arial" w:cs="Arial"/>
          <w:sz w:val="18"/>
        </w:rPr>
        <w:t>北京康正宏</w:t>
      </w:r>
      <w:proofErr w:type="gramEnd"/>
      <w:r w:rsidRPr="00F631FB">
        <w:rPr>
          <w:rFonts w:ascii="Arial" w:eastAsia="仿宋_GB2312" w:hAnsi="Arial" w:cs="Arial"/>
          <w:sz w:val="18"/>
        </w:rPr>
        <w:t>基房地产评估有限公司</w:t>
      </w:r>
      <w:r w:rsidRPr="00F631FB">
        <w:rPr>
          <w:rFonts w:ascii="Arial" w:eastAsia="仿宋_GB2312" w:hAnsi="Arial" w:cs="Arial"/>
          <w:sz w:val="18"/>
        </w:rPr>
        <w:t xml:space="preserve"> </w:t>
      </w:r>
      <w:r w:rsidRPr="00F631FB">
        <w:rPr>
          <w:rFonts w:ascii="Arial" w:eastAsia="仿宋_GB2312" w:hAnsi="Arial" w:cs="Arial"/>
          <w:bCs/>
          <w:sz w:val="18"/>
        </w:rPr>
        <w:t xml:space="preserve">  </w:t>
      </w:r>
      <w:r w:rsidRPr="00F631FB">
        <w:rPr>
          <w:rFonts w:ascii="Arial" w:eastAsia="仿宋_GB2312" w:hAnsi="Arial" w:cs="Arial"/>
          <w:bCs/>
          <w:sz w:val="18"/>
        </w:rPr>
        <w:t>估价报告编号：</w:t>
      </w:r>
      <w:r>
        <w:rPr>
          <w:rFonts w:ascii="Arial" w:eastAsia="仿宋_GB2312" w:hAnsi="Arial" w:cs="Arial"/>
          <w:bCs/>
          <w:sz w:val="18"/>
        </w:rPr>
        <w:t>2021-1-0456-F03TDCR6</w:t>
      </w:r>
      <w:r w:rsidRPr="00F631FB">
        <w:rPr>
          <w:rFonts w:ascii="Arial" w:eastAsia="仿宋_GB2312" w:hAnsi="Arial" w:cs="Arial"/>
          <w:bCs/>
          <w:sz w:val="18"/>
        </w:rPr>
        <w:t xml:space="preserve">    </w:t>
      </w:r>
      <w:r w:rsidRPr="00F631FB">
        <w:rPr>
          <w:rFonts w:ascii="Arial" w:eastAsia="仿宋_GB2312" w:hAnsi="Arial" w:cs="Arial"/>
          <w:bCs/>
          <w:sz w:val="18"/>
        </w:rPr>
        <w:t>估价期日：</w:t>
      </w:r>
      <w:r w:rsidRPr="00F631FB">
        <w:rPr>
          <w:rFonts w:ascii="Arial" w:eastAsia="仿宋_GB2312" w:hAnsi="Arial" w:cs="Arial"/>
          <w:bCs/>
          <w:sz w:val="18"/>
        </w:rPr>
        <w:t>2021</w:t>
      </w:r>
      <w:r w:rsidRPr="00F631FB">
        <w:rPr>
          <w:rFonts w:ascii="Arial" w:eastAsia="仿宋_GB2312" w:hAnsi="Arial" w:cs="Arial"/>
          <w:bCs/>
          <w:sz w:val="18"/>
        </w:rPr>
        <w:t>年</w:t>
      </w:r>
      <w:r w:rsidRPr="00F631FB">
        <w:rPr>
          <w:rFonts w:ascii="Arial" w:eastAsia="仿宋_GB2312" w:hAnsi="Arial" w:cs="Arial"/>
          <w:bCs/>
          <w:sz w:val="18"/>
        </w:rPr>
        <w:t>8</w:t>
      </w:r>
      <w:r w:rsidRPr="00F631FB">
        <w:rPr>
          <w:rFonts w:ascii="Arial" w:eastAsia="仿宋_GB2312" w:hAnsi="Arial" w:cs="Arial"/>
          <w:bCs/>
          <w:sz w:val="18"/>
        </w:rPr>
        <w:t>月</w:t>
      </w:r>
      <w:r w:rsidRPr="00F631FB">
        <w:rPr>
          <w:rFonts w:ascii="Arial" w:eastAsia="仿宋_GB2312" w:hAnsi="Arial" w:cs="Arial"/>
          <w:bCs/>
          <w:sz w:val="18"/>
        </w:rPr>
        <w:t>10</w:t>
      </w:r>
      <w:r w:rsidRPr="00F631FB">
        <w:rPr>
          <w:rFonts w:ascii="Arial" w:eastAsia="仿宋_GB2312" w:hAnsi="Arial" w:cs="Arial"/>
          <w:bCs/>
          <w:sz w:val="18"/>
        </w:rPr>
        <w:t>日</w:t>
      </w:r>
      <w:r w:rsidRPr="00F631FB">
        <w:rPr>
          <w:rFonts w:ascii="Arial" w:eastAsia="仿宋_GB2312" w:hAnsi="Arial" w:cs="Arial"/>
          <w:bCs/>
          <w:sz w:val="18"/>
        </w:rPr>
        <w:t xml:space="preserve">   </w:t>
      </w:r>
      <w:r w:rsidRPr="00F631FB">
        <w:rPr>
          <w:rFonts w:ascii="Arial" w:eastAsia="仿宋_GB2312" w:hAnsi="Arial" w:cs="Arial"/>
          <w:bCs/>
          <w:sz w:val="18"/>
        </w:rPr>
        <w:t>估价期日的国有建设用地使用权性质：出让</w:t>
      </w:r>
    </w:p>
    <w:tbl>
      <w:tblPr>
        <w:tblW w:w="15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1398"/>
        <w:gridCol w:w="1083"/>
        <w:gridCol w:w="850"/>
        <w:gridCol w:w="851"/>
        <w:gridCol w:w="850"/>
        <w:gridCol w:w="744"/>
        <w:gridCol w:w="652"/>
        <w:gridCol w:w="530"/>
        <w:gridCol w:w="886"/>
        <w:gridCol w:w="887"/>
        <w:gridCol w:w="979"/>
        <w:gridCol w:w="970"/>
        <w:gridCol w:w="1134"/>
        <w:gridCol w:w="894"/>
        <w:gridCol w:w="616"/>
        <w:gridCol w:w="1205"/>
      </w:tblGrid>
      <w:tr w:rsidR="008D6EF8" w:rsidRPr="00F631FB" w14:paraId="6B676B9D" w14:textId="77777777" w:rsidTr="00020BF9">
        <w:trPr>
          <w:cantSplit/>
          <w:trHeight w:val="780"/>
          <w:jc w:val="center"/>
        </w:trPr>
        <w:tc>
          <w:tcPr>
            <w:tcW w:w="710" w:type="dxa"/>
            <w:vMerge w:val="restart"/>
            <w:vAlign w:val="center"/>
          </w:tcPr>
          <w:p w14:paraId="7BEA71B9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567" w:type="dxa"/>
            <w:vMerge w:val="restart"/>
            <w:vAlign w:val="center"/>
          </w:tcPr>
          <w:p w14:paraId="6C19BD7E" w14:textId="77777777" w:rsidR="008D6EF8" w:rsidRPr="00F631FB" w:rsidRDefault="008D6EF8" w:rsidP="00020BF9">
            <w:pPr>
              <w:spacing w:line="240" w:lineRule="auto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宗地编号</w:t>
            </w:r>
          </w:p>
        </w:tc>
        <w:tc>
          <w:tcPr>
            <w:tcW w:w="1398" w:type="dxa"/>
            <w:vMerge w:val="restart"/>
            <w:vAlign w:val="center"/>
          </w:tcPr>
          <w:p w14:paraId="32876B35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083" w:type="dxa"/>
            <w:vMerge w:val="restart"/>
            <w:vAlign w:val="center"/>
          </w:tcPr>
          <w:p w14:paraId="1028A168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土地使用证编号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01C4BB66" w14:textId="77777777" w:rsidR="008D6EF8" w:rsidRPr="00F631FB" w:rsidRDefault="008D6EF8" w:rsidP="00020BF9">
            <w:pPr>
              <w:spacing w:line="240" w:lineRule="auto"/>
              <w:ind w:rightChars="-45" w:right="-108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估价期日的用途</w:t>
            </w:r>
          </w:p>
        </w:tc>
        <w:tc>
          <w:tcPr>
            <w:tcW w:w="1926" w:type="dxa"/>
            <w:gridSpan w:val="3"/>
            <w:vAlign w:val="center"/>
          </w:tcPr>
          <w:p w14:paraId="7355D666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容积率</w:t>
            </w:r>
          </w:p>
        </w:tc>
        <w:tc>
          <w:tcPr>
            <w:tcW w:w="886" w:type="dxa"/>
            <w:vMerge w:val="restart"/>
            <w:vAlign w:val="center"/>
          </w:tcPr>
          <w:p w14:paraId="3F0EF68D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估价期日的实际土地开发程度</w:t>
            </w:r>
          </w:p>
        </w:tc>
        <w:tc>
          <w:tcPr>
            <w:tcW w:w="887" w:type="dxa"/>
            <w:vMerge w:val="restart"/>
            <w:vAlign w:val="center"/>
          </w:tcPr>
          <w:p w14:paraId="3C155491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估价设定的土地开发程度</w:t>
            </w:r>
          </w:p>
        </w:tc>
        <w:tc>
          <w:tcPr>
            <w:tcW w:w="979" w:type="dxa"/>
            <w:vMerge w:val="restart"/>
            <w:vAlign w:val="center"/>
          </w:tcPr>
          <w:p w14:paraId="195A143F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土地使用年限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/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年</w:t>
            </w:r>
          </w:p>
        </w:tc>
        <w:tc>
          <w:tcPr>
            <w:tcW w:w="970" w:type="dxa"/>
            <w:vMerge w:val="restart"/>
            <w:vAlign w:val="center"/>
          </w:tcPr>
          <w:p w14:paraId="2FC778FF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土地面积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/</w:t>
            </w:r>
            <w:r w:rsidRPr="00F631FB">
              <w:rPr>
                <w:rFonts w:ascii="Arial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Merge w:val="restart"/>
            <w:vAlign w:val="center"/>
          </w:tcPr>
          <w:p w14:paraId="1279ACC0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建筑面积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/</w:t>
            </w:r>
            <w:r w:rsidRPr="00F631FB">
              <w:rPr>
                <w:rFonts w:ascii="Arial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894" w:type="dxa"/>
            <w:vMerge w:val="restart"/>
            <w:vAlign w:val="center"/>
          </w:tcPr>
          <w:p w14:paraId="60E4FA9E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单位面积地价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/</w:t>
            </w:r>
          </w:p>
          <w:p w14:paraId="4B6F7A6E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元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/</w:t>
            </w:r>
            <w:r w:rsidRPr="00F631FB">
              <w:rPr>
                <w:rFonts w:ascii="Arial" w:eastAsia="Batang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616" w:type="dxa"/>
            <w:vMerge w:val="restart"/>
            <w:vAlign w:val="center"/>
          </w:tcPr>
          <w:p w14:paraId="0EB8B18B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楼面地价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/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元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/</w:t>
            </w:r>
            <w:r w:rsidRPr="00F631FB">
              <w:rPr>
                <w:rFonts w:ascii="Arial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05" w:type="dxa"/>
            <w:vMerge w:val="restart"/>
            <w:vAlign w:val="center"/>
          </w:tcPr>
          <w:p w14:paraId="5E7FE455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评估结果</w:t>
            </w:r>
          </w:p>
        </w:tc>
      </w:tr>
      <w:tr w:rsidR="008D6EF8" w:rsidRPr="00F631FB" w14:paraId="6CF88022" w14:textId="77777777" w:rsidTr="00020BF9">
        <w:trPr>
          <w:cantSplit/>
          <w:trHeight w:val="780"/>
          <w:jc w:val="center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14:paraId="799864F6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666262E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vAlign w:val="center"/>
          </w:tcPr>
          <w:p w14:paraId="77D39371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vAlign w:val="center"/>
          </w:tcPr>
          <w:p w14:paraId="0ACC4300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9330EAC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证载</w:t>
            </w:r>
          </w:p>
          <w:p w14:paraId="16C6B4C1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（或批准）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011028A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实际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9B4B57" w14:textId="77777777" w:rsidR="008D6EF8" w:rsidRPr="00F631FB" w:rsidRDefault="008D6EF8" w:rsidP="00020BF9">
            <w:pPr>
              <w:spacing w:line="240" w:lineRule="auto"/>
              <w:ind w:rightChars="-45" w:right="-108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设定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6BA60EF6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规划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5C98E2B6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实际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703E36F5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设定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vAlign w:val="center"/>
          </w:tcPr>
          <w:p w14:paraId="1DCF42DA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  <w:vAlign w:val="center"/>
          </w:tcPr>
          <w:p w14:paraId="334463C3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vAlign w:val="center"/>
          </w:tcPr>
          <w:p w14:paraId="61B3FD04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vAlign w:val="center"/>
          </w:tcPr>
          <w:p w14:paraId="50FE5FBD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9ABB4F8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</w:p>
        </w:tc>
        <w:tc>
          <w:tcPr>
            <w:tcW w:w="894" w:type="dxa"/>
            <w:vMerge/>
            <w:tcBorders>
              <w:bottom w:val="single" w:sz="4" w:space="0" w:color="auto"/>
            </w:tcBorders>
            <w:vAlign w:val="center"/>
          </w:tcPr>
          <w:p w14:paraId="5B4A69BB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14:paraId="50C70A64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vAlign w:val="center"/>
          </w:tcPr>
          <w:p w14:paraId="7EE687E6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</w:p>
        </w:tc>
      </w:tr>
      <w:tr w:rsidR="008D6EF8" w:rsidRPr="00F631FB" w14:paraId="24D9F856" w14:textId="77777777" w:rsidTr="00020BF9">
        <w:trPr>
          <w:cantSplit/>
          <w:trHeight w:val="3971"/>
          <w:jc w:val="center"/>
        </w:trPr>
        <w:tc>
          <w:tcPr>
            <w:tcW w:w="710" w:type="dxa"/>
            <w:vAlign w:val="center"/>
          </w:tcPr>
          <w:p w14:paraId="145882AE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北京强佑房地产开发有限公司</w:t>
            </w:r>
          </w:p>
        </w:tc>
        <w:tc>
          <w:tcPr>
            <w:tcW w:w="567" w:type="dxa"/>
            <w:vAlign w:val="center"/>
          </w:tcPr>
          <w:p w14:paraId="2299F719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hAnsi="Arial" w:cs="Arial" w:hint="eastAsia"/>
                <w:bCs/>
                <w:sz w:val="18"/>
                <w:szCs w:val="18"/>
              </w:rPr>
              <w:t>110108017001GB00420</w:t>
            </w:r>
          </w:p>
        </w:tc>
        <w:tc>
          <w:tcPr>
            <w:tcW w:w="1398" w:type="dxa"/>
            <w:vAlign w:val="center"/>
          </w:tcPr>
          <w:p w14:paraId="07A9422B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北京市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海淀区</w:t>
            </w:r>
            <w:proofErr w:type="gramStart"/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清河嘉园西区</w:t>
            </w:r>
            <w:proofErr w:type="gramEnd"/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6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号、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7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号楼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地块</w:t>
            </w:r>
          </w:p>
        </w:tc>
        <w:tc>
          <w:tcPr>
            <w:tcW w:w="1083" w:type="dxa"/>
            <w:vAlign w:val="center"/>
          </w:tcPr>
          <w:p w14:paraId="035C150F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proofErr w:type="gramStart"/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京海国用</w:t>
            </w:r>
            <w:proofErr w:type="gramEnd"/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（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2013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出）第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00243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850" w:type="dxa"/>
            <w:vAlign w:val="center"/>
          </w:tcPr>
          <w:p w14:paraId="7EA0A514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住宅、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配套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商业、综合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（卫生服务中心）</w:t>
            </w:r>
          </w:p>
        </w:tc>
        <w:tc>
          <w:tcPr>
            <w:tcW w:w="851" w:type="dxa"/>
            <w:vAlign w:val="center"/>
          </w:tcPr>
          <w:p w14:paraId="73E9FF27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住宅、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配套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商业、办公（公共服务设施）、地下办公（公共服务设施）、地下仓储</w:t>
            </w:r>
          </w:p>
        </w:tc>
        <w:tc>
          <w:tcPr>
            <w:tcW w:w="850" w:type="dxa"/>
            <w:vAlign w:val="center"/>
          </w:tcPr>
          <w:p w14:paraId="72EE63FD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住宅、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配套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商业、办公（公共服务设施）、地下办公（公共服务设施）、地下仓储</w:t>
            </w:r>
          </w:p>
        </w:tc>
        <w:tc>
          <w:tcPr>
            <w:tcW w:w="744" w:type="dxa"/>
            <w:vAlign w:val="center"/>
          </w:tcPr>
          <w:p w14:paraId="3E7EE59C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原规划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6.4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;</w:t>
            </w:r>
          </w:p>
          <w:p w14:paraId="253B5F86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新规划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6.4</w:t>
            </w:r>
          </w:p>
        </w:tc>
        <w:tc>
          <w:tcPr>
            <w:tcW w:w="652" w:type="dxa"/>
            <w:vAlign w:val="center"/>
          </w:tcPr>
          <w:p w14:paraId="71CC66F3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地上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6.4</w:t>
            </w:r>
          </w:p>
        </w:tc>
        <w:tc>
          <w:tcPr>
            <w:tcW w:w="530" w:type="dxa"/>
            <w:vAlign w:val="center"/>
          </w:tcPr>
          <w:p w14:paraId="49967F39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地上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6.4</w:t>
            </w:r>
          </w:p>
        </w:tc>
        <w:tc>
          <w:tcPr>
            <w:tcW w:w="886" w:type="dxa"/>
            <w:vAlign w:val="center"/>
          </w:tcPr>
          <w:p w14:paraId="2D9B8CCB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宗地外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“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七通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”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，宗地内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“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已竣工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”</w:t>
            </w:r>
          </w:p>
        </w:tc>
        <w:tc>
          <w:tcPr>
            <w:tcW w:w="887" w:type="dxa"/>
            <w:vAlign w:val="center"/>
          </w:tcPr>
          <w:p w14:paraId="43750E7B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宗地外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“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七通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”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，宗地内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“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场地平整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”</w:t>
            </w:r>
          </w:p>
        </w:tc>
        <w:tc>
          <w:tcPr>
            <w:tcW w:w="979" w:type="dxa"/>
            <w:vAlign w:val="center"/>
          </w:tcPr>
          <w:p w14:paraId="7CB94A24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住宅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70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年，配套商业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40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年，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地下办公（公共服务设施）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30.8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年、地下仓储</w:t>
            </w: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30.8</w:t>
            </w: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年</w:t>
            </w:r>
          </w:p>
        </w:tc>
        <w:tc>
          <w:tcPr>
            <w:tcW w:w="970" w:type="dxa"/>
            <w:vAlign w:val="center"/>
          </w:tcPr>
          <w:p w14:paraId="6B5E2F87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 w:hint="eastAsia"/>
                <w:bCs/>
                <w:sz w:val="18"/>
                <w:szCs w:val="18"/>
              </w:rPr>
              <w:t>5960.96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7522FFA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44566.79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74CE2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——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D4361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——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43AED2CE" w14:textId="77777777" w:rsidR="008D6EF8" w:rsidRPr="00F631FB" w:rsidRDefault="008D6EF8" w:rsidP="00020BF9">
            <w:pPr>
              <w:spacing w:line="240" w:lineRule="auto"/>
              <w:jc w:val="center"/>
              <w:rPr>
                <w:rFonts w:ascii="Arial" w:eastAsia="仿宋_GB2312" w:hAnsi="Arial" w:cs="Arial"/>
                <w:bCs/>
                <w:sz w:val="18"/>
                <w:szCs w:val="18"/>
              </w:rPr>
            </w:pPr>
            <w:r w:rsidRPr="00F631FB">
              <w:rPr>
                <w:rFonts w:ascii="Arial" w:eastAsia="仿宋_GB2312" w:hAnsi="Arial" w:cs="Arial"/>
                <w:bCs/>
                <w:sz w:val="18"/>
                <w:szCs w:val="18"/>
              </w:rPr>
              <w:t>建议不补缴地价</w:t>
            </w:r>
          </w:p>
        </w:tc>
      </w:tr>
    </w:tbl>
    <w:p w14:paraId="5918CA5E" w14:textId="77777777" w:rsidR="008D6EF8" w:rsidRPr="00F631FB" w:rsidRDefault="008D6EF8" w:rsidP="008D6EF8">
      <w:pPr>
        <w:spacing w:line="360" w:lineRule="auto"/>
        <w:rPr>
          <w:rFonts w:ascii="Arial" w:eastAsia="仿宋_GB2312" w:hAnsi="Arial" w:cs="Arial"/>
          <w:sz w:val="18"/>
          <w:szCs w:val="18"/>
        </w:rPr>
      </w:pPr>
      <w:r w:rsidRPr="00F631FB">
        <w:rPr>
          <w:rFonts w:ascii="Arial" w:eastAsia="仿宋_GB2312" w:hAnsi="Arial" w:cs="Arial"/>
          <w:sz w:val="18"/>
          <w:szCs w:val="18"/>
        </w:rPr>
        <w:t>币种：人民币</w:t>
      </w:r>
    </w:p>
    <w:p w14:paraId="27184ACC" w14:textId="77777777" w:rsidR="008D6EF8" w:rsidRPr="00F631FB" w:rsidRDefault="008D6EF8" w:rsidP="008D6EF8">
      <w:pPr>
        <w:pStyle w:val="1"/>
        <w:spacing w:line="240" w:lineRule="auto"/>
        <w:ind w:rightChars="-170" w:right="-408" w:firstLineChars="0" w:firstLine="0"/>
        <w:rPr>
          <w:rFonts w:ascii="Arial" w:hAnsi="Arial" w:cs="Arial"/>
          <w:bCs/>
          <w:sz w:val="21"/>
          <w:szCs w:val="21"/>
        </w:rPr>
      </w:pPr>
      <w:r w:rsidRPr="00F631FB">
        <w:rPr>
          <w:rFonts w:ascii="Arial" w:hAnsi="Arial" w:cs="Arial"/>
          <w:bCs/>
          <w:sz w:val="21"/>
          <w:szCs w:val="21"/>
        </w:rPr>
        <w:t>备注：本次为规划变更出让评估项目，仅评估调整用途部分建筑面积，需补缴地价为调整用途部分总价。</w:t>
      </w:r>
    </w:p>
    <w:p w14:paraId="69FA34FF" w14:textId="77777777" w:rsidR="008D6EF8" w:rsidRPr="00F631FB" w:rsidRDefault="008D6EF8" w:rsidP="008D6EF8">
      <w:pPr>
        <w:spacing w:line="360" w:lineRule="auto"/>
        <w:rPr>
          <w:rFonts w:ascii="Arial" w:eastAsia="仿宋_GB2312" w:hAnsi="Arial" w:cs="Arial"/>
          <w:sz w:val="28"/>
          <w:szCs w:val="28"/>
        </w:rPr>
      </w:pPr>
    </w:p>
    <w:p w14:paraId="3ED00004" w14:textId="77777777" w:rsidR="008D6EF8" w:rsidRPr="00F631FB" w:rsidRDefault="008D6EF8" w:rsidP="008D6EF8">
      <w:pPr>
        <w:spacing w:line="360" w:lineRule="auto"/>
        <w:rPr>
          <w:rFonts w:ascii="Arial" w:eastAsia="仿宋_GB2312" w:hAnsi="Arial" w:cs="Arial"/>
          <w:sz w:val="28"/>
          <w:szCs w:val="28"/>
        </w:rPr>
      </w:pPr>
      <w:r w:rsidRPr="00F631FB">
        <w:rPr>
          <w:rFonts w:ascii="Arial" w:eastAsia="仿宋_GB2312" w:hAnsi="Arial" w:cs="Arial"/>
          <w:sz w:val="28"/>
          <w:szCs w:val="28"/>
        </w:rPr>
        <w:t>（转下页）</w:t>
      </w:r>
    </w:p>
    <w:p w14:paraId="4C9D6A13" w14:textId="77777777" w:rsidR="008D6EF8" w:rsidRPr="00F631FB" w:rsidRDefault="008D6EF8" w:rsidP="008D6EF8">
      <w:pPr>
        <w:pStyle w:val="1"/>
        <w:spacing w:line="240" w:lineRule="auto"/>
        <w:ind w:leftChars="-135" w:left="117" w:rightChars="-170" w:right="-408" w:hangingChars="157" w:hanging="441"/>
        <w:jc w:val="center"/>
        <w:rPr>
          <w:rFonts w:ascii="Arial" w:hAnsi="Arial" w:cs="Arial"/>
          <w:b/>
          <w:szCs w:val="28"/>
        </w:rPr>
        <w:sectPr w:rsidR="008D6EF8" w:rsidRPr="00F631FB">
          <w:headerReference w:type="first" r:id="rId8"/>
          <w:pgSz w:w="16840" w:h="11907" w:orient="landscape"/>
          <w:pgMar w:top="1508" w:right="1134" w:bottom="1134" w:left="1134" w:header="1134" w:footer="907" w:gutter="340"/>
          <w:cols w:space="720"/>
          <w:titlePg/>
          <w:docGrid w:linePitch="326"/>
        </w:sectPr>
      </w:pPr>
    </w:p>
    <w:p w14:paraId="4DFB45D3" w14:textId="77777777" w:rsidR="008D6EF8" w:rsidRPr="00F631FB" w:rsidRDefault="008D6EF8" w:rsidP="008D6EF8">
      <w:pPr>
        <w:pStyle w:val="1"/>
        <w:ind w:firstLine="562"/>
        <w:jc w:val="center"/>
        <w:rPr>
          <w:rFonts w:ascii="Arial" w:hAnsi="Arial" w:cs="Arial"/>
          <w:b/>
          <w:szCs w:val="28"/>
        </w:rPr>
      </w:pPr>
      <w:r w:rsidRPr="00F631FB">
        <w:rPr>
          <w:rFonts w:ascii="Arial" w:hAnsi="Arial" w:cs="Arial" w:hint="eastAsia"/>
          <w:b/>
          <w:szCs w:val="28"/>
        </w:rPr>
        <w:lastRenderedPageBreak/>
        <w:t>需补缴地价款总额表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36"/>
        <w:gridCol w:w="835"/>
        <w:gridCol w:w="1490"/>
        <w:gridCol w:w="1017"/>
        <w:gridCol w:w="1139"/>
        <w:gridCol w:w="996"/>
        <w:gridCol w:w="1170"/>
        <w:gridCol w:w="1213"/>
      </w:tblGrid>
      <w:tr w:rsidR="00B82C20" w:rsidRPr="00B82C20" w14:paraId="3E059833" w14:textId="77777777" w:rsidTr="00B82C20">
        <w:trPr>
          <w:trHeight w:val="540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DFAC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部位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7971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规划条件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A11E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用途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D72A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楼面熟地价（元</w:t>
            </w: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/</w:t>
            </w:r>
            <w:r w:rsidRPr="00B82C20">
              <w:rPr>
                <w:rFonts w:ascii="Arial" w:eastAsia="Batang" w:hAnsi="Arial" w:cs="Arial"/>
                <w:color w:val="000000"/>
                <w:sz w:val="22"/>
                <w:szCs w:val="22"/>
              </w:rPr>
              <w:t>㎡</w:t>
            </w: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22E0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用途调整单价差（元</w:t>
            </w: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/</w:t>
            </w:r>
            <w:r w:rsidRPr="00B82C20">
              <w:rPr>
                <w:rFonts w:ascii="Arial" w:hAnsi="Arial" w:cs="Arial"/>
                <w:color w:val="000000"/>
                <w:sz w:val="22"/>
                <w:szCs w:val="22"/>
              </w:rPr>
              <w:t>㎡</w:t>
            </w: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C331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政府土地出让收益楼面价（元</w:t>
            </w: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/</w:t>
            </w:r>
            <w:r w:rsidRPr="00B82C20">
              <w:rPr>
                <w:rFonts w:ascii="Arial" w:eastAsia="Batang" w:hAnsi="Arial" w:cs="Arial"/>
                <w:color w:val="000000"/>
                <w:sz w:val="22"/>
                <w:szCs w:val="22"/>
              </w:rPr>
              <w:t>㎡</w:t>
            </w: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0425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出让面积（</w:t>
            </w:r>
            <w:r w:rsidRPr="00B82C20">
              <w:rPr>
                <w:rFonts w:ascii="Arial" w:hAnsi="Arial" w:cs="Arial"/>
                <w:color w:val="000000"/>
                <w:sz w:val="22"/>
                <w:szCs w:val="22"/>
              </w:rPr>
              <w:t>㎡</w:t>
            </w: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D503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需补缴地价总价</w:t>
            </w:r>
          </w:p>
        </w:tc>
      </w:tr>
      <w:tr w:rsidR="00B82C20" w:rsidRPr="00B82C20" w14:paraId="1BFD900C" w14:textId="77777777" w:rsidTr="00B82C20">
        <w:trPr>
          <w:trHeight w:val="270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BAA2" w14:textId="77777777" w:rsidR="00B82C20" w:rsidRPr="00B82C20" w:rsidRDefault="00B82C20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DE73" w14:textId="77777777" w:rsidR="00B82C20" w:rsidRPr="00B82C20" w:rsidRDefault="00B82C20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B685" w14:textId="77777777" w:rsidR="00B82C20" w:rsidRPr="00B82C20" w:rsidRDefault="00B82C20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F6DE" w14:textId="77777777" w:rsidR="00B82C20" w:rsidRPr="00B82C20" w:rsidRDefault="00B82C20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615E" w14:textId="77777777" w:rsidR="00B82C20" w:rsidRPr="00B82C20" w:rsidRDefault="00B82C20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07E5" w14:textId="77777777" w:rsidR="00B82C20" w:rsidRPr="00B82C20" w:rsidRDefault="00B82C20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D799" w14:textId="77777777" w:rsidR="00B82C20" w:rsidRPr="00B82C20" w:rsidRDefault="00B82C20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E8B7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（万元）</w:t>
            </w:r>
          </w:p>
        </w:tc>
      </w:tr>
      <w:tr w:rsidR="00B82C20" w:rsidRPr="00B82C20" w14:paraId="2A0D3F5B" w14:textId="77777777" w:rsidTr="00B82C20">
        <w:trPr>
          <w:trHeight w:val="285"/>
          <w:jc w:val="center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CE7C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地上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58BE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color w:val="000000"/>
                <w:szCs w:val="24"/>
              </w:rPr>
            </w:pPr>
            <w:r w:rsidRPr="00B82C20">
              <w:rPr>
                <w:rFonts w:ascii="Arial" w:eastAsia="仿宋_GB2312" w:hAnsi="Arial" w:cs="Arial"/>
                <w:color w:val="000000"/>
                <w:szCs w:val="24"/>
              </w:rPr>
              <w:t>用途调整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47DD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新用途</w:t>
            </w: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-</w:t>
            </w: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商业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D721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color w:val="000000"/>
                <w:sz w:val="22"/>
                <w:szCs w:val="22"/>
              </w:rPr>
              <w:t>18555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F1C5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color w:val="000000"/>
                <w:sz w:val="22"/>
                <w:szCs w:val="22"/>
              </w:rPr>
              <w:t>-13546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D1CE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B15C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color w:val="000000"/>
                <w:sz w:val="22"/>
                <w:szCs w:val="22"/>
              </w:rPr>
              <w:t>592.66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1B59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color w:val="000000"/>
                <w:sz w:val="22"/>
                <w:szCs w:val="22"/>
              </w:rPr>
              <w:t xml:space="preserve">-802.8172 </w:t>
            </w:r>
          </w:p>
          <w:p w14:paraId="3B32E1CD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82C20" w:rsidRPr="00B82C20" w14:paraId="09861C38" w14:textId="77777777" w:rsidTr="00B82C20">
        <w:trPr>
          <w:trHeight w:val="285"/>
          <w:jc w:val="center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3D48" w14:textId="77777777" w:rsidR="00B82C20" w:rsidRPr="00B82C20" w:rsidRDefault="00B82C20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FC7FA" w14:textId="77777777" w:rsidR="00B82C20" w:rsidRPr="00B82C20" w:rsidRDefault="00B82C20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仿宋_GB2312" w:hAnsi="Arial" w:cs="Arial"/>
                <w:color w:val="000000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8CF9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旧用途</w:t>
            </w: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-</w:t>
            </w: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住宅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0D6A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color w:val="000000"/>
                <w:sz w:val="22"/>
                <w:szCs w:val="22"/>
              </w:rPr>
              <w:t>32101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7726" w14:textId="77777777" w:rsidR="00B82C20" w:rsidRPr="00B82C20" w:rsidRDefault="00B82C20" w:rsidP="00020BF9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A5E7" w14:textId="77777777" w:rsidR="00B82C20" w:rsidRPr="00B82C20" w:rsidRDefault="00B82C20" w:rsidP="00020BF9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5221" w14:textId="77777777" w:rsidR="00B82C20" w:rsidRPr="00B82C20" w:rsidRDefault="00B82C20" w:rsidP="00020BF9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29335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82C20" w:rsidRPr="00B82C20" w14:paraId="3956EE4E" w14:textId="77777777" w:rsidTr="00B82C20">
        <w:trPr>
          <w:trHeight w:val="300"/>
          <w:jc w:val="center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3A27" w14:textId="77777777" w:rsidR="00B82C20" w:rsidRPr="00B82C20" w:rsidRDefault="00B82C20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4D1A4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b/>
                <w:bCs/>
                <w:color w:val="000000"/>
                <w:szCs w:val="24"/>
              </w:rPr>
            </w:pPr>
            <w:r w:rsidRPr="00B82C20">
              <w:rPr>
                <w:rFonts w:ascii="Arial" w:eastAsia="仿宋_GB2312" w:hAnsi="Arial" w:cs="Arial"/>
                <w:b/>
                <w:bCs/>
                <w:color w:val="000000"/>
                <w:szCs w:val="24"/>
              </w:rPr>
              <w:t>小计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7AF1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b/>
                <w:bCs/>
                <w:color w:val="000000"/>
                <w:szCs w:val="24"/>
              </w:rPr>
            </w:pPr>
            <w:r w:rsidRPr="00B82C20">
              <w:rPr>
                <w:rFonts w:ascii="Arial" w:eastAsia="仿宋_GB2312" w:hAnsi="Arial" w:cs="Arial"/>
                <w:b/>
                <w:bCs/>
                <w:color w:val="000000"/>
                <w:szCs w:val="24"/>
              </w:rPr>
              <w:t>592.66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147D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-802.8172</w:t>
            </w:r>
          </w:p>
        </w:tc>
      </w:tr>
      <w:tr w:rsidR="00B82C20" w:rsidRPr="00B82C20" w14:paraId="23D42AB9" w14:textId="77777777" w:rsidTr="00B82C20">
        <w:trPr>
          <w:trHeight w:val="285"/>
          <w:jc w:val="center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F995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地下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9B66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color w:val="000000"/>
                <w:szCs w:val="24"/>
              </w:rPr>
            </w:pPr>
            <w:r w:rsidRPr="00B82C20">
              <w:rPr>
                <w:rFonts w:ascii="Arial" w:eastAsia="仿宋_GB2312" w:hAnsi="Arial" w:cs="Arial"/>
                <w:color w:val="000000"/>
                <w:szCs w:val="24"/>
              </w:rPr>
              <w:t>新增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82D3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地下仓储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D2A2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85F8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2AF9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color w:val="000000"/>
                <w:sz w:val="22"/>
                <w:szCs w:val="22"/>
              </w:rPr>
              <w:t>1797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6EEC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color w:val="000000"/>
                <w:sz w:val="22"/>
                <w:szCs w:val="22"/>
              </w:rPr>
              <w:t>2152.12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0CC1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color w:val="000000"/>
                <w:sz w:val="22"/>
                <w:szCs w:val="22"/>
              </w:rPr>
              <w:t xml:space="preserve">386.7360 </w:t>
            </w:r>
          </w:p>
        </w:tc>
      </w:tr>
      <w:tr w:rsidR="00B82C20" w:rsidRPr="00B82C20" w14:paraId="21591039" w14:textId="77777777" w:rsidTr="00B82C20">
        <w:trPr>
          <w:trHeight w:val="540"/>
          <w:jc w:val="center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B02F" w14:textId="77777777" w:rsidR="00B82C20" w:rsidRPr="00B82C20" w:rsidRDefault="00B82C20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BEAA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color w:val="000000"/>
                <w:szCs w:val="24"/>
              </w:rPr>
            </w:pPr>
            <w:r w:rsidRPr="00B82C20">
              <w:rPr>
                <w:rFonts w:ascii="Arial" w:eastAsia="仿宋_GB2312" w:hAnsi="Arial" w:cs="Arial"/>
                <w:color w:val="000000"/>
                <w:szCs w:val="24"/>
              </w:rPr>
              <w:t>新增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2D17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eastAsia="仿宋_GB2312" w:hAnsi="Arial" w:cs="Arial"/>
                <w:color w:val="000000"/>
                <w:sz w:val="22"/>
                <w:szCs w:val="22"/>
              </w:rPr>
              <w:t>地下办公（公共服务设施）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A112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27F2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6B25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4A94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color w:val="000000"/>
                <w:sz w:val="22"/>
                <w:szCs w:val="22"/>
              </w:rPr>
              <w:t>1002.43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C4F6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color w:val="000000"/>
                <w:sz w:val="22"/>
                <w:szCs w:val="22"/>
              </w:rPr>
              <w:t xml:space="preserve">112.3724 </w:t>
            </w:r>
          </w:p>
        </w:tc>
      </w:tr>
      <w:tr w:rsidR="00B82C20" w:rsidRPr="00B82C20" w14:paraId="18677418" w14:textId="77777777" w:rsidTr="00B82C20">
        <w:trPr>
          <w:trHeight w:val="300"/>
          <w:jc w:val="center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221C" w14:textId="77777777" w:rsidR="00B82C20" w:rsidRPr="00B82C20" w:rsidRDefault="00B82C20" w:rsidP="00020BF9">
            <w:pPr>
              <w:widowControl/>
              <w:adjustRightInd/>
              <w:spacing w:line="240" w:lineRule="auto"/>
              <w:textAlignment w:val="auto"/>
              <w:rPr>
                <w:rFonts w:ascii="Arial" w:eastAsia="仿宋_GB2312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99058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b/>
                <w:bCs/>
                <w:color w:val="000000"/>
                <w:szCs w:val="24"/>
              </w:rPr>
            </w:pPr>
            <w:r w:rsidRPr="00B82C20">
              <w:rPr>
                <w:rFonts w:ascii="Arial" w:eastAsia="仿宋_GB2312" w:hAnsi="Arial" w:cs="Arial"/>
                <w:b/>
                <w:bCs/>
                <w:color w:val="000000"/>
                <w:szCs w:val="24"/>
              </w:rPr>
              <w:t>小计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69B2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仿宋_GB2312" w:hAnsi="Arial" w:cs="Arial"/>
                <w:b/>
                <w:bCs/>
                <w:color w:val="000000"/>
                <w:szCs w:val="24"/>
              </w:rPr>
            </w:pPr>
            <w:r w:rsidRPr="00B82C20">
              <w:rPr>
                <w:rFonts w:ascii="Arial" w:eastAsia="仿宋_GB2312" w:hAnsi="Arial" w:cs="Arial"/>
                <w:b/>
                <w:bCs/>
                <w:color w:val="000000"/>
                <w:szCs w:val="24"/>
              </w:rPr>
              <w:t xml:space="preserve">3154.55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9087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499.1084</w:t>
            </w:r>
          </w:p>
        </w:tc>
      </w:tr>
      <w:tr w:rsidR="00B82C20" w:rsidRPr="00B82C20" w14:paraId="251F6130" w14:textId="77777777" w:rsidTr="00B82C20">
        <w:trPr>
          <w:trHeight w:val="270"/>
          <w:jc w:val="center"/>
        </w:trPr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D8985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941F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3747.21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5D2C" w14:textId="77777777" w:rsidR="00B82C20" w:rsidRPr="00B82C20" w:rsidRDefault="00B82C20" w:rsidP="00020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82C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-303.7088</w:t>
            </w:r>
          </w:p>
        </w:tc>
      </w:tr>
    </w:tbl>
    <w:p w14:paraId="14E482CF" w14:textId="77777777" w:rsidR="008D6EF8" w:rsidRPr="00F631FB" w:rsidRDefault="008D6EF8" w:rsidP="008D6EF8">
      <w:pPr>
        <w:snapToGrid w:val="0"/>
        <w:spacing w:line="360" w:lineRule="auto"/>
        <w:ind w:firstLine="556"/>
        <w:rPr>
          <w:rFonts w:ascii="Arial" w:eastAsia="仿宋_GB2312" w:hAnsi="Arial" w:cs="Arial"/>
          <w:sz w:val="28"/>
          <w:szCs w:val="28"/>
        </w:rPr>
      </w:pPr>
    </w:p>
    <w:p w14:paraId="1D7AFD3E" w14:textId="1BD37E85" w:rsidR="008D6EF8" w:rsidRPr="00F631FB" w:rsidRDefault="00B82C20" w:rsidP="00B82C20">
      <w:pPr>
        <w:pStyle w:val="1"/>
        <w:rPr>
          <w:rFonts w:ascii="Arial" w:hAnsi="Arial" w:cs="Arial" w:hint="eastAsia"/>
          <w:szCs w:val="28"/>
        </w:rPr>
      </w:pPr>
      <w:r>
        <w:rPr>
          <w:rFonts w:ascii="Arial" w:hAnsi="Arial" w:cs="Arial" w:hint="eastAsia"/>
          <w:szCs w:val="28"/>
        </w:rPr>
        <w:t>综上，建议不补缴地价。</w:t>
      </w:r>
      <w:bookmarkStart w:id="3" w:name="_GoBack"/>
      <w:bookmarkEnd w:id="3"/>
    </w:p>
    <w:p w14:paraId="1B537B00" w14:textId="77777777" w:rsidR="00A12BFB" w:rsidRDefault="00A12BFB"/>
    <w:sectPr w:rsidR="00A12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58611" w14:textId="77777777" w:rsidR="00637620" w:rsidRDefault="00637620" w:rsidP="008D6EF8">
      <w:pPr>
        <w:spacing w:line="240" w:lineRule="auto"/>
      </w:pPr>
      <w:r>
        <w:separator/>
      </w:r>
    </w:p>
  </w:endnote>
  <w:endnote w:type="continuationSeparator" w:id="0">
    <w:p w14:paraId="615D2858" w14:textId="77777777" w:rsidR="00637620" w:rsidRDefault="00637620" w:rsidP="008D6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黑体 Std R">
    <w:altName w:val="Arial Unicode MS"/>
    <w:panose1 w:val="000000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EA80A" w14:textId="77777777" w:rsidR="008D6EF8" w:rsidRDefault="008D6EF8">
    <w:pPr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 w:rsidRPr="006C364C">
      <w:rPr>
        <w:rFonts w:ascii="Arial" w:hAnsi="Arial"/>
        <w:noProof/>
        <w:lang w:val="zh-CN"/>
      </w:rPr>
      <w:t>147</w:t>
    </w:r>
    <w:r>
      <w:rPr>
        <w:rFonts w:ascii="Arial" w:hAnsi="Arial"/>
        <w:noProof/>
        <w:lang w:val="zh-CN"/>
      </w:rPr>
      <w:fldChar w:fldCharType="end"/>
    </w:r>
  </w:p>
  <w:p w14:paraId="315164D8" w14:textId="77777777" w:rsidR="008D6EF8" w:rsidRDefault="008D6E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B5578" w14:textId="77777777" w:rsidR="00637620" w:rsidRDefault="00637620" w:rsidP="008D6EF8">
      <w:pPr>
        <w:spacing w:line="240" w:lineRule="auto"/>
      </w:pPr>
      <w:r>
        <w:separator/>
      </w:r>
    </w:p>
  </w:footnote>
  <w:footnote w:type="continuationSeparator" w:id="0">
    <w:p w14:paraId="5DCAD9AF" w14:textId="77777777" w:rsidR="00637620" w:rsidRDefault="00637620" w:rsidP="008D6E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1F64A" w14:textId="77777777" w:rsidR="008D6EF8" w:rsidRDefault="008D6EF8" w:rsidP="004A2C77">
    <w:r>
      <w:rPr>
        <w:noProof/>
      </w:rPr>
      <w:drawing>
        <wp:inline distT="0" distB="0" distL="114300" distR="114300" wp14:anchorId="0FE26D17" wp14:editId="7C7FD0D0">
          <wp:extent cx="5902325" cy="285750"/>
          <wp:effectExtent l="0" t="0" r="3175" b="0"/>
          <wp:docPr id="95" name="图片 95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图片 19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57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 w14:paraId="6D622249" w14:textId="77777777" w:rsidR="008D6EF8" w:rsidRDefault="008D6E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806F6" w14:textId="77777777" w:rsidR="008D6EF8" w:rsidRDefault="008D6EF8">
    <w:r>
      <w:rPr>
        <w:noProof/>
      </w:rPr>
      <w:drawing>
        <wp:inline distT="0" distB="0" distL="114300" distR="114300" wp14:anchorId="4E7AA403" wp14:editId="51F2E905">
          <wp:extent cx="5902325" cy="285750"/>
          <wp:effectExtent l="0" t="0" r="3175" b="0"/>
          <wp:docPr id="96" name="图片 19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图片 19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57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FB"/>
    <w:rsid w:val="00637620"/>
    <w:rsid w:val="008D6EF8"/>
    <w:rsid w:val="00A12BFB"/>
    <w:rsid w:val="00B82C20"/>
    <w:rsid w:val="00CF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D89EE"/>
  <w15:chartTrackingRefBased/>
  <w15:docId w15:val="{936F157A-3599-4B17-8095-4A99E076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EF8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EF8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6E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6EF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6EF8"/>
    <w:rPr>
      <w:sz w:val="18"/>
      <w:szCs w:val="18"/>
    </w:rPr>
  </w:style>
  <w:style w:type="paragraph" w:customStyle="1" w:styleId="1">
    <w:name w:val="正文1"/>
    <w:basedOn w:val="a"/>
    <w:link w:val="1Char"/>
    <w:qFormat/>
    <w:rsid w:val="008D6EF8"/>
    <w:pPr>
      <w:tabs>
        <w:tab w:val="left" w:pos="1135"/>
        <w:tab w:val="left" w:pos="2390"/>
      </w:tabs>
      <w:adjustRightInd/>
      <w:snapToGrid w:val="0"/>
      <w:spacing w:line="360" w:lineRule="auto"/>
      <w:ind w:firstLineChars="200" w:firstLine="560"/>
      <w:textAlignment w:val="auto"/>
    </w:pPr>
    <w:rPr>
      <w:rFonts w:eastAsia="仿宋_GB2312"/>
      <w:kern w:val="2"/>
      <w:sz w:val="28"/>
      <w:szCs w:val="24"/>
    </w:rPr>
  </w:style>
  <w:style w:type="character" w:customStyle="1" w:styleId="1Char">
    <w:name w:val="正文1 Char"/>
    <w:link w:val="1"/>
    <w:rsid w:val="008D6EF8"/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2021-09-02T01:51:00Z</cp:lastPrinted>
  <dcterms:created xsi:type="dcterms:W3CDTF">2021-09-02T01:39:00Z</dcterms:created>
  <dcterms:modified xsi:type="dcterms:W3CDTF">2021-09-02T01:52:00Z</dcterms:modified>
</cp:coreProperties>
</file>