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945" w:leftChars="450"/>
        <w:rPr>
          <w:rFonts w:ascii="Arial" w:hAnsi="Arial" w:cs="Arial" w:eastAsiaTheme="minorEastAsia"/>
          <w:b/>
          <w:sz w:val="44"/>
          <w:szCs w:val="44"/>
        </w:rPr>
      </w:pPr>
    </w:p>
    <w:p>
      <w:pPr>
        <w:jc w:val="center"/>
        <w:rPr>
          <w:rFonts w:ascii="Arial" w:hAnsi="Arial" w:cs="Arial" w:eastAsiaTheme="minorEastAsia"/>
          <w:b/>
          <w:spacing w:val="60"/>
          <w:kern w:val="10"/>
          <w:sz w:val="28"/>
          <w:szCs w:val="28"/>
        </w:rPr>
      </w:pPr>
    </w:p>
    <w:p>
      <w:pPr>
        <w:jc w:val="center"/>
        <w:rPr>
          <w:rFonts w:ascii="Arial" w:hAnsi="Arial" w:cs="Arial" w:eastAsiaTheme="minorEastAsia"/>
          <w:b/>
          <w:spacing w:val="60"/>
          <w:kern w:val="10"/>
          <w:sz w:val="28"/>
          <w:szCs w:val="28"/>
        </w:rPr>
      </w:pPr>
    </w:p>
    <w:p>
      <w:pPr>
        <w:jc w:val="center"/>
        <w:rPr>
          <w:rFonts w:ascii="Arial" w:hAnsi="Arial" w:cs="Arial" w:eastAsiaTheme="minorEastAsia"/>
          <w:b/>
          <w:spacing w:val="60"/>
          <w:kern w:val="10"/>
          <w:sz w:val="28"/>
          <w:szCs w:val="28"/>
        </w:rPr>
      </w:pPr>
    </w:p>
    <w:p>
      <w:pPr>
        <w:jc w:val="center"/>
        <w:rPr>
          <w:rFonts w:ascii="Arial" w:hAnsi="Arial" w:cs="Arial" w:eastAsiaTheme="minorEastAsia"/>
          <w:b/>
          <w:spacing w:val="60"/>
          <w:kern w:val="10"/>
          <w:sz w:val="28"/>
          <w:szCs w:val="28"/>
        </w:rPr>
      </w:pPr>
    </w:p>
    <w:p>
      <w:pPr>
        <w:jc w:val="center"/>
        <w:rPr>
          <w:rFonts w:ascii="Arial" w:hAnsi="Arial" w:cs="Arial" w:eastAsiaTheme="minorEastAsia"/>
          <w:b/>
          <w:spacing w:val="60"/>
          <w:kern w:val="10"/>
          <w:sz w:val="28"/>
          <w:szCs w:val="28"/>
        </w:rPr>
      </w:pPr>
    </w:p>
    <w:p>
      <w:pPr>
        <w:jc w:val="center"/>
        <w:rPr>
          <w:rFonts w:ascii="Arial" w:hAnsi="Arial" w:cs="Arial" w:eastAsiaTheme="minorEastAsia"/>
          <w:b/>
          <w:spacing w:val="60"/>
          <w:kern w:val="10"/>
          <w:sz w:val="28"/>
          <w:szCs w:val="28"/>
        </w:rPr>
      </w:pPr>
    </w:p>
    <w:p>
      <w:pPr>
        <w:spacing w:line="480" w:lineRule="auto"/>
        <w:jc w:val="center"/>
        <w:rPr>
          <w:rFonts w:ascii="Arial" w:hAnsi="Arial" w:cs="Arial" w:eastAsiaTheme="minorEastAsia"/>
          <w:b/>
          <w:sz w:val="36"/>
        </w:rPr>
      </w:pPr>
    </w:p>
    <w:p>
      <w:pPr>
        <w:spacing w:line="480" w:lineRule="auto"/>
        <w:jc w:val="center"/>
        <w:rPr>
          <w:rFonts w:ascii="Arial" w:hAnsi="Arial" w:cs="Arial" w:eastAsiaTheme="minorEastAsia"/>
          <w:b/>
          <w:sz w:val="36"/>
        </w:rPr>
      </w:pPr>
    </w:p>
    <w:p>
      <w:pPr>
        <w:spacing w:line="480" w:lineRule="auto"/>
        <w:jc w:val="center"/>
        <w:rPr>
          <w:rFonts w:ascii="Arial" w:hAnsi="Arial" w:cs="Arial" w:eastAsiaTheme="minorEastAsia"/>
          <w:b/>
          <w:sz w:val="36"/>
        </w:rPr>
      </w:pPr>
    </w:p>
    <w:p>
      <w:pPr>
        <w:spacing w:line="480" w:lineRule="auto"/>
        <w:jc w:val="center"/>
        <w:rPr>
          <w:rFonts w:ascii="Arial" w:hAnsi="Arial" w:cs="Arial" w:eastAsiaTheme="minorEastAsia"/>
          <w:b/>
          <w:sz w:val="36"/>
        </w:rPr>
      </w:pPr>
      <w:r>
        <w:rPr>
          <w:rFonts w:ascii="Arial" w:hAnsi="Arial" w:cs="Arial" w:eastAsiaTheme="minorEastAsia"/>
          <w:b/>
          <w:sz w:val="36"/>
        </w:rPr>
        <w:t>2019年中诚信托锦诚67号集合资金信托计划</w:t>
      </w:r>
    </w:p>
    <w:p>
      <w:pPr>
        <w:spacing w:line="480" w:lineRule="auto"/>
        <w:jc w:val="center"/>
        <w:rPr>
          <w:rFonts w:ascii="Arial" w:hAnsi="Arial" w:cs="Arial" w:eastAsiaTheme="minorEastAsia"/>
          <w:b/>
          <w:sz w:val="36"/>
        </w:rPr>
      </w:pPr>
      <w:r>
        <w:rPr>
          <w:rFonts w:ascii="Arial" w:hAnsi="Arial" w:cs="Arial" w:eastAsiaTheme="minorEastAsia"/>
          <w:b/>
          <w:sz w:val="36"/>
        </w:rPr>
        <w:t>2020年9月监管报告</w:t>
      </w:r>
    </w:p>
    <w:p>
      <w:pPr>
        <w:spacing w:line="480" w:lineRule="auto"/>
        <w:jc w:val="left"/>
        <w:rPr>
          <w:rFonts w:ascii="Arial" w:hAnsi="Arial" w:cs="Arial" w:eastAsiaTheme="minorEastAsia"/>
          <w:b/>
          <w:sz w:val="24"/>
        </w:rPr>
      </w:pPr>
    </w:p>
    <w:p>
      <w:pPr>
        <w:spacing w:line="480" w:lineRule="auto"/>
        <w:jc w:val="left"/>
        <w:rPr>
          <w:rFonts w:ascii="Arial" w:hAnsi="Arial" w:cs="Arial" w:eastAsiaTheme="minorEastAsia"/>
          <w:b/>
          <w:sz w:val="24"/>
        </w:rPr>
      </w:pPr>
    </w:p>
    <w:p>
      <w:pPr>
        <w:spacing w:line="480" w:lineRule="auto"/>
        <w:jc w:val="left"/>
        <w:rPr>
          <w:rFonts w:ascii="Arial" w:hAnsi="Arial" w:cs="Arial" w:eastAsiaTheme="minorEastAsia"/>
          <w:b/>
          <w:sz w:val="24"/>
        </w:rPr>
      </w:pPr>
    </w:p>
    <w:p>
      <w:pPr>
        <w:spacing w:line="480" w:lineRule="auto"/>
        <w:jc w:val="left"/>
        <w:rPr>
          <w:rFonts w:ascii="Arial" w:hAnsi="Arial" w:cs="Arial" w:eastAsiaTheme="minorEastAsia"/>
          <w:b/>
          <w:sz w:val="24"/>
        </w:rPr>
      </w:pPr>
    </w:p>
    <w:p>
      <w:pPr>
        <w:spacing w:line="480" w:lineRule="auto"/>
        <w:jc w:val="left"/>
        <w:rPr>
          <w:rFonts w:ascii="Arial" w:hAnsi="Arial" w:cs="Arial" w:eastAsiaTheme="minorEastAsia"/>
          <w:b/>
          <w:szCs w:val="21"/>
        </w:rPr>
      </w:pPr>
    </w:p>
    <w:p>
      <w:pPr>
        <w:spacing w:line="480" w:lineRule="auto"/>
        <w:jc w:val="left"/>
        <w:rPr>
          <w:rFonts w:ascii="Arial" w:hAnsi="Arial" w:cs="Arial" w:eastAsiaTheme="minorEastAsia"/>
          <w:b/>
          <w:szCs w:val="21"/>
        </w:rPr>
      </w:pPr>
      <w:r>
        <w:rPr>
          <w:rFonts w:ascii="Arial" w:hAnsi="Arial" w:cs="Arial" w:eastAsiaTheme="minorEastAsia"/>
          <w:b/>
          <w:szCs w:val="21"/>
        </w:rPr>
        <w:t>项目名称：2019年中诚信托锦诚67号集合资金信托计划</w:t>
      </w:r>
    </w:p>
    <w:p>
      <w:pPr>
        <w:spacing w:line="480" w:lineRule="auto"/>
        <w:jc w:val="left"/>
        <w:rPr>
          <w:rFonts w:ascii="Arial" w:hAnsi="Arial" w:cs="Arial" w:eastAsiaTheme="minorEastAsia"/>
          <w:b/>
          <w:szCs w:val="21"/>
        </w:rPr>
      </w:pPr>
      <w:r>
        <w:rPr>
          <w:rFonts w:ascii="Arial" w:hAnsi="Arial" w:cs="Arial" w:eastAsiaTheme="minorEastAsia"/>
          <w:b/>
          <w:szCs w:val="21"/>
        </w:rPr>
        <w:t>委托方：中诚信托有限责任公司</w:t>
      </w:r>
    </w:p>
    <w:p>
      <w:pPr>
        <w:spacing w:line="480" w:lineRule="auto"/>
        <w:jc w:val="left"/>
        <w:rPr>
          <w:rFonts w:ascii="Arial" w:hAnsi="Arial" w:cs="Arial" w:eastAsiaTheme="minorEastAsia"/>
          <w:b/>
          <w:szCs w:val="21"/>
        </w:rPr>
      </w:pPr>
      <w:r>
        <w:rPr>
          <w:rFonts w:ascii="Arial" w:hAnsi="Arial" w:cs="Arial" w:eastAsiaTheme="minorEastAsia"/>
          <w:b/>
          <w:szCs w:val="21"/>
        </w:rPr>
        <w:t>受托方：北京康正国际资产评估有限公司</w:t>
      </w:r>
    </w:p>
    <w:p>
      <w:pPr>
        <w:spacing w:line="480" w:lineRule="auto"/>
        <w:jc w:val="left"/>
        <w:rPr>
          <w:rFonts w:ascii="Arial" w:hAnsi="Arial" w:cs="Arial" w:eastAsiaTheme="minorEastAsia"/>
          <w:b/>
          <w:szCs w:val="21"/>
        </w:rPr>
      </w:pPr>
      <w:r>
        <w:rPr>
          <w:rFonts w:ascii="Arial" w:hAnsi="Arial" w:cs="Arial" w:eastAsiaTheme="minorEastAsia"/>
          <w:b/>
          <w:szCs w:val="21"/>
        </w:rPr>
        <w:t>监管人员：张玲玲</w:t>
      </w:r>
      <w:bookmarkStart w:id="90" w:name="_GoBack"/>
      <w:bookmarkEnd w:id="90"/>
    </w:p>
    <w:p>
      <w:pPr>
        <w:spacing w:line="480" w:lineRule="auto"/>
        <w:jc w:val="left"/>
        <w:rPr>
          <w:rFonts w:ascii="Arial" w:hAnsi="Arial" w:cs="Arial" w:eastAsiaTheme="minorEastAsia"/>
          <w:b/>
          <w:szCs w:val="21"/>
        </w:rPr>
        <w:sectPr>
          <w:headerReference r:id="rId3" w:type="default"/>
          <w:pgSz w:w="11906" w:h="16838"/>
          <w:pgMar w:top="1843" w:right="1134" w:bottom="1134" w:left="1134" w:header="851" w:footer="851" w:gutter="340"/>
          <w:pgNumType w:fmt="numberInDash" w:start="1"/>
          <w:cols w:space="720" w:num="1"/>
          <w:titlePg/>
          <w:docGrid w:type="lines" w:linePitch="312" w:charSpace="0"/>
        </w:sectPr>
      </w:pPr>
      <w:r>
        <w:rPr>
          <w:rFonts w:ascii="Arial" w:hAnsi="Arial" w:cs="Arial" w:eastAsiaTheme="minorEastAsia"/>
          <w:b/>
          <w:szCs w:val="21"/>
        </w:rPr>
        <w:t>日期：二零二零年十月</w:t>
      </w:r>
      <w:r>
        <w:rPr>
          <w:rFonts w:hint="eastAsia" w:ascii="Arial" w:hAnsi="Arial" w:cs="Arial" w:eastAsiaTheme="minorEastAsia"/>
          <w:b/>
          <w:szCs w:val="21"/>
          <w:lang w:val="en-US" w:eastAsia="zh-CN"/>
        </w:rPr>
        <w:t>十九</w:t>
      </w:r>
      <w:r>
        <w:rPr>
          <w:rFonts w:ascii="Arial" w:hAnsi="Arial" w:cs="Arial" w:eastAsiaTheme="minorEastAsia"/>
          <w:b/>
          <w:szCs w:val="21"/>
        </w:rPr>
        <w:t>日</w:t>
      </w:r>
    </w:p>
    <w:p>
      <w:pPr>
        <w:pStyle w:val="12"/>
        <w:spacing w:after="0" w:line="360" w:lineRule="auto"/>
        <w:jc w:val="center"/>
        <w:rPr>
          <w:rFonts w:ascii="Arial" w:hAnsi="Arial" w:cs="Arial" w:eastAsiaTheme="minorEastAsia"/>
          <w:b/>
          <w:sz w:val="28"/>
        </w:rPr>
      </w:pPr>
      <w:r>
        <w:rPr>
          <w:rFonts w:ascii="Arial" w:hAnsi="Arial" w:cs="Arial" w:eastAsiaTheme="minorEastAsia"/>
          <w:b/>
          <w:sz w:val="28"/>
        </w:rPr>
        <w:t>目 录</w:t>
      </w:r>
    </w:p>
    <w:p>
      <w:pPr>
        <w:rPr>
          <w:rFonts w:ascii="Arial" w:hAnsi="Arial" w:cs="Arial" w:eastAsiaTheme="minorEastAsia"/>
        </w:rPr>
      </w:pPr>
    </w:p>
    <w:p>
      <w:pPr>
        <w:pStyle w:val="12"/>
        <w:tabs>
          <w:tab w:val="right" w:leader="dot" w:pos="9298"/>
          <w:tab w:val="clear" w:pos="8302"/>
        </w:tabs>
        <w:spacing w:line="360" w:lineRule="auto"/>
        <w:rPr>
          <w:rFonts w:ascii="Arial" w:hAnsi="Arial" w:cs="Arial"/>
        </w:rPr>
      </w:pPr>
      <w:r>
        <w:rPr>
          <w:rFonts w:ascii="Arial" w:hAnsi="Arial" w:cs="Arial" w:eastAsiaTheme="minorEastAsia"/>
          <w:sz w:val="21"/>
          <w:szCs w:val="21"/>
        </w:rPr>
        <w:fldChar w:fldCharType="begin"/>
      </w:r>
      <w:r>
        <w:rPr>
          <w:rStyle w:val="19"/>
          <w:rFonts w:ascii="Arial" w:hAnsi="Arial" w:cs="Arial" w:eastAsiaTheme="minorEastAsia"/>
          <w:color w:val="auto"/>
          <w:sz w:val="21"/>
          <w:szCs w:val="21"/>
        </w:rPr>
        <w:instrText xml:space="preserve">TOC \o "1-3" \h \z \u</w:instrText>
      </w:r>
      <w:r>
        <w:rPr>
          <w:rFonts w:ascii="Arial" w:hAnsi="Arial" w:cs="Arial" w:eastAsiaTheme="minorEastAsia"/>
          <w:sz w:val="21"/>
          <w:szCs w:val="21"/>
        </w:rPr>
        <w:fldChar w:fldCharType="separate"/>
      </w:r>
      <w:r>
        <w:fldChar w:fldCharType="begin"/>
      </w:r>
      <w:r>
        <w:instrText xml:space="preserve"> HYPERLINK \l "_Toc14727" </w:instrText>
      </w:r>
      <w:r>
        <w:fldChar w:fldCharType="separate"/>
      </w:r>
      <w:r>
        <w:rPr>
          <w:rFonts w:ascii="Arial" w:hAnsi="Arial" w:cs="Arial" w:eastAsiaTheme="minorEastAsia"/>
          <w:szCs w:val="24"/>
        </w:rPr>
        <w:t>1项目基本情况</w:t>
      </w:r>
      <w:r>
        <w:rPr>
          <w:rFonts w:ascii="Arial" w:hAnsi="Arial" w:cs="Arial"/>
        </w:rPr>
        <w:tab/>
      </w:r>
      <w:r>
        <w:rPr>
          <w:rFonts w:ascii="Arial" w:hAnsi="Arial" w:cs="Arial"/>
        </w:rPr>
        <w:fldChar w:fldCharType="begin"/>
      </w:r>
      <w:r>
        <w:rPr>
          <w:rFonts w:ascii="Arial" w:hAnsi="Arial" w:cs="Arial"/>
        </w:rPr>
        <w:instrText xml:space="preserve"> PAGEREF _Toc14727 </w:instrText>
      </w:r>
      <w:r>
        <w:rPr>
          <w:rFonts w:ascii="Arial" w:hAnsi="Arial" w:cs="Arial"/>
        </w:rPr>
        <w:fldChar w:fldCharType="separate"/>
      </w:r>
      <w:r>
        <w:rPr>
          <w:rFonts w:ascii="Arial" w:hAnsi="Arial" w:cs="Arial"/>
        </w:rPr>
        <w:t>1</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"_Toc24623" </w:instrText>
      </w:r>
      <w:r>
        <w:fldChar w:fldCharType="separate"/>
      </w:r>
      <w:r>
        <w:rPr>
          <w:rFonts w:ascii="Arial" w:hAnsi="Arial" w:cs="Arial" w:eastAsiaTheme="minorEastAsia"/>
          <w:szCs w:val="24"/>
        </w:rPr>
        <w:t>2重大事件披露</w:t>
      </w:r>
      <w:r>
        <w:rPr>
          <w:rFonts w:ascii="Arial" w:hAnsi="Arial" w:cs="Arial"/>
        </w:rPr>
        <w:tab/>
      </w:r>
      <w:r>
        <w:rPr>
          <w:rFonts w:ascii="Arial" w:hAnsi="Arial" w:cs="Arial"/>
        </w:rPr>
        <w:fldChar w:fldCharType="begin"/>
      </w:r>
      <w:r>
        <w:rPr>
          <w:rFonts w:ascii="Arial" w:hAnsi="Arial" w:cs="Arial"/>
        </w:rPr>
        <w:instrText xml:space="preserve"> PAGEREF _Toc24623 </w:instrText>
      </w:r>
      <w:r>
        <w:rPr>
          <w:rFonts w:ascii="Arial" w:hAnsi="Arial" w:cs="Arial"/>
        </w:rPr>
        <w:fldChar w:fldCharType="separate"/>
      </w:r>
      <w:r>
        <w:rPr>
          <w:rFonts w:ascii="Arial" w:hAnsi="Arial" w:cs="Arial"/>
        </w:rPr>
        <w:t>2</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"_Toc31919" </w:instrText>
      </w:r>
      <w:r>
        <w:fldChar w:fldCharType="separate"/>
      </w:r>
      <w:r>
        <w:rPr>
          <w:rFonts w:ascii="Arial" w:hAnsi="Arial" w:cs="Arial" w:eastAsiaTheme="minorEastAsia"/>
          <w:szCs w:val="24"/>
        </w:rPr>
        <w:t>3项目五证办理及施工进度情况</w:t>
      </w:r>
      <w:r>
        <w:rPr>
          <w:rFonts w:ascii="Arial" w:hAnsi="Arial" w:cs="Arial"/>
        </w:rPr>
        <w:tab/>
      </w:r>
      <w:r>
        <w:rPr>
          <w:rFonts w:ascii="Arial" w:hAnsi="Arial" w:cs="Arial"/>
        </w:rPr>
        <w:fldChar w:fldCharType="begin"/>
      </w:r>
      <w:r>
        <w:rPr>
          <w:rFonts w:ascii="Arial" w:hAnsi="Arial" w:cs="Arial"/>
        </w:rPr>
        <w:instrText xml:space="preserve"> PAGEREF _Toc31919 </w:instrText>
      </w:r>
      <w:r>
        <w:rPr>
          <w:rFonts w:ascii="Arial" w:hAnsi="Arial" w:cs="Arial"/>
        </w:rPr>
        <w:fldChar w:fldCharType="separate"/>
      </w:r>
      <w:r>
        <w:rPr>
          <w:rFonts w:ascii="Arial" w:hAnsi="Arial" w:cs="Arial"/>
        </w:rPr>
        <w:t>2</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"_Toc19959" </w:instrText>
      </w:r>
      <w:r>
        <w:fldChar w:fldCharType="separate"/>
      </w:r>
      <w:r>
        <w:rPr>
          <w:rFonts w:ascii="Arial" w:hAnsi="Arial" w:cs="Arial" w:eastAsiaTheme="minorEastAsia"/>
          <w:szCs w:val="24"/>
        </w:rPr>
        <w:t>3.1项目五证办理情况说明</w:t>
      </w:r>
      <w:r>
        <w:rPr>
          <w:rFonts w:ascii="Arial" w:hAnsi="Arial" w:cs="Arial"/>
        </w:rPr>
        <w:tab/>
      </w:r>
      <w:r>
        <w:rPr>
          <w:rFonts w:ascii="Arial" w:hAnsi="Arial" w:cs="Arial"/>
        </w:rPr>
        <w:fldChar w:fldCharType="begin"/>
      </w:r>
      <w:r>
        <w:rPr>
          <w:rFonts w:ascii="Arial" w:hAnsi="Arial" w:cs="Arial"/>
        </w:rPr>
        <w:instrText xml:space="preserve"> PAGEREF _Toc19959 </w:instrText>
      </w:r>
      <w:r>
        <w:rPr>
          <w:rFonts w:ascii="Arial" w:hAnsi="Arial" w:cs="Arial"/>
        </w:rPr>
        <w:fldChar w:fldCharType="separate"/>
      </w:r>
      <w:r>
        <w:rPr>
          <w:rFonts w:ascii="Arial" w:hAnsi="Arial" w:cs="Arial"/>
        </w:rPr>
        <w:t>2</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"_Toc7480" </w:instrText>
      </w:r>
      <w:r>
        <w:fldChar w:fldCharType="separate"/>
      </w:r>
      <w:r>
        <w:rPr>
          <w:rFonts w:ascii="Arial" w:hAnsi="Arial" w:cs="Arial" w:eastAsiaTheme="minorEastAsia"/>
          <w:szCs w:val="24"/>
        </w:rPr>
        <w:t>3.2项目2020年9月施工进度情况</w:t>
      </w:r>
      <w:r>
        <w:rPr>
          <w:rFonts w:ascii="Arial" w:hAnsi="Arial" w:cs="Arial"/>
        </w:rPr>
        <w:tab/>
      </w:r>
      <w:r>
        <w:rPr>
          <w:rFonts w:ascii="Arial" w:hAnsi="Arial" w:cs="Arial"/>
        </w:rPr>
        <w:fldChar w:fldCharType="begin"/>
      </w:r>
      <w:r>
        <w:rPr>
          <w:rFonts w:ascii="Arial" w:hAnsi="Arial" w:cs="Arial"/>
        </w:rPr>
        <w:instrText xml:space="preserve"> PAGEREF _Toc7480 </w:instrText>
      </w:r>
      <w:r>
        <w:rPr>
          <w:rFonts w:ascii="Arial" w:hAnsi="Arial" w:cs="Arial"/>
        </w:rPr>
        <w:fldChar w:fldCharType="separate"/>
      </w:r>
      <w:r>
        <w:rPr>
          <w:rFonts w:ascii="Arial" w:hAnsi="Arial" w:cs="Arial"/>
        </w:rPr>
        <w:t>3</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"_Toc22985" </w:instrText>
      </w:r>
      <w:r>
        <w:fldChar w:fldCharType="separate"/>
      </w:r>
      <w:r>
        <w:rPr>
          <w:rFonts w:ascii="Arial" w:hAnsi="Arial" w:cs="Arial" w:eastAsiaTheme="minorEastAsia"/>
          <w:szCs w:val="24"/>
        </w:rPr>
        <w:t>4印鉴、证照、网签密钥使用情况</w:t>
      </w:r>
      <w:r>
        <w:rPr>
          <w:rFonts w:ascii="Arial" w:hAnsi="Arial" w:cs="Arial"/>
        </w:rPr>
        <w:tab/>
      </w:r>
      <w:r>
        <w:rPr>
          <w:rFonts w:ascii="Arial" w:hAnsi="Arial" w:cs="Arial"/>
        </w:rPr>
        <w:fldChar w:fldCharType="begin"/>
      </w:r>
      <w:r>
        <w:rPr>
          <w:rFonts w:ascii="Arial" w:hAnsi="Arial" w:cs="Arial"/>
        </w:rPr>
        <w:instrText xml:space="preserve"> PAGEREF _Toc22985 </w:instrText>
      </w:r>
      <w:r>
        <w:rPr>
          <w:rFonts w:ascii="Arial" w:hAnsi="Arial" w:cs="Arial"/>
        </w:rPr>
        <w:fldChar w:fldCharType="separate"/>
      </w:r>
      <w:r>
        <w:rPr>
          <w:rFonts w:ascii="Arial" w:hAnsi="Arial" w:cs="Arial"/>
        </w:rPr>
        <w:t>5</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"_Toc11698" </w:instrText>
      </w:r>
      <w:r>
        <w:fldChar w:fldCharType="separate"/>
      </w:r>
      <w:r>
        <w:rPr>
          <w:rFonts w:ascii="Arial" w:hAnsi="Arial" w:cs="Arial" w:eastAsiaTheme="minorEastAsia"/>
          <w:szCs w:val="24"/>
        </w:rPr>
        <w:t>4.1印鉴使用情况</w:t>
      </w:r>
      <w:r>
        <w:rPr>
          <w:rFonts w:ascii="Arial" w:hAnsi="Arial" w:cs="Arial"/>
        </w:rPr>
        <w:tab/>
      </w:r>
      <w:r>
        <w:rPr>
          <w:rFonts w:ascii="Arial" w:hAnsi="Arial" w:cs="Arial"/>
        </w:rPr>
        <w:fldChar w:fldCharType="begin"/>
      </w:r>
      <w:r>
        <w:rPr>
          <w:rFonts w:ascii="Arial" w:hAnsi="Arial" w:cs="Arial"/>
        </w:rPr>
        <w:instrText xml:space="preserve"> PAGEREF _Toc11698 </w:instrText>
      </w:r>
      <w:r>
        <w:rPr>
          <w:rFonts w:ascii="Arial" w:hAnsi="Arial" w:cs="Arial"/>
        </w:rPr>
        <w:fldChar w:fldCharType="separate"/>
      </w:r>
      <w:r>
        <w:rPr>
          <w:rFonts w:ascii="Arial" w:hAnsi="Arial" w:cs="Arial"/>
        </w:rPr>
        <w:t>6</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"_Toc5928" </w:instrText>
      </w:r>
      <w:r>
        <w:fldChar w:fldCharType="separate"/>
      </w:r>
      <w:r>
        <w:rPr>
          <w:rFonts w:ascii="Arial" w:hAnsi="Arial" w:cs="Arial" w:eastAsiaTheme="minorEastAsia"/>
          <w:szCs w:val="24"/>
        </w:rPr>
        <w:t>4.2印鉴、证照外出使用情况</w:t>
      </w:r>
      <w:r>
        <w:rPr>
          <w:rFonts w:ascii="Arial" w:hAnsi="Arial" w:cs="Arial"/>
        </w:rPr>
        <w:tab/>
      </w:r>
      <w:r>
        <w:rPr>
          <w:rFonts w:ascii="Arial" w:hAnsi="Arial" w:cs="Arial"/>
        </w:rPr>
        <w:fldChar w:fldCharType="begin"/>
      </w:r>
      <w:r>
        <w:rPr>
          <w:rFonts w:ascii="Arial" w:hAnsi="Arial" w:cs="Arial"/>
        </w:rPr>
        <w:instrText xml:space="preserve"> PAGEREF _Toc5928 </w:instrText>
      </w:r>
      <w:r>
        <w:rPr>
          <w:rFonts w:ascii="Arial" w:hAnsi="Arial" w:cs="Arial"/>
        </w:rPr>
        <w:fldChar w:fldCharType="separate"/>
      </w:r>
      <w:r>
        <w:rPr>
          <w:rFonts w:ascii="Arial" w:hAnsi="Arial" w:cs="Arial"/>
        </w:rPr>
        <w:t>14</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"_Toc19429" </w:instrText>
      </w:r>
      <w:r>
        <w:fldChar w:fldCharType="separate"/>
      </w:r>
      <w:r>
        <w:rPr>
          <w:rFonts w:ascii="Arial" w:hAnsi="Arial" w:cs="Arial" w:eastAsiaTheme="minorEastAsia"/>
          <w:szCs w:val="24"/>
        </w:rPr>
        <w:t>4.3网签密钥使用情况</w:t>
      </w:r>
      <w:r>
        <w:rPr>
          <w:rFonts w:ascii="Arial" w:hAnsi="Arial" w:cs="Arial"/>
        </w:rPr>
        <w:tab/>
      </w:r>
      <w:r>
        <w:rPr>
          <w:rFonts w:ascii="Arial" w:hAnsi="Arial" w:cs="Arial"/>
        </w:rPr>
        <w:fldChar w:fldCharType="begin"/>
      </w:r>
      <w:r>
        <w:rPr>
          <w:rFonts w:ascii="Arial" w:hAnsi="Arial" w:cs="Arial"/>
        </w:rPr>
        <w:instrText xml:space="preserve"> PAGEREF _Toc19429 </w:instrText>
      </w:r>
      <w:r>
        <w:rPr>
          <w:rFonts w:ascii="Arial" w:hAnsi="Arial" w:cs="Arial"/>
        </w:rPr>
        <w:fldChar w:fldCharType="separate"/>
      </w:r>
      <w:r>
        <w:rPr>
          <w:rFonts w:ascii="Arial" w:hAnsi="Arial" w:cs="Arial"/>
        </w:rPr>
        <w:t>14</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"_Toc14402" </w:instrText>
      </w:r>
      <w:r>
        <w:fldChar w:fldCharType="separate"/>
      </w:r>
      <w:r>
        <w:rPr>
          <w:rFonts w:ascii="Arial" w:hAnsi="Arial" w:cs="Arial" w:eastAsiaTheme="minorEastAsia"/>
          <w:szCs w:val="24"/>
        </w:rPr>
        <w:t>5合同签订情况</w:t>
      </w:r>
      <w:r>
        <w:rPr>
          <w:rFonts w:ascii="Arial" w:hAnsi="Arial" w:cs="Arial"/>
        </w:rPr>
        <w:tab/>
      </w:r>
      <w:r>
        <w:rPr>
          <w:rFonts w:ascii="Arial" w:hAnsi="Arial" w:cs="Arial"/>
        </w:rPr>
        <w:fldChar w:fldCharType="begin"/>
      </w:r>
      <w:r>
        <w:rPr>
          <w:rFonts w:ascii="Arial" w:hAnsi="Arial" w:cs="Arial"/>
        </w:rPr>
        <w:instrText xml:space="preserve"> PAGEREF _Toc14402 </w:instrText>
      </w:r>
      <w:r>
        <w:rPr>
          <w:rFonts w:ascii="Arial" w:hAnsi="Arial" w:cs="Arial"/>
        </w:rPr>
        <w:fldChar w:fldCharType="separate"/>
      </w:r>
      <w:r>
        <w:rPr>
          <w:rFonts w:ascii="Arial" w:hAnsi="Arial" w:cs="Arial"/>
        </w:rPr>
        <w:t>14</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"_Toc31137" </w:instrText>
      </w:r>
      <w:r>
        <w:fldChar w:fldCharType="separate"/>
      </w:r>
      <w:r>
        <w:rPr>
          <w:rFonts w:ascii="Arial" w:hAnsi="Arial" w:cs="Arial" w:eastAsiaTheme="minorEastAsia"/>
          <w:szCs w:val="24"/>
        </w:rPr>
        <w:t>6项目销售情况</w:t>
      </w:r>
      <w:r>
        <w:rPr>
          <w:rFonts w:ascii="Arial" w:hAnsi="Arial" w:cs="Arial"/>
        </w:rPr>
        <w:tab/>
      </w:r>
      <w:r>
        <w:rPr>
          <w:rFonts w:ascii="Arial" w:hAnsi="Arial" w:cs="Arial"/>
        </w:rPr>
        <w:fldChar w:fldCharType="begin"/>
      </w:r>
      <w:r>
        <w:rPr>
          <w:rFonts w:ascii="Arial" w:hAnsi="Arial" w:cs="Arial"/>
        </w:rPr>
        <w:instrText xml:space="preserve"> PAGEREF _Toc31137 </w:instrText>
      </w:r>
      <w:r>
        <w:rPr>
          <w:rFonts w:ascii="Arial" w:hAnsi="Arial" w:cs="Arial"/>
        </w:rPr>
        <w:fldChar w:fldCharType="separate"/>
      </w:r>
      <w:r>
        <w:rPr>
          <w:rFonts w:ascii="Arial" w:hAnsi="Arial" w:cs="Arial"/>
        </w:rPr>
        <w:t>15</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"_Toc28565" </w:instrText>
      </w:r>
      <w:r>
        <w:fldChar w:fldCharType="separate"/>
      </w:r>
      <w:r>
        <w:rPr>
          <w:rFonts w:ascii="Arial" w:hAnsi="Arial" w:cs="Arial" w:eastAsiaTheme="minorEastAsia"/>
          <w:szCs w:val="24"/>
        </w:rPr>
        <w:t>7资金情况</w:t>
      </w:r>
      <w:r>
        <w:rPr>
          <w:rFonts w:ascii="Arial" w:hAnsi="Arial" w:cs="Arial"/>
        </w:rPr>
        <w:tab/>
      </w:r>
      <w:r>
        <w:rPr>
          <w:rFonts w:ascii="Arial" w:hAnsi="Arial" w:cs="Arial"/>
        </w:rPr>
        <w:fldChar w:fldCharType="begin"/>
      </w:r>
      <w:r>
        <w:rPr>
          <w:rFonts w:ascii="Arial" w:hAnsi="Arial" w:cs="Arial"/>
        </w:rPr>
        <w:instrText xml:space="preserve"> PAGEREF _Toc28565 </w:instrText>
      </w:r>
      <w:r>
        <w:rPr>
          <w:rFonts w:ascii="Arial" w:hAnsi="Arial" w:cs="Arial"/>
        </w:rPr>
        <w:fldChar w:fldCharType="separate"/>
      </w:r>
      <w:r>
        <w:rPr>
          <w:rFonts w:ascii="Arial" w:hAnsi="Arial" w:cs="Arial"/>
        </w:rPr>
        <w:t>16</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"_Toc14129" </w:instrText>
      </w:r>
      <w:r>
        <w:fldChar w:fldCharType="separate"/>
      </w:r>
      <w:r>
        <w:rPr>
          <w:rFonts w:ascii="Arial" w:hAnsi="Arial" w:cs="Arial" w:eastAsiaTheme="minorEastAsia"/>
          <w:szCs w:val="24"/>
        </w:rPr>
        <w:t>7.1资金流出情况</w:t>
      </w:r>
      <w:r>
        <w:rPr>
          <w:rFonts w:ascii="Arial" w:hAnsi="Arial" w:cs="Arial"/>
        </w:rPr>
        <w:tab/>
      </w:r>
      <w:r>
        <w:rPr>
          <w:rFonts w:ascii="Arial" w:hAnsi="Arial" w:cs="Arial"/>
        </w:rPr>
        <w:fldChar w:fldCharType="begin"/>
      </w:r>
      <w:r>
        <w:rPr>
          <w:rFonts w:ascii="Arial" w:hAnsi="Arial" w:cs="Arial"/>
        </w:rPr>
        <w:instrText xml:space="preserve"> PAGEREF _Toc14129 </w:instrText>
      </w:r>
      <w:r>
        <w:rPr>
          <w:rFonts w:ascii="Arial" w:hAnsi="Arial" w:cs="Arial"/>
        </w:rPr>
        <w:fldChar w:fldCharType="separate"/>
      </w:r>
      <w:r>
        <w:rPr>
          <w:rFonts w:ascii="Arial" w:hAnsi="Arial" w:cs="Arial"/>
        </w:rPr>
        <w:t>16</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"_Toc7394" </w:instrText>
      </w:r>
      <w:r>
        <w:fldChar w:fldCharType="separate"/>
      </w:r>
      <w:r>
        <w:rPr>
          <w:rFonts w:ascii="Arial" w:hAnsi="Arial" w:cs="Arial" w:eastAsiaTheme="minorEastAsia"/>
          <w:szCs w:val="24"/>
        </w:rPr>
        <w:t>7.2资金流入情况</w:t>
      </w:r>
      <w:r>
        <w:rPr>
          <w:rFonts w:ascii="Arial" w:hAnsi="Arial" w:cs="Arial"/>
        </w:rPr>
        <w:tab/>
      </w:r>
      <w:r>
        <w:rPr>
          <w:rFonts w:ascii="Arial" w:hAnsi="Arial" w:cs="Arial"/>
        </w:rPr>
        <w:fldChar w:fldCharType="begin"/>
      </w:r>
      <w:r>
        <w:rPr>
          <w:rFonts w:ascii="Arial" w:hAnsi="Arial" w:cs="Arial"/>
        </w:rPr>
        <w:instrText xml:space="preserve"> PAGEREF _Toc7394 </w:instrText>
      </w:r>
      <w:r>
        <w:rPr>
          <w:rFonts w:ascii="Arial" w:hAnsi="Arial" w:cs="Arial"/>
        </w:rPr>
        <w:fldChar w:fldCharType="separate"/>
      </w:r>
      <w:r>
        <w:rPr>
          <w:rFonts w:ascii="Arial" w:hAnsi="Arial" w:cs="Arial"/>
        </w:rPr>
        <w:t>20</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"_Toc19315" </w:instrText>
      </w:r>
      <w:r>
        <w:fldChar w:fldCharType="separate"/>
      </w:r>
      <w:r>
        <w:rPr>
          <w:rFonts w:ascii="Arial" w:hAnsi="Arial" w:cs="Arial" w:eastAsiaTheme="minorEastAsia"/>
          <w:szCs w:val="24"/>
        </w:rPr>
        <w:t>7.2.1销售回款流入</w:t>
      </w:r>
      <w:r>
        <w:rPr>
          <w:rFonts w:ascii="Arial" w:hAnsi="Arial" w:cs="Arial"/>
        </w:rPr>
        <w:tab/>
      </w:r>
      <w:r>
        <w:rPr>
          <w:rFonts w:ascii="Arial" w:hAnsi="Arial" w:cs="Arial"/>
        </w:rPr>
        <w:fldChar w:fldCharType="begin"/>
      </w:r>
      <w:r>
        <w:rPr>
          <w:rFonts w:ascii="Arial" w:hAnsi="Arial" w:cs="Arial"/>
        </w:rPr>
        <w:instrText xml:space="preserve"> PAGEREF _Toc19315 </w:instrText>
      </w:r>
      <w:r>
        <w:rPr>
          <w:rFonts w:ascii="Arial" w:hAnsi="Arial" w:cs="Arial"/>
        </w:rPr>
        <w:fldChar w:fldCharType="separate"/>
      </w:r>
      <w:r>
        <w:rPr>
          <w:rFonts w:ascii="Arial" w:hAnsi="Arial" w:cs="Arial"/>
        </w:rPr>
        <w:t>20</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"_Toc8513" </w:instrText>
      </w:r>
      <w:r>
        <w:fldChar w:fldCharType="separate"/>
      </w:r>
      <w:r>
        <w:rPr>
          <w:rFonts w:ascii="Arial" w:hAnsi="Arial" w:cs="Arial" w:eastAsiaTheme="minorEastAsia"/>
          <w:szCs w:val="24"/>
        </w:rPr>
        <w:t>7.2.2其他资金流入</w:t>
      </w:r>
      <w:r>
        <w:rPr>
          <w:rFonts w:ascii="Arial" w:hAnsi="Arial" w:cs="Arial"/>
        </w:rPr>
        <w:tab/>
      </w:r>
      <w:r>
        <w:rPr>
          <w:rFonts w:ascii="Arial" w:hAnsi="Arial" w:cs="Arial"/>
        </w:rPr>
        <w:fldChar w:fldCharType="begin"/>
      </w:r>
      <w:r>
        <w:rPr>
          <w:rFonts w:ascii="Arial" w:hAnsi="Arial" w:cs="Arial"/>
        </w:rPr>
        <w:instrText xml:space="preserve"> PAGEREF _Toc8513 </w:instrText>
      </w:r>
      <w:r>
        <w:rPr>
          <w:rFonts w:ascii="Arial" w:hAnsi="Arial" w:cs="Arial"/>
        </w:rPr>
        <w:fldChar w:fldCharType="separate"/>
      </w:r>
      <w:r>
        <w:rPr>
          <w:rFonts w:ascii="Arial" w:hAnsi="Arial" w:cs="Arial"/>
        </w:rPr>
        <w:t>26</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"_Toc14855" </w:instrText>
      </w:r>
      <w:r>
        <w:fldChar w:fldCharType="separate"/>
      </w:r>
      <w:r>
        <w:rPr>
          <w:rFonts w:ascii="Arial" w:hAnsi="Arial" w:cs="Arial" w:eastAsiaTheme="minorEastAsia"/>
          <w:szCs w:val="24"/>
        </w:rPr>
        <w:t>7.3资金结算</w:t>
      </w:r>
      <w:r>
        <w:rPr>
          <w:rFonts w:ascii="Arial" w:hAnsi="Arial" w:cs="Arial"/>
        </w:rPr>
        <w:tab/>
      </w:r>
      <w:r>
        <w:rPr>
          <w:rFonts w:ascii="Arial" w:hAnsi="Arial" w:cs="Arial"/>
        </w:rPr>
        <w:fldChar w:fldCharType="begin"/>
      </w:r>
      <w:r>
        <w:rPr>
          <w:rFonts w:ascii="Arial" w:hAnsi="Arial" w:cs="Arial"/>
        </w:rPr>
        <w:instrText xml:space="preserve"> PAGEREF _Toc14855 </w:instrText>
      </w:r>
      <w:r>
        <w:rPr>
          <w:rFonts w:ascii="Arial" w:hAnsi="Arial" w:cs="Arial"/>
        </w:rPr>
        <w:fldChar w:fldCharType="separate"/>
      </w:r>
      <w:r>
        <w:rPr>
          <w:rFonts w:ascii="Arial" w:hAnsi="Arial" w:cs="Arial"/>
        </w:rPr>
        <w:t>26</w:t>
      </w:r>
      <w:r>
        <w:rPr>
          <w:rFonts w:ascii="Arial" w:hAnsi="Arial" w:cs="Arial"/>
        </w:rPr>
        <w:fldChar w:fldCharType="end"/>
      </w:r>
      <w:r>
        <w:rPr>
          <w:rFonts w:ascii="Arial" w:hAnsi="Arial" w:cs="Arial"/>
        </w:rPr>
        <w:fldChar w:fldCharType="end"/>
      </w:r>
    </w:p>
    <w:p>
      <w:pPr>
        <w:pStyle w:val="13"/>
        <w:tabs>
          <w:tab w:val="right" w:leader="dot" w:pos="9298"/>
          <w:tab w:val="clear" w:pos="8302"/>
        </w:tabs>
        <w:spacing w:line="360" w:lineRule="auto"/>
        <w:rPr>
          <w:rFonts w:ascii="Arial" w:hAnsi="Arial" w:cs="Arial"/>
        </w:rPr>
      </w:pPr>
      <w:r>
        <w:fldChar w:fldCharType="begin"/>
      </w:r>
      <w:r>
        <w:instrText xml:space="preserve"> HYPERLINK \l "_Toc9492" </w:instrText>
      </w:r>
      <w:r>
        <w:fldChar w:fldCharType="separate"/>
      </w:r>
      <w:r>
        <w:rPr>
          <w:rFonts w:ascii="Arial" w:hAnsi="Arial" w:cs="Arial" w:eastAsiaTheme="minorEastAsia"/>
          <w:szCs w:val="24"/>
        </w:rPr>
        <w:t>7.3.1各账户余额</w:t>
      </w:r>
      <w:r>
        <w:rPr>
          <w:rFonts w:ascii="Arial" w:hAnsi="Arial" w:cs="Arial"/>
        </w:rPr>
        <w:tab/>
      </w:r>
      <w:r>
        <w:rPr>
          <w:rFonts w:ascii="Arial" w:hAnsi="Arial" w:cs="Arial"/>
        </w:rPr>
        <w:fldChar w:fldCharType="begin"/>
      </w:r>
      <w:r>
        <w:rPr>
          <w:rFonts w:ascii="Arial" w:hAnsi="Arial" w:cs="Arial"/>
        </w:rPr>
        <w:instrText xml:space="preserve"> PAGEREF _Toc9492 </w:instrText>
      </w:r>
      <w:r>
        <w:rPr>
          <w:rFonts w:ascii="Arial" w:hAnsi="Arial" w:cs="Arial"/>
        </w:rPr>
        <w:fldChar w:fldCharType="separate"/>
      </w:r>
      <w:r>
        <w:rPr>
          <w:rFonts w:ascii="Arial" w:hAnsi="Arial" w:cs="Arial"/>
        </w:rPr>
        <w:t>26</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"_Toc30721" </w:instrText>
      </w:r>
      <w:r>
        <w:fldChar w:fldCharType="separate"/>
      </w:r>
      <w:r>
        <w:rPr>
          <w:rFonts w:ascii="Arial" w:hAnsi="Arial" w:cs="Arial" w:eastAsiaTheme="minorEastAsia"/>
          <w:szCs w:val="28"/>
        </w:rPr>
        <w:t>附件</w:t>
      </w:r>
      <w:r>
        <w:rPr>
          <w:rFonts w:ascii="Arial" w:hAnsi="Arial" w:cs="Arial"/>
        </w:rPr>
        <w:tab/>
      </w:r>
      <w:r>
        <w:rPr>
          <w:rFonts w:ascii="Arial" w:hAnsi="Arial" w:cs="Arial"/>
        </w:rPr>
        <w:fldChar w:fldCharType="begin"/>
      </w:r>
      <w:r>
        <w:rPr>
          <w:rFonts w:ascii="Arial" w:hAnsi="Arial" w:cs="Arial"/>
        </w:rPr>
        <w:instrText xml:space="preserve"> PAGEREF _Toc30721 </w:instrText>
      </w:r>
      <w:r>
        <w:rPr>
          <w:rFonts w:ascii="Arial" w:hAnsi="Arial" w:cs="Arial"/>
        </w:rPr>
        <w:fldChar w:fldCharType="separate"/>
      </w:r>
      <w:r>
        <w:rPr>
          <w:rFonts w:ascii="Arial" w:hAnsi="Arial" w:cs="Arial"/>
        </w:rPr>
        <w:t>28</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"_Toc26227" </w:instrText>
      </w:r>
      <w:r>
        <w:fldChar w:fldCharType="separate"/>
      </w:r>
      <w:r>
        <w:rPr>
          <w:rFonts w:ascii="Arial" w:hAnsi="Arial" w:cs="Arial" w:eastAsiaTheme="minorEastAsia"/>
          <w:szCs w:val="24"/>
        </w:rPr>
        <w:t>附件一</w:t>
      </w:r>
      <w:r>
        <w:rPr>
          <w:rFonts w:ascii="Arial" w:hAnsi="Arial" w:cs="Arial" w:eastAsiaTheme="minorEastAsia"/>
          <w:szCs w:val="28"/>
        </w:rPr>
        <w:t>《共管资料交接清单》</w:t>
      </w:r>
      <w:r>
        <w:rPr>
          <w:rFonts w:ascii="Arial" w:hAnsi="Arial" w:cs="Arial"/>
        </w:rPr>
        <w:tab/>
      </w:r>
      <w:r>
        <w:rPr>
          <w:rFonts w:ascii="Arial" w:hAnsi="Arial" w:cs="Arial"/>
        </w:rPr>
        <w:fldChar w:fldCharType="begin"/>
      </w:r>
      <w:r>
        <w:rPr>
          <w:rFonts w:ascii="Arial" w:hAnsi="Arial" w:cs="Arial"/>
        </w:rPr>
        <w:instrText xml:space="preserve"> PAGEREF _Toc26227 </w:instrText>
      </w:r>
      <w:r>
        <w:rPr>
          <w:rFonts w:ascii="Arial" w:hAnsi="Arial" w:cs="Arial"/>
        </w:rPr>
        <w:fldChar w:fldCharType="separate"/>
      </w:r>
      <w:r>
        <w:rPr>
          <w:rFonts w:ascii="Arial" w:hAnsi="Arial" w:cs="Arial"/>
        </w:rPr>
        <w:t>28</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"_Toc15136" </w:instrText>
      </w:r>
      <w:r>
        <w:fldChar w:fldCharType="separate"/>
      </w:r>
      <w:r>
        <w:rPr>
          <w:rFonts w:ascii="Arial" w:hAnsi="Arial" w:cs="Arial" w:eastAsiaTheme="minorEastAsia"/>
          <w:szCs w:val="24"/>
        </w:rPr>
        <w:t>附件二</w:t>
      </w:r>
      <w:r>
        <w:rPr>
          <w:rFonts w:ascii="Arial" w:hAnsi="Arial" w:cs="Arial" w:eastAsiaTheme="minorEastAsia"/>
          <w:szCs w:val="28"/>
        </w:rPr>
        <w:t>《盖章登记簿》</w:t>
      </w:r>
      <w:r>
        <w:rPr>
          <w:rFonts w:ascii="Arial" w:hAnsi="Arial" w:cs="Arial"/>
        </w:rPr>
        <w:tab/>
      </w:r>
      <w:r>
        <w:rPr>
          <w:rFonts w:ascii="Arial" w:hAnsi="Arial" w:cs="Arial"/>
        </w:rPr>
        <w:fldChar w:fldCharType="begin"/>
      </w:r>
      <w:r>
        <w:rPr>
          <w:rFonts w:ascii="Arial" w:hAnsi="Arial" w:cs="Arial"/>
        </w:rPr>
        <w:instrText xml:space="preserve"> PAGEREF _Toc15136 </w:instrText>
      </w:r>
      <w:r>
        <w:rPr>
          <w:rFonts w:ascii="Arial" w:hAnsi="Arial" w:cs="Arial"/>
        </w:rPr>
        <w:fldChar w:fldCharType="separate"/>
      </w:r>
      <w:r>
        <w:rPr>
          <w:rFonts w:ascii="Arial" w:hAnsi="Arial" w:cs="Arial"/>
        </w:rPr>
        <w:t>34</w:t>
      </w:r>
      <w:r>
        <w:rPr>
          <w:rFonts w:ascii="Arial" w:hAnsi="Arial" w:cs="Arial"/>
        </w:rPr>
        <w:fldChar w:fldCharType="end"/>
      </w:r>
      <w:r>
        <w:rPr>
          <w:rFonts w:ascii="Arial" w:hAnsi="Arial" w:cs="Arial"/>
        </w:rPr>
        <w:fldChar w:fldCharType="end"/>
      </w:r>
    </w:p>
    <w:p>
      <w:pPr>
        <w:pStyle w:val="12"/>
        <w:tabs>
          <w:tab w:val="right" w:leader="dot" w:pos="9298"/>
          <w:tab w:val="clear" w:pos="8302"/>
        </w:tabs>
        <w:spacing w:line="360" w:lineRule="auto"/>
        <w:rPr>
          <w:rFonts w:ascii="Arial" w:hAnsi="Arial" w:cs="Arial"/>
        </w:rPr>
      </w:pPr>
      <w:r>
        <w:fldChar w:fldCharType="begin"/>
      </w:r>
      <w:r>
        <w:instrText xml:space="preserve"> HYPERLINK \l "_Toc7166" </w:instrText>
      </w:r>
      <w:r>
        <w:fldChar w:fldCharType="separate"/>
      </w:r>
      <w:r>
        <w:rPr>
          <w:rFonts w:ascii="Arial" w:hAnsi="Arial" w:cs="Arial" w:eastAsiaTheme="minorEastAsia"/>
          <w:szCs w:val="24"/>
        </w:rPr>
        <w:t>附件三《银行对账单》</w:t>
      </w:r>
      <w:r>
        <w:rPr>
          <w:rFonts w:ascii="Arial" w:hAnsi="Arial" w:cs="Arial"/>
        </w:rPr>
        <w:tab/>
      </w:r>
      <w:r>
        <w:rPr>
          <w:rFonts w:ascii="Arial" w:hAnsi="Arial" w:cs="Arial"/>
        </w:rPr>
        <w:fldChar w:fldCharType="begin"/>
      </w:r>
      <w:r>
        <w:rPr>
          <w:rFonts w:ascii="Arial" w:hAnsi="Arial" w:cs="Arial"/>
        </w:rPr>
        <w:instrText xml:space="preserve"> PAGEREF _Toc7166 </w:instrText>
      </w:r>
      <w:r>
        <w:rPr>
          <w:rFonts w:ascii="Arial" w:hAnsi="Arial" w:cs="Arial"/>
        </w:rPr>
        <w:fldChar w:fldCharType="separate"/>
      </w:r>
      <w:r>
        <w:rPr>
          <w:rFonts w:ascii="Arial" w:hAnsi="Arial" w:cs="Arial"/>
        </w:rPr>
        <w:t>47</w:t>
      </w:r>
      <w:r>
        <w:rPr>
          <w:rFonts w:ascii="Arial" w:hAnsi="Arial" w:cs="Arial"/>
        </w:rPr>
        <w:fldChar w:fldCharType="end"/>
      </w:r>
      <w:r>
        <w:rPr>
          <w:rFonts w:ascii="Arial" w:hAnsi="Arial" w:cs="Arial"/>
        </w:rPr>
        <w:fldChar w:fldCharType="end"/>
      </w:r>
    </w:p>
    <w:p>
      <w:pPr>
        <w:pStyle w:val="28"/>
        <w:keepNext w:val="0"/>
        <w:keepLines w:val="0"/>
        <w:widowControl w:val="0"/>
        <w:spacing w:line="360" w:lineRule="auto"/>
        <w:jc w:val="center"/>
        <w:rPr>
          <w:rFonts w:ascii="Arial" w:hAnsi="Arial" w:cs="Arial" w:eastAsiaTheme="minorEastAsia"/>
          <w:color w:val="auto"/>
          <w:sz w:val="21"/>
          <w:szCs w:val="21"/>
        </w:rPr>
        <w:sectPr>
          <w:headerReference r:id="rId4" w:type="default"/>
          <w:pgSz w:w="11906" w:h="16838"/>
          <w:pgMar w:top="1843" w:right="1134" w:bottom="1134" w:left="1134" w:header="851" w:footer="851" w:gutter="340"/>
          <w:pgNumType w:start="1"/>
          <w:cols w:space="720" w:num="1"/>
          <w:docGrid w:type="lines" w:linePitch="312" w:charSpace="0"/>
        </w:sectPr>
      </w:pPr>
      <w:r>
        <w:rPr>
          <w:rFonts w:ascii="Arial" w:hAnsi="Arial" w:cs="Arial" w:eastAsiaTheme="minorEastAsia"/>
          <w:color w:val="auto"/>
          <w:szCs w:val="21"/>
        </w:rPr>
        <w:fldChar w:fldCharType="end"/>
      </w:r>
      <w:bookmarkStart w:id="0" w:name="_Toc373309848"/>
    </w:p>
    <w:p>
      <w:pPr>
        <w:pStyle w:val="28"/>
        <w:keepNext w:val="0"/>
        <w:keepLines w:val="0"/>
        <w:widowControl w:val="0"/>
        <w:spacing w:line="360" w:lineRule="auto"/>
        <w:rPr>
          <w:rFonts w:ascii="Arial" w:hAnsi="Arial" w:cs="Arial" w:eastAsiaTheme="minorEastAsia"/>
          <w:b w:val="0"/>
          <w:color w:val="auto"/>
          <w:kern w:val="44"/>
          <w:sz w:val="21"/>
          <w:szCs w:val="21"/>
        </w:rPr>
      </w:pPr>
      <w:r>
        <w:rPr>
          <w:rFonts w:ascii="Arial" w:hAnsi="Arial" w:cs="Arial" w:eastAsiaTheme="minorEastAsia"/>
          <w:b w:val="0"/>
          <w:color w:val="auto"/>
          <w:kern w:val="44"/>
          <w:sz w:val="21"/>
          <w:szCs w:val="21"/>
        </w:rPr>
        <w:t>为了方便阅读之目的，本报告中将部分名称简写为：</w:t>
      </w:r>
    </w:p>
    <w:p>
      <w:pPr>
        <w:spacing w:line="36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·项目公司：如皋锦瑞置业有限公司</w:t>
      </w:r>
    </w:p>
    <w:p>
      <w:pPr>
        <w:spacing w:line="36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·中诚信托：中诚信托有限责任公司</w:t>
      </w:r>
    </w:p>
    <w:p>
      <w:pPr>
        <w:spacing w:line="36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·康正国际：北京康正国际资产评估有限公司</w:t>
      </w:r>
    </w:p>
    <w:p>
      <w:pPr>
        <w:spacing w:line="360" w:lineRule="auto"/>
        <w:ind w:firstLine="420" w:firstLineChars="200"/>
        <w:rPr>
          <w:rFonts w:ascii="Arial" w:hAnsi="Arial" w:cs="Arial" w:eastAsiaTheme="minorEastAsia"/>
          <w:bCs/>
          <w:kern w:val="44"/>
          <w:szCs w:val="21"/>
        </w:rPr>
      </w:pPr>
    </w:p>
    <w:p>
      <w:pPr>
        <w:pStyle w:val="2"/>
        <w:keepNext w:val="0"/>
        <w:keepLines w:val="0"/>
        <w:spacing w:before="300" w:after="300" w:line="360" w:lineRule="exact"/>
        <w:jc w:val="left"/>
        <w:rPr>
          <w:rFonts w:ascii="Arial" w:hAnsi="Arial" w:cs="Arial" w:eastAsiaTheme="minorEastAsia"/>
          <w:sz w:val="28"/>
          <w:szCs w:val="28"/>
        </w:rPr>
      </w:pPr>
      <w:bookmarkStart w:id="1" w:name="_Toc535508633"/>
      <w:bookmarkStart w:id="2" w:name="_Toc535580086"/>
      <w:bookmarkStart w:id="3" w:name="_Toc532281654"/>
      <w:bookmarkStart w:id="4" w:name="_Toc535570745"/>
      <w:bookmarkStart w:id="5" w:name="_Toc14727"/>
      <w:bookmarkStart w:id="6" w:name="_Toc535580018"/>
      <w:r>
        <w:rPr>
          <w:rFonts w:ascii="Arial" w:hAnsi="Arial" w:cs="Arial" w:eastAsiaTheme="minorEastAsia"/>
          <w:sz w:val="24"/>
          <w:szCs w:val="24"/>
        </w:rPr>
        <w:t>1项目基本情况</w:t>
      </w:r>
      <w:bookmarkEnd w:id="1"/>
      <w:bookmarkEnd w:id="2"/>
      <w:bookmarkEnd w:id="3"/>
      <w:bookmarkEnd w:id="4"/>
      <w:bookmarkEnd w:id="5"/>
      <w:bookmarkEnd w:id="6"/>
    </w:p>
    <w:p>
      <w:pPr>
        <w:spacing w:line="480" w:lineRule="auto"/>
        <w:rPr>
          <w:rFonts w:ascii="Arial" w:hAnsi="Arial" w:cs="Arial" w:eastAsiaTheme="minorEastAsia"/>
          <w:bCs/>
          <w:kern w:val="44"/>
          <w:szCs w:val="21"/>
        </w:rPr>
      </w:pPr>
      <w:r>
        <w:rPr>
          <w:rFonts w:ascii="Arial" w:hAnsi="Arial" w:cs="Arial" w:eastAsiaTheme="minorEastAsia"/>
          <w:bCs/>
          <w:kern w:val="44"/>
          <w:szCs w:val="21"/>
        </w:rPr>
        <w:pict>
          <v:rect id="Rectangle 14" o:spid="_x0000_s1026" o:spt="1" style="position:absolute;left:0pt;margin-left:295.7pt;margin-top:174.45pt;height:23.25pt;width:67.5pt;z-index:251664384;mso-width-relative:page;mso-height-relative:page;"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">
            <v:path/>
            <v:fill type="gradient" on="t" color2="#FBD4B4" focus="100%" focussize="0,0"/>
            <v:stroke on="f"/>
            <v:imagedata o:title=""/>
            <o:lock v:ext="edit"/>
            <v:shadow on="t" color="#974706" opacity="32768f" offset="1pt,2pt"/>
            <v:textbox>
              <w:txbxContent>
                <w:p>
                  <w:pPr>
                    <w:rPr>
                      <w:b/>
                      <w:bCs/>
                    </w:rPr>
                  </w:pPr>
                  <w:bookmarkStart w:id="89" w:name="_Hlk12973459"/>
                  <w:bookmarkEnd w:id="89"/>
                  <w:r>
                    <w:rPr>
                      <w:rFonts w:hint="eastAsia"/>
                    </w:rPr>
                    <w:t>中南紫云集</w:t>
                  </w:r>
                </w:p>
              </w:txbxContent>
            </v:textbox>
          </v:rect>
        </w:pict>
      </w:r>
      <w:r>
        <w:rPr>
          <w:rFonts w:ascii="Arial" w:hAnsi="Arial" w:cs="Arial" w:eastAsiaTheme="minorEastAsia"/>
        </w:rPr>
        <w:drawing>
          <wp:inline distT="0" distB="0" distL="114300" distR="114300">
            <wp:extent cx="5685155" cy="3028950"/>
            <wp:effectExtent l="0" t="0" r="10795"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8"/>
                    <a:stretch>
                      <a:fillRect/>
                    </a:stretch>
                  </pic:blipFill>
                  <pic:spPr>
                    <a:xfrm>
                      <a:off x="0" y="0"/>
                      <a:ext cx="5685155" cy="3028950"/>
                    </a:xfrm>
                    <a:prstGeom prst="rect">
                      <a:avLst/>
                    </a:prstGeom>
                    <a:noFill/>
                    <a:ln>
                      <a:noFill/>
                    </a:ln>
                  </pic:spPr>
                </pic:pic>
              </a:graphicData>
            </a:graphic>
          </wp:inline>
        </w:drawing>
      </w:r>
    </w:p>
    <w:p>
      <w:pPr>
        <w:spacing w:line="560" w:lineRule="exact"/>
        <w:ind w:firstLine="420" w:firstLineChars="200"/>
        <w:rPr>
          <w:rFonts w:ascii="Arial" w:hAnsi="Arial" w:cs="Arial" w:eastAsiaTheme="minorEastAsia"/>
          <w:bCs/>
          <w:kern w:val="44"/>
          <w:szCs w:val="21"/>
        </w:rPr>
      </w:pPr>
      <w:r>
        <w:rPr>
          <w:rFonts w:ascii="Arial" w:hAnsi="Arial" w:cs="Arial" w:eastAsiaTheme="minorEastAsia"/>
          <w:bCs/>
          <w:kern w:val="44"/>
          <w:szCs w:val="21"/>
        </w:rPr>
        <w:t>标的项目为如皋锦瑞置业有限公司开发建设的“紫云花苑项目”，对外推广名为“中南紫云集项目”，位于江苏省南通市如皋市城南街道中央大道以南，李渔路以西，五里港以北，万寿南路以东。标的项目用地面积89,669.00㎡，该项目规划总建筑面积 290,796.45㎡，其中，住宅用房210,571.85平方米，商业用房1,590.27平方米，地下室用房71,765.09平方米。项目规划为一期、二期，一期主要建有10栋住宅楼及部分配套用房，二期规划建有9栋住宅楼及部分配套用房，预计项目整体2022年交付使用。</w:t>
      </w:r>
    </w:p>
    <w:bookmarkEnd w:id="0"/>
    <w:p>
      <w:pPr>
        <w:pStyle w:val="2"/>
        <w:keepNext w:val="0"/>
        <w:keepLines w:val="0"/>
        <w:spacing w:before="300" w:after="300" w:line="360" w:lineRule="exact"/>
        <w:jc w:val="left"/>
        <w:rPr>
          <w:rFonts w:ascii="Arial" w:hAnsi="Arial" w:cs="Arial" w:eastAsiaTheme="minorEastAsia"/>
          <w:sz w:val="24"/>
          <w:szCs w:val="24"/>
        </w:rPr>
      </w:pPr>
      <w:bookmarkStart w:id="7" w:name="_Toc24623"/>
      <w:bookmarkStart w:id="8" w:name="_Toc535580090"/>
      <w:bookmarkStart w:id="9" w:name="_Toc535570749"/>
      <w:bookmarkStart w:id="10" w:name="_Toc535580022"/>
      <w:bookmarkStart w:id="11" w:name="_Toc535508635"/>
      <w:bookmarkStart w:id="12" w:name="_Toc532281656"/>
      <w:r>
        <w:rPr>
          <w:rFonts w:ascii="Arial" w:hAnsi="Arial" w:cs="Arial" w:eastAsiaTheme="minorEastAsia"/>
          <w:sz w:val="24"/>
          <w:szCs w:val="24"/>
        </w:rPr>
        <w:t>2重大事件披露</w:t>
      </w:r>
      <w:bookmarkEnd w:id="7"/>
      <w:bookmarkStart w:id="13" w:name="_Toc6538"/>
    </w:p>
    <w:bookmarkEnd w:id="13"/>
    <w:p>
      <w:pPr>
        <w:spacing w:line="48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1、截至2020年9月30日，紫云集项目累计网签面积70,511.02平方米，根据监管协议3.5.3条款约定，项目公司累计销售面积达68,000平方米需归还中诚信托贷款本金31,200万元，请中诚信托领导予以关注。</w:t>
      </w:r>
    </w:p>
    <w:p>
      <w:pPr>
        <w:spacing w:line="48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2、2020年9月7日，项目公司申请借出紫云集二标段建筑工程规划许可证办理证件有效期延期，并于当日完成办理延期，证件归还后完成共管。</w:t>
      </w:r>
    </w:p>
    <w:p>
      <w:pPr>
        <w:spacing w:line="48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3、2020年9月9日， 项目公司取得紫云集二标段建筑施工许可证，康正国际与项目公司相关人员办理完成建筑施工许可证交接后实行共管（详见附件一）。</w:t>
      </w:r>
    </w:p>
    <w:p>
      <w:pPr>
        <w:spacing w:line="48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4、2020年9月10日，项目公司房地产开发暂定资质证书成功办理延期并取回，资质有效期延期至2021年10月11日，康正国际与项目公司相关人员办理完成资质证书交接后实行共管（详见附件一）。</w:t>
      </w:r>
    </w:p>
    <w:p>
      <w:pPr>
        <w:pStyle w:val="2"/>
        <w:keepNext w:val="0"/>
        <w:keepLines w:val="0"/>
        <w:spacing w:before="300" w:after="300" w:line="360" w:lineRule="exact"/>
        <w:jc w:val="left"/>
        <w:rPr>
          <w:rFonts w:ascii="Arial" w:hAnsi="Arial" w:cs="Arial" w:eastAsiaTheme="minorEastAsia"/>
          <w:sz w:val="24"/>
          <w:szCs w:val="24"/>
        </w:rPr>
      </w:pPr>
      <w:bookmarkStart w:id="14" w:name="_Toc31919"/>
      <w:r>
        <w:rPr>
          <w:rFonts w:ascii="Arial" w:hAnsi="Arial" w:cs="Arial" w:eastAsiaTheme="minorEastAsia"/>
          <w:sz w:val="24"/>
          <w:szCs w:val="24"/>
        </w:rPr>
        <w:t>3项目五证办理及施工进度情况</w:t>
      </w:r>
      <w:bookmarkEnd w:id="8"/>
      <w:bookmarkEnd w:id="9"/>
      <w:bookmarkEnd w:id="10"/>
      <w:bookmarkEnd w:id="11"/>
      <w:bookmarkEnd w:id="12"/>
      <w:bookmarkEnd w:id="14"/>
    </w:p>
    <w:p>
      <w:pPr>
        <w:pStyle w:val="3"/>
        <w:rPr>
          <w:rFonts w:cs="Arial" w:eastAsiaTheme="minorEastAsia"/>
          <w:sz w:val="24"/>
          <w:szCs w:val="24"/>
        </w:rPr>
      </w:pPr>
      <w:bookmarkStart w:id="15" w:name="_Toc19959"/>
      <w:bookmarkStart w:id="16" w:name="_Toc535580091"/>
      <w:bookmarkStart w:id="17" w:name="_Toc535580023"/>
      <w:bookmarkStart w:id="18" w:name="_Toc535570750"/>
      <w:bookmarkStart w:id="19" w:name="_Toc535508636"/>
      <w:bookmarkStart w:id="20" w:name="_Toc532281657"/>
      <w:r>
        <w:rPr>
          <w:rFonts w:cs="Arial" w:eastAsiaTheme="minorEastAsia"/>
          <w:sz w:val="24"/>
          <w:szCs w:val="24"/>
        </w:rPr>
        <w:t>3.1项目五证办理情况说明</w:t>
      </w:r>
      <w:bookmarkEnd w:id="15"/>
      <w:bookmarkEnd w:id="16"/>
      <w:bookmarkEnd w:id="17"/>
      <w:bookmarkEnd w:id="18"/>
      <w:bookmarkEnd w:id="19"/>
      <w:bookmarkEnd w:id="20"/>
    </w:p>
    <w:p>
      <w:pPr>
        <w:spacing w:line="480" w:lineRule="auto"/>
        <w:ind w:firstLine="420" w:firstLineChars="200"/>
        <w:rPr>
          <w:rFonts w:ascii="Arial" w:hAnsi="Arial" w:cs="Arial" w:eastAsiaTheme="minorEastAsia"/>
          <w:b/>
          <w:bCs/>
          <w:kern w:val="44"/>
          <w:sz w:val="24"/>
          <w:szCs w:val="44"/>
        </w:rPr>
      </w:pPr>
      <w:r>
        <w:rPr>
          <w:rFonts w:ascii="Arial" w:hAnsi="Arial" w:cs="Arial" w:eastAsiaTheme="minorEastAsia"/>
          <w:bCs/>
          <w:kern w:val="44"/>
          <w:szCs w:val="21"/>
        </w:rPr>
        <w:t>项目公司已办理证照情况如下：</w:t>
      </w:r>
    </w:p>
    <w:p>
      <w:pPr>
        <w:spacing w:before="240" w:beforeLines="100"/>
        <w:jc w:val="center"/>
        <w:rPr>
          <w:rFonts w:ascii="Arial" w:hAnsi="Arial" w:cs="Arial" w:eastAsiaTheme="minorEastAsia"/>
          <w:b/>
          <w:bCs/>
          <w:kern w:val="44"/>
          <w:sz w:val="24"/>
          <w:szCs w:val="44"/>
        </w:rPr>
      </w:pPr>
      <w:r>
        <w:rPr>
          <w:rFonts w:ascii="Arial" w:hAnsi="Arial" w:cs="Arial" w:eastAsiaTheme="minorEastAsia"/>
          <w:b/>
          <w:bCs/>
          <w:kern w:val="44"/>
          <w:sz w:val="24"/>
          <w:szCs w:val="44"/>
        </w:rPr>
        <w:t>截至2020年9月30日，项目五证办理情况如下表：</w:t>
      </w:r>
    </w:p>
    <w:tbl>
      <w:tblPr>
        <w:tblStyle w:val="15"/>
        <w:tblW w:w="95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8"/>
        <w:gridCol w:w="3711"/>
        <w:gridCol w:w="1691"/>
        <w:gridCol w:w="2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blHeader/>
          <w:jc w:val="center"/>
        </w:trPr>
        <w:tc>
          <w:tcPr>
            <w:tcW w:w="1858"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b/>
                <w:kern w:val="44"/>
                <w:sz w:val="18"/>
                <w:szCs w:val="18"/>
              </w:rPr>
              <w:t>证照名称</w:t>
            </w:r>
          </w:p>
        </w:tc>
        <w:tc>
          <w:tcPr>
            <w:tcW w:w="3711"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b/>
                <w:kern w:val="44"/>
                <w:sz w:val="18"/>
                <w:szCs w:val="18"/>
              </w:rPr>
              <w:t>证照号</w:t>
            </w:r>
          </w:p>
        </w:tc>
        <w:tc>
          <w:tcPr>
            <w:tcW w:w="1691"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b/>
                <w:kern w:val="44"/>
                <w:sz w:val="18"/>
                <w:szCs w:val="18"/>
              </w:rPr>
              <w:t>核发时间</w:t>
            </w:r>
          </w:p>
        </w:tc>
        <w:tc>
          <w:tcPr>
            <w:tcW w:w="2263"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b/>
                <w:kern w:val="44"/>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1858"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sz w:val="18"/>
                <w:szCs w:val="18"/>
              </w:rPr>
              <w:t>不动产权证书</w:t>
            </w:r>
          </w:p>
        </w:tc>
        <w:tc>
          <w:tcPr>
            <w:tcW w:w="3711" w:type="dxa"/>
            <w:shd w:val="clear" w:color="auto" w:fill="auto"/>
            <w:vAlign w:val="center"/>
          </w:tcPr>
          <w:p>
            <w:pPr>
              <w:adjustRightInd w:val="0"/>
              <w:snapToGrid w:val="0"/>
              <w:spacing w:line="240" w:lineRule="exact"/>
              <w:rPr>
                <w:rFonts w:ascii="Arial" w:hAnsi="Arial" w:cs="Arial" w:eastAsiaTheme="minorEastAsia"/>
                <w:bCs/>
                <w:kern w:val="44"/>
                <w:sz w:val="18"/>
                <w:szCs w:val="18"/>
              </w:rPr>
            </w:pPr>
            <w:r>
              <w:rPr>
                <w:rFonts w:ascii="Arial" w:hAnsi="Arial" w:cs="Arial" w:eastAsiaTheme="minorEastAsia"/>
                <w:sz w:val="18"/>
                <w:szCs w:val="18"/>
              </w:rPr>
              <w:t>苏（2019）如皋市不动产权第0011963号</w:t>
            </w:r>
          </w:p>
        </w:tc>
        <w:tc>
          <w:tcPr>
            <w:tcW w:w="1691"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sz w:val="18"/>
                <w:szCs w:val="18"/>
              </w:rPr>
              <w:t>2019年8月5日</w:t>
            </w:r>
          </w:p>
        </w:tc>
        <w:tc>
          <w:tcPr>
            <w:tcW w:w="2263"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sz w:val="18"/>
                <w:szCs w:val="18"/>
              </w:rPr>
              <w:t>宗地面积89,669平方米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858"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sz w:val="18"/>
                <w:szCs w:val="18"/>
              </w:rPr>
              <w:t>建设用地规划许可证</w:t>
            </w:r>
          </w:p>
        </w:tc>
        <w:tc>
          <w:tcPr>
            <w:tcW w:w="3711"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bCs/>
                <w:kern w:val="44"/>
                <w:sz w:val="18"/>
                <w:szCs w:val="18"/>
              </w:rPr>
              <w:t>地字第如320682201900018号</w:t>
            </w:r>
          </w:p>
        </w:tc>
        <w:tc>
          <w:tcPr>
            <w:tcW w:w="1691"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sz w:val="18"/>
                <w:szCs w:val="18"/>
              </w:rPr>
              <w:t>2019年8月23日</w:t>
            </w:r>
          </w:p>
        </w:tc>
        <w:tc>
          <w:tcPr>
            <w:tcW w:w="2263"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sz w:val="18"/>
                <w:szCs w:val="18"/>
              </w:rPr>
              <w:t>用地性质：商业、居住；用地面积89,669平方米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8"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sz w:val="18"/>
                <w:szCs w:val="18"/>
              </w:rPr>
              <w:t>建设工程规划许可证</w:t>
            </w:r>
          </w:p>
        </w:tc>
        <w:tc>
          <w:tcPr>
            <w:tcW w:w="3711"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sz w:val="18"/>
                <w:szCs w:val="18"/>
              </w:rPr>
              <w:t>建字第如320682201900233号-建字第如320682201900237号、建字第如320682201900243号-320682201900262号</w:t>
            </w:r>
          </w:p>
        </w:tc>
        <w:tc>
          <w:tcPr>
            <w:tcW w:w="1691"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bCs/>
                <w:kern w:val="44"/>
                <w:sz w:val="18"/>
                <w:szCs w:val="18"/>
              </w:rPr>
              <w:t>2019年8月-9月</w:t>
            </w:r>
          </w:p>
        </w:tc>
        <w:tc>
          <w:tcPr>
            <w:tcW w:w="2263" w:type="dxa"/>
            <w:shd w:val="clear" w:color="auto" w:fill="auto"/>
            <w:vAlign w:val="center"/>
          </w:tcPr>
          <w:p>
            <w:pPr>
              <w:adjustRightInd w:val="0"/>
              <w:snapToGrid w:val="0"/>
              <w:spacing w:line="240" w:lineRule="exact"/>
              <w:jc w:val="center"/>
              <w:rPr>
                <w:rFonts w:ascii="Arial" w:hAnsi="Arial" w:cs="Arial" w:eastAsiaTheme="minorEastAsia"/>
                <w:b/>
                <w:kern w:val="44"/>
                <w:sz w:val="18"/>
                <w:szCs w:val="18"/>
              </w:rPr>
            </w:pPr>
            <w:r>
              <w:rPr>
                <w:rFonts w:ascii="Arial" w:hAnsi="Arial" w:cs="Arial" w:eastAsiaTheme="minorEastAsia"/>
                <w:sz w:val="18"/>
                <w:szCs w:val="18"/>
              </w:rPr>
              <w:t>共计25本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858" w:type="dxa"/>
            <w:vMerge w:val="restart"/>
            <w:shd w:val="clear" w:color="auto" w:fill="auto"/>
            <w:vAlign w:val="center"/>
          </w:tcPr>
          <w:p>
            <w:pPr>
              <w:adjustRightInd w:val="0"/>
              <w:snapToGrid w:val="0"/>
              <w:jc w:val="center"/>
              <w:rPr>
                <w:rFonts w:ascii="Arial" w:hAnsi="Arial" w:cs="Arial" w:eastAsiaTheme="minorEastAsia"/>
                <w:sz w:val="18"/>
                <w:szCs w:val="18"/>
              </w:rPr>
            </w:pPr>
            <w:r>
              <w:rPr>
                <w:rFonts w:ascii="Arial" w:hAnsi="Arial" w:cs="Arial" w:eastAsiaTheme="minorEastAsia"/>
                <w:sz w:val="18"/>
                <w:szCs w:val="18"/>
              </w:rPr>
              <w:t>建筑工程施工许可证</w:t>
            </w:r>
          </w:p>
        </w:tc>
        <w:tc>
          <w:tcPr>
            <w:tcW w:w="3711" w:type="dxa"/>
            <w:shd w:val="clear" w:color="auto" w:fill="auto"/>
            <w:vAlign w:val="center"/>
          </w:tcPr>
          <w:p>
            <w:pPr>
              <w:tabs>
                <w:tab w:val="left" w:pos="420"/>
              </w:tabs>
              <w:adjustRightInd w:val="0"/>
              <w:snapToGrid w:val="0"/>
              <w:jc w:val="center"/>
              <w:rPr>
                <w:rFonts w:ascii="Arial" w:hAnsi="Arial" w:cs="Arial" w:eastAsiaTheme="minorEastAsia"/>
                <w:bCs/>
                <w:kern w:val="44"/>
                <w:sz w:val="18"/>
                <w:szCs w:val="18"/>
              </w:rPr>
            </w:pPr>
            <w:r>
              <w:rPr>
                <w:rFonts w:ascii="Arial" w:hAnsi="Arial" w:cs="Arial" w:eastAsiaTheme="minorEastAsia"/>
                <w:sz w:val="18"/>
                <w:szCs w:val="18"/>
              </w:rPr>
              <w:t>施工许可编号320682201910100101                                                                                  施工许可编号320682201909200401</w:t>
            </w:r>
          </w:p>
        </w:tc>
        <w:tc>
          <w:tcPr>
            <w:tcW w:w="1691" w:type="dxa"/>
            <w:shd w:val="clear" w:color="auto" w:fill="auto"/>
            <w:vAlign w:val="center"/>
          </w:tcPr>
          <w:p>
            <w:pPr>
              <w:tabs>
                <w:tab w:val="left" w:pos="420"/>
              </w:tabs>
              <w:adjustRightInd w:val="0"/>
              <w:snapToGrid w:val="0"/>
              <w:jc w:val="center"/>
              <w:rPr>
                <w:rFonts w:ascii="Arial" w:hAnsi="Arial" w:cs="Arial" w:eastAsiaTheme="minorEastAsia"/>
                <w:bCs/>
                <w:kern w:val="44"/>
                <w:sz w:val="18"/>
                <w:szCs w:val="18"/>
              </w:rPr>
            </w:pPr>
            <w:r>
              <w:rPr>
                <w:rFonts w:ascii="Arial" w:hAnsi="Arial" w:cs="Arial" w:eastAsiaTheme="minorEastAsia"/>
                <w:bCs/>
                <w:kern w:val="44"/>
                <w:sz w:val="18"/>
                <w:szCs w:val="18"/>
              </w:rPr>
              <w:t>2019年9月-10月</w:t>
            </w:r>
          </w:p>
        </w:tc>
        <w:tc>
          <w:tcPr>
            <w:tcW w:w="2263"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共计2本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8" w:type="dxa"/>
            <w:vMerge w:val="continue"/>
            <w:shd w:val="clear" w:color="auto" w:fill="auto"/>
            <w:vAlign w:val="center"/>
          </w:tcPr>
          <w:p>
            <w:pPr>
              <w:adjustRightInd w:val="0"/>
              <w:snapToGrid w:val="0"/>
              <w:jc w:val="center"/>
              <w:rPr>
                <w:rFonts w:ascii="Arial" w:hAnsi="Arial" w:cs="Arial" w:eastAsiaTheme="minorEastAsia"/>
                <w:sz w:val="18"/>
                <w:szCs w:val="18"/>
              </w:rPr>
            </w:pPr>
          </w:p>
        </w:tc>
        <w:tc>
          <w:tcPr>
            <w:tcW w:w="371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施工许可编号320682202009080101</w:t>
            </w:r>
          </w:p>
        </w:tc>
        <w:tc>
          <w:tcPr>
            <w:tcW w:w="169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2020年9月8日</w:t>
            </w:r>
          </w:p>
        </w:tc>
        <w:tc>
          <w:tcPr>
            <w:tcW w:w="2263"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共计1本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858" w:type="dxa"/>
            <w:vMerge w:val="restart"/>
            <w:shd w:val="clear" w:color="auto" w:fill="auto"/>
            <w:vAlign w:val="center"/>
          </w:tcPr>
          <w:p>
            <w:pPr>
              <w:adjustRightInd w:val="0"/>
              <w:snapToGrid w:val="0"/>
              <w:jc w:val="center"/>
              <w:rPr>
                <w:rFonts w:ascii="Arial" w:hAnsi="Arial" w:cs="Arial" w:eastAsiaTheme="minorEastAsia"/>
                <w:sz w:val="18"/>
                <w:szCs w:val="18"/>
              </w:rPr>
            </w:pPr>
            <w:r>
              <w:rPr>
                <w:rFonts w:ascii="Arial" w:hAnsi="Arial" w:cs="Arial" w:eastAsiaTheme="minorEastAsia"/>
                <w:sz w:val="18"/>
                <w:szCs w:val="18"/>
              </w:rPr>
              <w:t>商品房预售许可证</w:t>
            </w:r>
          </w:p>
          <w:p>
            <w:pPr>
              <w:adjustRightInd w:val="0"/>
              <w:snapToGrid w:val="0"/>
              <w:jc w:val="center"/>
              <w:rPr>
                <w:rFonts w:ascii="Arial" w:hAnsi="Arial" w:cs="Arial" w:eastAsiaTheme="minorEastAsia"/>
                <w:sz w:val="18"/>
                <w:szCs w:val="18"/>
              </w:rPr>
            </w:pPr>
          </w:p>
        </w:tc>
        <w:tc>
          <w:tcPr>
            <w:tcW w:w="371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皋房预字（2019）第076号</w:t>
            </w:r>
          </w:p>
        </w:tc>
        <w:tc>
          <w:tcPr>
            <w:tcW w:w="169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2019年12月26日</w:t>
            </w:r>
          </w:p>
        </w:tc>
        <w:tc>
          <w:tcPr>
            <w:tcW w:w="2263"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1-3#楼， 33,904.32平方米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858" w:type="dxa"/>
            <w:vMerge w:val="continue"/>
            <w:shd w:val="clear" w:color="auto" w:fill="auto"/>
            <w:vAlign w:val="center"/>
          </w:tcPr>
          <w:p>
            <w:pPr>
              <w:adjustRightInd w:val="0"/>
              <w:snapToGrid w:val="0"/>
              <w:jc w:val="center"/>
              <w:rPr>
                <w:rFonts w:ascii="Arial" w:hAnsi="Arial" w:cs="Arial" w:eastAsiaTheme="minorEastAsia"/>
                <w:sz w:val="18"/>
                <w:szCs w:val="18"/>
              </w:rPr>
            </w:pPr>
          </w:p>
        </w:tc>
        <w:tc>
          <w:tcPr>
            <w:tcW w:w="371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皋房预字（2020）第001号</w:t>
            </w:r>
          </w:p>
        </w:tc>
        <w:tc>
          <w:tcPr>
            <w:tcW w:w="169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2020年1月10日</w:t>
            </w:r>
          </w:p>
        </w:tc>
        <w:tc>
          <w:tcPr>
            <w:tcW w:w="2263"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5#、6#楼，</w:t>
            </w:r>
            <w:r>
              <w:rPr>
                <w:rFonts w:ascii="Arial" w:hAnsi="Arial" w:cs="Arial" w:eastAsiaTheme="minorEastAsia"/>
                <w:bCs/>
                <w:kern w:val="44"/>
                <w:sz w:val="18"/>
                <w:szCs w:val="18"/>
              </w:rPr>
              <w:t>22,897.21</w:t>
            </w:r>
            <w:r>
              <w:rPr>
                <w:rFonts w:ascii="Arial" w:hAnsi="Arial" w:cs="Arial" w:eastAsiaTheme="minorEastAsia"/>
                <w:sz w:val="18"/>
                <w:szCs w:val="18"/>
              </w:rPr>
              <w:t>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858" w:type="dxa"/>
            <w:vMerge w:val="continue"/>
            <w:shd w:val="clear" w:color="auto" w:fill="auto"/>
            <w:vAlign w:val="center"/>
          </w:tcPr>
          <w:p>
            <w:pPr>
              <w:adjustRightInd w:val="0"/>
              <w:snapToGrid w:val="0"/>
              <w:jc w:val="center"/>
              <w:rPr>
                <w:rFonts w:ascii="Arial" w:hAnsi="Arial" w:cs="Arial" w:eastAsiaTheme="minorEastAsia"/>
                <w:sz w:val="18"/>
                <w:szCs w:val="18"/>
              </w:rPr>
            </w:pPr>
          </w:p>
        </w:tc>
        <w:tc>
          <w:tcPr>
            <w:tcW w:w="371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皋房预字（2020）第015号</w:t>
            </w:r>
          </w:p>
        </w:tc>
        <w:tc>
          <w:tcPr>
            <w:tcW w:w="169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2020年4月3日</w:t>
            </w:r>
          </w:p>
        </w:tc>
        <w:tc>
          <w:tcPr>
            <w:tcW w:w="2263"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7#、8#楼，</w:t>
            </w:r>
            <w:r>
              <w:rPr>
                <w:rFonts w:ascii="Arial" w:hAnsi="Arial" w:cs="Arial" w:eastAsiaTheme="minorEastAsia"/>
                <w:bCs/>
                <w:kern w:val="44"/>
                <w:sz w:val="18"/>
                <w:szCs w:val="18"/>
              </w:rPr>
              <w:t>22,255.27</w:t>
            </w:r>
            <w:r>
              <w:rPr>
                <w:rFonts w:ascii="Arial" w:hAnsi="Arial" w:cs="Arial" w:eastAsiaTheme="minorEastAsia"/>
                <w:sz w:val="18"/>
                <w:szCs w:val="18"/>
              </w:rPr>
              <w:t>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8" w:type="dxa"/>
            <w:vMerge w:val="continue"/>
            <w:shd w:val="clear" w:color="auto" w:fill="auto"/>
            <w:vAlign w:val="center"/>
          </w:tcPr>
          <w:p>
            <w:pPr>
              <w:adjustRightInd w:val="0"/>
              <w:snapToGrid w:val="0"/>
              <w:jc w:val="center"/>
              <w:rPr>
                <w:rFonts w:ascii="Arial" w:hAnsi="Arial" w:cs="Arial" w:eastAsiaTheme="minorEastAsia"/>
                <w:sz w:val="18"/>
                <w:szCs w:val="18"/>
              </w:rPr>
            </w:pPr>
          </w:p>
        </w:tc>
        <w:tc>
          <w:tcPr>
            <w:tcW w:w="371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皋房预字（2020）第033号</w:t>
            </w:r>
          </w:p>
        </w:tc>
        <w:tc>
          <w:tcPr>
            <w:tcW w:w="1691"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2020年5月25日</w:t>
            </w:r>
          </w:p>
        </w:tc>
        <w:tc>
          <w:tcPr>
            <w:tcW w:w="2263" w:type="dxa"/>
            <w:shd w:val="clear" w:color="auto" w:fill="auto"/>
            <w:vAlign w:val="center"/>
          </w:tcPr>
          <w:p>
            <w:pPr>
              <w:tabs>
                <w:tab w:val="left" w:pos="420"/>
              </w:tabs>
              <w:adjustRightInd w:val="0"/>
              <w:snapToGrid w:val="0"/>
              <w:jc w:val="center"/>
              <w:rPr>
                <w:rFonts w:ascii="Arial" w:hAnsi="Arial" w:cs="Arial" w:eastAsiaTheme="minorEastAsia"/>
                <w:sz w:val="18"/>
                <w:szCs w:val="18"/>
              </w:rPr>
            </w:pPr>
            <w:r>
              <w:rPr>
                <w:rFonts w:ascii="Arial" w:hAnsi="Arial" w:cs="Arial" w:eastAsiaTheme="minorEastAsia"/>
                <w:sz w:val="18"/>
                <w:szCs w:val="18"/>
              </w:rPr>
              <w:t>10#、11#楼，</w:t>
            </w:r>
            <w:r>
              <w:rPr>
                <w:rFonts w:ascii="Arial" w:hAnsi="Arial" w:cs="Arial" w:eastAsiaTheme="minorEastAsia"/>
                <w:bCs/>
                <w:kern w:val="44"/>
                <w:sz w:val="18"/>
                <w:szCs w:val="18"/>
              </w:rPr>
              <w:t>22,255.20</w:t>
            </w:r>
            <w:r>
              <w:rPr>
                <w:rFonts w:ascii="Arial" w:hAnsi="Arial" w:cs="Arial" w:eastAsiaTheme="minorEastAsia"/>
                <w:sz w:val="18"/>
                <w:szCs w:val="18"/>
              </w:rPr>
              <w:t>平方米</w:t>
            </w:r>
          </w:p>
        </w:tc>
      </w:tr>
    </w:tbl>
    <w:p>
      <w:pPr>
        <w:pStyle w:val="3"/>
        <w:rPr>
          <w:rFonts w:cs="Arial" w:eastAsiaTheme="minorEastAsia"/>
          <w:sz w:val="24"/>
          <w:szCs w:val="24"/>
        </w:rPr>
      </w:pPr>
      <w:bookmarkStart w:id="21" w:name="_Toc535580092"/>
      <w:bookmarkStart w:id="22" w:name="_Toc535580024"/>
      <w:bookmarkStart w:id="23" w:name="_Toc535508637"/>
      <w:bookmarkStart w:id="24" w:name="_Toc7480"/>
      <w:bookmarkStart w:id="25" w:name="_Toc535570751"/>
      <w:bookmarkStart w:id="26" w:name="_Toc532281658"/>
      <w:r>
        <w:rPr>
          <w:rFonts w:cs="Arial" w:eastAsiaTheme="minorEastAsia"/>
          <w:sz w:val="24"/>
          <w:szCs w:val="24"/>
        </w:rPr>
        <w:t>3.2项目2020年9月施工进度情况</w:t>
      </w:r>
      <w:bookmarkEnd w:id="21"/>
      <w:bookmarkEnd w:id="22"/>
      <w:bookmarkEnd w:id="23"/>
      <w:bookmarkEnd w:id="24"/>
      <w:bookmarkEnd w:id="25"/>
      <w:bookmarkEnd w:id="26"/>
    </w:p>
    <w:p>
      <w:pPr>
        <w:spacing w:line="480" w:lineRule="auto"/>
        <w:ind w:firstLine="420" w:firstLineChars="200"/>
        <w:rPr>
          <w:rFonts w:ascii="Arial" w:hAnsi="Arial" w:cs="Arial" w:eastAsiaTheme="minorEastAsia"/>
        </w:rPr>
      </w:pPr>
      <w:r>
        <w:rPr>
          <w:rFonts w:ascii="Arial" w:hAnsi="Arial" w:cs="Arial" w:eastAsiaTheme="minorEastAsia"/>
        </w:rPr>
        <w:t>截至2020年9月30日，标的如皋锦瑞紫云集项目工程进展如下：</w:t>
      </w:r>
    </w:p>
    <w:p>
      <w:pPr>
        <w:spacing w:line="480" w:lineRule="auto"/>
        <w:ind w:firstLine="420" w:firstLineChars="200"/>
        <w:rPr>
          <w:rFonts w:ascii="Arial" w:hAnsi="Arial" w:cs="Arial" w:eastAsiaTheme="minorEastAsia"/>
        </w:rPr>
      </w:pPr>
      <w:r>
        <w:rPr>
          <w:rFonts w:ascii="Arial" w:hAnsi="Arial" w:cs="Arial" w:eastAsiaTheme="minorEastAsia"/>
        </w:rPr>
        <w:t>紫云集一期施工进度:</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1、1号楼封顶，二次结构22层，抹灰14层；</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2、2号楼封顶，二次结构22层，抹灰13层；</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3、3号楼封顶，二次结构22层；</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4、5号楼封顶，二次结构22层，抹灰13层；</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5、6号楼封顶，二次结构22层，抹灰12层；</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6、7号楼24层钢筋绑扎，二次结构20层，抹灰10层；</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7、8号楼封顶，二次结构19层，抹灰11层；</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8、9号楼20层筋绑扎，二次结构16层，抹灰4层；</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9、10号楼22层顶板铺设，二次结构17层，抹灰6层；</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10、11号楼21层墙柱钢筋合模，二次结构14层，抹灰8层。</w:t>
      </w:r>
    </w:p>
    <w:p>
      <w:pPr>
        <w:spacing w:line="480" w:lineRule="auto"/>
        <w:ind w:firstLine="420" w:firstLineChars="200"/>
        <w:rPr>
          <w:rFonts w:ascii="Arial" w:hAnsi="Arial" w:cs="Arial" w:eastAsiaTheme="minorEastAsia"/>
        </w:rPr>
      </w:pPr>
      <w:r>
        <w:rPr>
          <w:rFonts w:ascii="Arial" w:hAnsi="Arial" w:cs="Arial" w:eastAsiaTheme="minorEastAsia"/>
        </w:rPr>
        <w:t>紫云集期二施工进度:</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1、15号楼塔吊安装，筏板基础砖胎膜砌筑；</w:t>
      </w:r>
    </w:p>
    <w:p>
      <w:pPr>
        <w:spacing w:line="480" w:lineRule="auto"/>
        <w:ind w:firstLine="420" w:firstLineChars="200"/>
        <w:contextualSpacing/>
        <w:rPr>
          <w:rFonts w:ascii="Arial" w:hAnsi="Arial" w:cs="Arial" w:eastAsiaTheme="minorEastAsia"/>
          <w:bCs/>
          <w:kern w:val="44"/>
          <w:szCs w:val="21"/>
        </w:rPr>
      </w:pPr>
      <w:r>
        <w:rPr>
          <w:rFonts w:ascii="Arial" w:hAnsi="Arial" w:cs="Arial" w:eastAsiaTheme="minorEastAsia"/>
          <w:bCs/>
          <w:kern w:val="44"/>
          <w:szCs w:val="21"/>
        </w:rPr>
        <w:t>2、16号楼地下室墙柱钢筋完成90%；</w:t>
      </w:r>
    </w:p>
    <w:p>
      <w:pPr>
        <w:spacing w:line="480" w:lineRule="auto"/>
        <w:ind w:firstLine="420" w:firstLineChars="200"/>
        <w:contextualSpacing/>
        <w:rPr>
          <w:rFonts w:ascii="Arial" w:hAnsi="Arial" w:cs="Arial" w:eastAsiaTheme="minorEastAsia"/>
          <w:b/>
          <w:bCs/>
          <w:kern w:val="44"/>
          <w:szCs w:val="21"/>
        </w:rPr>
      </w:pPr>
      <w:r>
        <w:rPr>
          <w:rFonts w:ascii="Arial" w:hAnsi="Arial" w:cs="Arial" w:eastAsiaTheme="minorEastAsia"/>
          <w:bCs/>
          <w:kern w:val="44"/>
          <w:szCs w:val="21"/>
        </w:rPr>
        <w:t>3、17号楼土方完成90%。</w:t>
      </w:r>
    </w:p>
    <w:p>
      <w:pPr>
        <w:rPr>
          <w:rFonts w:ascii="Arial" w:hAnsi="Arial" w:cs="Arial" w:eastAsiaTheme="minorEastAsia"/>
          <w:b/>
          <w:bCs/>
          <w:kern w:val="44"/>
          <w:szCs w:val="21"/>
        </w:rPr>
      </w:pPr>
      <w:r>
        <w:rPr>
          <w:rFonts w:ascii="Arial" w:hAnsi="Arial" w:cs="Arial" w:eastAsiaTheme="minorEastAsia"/>
          <w:b/>
          <w:bCs/>
          <w:kern w:val="44"/>
          <w:szCs w:val="21"/>
        </w:rPr>
        <w:t>标的项目现场照片（2020年9月）</w:t>
      </w:r>
    </w:p>
    <w:p>
      <w:pPr>
        <w:spacing w:line="360" w:lineRule="auto"/>
        <w:rPr>
          <w:rFonts w:ascii="Arial" w:hAnsi="Arial" w:cs="Arial" w:eastAsiaTheme="minorEastAsia"/>
          <w:szCs w:val="21"/>
        </w:rPr>
      </w:pPr>
      <w:r>
        <w:rPr>
          <w:rFonts w:ascii="Arial" w:hAnsi="Arial" w:cs="Arial" w:eastAsiaTheme="minorEastAsia"/>
          <w:szCs w:val="21"/>
        </w:rPr>
        <w:pict>
          <v:shape id="文本框 2" o:spid="_x0000_s1050" o:spt="202" type="#_x0000_t202" style="position:absolute;left:0pt;margin-left:-6.2pt;margin-top:4.55pt;height:160.2pt;width:211.7pt;z-index:251761664;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">
            <v:path/>
            <v:fill focussize="0,0"/>
            <v:stroke joinstyle="miter"/>
            <v:imagedata o:title=""/>
            <o:lock v:ext="edit"/>
            <v:textbox>
              <w:txbxContent>
                <w:p>
                  <w:r>
                    <w:rPr>
                      <w:rFonts w:hint="eastAsia" w:asciiTheme="minorEastAsia" w:hAnsiTheme="minorEastAsia" w:cstheme="minorEastAsia"/>
                      <w:b/>
                      <w:sz w:val="28"/>
                      <w:szCs w:val="28"/>
                    </w:rPr>
                    <w:drawing>
                      <wp:inline distT="0" distB="0" distL="114300" distR="114300">
                        <wp:extent cx="2523490" cy="1931670"/>
                        <wp:effectExtent l="0" t="0" r="10160" b="11430"/>
                        <wp:docPr id="11" name="图片 11" descr="C:\Users\Administrator\Desktop\1.jpg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1.jpg1"/>
                                <pic:cNvPicPr/>
                              </pic:nvPicPr>
                              <pic:blipFill>
                                <a:blip r:embed="rId9"/>
                                <a:srcRect/>
                                <a:stretch>
                                  <a:fillRect/>
                                </a:stretch>
                              </pic:blipFill>
                              <pic:spPr>
                                <a:xfrm>
                                  <a:off x="0" y="0"/>
                                  <a:ext cx="2523490" cy="1931670"/>
                                </a:xfrm>
                                <a:prstGeom prst="rect">
                                  <a:avLst/>
                                </a:prstGeom>
                              </pic:spPr>
                            </pic:pic>
                          </a:graphicData>
                        </a:graphic>
                      </wp:inline>
                    </w:drawing>
                  </w:r>
                </w:p>
              </w:txbxContent>
            </v:textbox>
          </v:shape>
        </w:pict>
      </w:r>
      <w:r>
        <w:rPr>
          <w:rFonts w:ascii="Arial" w:hAnsi="Arial" w:cs="Arial" w:eastAsiaTheme="minorEastAsia"/>
          <w:szCs w:val="21"/>
        </w:rPr>
        <w:pict>
          <v:shape id="_x0000_s1051" o:spid="_x0000_s1051" o:spt="202" type="#_x0000_t202" style="position:absolute;left:0pt;margin-left:241.85pt;margin-top:5.8pt;height:161.4pt;width:224.05pt;z-index:251762688;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">
            <v:path/>
            <v:fill focussize="0,0"/>
            <v:stroke joinstyle="miter"/>
            <v:imagedata o:title=""/>
            <o:lock v:ext="edit"/>
            <v:textbox>
              <w:txbxContent>
                <w:p>
                  <w:r>
                    <w:rPr>
                      <w:rFonts w:hint="eastAsia" w:asciiTheme="minorEastAsia" w:hAnsiTheme="minorEastAsia" w:cstheme="minorEastAsia"/>
                      <w:b/>
                      <w:sz w:val="28"/>
                      <w:szCs w:val="28"/>
                    </w:rPr>
                    <w:drawing>
                      <wp:inline distT="0" distB="0" distL="114300" distR="114300">
                        <wp:extent cx="2696210" cy="1922780"/>
                        <wp:effectExtent l="0" t="0" r="8890" b="1270"/>
                        <wp:docPr id="8" name="图片 8" descr="C:\Users\Administrator\Desktop\2.jpg2"/>
                        <wp:cNvGraphicFramePr/>
                        <a:graphic xmlns:a="http://schemas.openxmlformats.org/drawingml/2006/main">
                          <a:graphicData uri="http://schemas.openxmlformats.org/drawingml/2006/picture">
                            <pic:pic xmlns:pic="http://schemas.openxmlformats.org/drawingml/2006/picture">
                              <pic:nvPicPr>
                                <pic:cNvPr id="8" name="图片 8" descr="C:\Users\Administrator\Desktop\2.jpg2"/>
                                <pic:cNvPicPr/>
                              </pic:nvPicPr>
                              <pic:blipFill>
                                <a:blip r:embed="rId10"/>
                                <a:srcRect/>
                                <a:stretch>
                                  <a:fillRect/>
                                </a:stretch>
                              </pic:blipFill>
                              <pic:spPr>
                                <a:xfrm>
                                  <a:off x="0" y="0"/>
                                  <a:ext cx="2696210" cy="1922780"/>
                                </a:xfrm>
                                <a:prstGeom prst="rect">
                                  <a:avLst/>
                                </a:prstGeom>
                              </pic:spPr>
                            </pic:pic>
                          </a:graphicData>
                        </a:graphic>
                      </wp:inline>
                    </w:drawing>
                  </w:r>
                </w:p>
              </w:txbxContent>
            </v:textbox>
          </v:shape>
        </w:pict>
      </w:r>
    </w:p>
    <w:p>
      <w:pPr>
        <w:spacing w:line="360" w:lineRule="auto"/>
        <w:rPr>
          <w:rFonts w:ascii="Arial" w:hAnsi="Arial" w:cs="Arial" w:eastAsiaTheme="minorEastAsia"/>
          <w:szCs w:val="21"/>
        </w:rPr>
      </w:pPr>
    </w:p>
    <w:p>
      <w:pPr>
        <w:jc w:val="left"/>
        <w:rPr>
          <w:rFonts w:ascii="Arial" w:hAnsi="Arial" w:cs="Arial" w:eastAsiaTheme="minorEastAsia"/>
          <w:sz w:val="28"/>
          <w:szCs w:val="28"/>
        </w:rPr>
      </w:pPr>
    </w:p>
    <w:p>
      <w:pPr>
        <w:jc w:val="left"/>
        <w:rPr>
          <w:rFonts w:ascii="Arial" w:hAnsi="Arial" w:cs="Arial" w:eastAsiaTheme="minorEastAsia"/>
          <w:sz w:val="28"/>
          <w:szCs w:val="28"/>
        </w:rPr>
      </w:pPr>
    </w:p>
    <w:p>
      <w:pPr>
        <w:jc w:val="left"/>
        <w:rPr>
          <w:rFonts w:ascii="Arial" w:hAnsi="Arial" w:cs="Arial" w:eastAsiaTheme="minorEastAsia"/>
          <w:sz w:val="28"/>
          <w:szCs w:val="28"/>
        </w:rPr>
      </w:pPr>
    </w:p>
    <w:p>
      <w:pPr>
        <w:jc w:val="left"/>
        <w:rPr>
          <w:rFonts w:ascii="Arial" w:hAnsi="Arial" w:cs="Arial" w:eastAsiaTheme="minorEastAsia"/>
          <w:szCs w:val="28"/>
        </w:rPr>
      </w:pPr>
    </w:p>
    <w:p>
      <w:pPr>
        <w:ind w:right="-716" w:rightChars="-341"/>
        <w:jc w:val="left"/>
        <w:rPr>
          <w:rFonts w:ascii="Arial" w:hAnsi="Arial" w:cs="Arial" w:eastAsiaTheme="minorEastAsia"/>
          <w:sz w:val="18"/>
          <w:szCs w:val="28"/>
        </w:rPr>
      </w:pPr>
    </w:p>
    <w:p>
      <w:pPr>
        <w:ind w:right="-716" w:rightChars="-341"/>
        <w:jc w:val="left"/>
        <w:rPr>
          <w:rFonts w:ascii="Arial" w:hAnsi="Arial" w:cs="Arial" w:eastAsiaTheme="minorEastAsia"/>
          <w:sz w:val="18"/>
          <w:szCs w:val="28"/>
        </w:rPr>
      </w:pPr>
    </w:p>
    <w:p>
      <w:pPr>
        <w:ind w:right="-716" w:rightChars="-341"/>
        <w:jc w:val="left"/>
        <w:rPr>
          <w:rFonts w:ascii="Arial" w:hAnsi="Arial" w:cs="Arial" w:eastAsiaTheme="minorEastAsia"/>
          <w:sz w:val="18"/>
          <w:szCs w:val="18"/>
        </w:rPr>
      </w:pPr>
      <w:r>
        <w:rPr>
          <w:rFonts w:ascii="Arial" w:hAnsi="Arial" w:cs="Arial" w:eastAsiaTheme="minorEastAsia"/>
          <w:sz w:val="18"/>
          <w:szCs w:val="28"/>
        </w:rPr>
        <w:t>1、</w:t>
      </w:r>
      <w:r>
        <w:rPr>
          <w:rFonts w:ascii="Arial" w:hAnsi="Arial" w:cs="Arial" w:eastAsiaTheme="minorEastAsia"/>
          <w:sz w:val="18"/>
          <w:szCs w:val="18"/>
        </w:rPr>
        <w:t>1#楼施工现场                                         2、2#楼施工现场</w:t>
      </w: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r>
        <w:rPr>
          <w:rFonts w:ascii="Arial" w:hAnsi="Arial" w:cs="Arial" w:eastAsiaTheme="minorEastAsia"/>
          <w:sz w:val="18"/>
          <w:szCs w:val="28"/>
        </w:rPr>
        <w:t>1、</w:t>
      </w:r>
      <w:r>
        <w:rPr>
          <w:rFonts w:ascii="Arial" w:hAnsi="Arial" w:cs="Arial" w:eastAsiaTheme="minorEastAsia"/>
          <w:sz w:val="18"/>
          <w:szCs w:val="18"/>
        </w:rPr>
        <w:t>1#楼施工现场                                         2、2#楼施工现场</w:t>
      </w:r>
    </w:p>
    <w:p>
      <w:pPr>
        <w:ind w:right="-716" w:rightChars="-341"/>
        <w:jc w:val="left"/>
        <w:rPr>
          <w:rFonts w:ascii="Arial" w:hAnsi="Arial" w:cs="Arial" w:eastAsiaTheme="minorEastAsia"/>
          <w:sz w:val="18"/>
          <w:szCs w:val="18"/>
        </w:rPr>
      </w:pPr>
    </w:p>
    <w:p>
      <w:pPr>
        <w:rPr>
          <w:rFonts w:ascii="Arial" w:hAnsi="Arial" w:cs="Arial" w:eastAsiaTheme="minorEastAsia"/>
          <w:b/>
          <w:bCs/>
          <w:kern w:val="44"/>
          <w:szCs w:val="21"/>
        </w:rPr>
      </w:pPr>
      <w:r>
        <w:rPr>
          <w:rFonts w:ascii="Arial" w:hAnsi="Arial" w:cs="Arial" w:eastAsiaTheme="minorEastAsia"/>
          <w:b/>
          <w:bCs/>
          <w:kern w:val="44"/>
          <w:szCs w:val="21"/>
        </w:rPr>
        <w:t>标的项目现场照片（2020年9月）</w:t>
      </w:r>
    </w:p>
    <w:p>
      <w:pPr>
        <w:rPr>
          <w:rFonts w:ascii="Arial" w:hAnsi="Arial" w:cs="Arial" w:eastAsiaTheme="minorEastAsia"/>
          <w:b/>
          <w:bCs/>
          <w:kern w:val="44"/>
          <w:szCs w:val="21"/>
        </w:rPr>
      </w:pPr>
    </w:p>
    <w:p>
      <w:pPr>
        <w:jc w:val="left"/>
        <w:rPr>
          <w:rFonts w:ascii="Arial" w:hAnsi="Arial" w:cs="Arial" w:eastAsiaTheme="minorEastAsia"/>
          <w:sz w:val="28"/>
          <w:szCs w:val="28"/>
        </w:rPr>
      </w:pPr>
      <w:r>
        <w:rPr>
          <w:rFonts w:ascii="Arial" w:hAnsi="Arial" w:cs="Arial" w:eastAsiaTheme="minorEastAsia"/>
          <w:sz w:val="18"/>
          <w:szCs w:val="28"/>
        </w:rPr>
        <w:pict>
          <v:shape id="_x0000_s1052" o:spid="_x0000_s1052" o:spt="202" type="#_x0000_t202" style="position:absolute;left:0pt;margin-left:241.3pt;margin-top:14.65pt;height:148.2pt;width:224.05pt;z-index:251764736;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">
            <v:path/>
            <v:fill focussize="0,0"/>
            <v:stroke joinstyle="miter"/>
            <v:imagedata o:title=""/>
            <o:lock v:ext="edit"/>
            <v:textbox>
              <w:txbxContent>
                <w:p>
                  <w:r>
                    <w:rPr>
                      <w:rFonts w:hint="eastAsia" w:asciiTheme="minorEastAsia" w:hAnsiTheme="minorEastAsia" w:cstheme="minorEastAsia"/>
                      <w:b/>
                      <w:sz w:val="28"/>
                      <w:szCs w:val="28"/>
                    </w:rPr>
                    <w:drawing>
                      <wp:inline distT="0" distB="0" distL="114300" distR="114300">
                        <wp:extent cx="2696210" cy="1760855"/>
                        <wp:effectExtent l="0" t="0" r="8890" b="10795"/>
                        <wp:docPr id="4" name="图片 4" descr="C:\Users\Administrator\Desktop\5.jpg5"/>
                        <wp:cNvGraphicFramePr/>
                        <a:graphic xmlns:a="http://schemas.openxmlformats.org/drawingml/2006/main">
                          <a:graphicData uri="http://schemas.openxmlformats.org/drawingml/2006/picture">
                            <pic:pic xmlns:pic="http://schemas.openxmlformats.org/drawingml/2006/picture">
                              <pic:nvPicPr>
                                <pic:cNvPr id="4" name="图片 4" descr="C:\Users\Administrator\Desktop\5.jpg5"/>
                                <pic:cNvPicPr/>
                              </pic:nvPicPr>
                              <pic:blipFill>
                                <a:blip r:embed="rId11"/>
                                <a:srcRect/>
                                <a:stretch>
                                  <a:fillRect/>
                                </a:stretch>
                              </pic:blipFill>
                              <pic:spPr>
                                <a:xfrm>
                                  <a:off x="0" y="0"/>
                                  <a:ext cx="2696210" cy="1760855"/>
                                </a:xfrm>
                                <a:prstGeom prst="rect">
                                  <a:avLst/>
                                </a:prstGeom>
                              </pic:spPr>
                            </pic:pic>
                          </a:graphicData>
                        </a:graphic>
                      </wp:inline>
                    </w:drawing>
                  </w:r>
                </w:p>
              </w:txbxContent>
            </v:textbox>
          </v:shape>
        </w:pict>
      </w:r>
      <w:r>
        <w:rPr>
          <w:rFonts w:ascii="Arial" w:hAnsi="Arial" w:cs="Arial" w:eastAsiaTheme="minorEastAsia"/>
          <w:sz w:val="18"/>
          <w:szCs w:val="28"/>
        </w:rPr>
        <w:pict>
          <v:shape id="文本框 4" o:spid="_x0000_s1053" o:spt="202" type="#_x0000_t202" style="position:absolute;left:0pt;margin-left:-7.7pt;margin-top:14.65pt;height:148.8pt;width:218pt;z-index:25176371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">
            <v:path/>
            <v:fill focussize="0,0"/>
            <v:stroke joinstyle="miter"/>
            <v:imagedata o:title=""/>
            <o:lock v:ext="edit"/>
            <v:textbox>
              <w:txbxContent>
                <w:p>
                  <w:r>
                    <w:rPr>
                      <w:rFonts w:hint="eastAsia" w:asciiTheme="minorEastAsia" w:hAnsiTheme="minorEastAsia" w:cstheme="minorEastAsia"/>
                      <w:b/>
                      <w:sz w:val="28"/>
                      <w:szCs w:val="28"/>
                    </w:rPr>
                    <w:drawing>
                      <wp:inline distT="0" distB="0" distL="114300" distR="114300">
                        <wp:extent cx="2600325" cy="1817370"/>
                        <wp:effectExtent l="0" t="0" r="9525" b="11430"/>
                        <wp:docPr id="10" name="图片 10" descr="C:\Users\Administrator\Desktop\3.jpg3"/>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3.jpg3"/>
                                <pic:cNvPicPr/>
                              </pic:nvPicPr>
                              <pic:blipFill>
                                <a:blip r:embed="rId12"/>
                                <a:srcRect/>
                                <a:stretch>
                                  <a:fillRect/>
                                </a:stretch>
                              </pic:blipFill>
                              <pic:spPr>
                                <a:xfrm>
                                  <a:off x="0" y="0"/>
                                  <a:ext cx="2600325" cy="1817370"/>
                                </a:xfrm>
                                <a:prstGeom prst="rect">
                                  <a:avLst/>
                                </a:prstGeom>
                              </pic:spPr>
                            </pic:pic>
                          </a:graphicData>
                        </a:graphic>
                      </wp:inline>
                    </w:drawing>
                  </w:r>
                </w:p>
              </w:txbxContent>
            </v:textbox>
          </v:shape>
        </w:pict>
      </w:r>
    </w:p>
    <w:p>
      <w:pPr>
        <w:jc w:val="left"/>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r>
        <w:rPr>
          <w:rFonts w:ascii="Arial" w:hAnsi="Arial" w:cs="Arial" w:eastAsiaTheme="minorEastAsia"/>
          <w:sz w:val="18"/>
          <w:szCs w:val="18"/>
        </w:rPr>
        <w:t xml:space="preserve">3、3#楼施工现场                                        4、5#楼施工现场   </w:t>
      </w:r>
    </w:p>
    <w:p>
      <w:pPr>
        <w:ind w:right="-506" w:rightChars="-241"/>
        <w:rPr>
          <w:rFonts w:ascii="Arial" w:hAnsi="Arial" w:cs="Arial" w:eastAsiaTheme="minorEastAsia"/>
          <w:sz w:val="18"/>
          <w:szCs w:val="18"/>
        </w:rPr>
      </w:pPr>
    </w:p>
    <w:p>
      <w:pPr>
        <w:rPr>
          <w:rFonts w:ascii="Arial" w:hAnsi="Arial" w:cs="Arial" w:eastAsiaTheme="minorEastAsia"/>
          <w:bCs/>
          <w:kern w:val="44"/>
          <w:szCs w:val="21"/>
        </w:rPr>
      </w:pPr>
    </w:p>
    <w:p>
      <w:pPr>
        <w:rPr>
          <w:rFonts w:ascii="Arial" w:hAnsi="Arial" w:cs="Arial" w:eastAsiaTheme="minorEastAsia"/>
          <w:bCs/>
          <w:kern w:val="44"/>
          <w:szCs w:val="21"/>
        </w:rPr>
      </w:pPr>
    </w:p>
    <w:p>
      <w:pPr>
        <w:rPr>
          <w:rFonts w:ascii="Arial" w:hAnsi="Arial" w:cs="Arial" w:eastAsiaTheme="minorEastAsia"/>
          <w:bCs/>
          <w:kern w:val="44"/>
          <w:szCs w:val="21"/>
        </w:rPr>
      </w:pPr>
      <w:r>
        <w:rPr>
          <w:rFonts w:ascii="Arial" w:hAnsi="Arial" w:cs="Arial" w:eastAsiaTheme="minorEastAsia"/>
          <w:bCs/>
          <w:kern w:val="44"/>
          <w:szCs w:val="21"/>
        </w:rPr>
        <w:t>标的项目现场照片（2019年12月）</w:t>
      </w: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r>
        <w:rPr>
          <w:rFonts w:ascii="Arial" w:hAnsi="Arial" w:cs="Arial" w:eastAsiaTheme="minorEastAsia"/>
          <w:sz w:val="18"/>
          <w:szCs w:val="18"/>
        </w:rPr>
        <w:t xml:space="preserve">3、3#楼施工现场                                        4、5#楼施工现场   </w:t>
      </w: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widowControl/>
        <w:jc w:val="left"/>
        <w:rPr>
          <w:rFonts w:ascii="Arial" w:hAnsi="Arial" w:cs="Arial" w:eastAsiaTheme="minorEastAsia"/>
          <w:sz w:val="28"/>
          <w:szCs w:val="28"/>
        </w:rPr>
      </w:pPr>
      <w:r>
        <w:rPr>
          <w:rFonts w:ascii="Arial" w:hAnsi="Arial" w:cs="Arial" w:eastAsiaTheme="minorEastAsia"/>
          <w:sz w:val="28"/>
          <w:szCs w:val="28"/>
        </w:rPr>
        <w:pict>
          <v:shape id="_x0000_s1054" o:spid="_x0000_s1054" o:spt="202" type="#_x0000_t202" style="position:absolute;left:0pt;margin-left:247.4pt;margin-top:8.05pt;height:144.6pt;width:217.95pt;z-index:251766784;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">
            <v:path/>
            <v:fill focussize="0,0"/>
            <v:stroke joinstyle="miter"/>
            <v:imagedata o:title=""/>
            <o:lock v:ext="edit"/>
            <v:textbox>
              <w:txbxContent>
                <w:p>
                  <w:r>
                    <w:rPr>
                      <w:rFonts w:hint="eastAsia" w:asciiTheme="minorEastAsia" w:hAnsiTheme="minorEastAsia" w:cstheme="minorEastAsia"/>
                      <w:bCs/>
                      <w:sz w:val="24"/>
                    </w:rPr>
                    <w:drawing>
                      <wp:inline distT="0" distB="0" distL="114300" distR="114300">
                        <wp:extent cx="2610485" cy="1693545"/>
                        <wp:effectExtent l="0" t="0" r="18415" b="1905"/>
                        <wp:docPr id="13" name="图片 13" descr="4848f1d921af8f2eb6a8b3b9bdbb8ef"/>
                        <wp:cNvGraphicFramePr/>
                        <a:graphic xmlns:a="http://schemas.openxmlformats.org/drawingml/2006/main">
                          <a:graphicData uri="http://schemas.openxmlformats.org/drawingml/2006/picture">
                            <pic:pic xmlns:pic="http://schemas.openxmlformats.org/drawingml/2006/picture">
                              <pic:nvPicPr>
                                <pic:cNvPr id="13" name="图片 13" descr="4848f1d921af8f2eb6a8b3b9bdbb8ef"/>
                                <pic:cNvPicPr/>
                              </pic:nvPicPr>
                              <pic:blipFill>
                                <a:blip r:embed="rId13"/>
                                <a:stretch>
                                  <a:fillRect/>
                                </a:stretch>
                              </pic:blipFill>
                              <pic:spPr>
                                <a:xfrm>
                                  <a:off x="0" y="0"/>
                                  <a:ext cx="2610485" cy="1693545"/>
                                </a:xfrm>
                                <a:prstGeom prst="rect">
                                  <a:avLst/>
                                </a:prstGeom>
                              </pic:spPr>
                            </pic:pic>
                          </a:graphicData>
                        </a:graphic>
                      </wp:inline>
                    </w:drawing>
                  </w:r>
                </w:p>
              </w:txbxContent>
            </v:textbox>
          </v:shape>
        </w:pict>
      </w:r>
      <w:r>
        <w:rPr>
          <w:rFonts w:ascii="Arial" w:hAnsi="Arial" w:cs="Arial" w:eastAsiaTheme="minorEastAsia"/>
          <w:sz w:val="28"/>
          <w:szCs w:val="28"/>
        </w:rPr>
        <w:pict>
          <v:shape id="文本框 6" o:spid="_x0000_s1055" o:spt="202" type="#_x0000_t202" style="position:absolute;left:0pt;margin-left:-7.7pt;margin-top:8.05pt;height:145.8pt;width:220.5pt;mso-position-horizontal-relative:margin;z-index:251765760;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">
            <v:path/>
            <v:fill focussize="0,0"/>
            <v:stroke joinstyle="miter"/>
            <v:imagedata o:title=""/>
            <o:lock v:ext="edit"/>
            <v:textbox>
              <w:txbxContent>
                <w:p>
                  <w:r>
                    <w:rPr>
                      <w:rFonts w:hint="eastAsia" w:asciiTheme="minorEastAsia" w:hAnsiTheme="minorEastAsia" w:cstheme="minorEastAsia"/>
                      <w:b/>
                      <w:sz w:val="28"/>
                      <w:szCs w:val="28"/>
                    </w:rPr>
                    <w:drawing>
                      <wp:inline distT="0" distB="0" distL="114300" distR="114300">
                        <wp:extent cx="2658110" cy="1750695"/>
                        <wp:effectExtent l="0" t="0" r="8890" b="1905"/>
                        <wp:docPr id="12" name="图片 12" descr="669e35b689472933d5db93e5f329afa"/>
                        <wp:cNvGraphicFramePr/>
                        <a:graphic xmlns:a="http://schemas.openxmlformats.org/drawingml/2006/main">
                          <a:graphicData uri="http://schemas.openxmlformats.org/drawingml/2006/picture">
                            <pic:pic xmlns:pic="http://schemas.openxmlformats.org/drawingml/2006/picture">
                              <pic:nvPicPr>
                                <pic:cNvPr id="12" name="图片 12" descr="669e35b689472933d5db93e5f329afa"/>
                                <pic:cNvPicPr/>
                              </pic:nvPicPr>
                              <pic:blipFill>
                                <a:blip r:embed="rId14"/>
                                <a:stretch>
                                  <a:fillRect/>
                                </a:stretch>
                              </pic:blipFill>
                              <pic:spPr>
                                <a:xfrm>
                                  <a:off x="0" y="0"/>
                                  <a:ext cx="2658110" cy="1750695"/>
                                </a:xfrm>
                                <a:prstGeom prst="rect">
                                  <a:avLst/>
                                </a:prstGeom>
                              </pic:spPr>
                            </pic:pic>
                          </a:graphicData>
                        </a:graphic>
                      </wp:inline>
                    </w:drawing>
                  </w:r>
                </w:p>
              </w:txbxContent>
            </v:textbox>
          </v:shape>
        </w:pict>
      </w: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28"/>
          <w:szCs w:val="28"/>
        </w:rPr>
      </w:pPr>
      <w:r>
        <w:rPr>
          <w:rFonts w:ascii="Arial" w:hAnsi="Arial" w:cs="Arial" w:eastAsiaTheme="minorEastAsia"/>
          <w:sz w:val="18"/>
          <w:szCs w:val="18"/>
        </w:rPr>
        <w:t>5、6#楼施工现场                                        6、7#楼施工现场</w:t>
      </w:r>
    </w:p>
    <w:p>
      <w:pPr>
        <w:rPr>
          <w:rFonts w:ascii="Arial" w:hAnsi="Arial" w:cs="Arial" w:eastAsiaTheme="minorEastAsia"/>
          <w:sz w:val="18"/>
          <w:szCs w:val="18"/>
        </w:rPr>
      </w:pPr>
    </w:p>
    <w:p>
      <w:pPr>
        <w:rPr>
          <w:rFonts w:ascii="Arial" w:hAnsi="Arial" w:cs="Arial" w:eastAsiaTheme="minorEastAsia"/>
          <w:b/>
          <w:bCs/>
          <w:kern w:val="44"/>
          <w:szCs w:val="21"/>
        </w:rPr>
      </w:pPr>
    </w:p>
    <w:p>
      <w:pPr>
        <w:rPr>
          <w:rFonts w:ascii="Arial" w:hAnsi="Arial" w:cs="Arial" w:eastAsiaTheme="minorEastAsia"/>
          <w:sz w:val="18"/>
          <w:szCs w:val="18"/>
        </w:rPr>
      </w:pPr>
      <w:r>
        <w:rPr>
          <w:rFonts w:ascii="Arial" w:hAnsi="Arial" w:cs="Arial" w:eastAsiaTheme="minorEastAsia"/>
          <w:sz w:val="28"/>
          <w:szCs w:val="28"/>
        </w:rPr>
        <w:pict>
          <v:shape id="文本框 8" o:spid="_x0000_s1056" o:spt="202" type="#_x0000_t202" style="position:absolute;left:0pt;margin-left:-4.75pt;margin-top:9.5pt;height:155.2pt;width:217.7pt;z-index:251767808;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">
            <v:path/>
            <v:fill focussize="0,0"/>
            <v:stroke joinstyle="miter"/>
            <v:imagedata o:title=""/>
            <o:lock v:ext="edit"/>
            <v:textbox>
              <w:txbxContent>
                <w:p>
                  <w:r>
                    <w:rPr>
                      <w:rFonts w:hint="eastAsia" w:asciiTheme="minorEastAsia" w:hAnsiTheme="minorEastAsia" w:cstheme="minorEastAsia"/>
                      <w:bCs/>
                      <w:sz w:val="24"/>
                    </w:rPr>
                    <w:drawing>
                      <wp:inline distT="0" distB="0" distL="114300" distR="114300">
                        <wp:extent cx="2620010" cy="1866265"/>
                        <wp:effectExtent l="0" t="0" r="8890" b="635"/>
                        <wp:docPr id="14" name="图片 14" descr="C:\Users\Administrator\Desktop\8.jpg8"/>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8.jpg8"/>
                                <pic:cNvPicPr/>
                              </pic:nvPicPr>
                              <pic:blipFill>
                                <a:blip r:embed="rId15"/>
                                <a:srcRect/>
                                <a:stretch>
                                  <a:fillRect/>
                                </a:stretch>
                              </pic:blipFill>
                              <pic:spPr>
                                <a:xfrm>
                                  <a:off x="0" y="0"/>
                                  <a:ext cx="2620010" cy="1866265"/>
                                </a:xfrm>
                                <a:prstGeom prst="rect">
                                  <a:avLst/>
                                </a:prstGeom>
                              </pic:spPr>
                            </pic:pic>
                          </a:graphicData>
                        </a:graphic>
                      </wp:inline>
                    </w:drawing>
                  </w:r>
                </w:p>
              </w:txbxContent>
            </v:textbox>
          </v:shape>
        </w:pict>
      </w:r>
    </w:p>
    <w:p>
      <w:pPr>
        <w:rPr>
          <w:rFonts w:ascii="Arial" w:hAnsi="Arial" w:cs="Arial" w:eastAsiaTheme="minorEastAsia"/>
          <w:sz w:val="18"/>
          <w:szCs w:val="18"/>
        </w:rPr>
      </w:pPr>
      <w:r>
        <w:rPr>
          <w:rFonts w:ascii="Arial" w:hAnsi="Arial" w:cs="Arial" w:eastAsiaTheme="minorEastAsia"/>
          <w:sz w:val="28"/>
          <w:szCs w:val="28"/>
        </w:rPr>
        <w:pict>
          <v:shape id="_x0000_s1057" o:spid="_x0000_s1057" o:spt="202" type="#_x0000_t202" style="position:absolute;left:0pt;margin-left:250.05pt;margin-top:3.1pt;height:155.9pt;width:216.8pt;z-index:25176883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">
            <v:path/>
            <v:fill focussize="0,0"/>
            <v:stroke joinstyle="miter"/>
            <v:imagedata o:title=""/>
            <o:lock v:ext="edit"/>
            <v:textbox>
              <w:txbxContent>
                <w:p>
                  <w:r>
                    <w:rPr>
                      <w:rFonts w:hint="eastAsia" w:asciiTheme="minorEastAsia" w:hAnsiTheme="minorEastAsia" w:cstheme="minorEastAsia"/>
                      <w:bCs/>
                      <w:sz w:val="24"/>
                    </w:rPr>
                    <w:drawing>
                      <wp:inline distT="0" distB="0" distL="114300" distR="114300">
                        <wp:extent cx="2591435" cy="1893570"/>
                        <wp:effectExtent l="0" t="0" r="18415" b="11430"/>
                        <wp:docPr id="15" name="图片 15" descr="C:\Users\Administrator\Desktop\9.jpg9"/>
                        <wp:cNvGraphicFramePr/>
                        <a:graphic xmlns:a="http://schemas.openxmlformats.org/drawingml/2006/main">
                          <a:graphicData uri="http://schemas.openxmlformats.org/drawingml/2006/picture">
                            <pic:pic xmlns:pic="http://schemas.openxmlformats.org/drawingml/2006/picture">
                              <pic:nvPicPr>
                                <pic:cNvPr id="15" name="图片 15" descr="C:\Users\Administrator\Desktop\9.jpg9"/>
                                <pic:cNvPicPr/>
                              </pic:nvPicPr>
                              <pic:blipFill>
                                <a:blip r:embed="rId16"/>
                                <a:srcRect/>
                                <a:stretch>
                                  <a:fillRect/>
                                </a:stretch>
                              </pic:blipFill>
                              <pic:spPr>
                                <a:xfrm>
                                  <a:off x="0" y="0"/>
                                  <a:ext cx="2591435" cy="1893570"/>
                                </a:xfrm>
                                <a:prstGeom prst="rect">
                                  <a:avLst/>
                                </a:prstGeom>
                              </pic:spPr>
                            </pic:pic>
                          </a:graphicData>
                        </a:graphic>
                      </wp:inline>
                    </w:drawing>
                  </w:r>
                </w:p>
              </w:txbxContent>
            </v:textbox>
          </v:shape>
        </w:pict>
      </w: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18"/>
        </w:rPr>
      </w:pPr>
    </w:p>
    <w:p>
      <w:pPr>
        <w:rPr>
          <w:rFonts w:ascii="Arial" w:hAnsi="Arial" w:cs="Arial" w:eastAsiaTheme="minorEastAsia"/>
          <w:sz w:val="18"/>
          <w:szCs w:val="28"/>
        </w:rPr>
      </w:pPr>
      <w:r>
        <w:rPr>
          <w:rFonts w:ascii="Arial" w:hAnsi="Arial" w:cs="Arial" w:eastAsiaTheme="minorEastAsia"/>
          <w:sz w:val="18"/>
          <w:szCs w:val="18"/>
        </w:rPr>
        <w:t xml:space="preserve">  </w:t>
      </w:r>
    </w:p>
    <w:p>
      <w:pPr>
        <w:ind w:right="-716" w:rightChars="-341"/>
        <w:jc w:val="left"/>
        <w:rPr>
          <w:rFonts w:ascii="Arial" w:hAnsi="Arial" w:cs="Arial" w:eastAsiaTheme="minorEastAsia"/>
          <w:sz w:val="18"/>
          <w:szCs w:val="18"/>
        </w:rPr>
      </w:pPr>
      <w:r>
        <w:rPr>
          <w:rFonts w:ascii="Arial" w:hAnsi="Arial" w:cs="Arial" w:eastAsiaTheme="minorEastAsia"/>
          <w:sz w:val="18"/>
          <w:szCs w:val="28"/>
        </w:rPr>
        <w:t>7、8</w:t>
      </w:r>
      <w:r>
        <w:rPr>
          <w:rFonts w:ascii="Arial" w:hAnsi="Arial" w:cs="Arial" w:eastAsiaTheme="minorEastAsia"/>
          <w:sz w:val="18"/>
          <w:szCs w:val="18"/>
        </w:rPr>
        <w:t>#楼施工现场                                           8、9#楼施工现场</w:t>
      </w: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p>
    <w:p>
      <w:pPr>
        <w:ind w:right="-716" w:rightChars="-341"/>
        <w:jc w:val="left"/>
        <w:rPr>
          <w:rFonts w:ascii="Arial" w:hAnsi="Arial" w:cs="Arial" w:eastAsiaTheme="minorEastAsia"/>
          <w:sz w:val="18"/>
          <w:szCs w:val="18"/>
        </w:rPr>
      </w:pPr>
    </w:p>
    <w:p>
      <w:pPr>
        <w:rPr>
          <w:rFonts w:ascii="Arial" w:hAnsi="Arial" w:cs="Arial" w:eastAsiaTheme="minorEastAsia"/>
          <w:b/>
          <w:bCs/>
          <w:kern w:val="44"/>
          <w:szCs w:val="21"/>
        </w:rPr>
      </w:pPr>
      <w:r>
        <w:rPr>
          <w:rFonts w:ascii="Arial" w:hAnsi="Arial" w:cs="Arial" w:eastAsiaTheme="minorEastAsia"/>
          <w:b/>
          <w:bCs/>
          <w:kern w:val="44"/>
          <w:szCs w:val="21"/>
        </w:rPr>
        <w:t>标的项目现场照片（2020年9月）</w:t>
      </w:r>
    </w:p>
    <w:p>
      <w:pPr>
        <w:ind w:right="-716" w:rightChars="-341"/>
        <w:jc w:val="left"/>
        <w:rPr>
          <w:rFonts w:ascii="Arial" w:hAnsi="Arial" w:cs="Arial" w:eastAsiaTheme="minorEastAsia"/>
          <w:sz w:val="18"/>
          <w:szCs w:val="18"/>
        </w:rPr>
      </w:pPr>
    </w:p>
    <w:p>
      <w:pPr>
        <w:jc w:val="left"/>
        <w:rPr>
          <w:rFonts w:ascii="Arial" w:hAnsi="Arial" w:cs="Arial" w:eastAsiaTheme="minorEastAsia"/>
          <w:sz w:val="28"/>
          <w:szCs w:val="28"/>
        </w:rPr>
      </w:pPr>
      <w:r>
        <w:rPr>
          <w:rFonts w:ascii="Arial" w:hAnsi="Arial" w:cs="Arial" w:eastAsiaTheme="minorEastAsia"/>
          <w:sz w:val="18"/>
          <w:szCs w:val="28"/>
        </w:rPr>
        <w:pict>
          <v:shape id="文本框 11" o:spid="_x0000_s1058" o:spt="202" type="#_x0000_t202" style="position:absolute;left:0pt;margin-left:252.05pt;margin-top:13.3pt;height:154.95pt;width:216.85pt;z-index:251770880;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">
            <v:path/>
            <v:fill focussize="0,0"/>
            <v:stroke joinstyle="miter"/>
            <v:imagedata o:title=""/>
            <o:lock v:ext="edit"/>
            <v:textbox>
              <w:txbxContent>
                <w:p>
                  <w:r>
                    <w:rPr>
                      <w:rFonts w:hint="eastAsia" w:asciiTheme="minorEastAsia" w:hAnsiTheme="minorEastAsia" w:cstheme="minorEastAsia"/>
                      <w:bCs/>
                      <w:sz w:val="24"/>
                    </w:rPr>
                    <w:drawing>
                      <wp:inline distT="0" distB="0" distL="114300" distR="114300">
                        <wp:extent cx="2600325" cy="1855470"/>
                        <wp:effectExtent l="0" t="0" r="3175" b="11430"/>
                        <wp:docPr id="16" name="图片 16" descr="a7785d5babb7be8ff6893bdd7ad3159"/>
                        <wp:cNvGraphicFramePr/>
                        <a:graphic xmlns:a="http://schemas.openxmlformats.org/drawingml/2006/main">
                          <a:graphicData uri="http://schemas.openxmlformats.org/drawingml/2006/picture">
                            <pic:pic xmlns:pic="http://schemas.openxmlformats.org/drawingml/2006/picture">
                              <pic:nvPicPr>
                                <pic:cNvPr id="16" name="图片 16" descr="a7785d5babb7be8ff6893bdd7ad3159"/>
                                <pic:cNvPicPr/>
                              </pic:nvPicPr>
                              <pic:blipFill>
                                <a:blip r:embed="rId17"/>
                                <a:stretch>
                                  <a:fillRect/>
                                </a:stretch>
                              </pic:blipFill>
                              <pic:spPr>
                                <a:xfrm>
                                  <a:off x="0" y="0"/>
                                  <a:ext cx="2600325" cy="1855470"/>
                                </a:xfrm>
                                <a:prstGeom prst="rect">
                                  <a:avLst/>
                                </a:prstGeom>
                              </pic:spPr>
                            </pic:pic>
                          </a:graphicData>
                        </a:graphic>
                      </wp:inline>
                    </w:drawing>
                  </w:r>
                  <w:r>
                    <w:rPr>
                      <w:rFonts w:hint="eastAsia" w:asciiTheme="minorEastAsia" w:hAnsiTheme="minorEastAsia" w:cstheme="minorEastAsia"/>
                      <w:bCs/>
                      <w:sz w:val="24"/>
                    </w:rPr>
                    <w:drawing>
                      <wp:inline distT="0" distB="0" distL="114300" distR="114300">
                        <wp:extent cx="2600325" cy="1855470"/>
                        <wp:effectExtent l="0" t="0" r="9525" b="11430"/>
                        <wp:docPr id="2" name="图片 2" descr="a7785d5babb7be8ff6893bdd7ad3159"/>
                        <wp:cNvGraphicFramePr/>
                        <a:graphic xmlns:a="http://schemas.openxmlformats.org/drawingml/2006/main">
                          <a:graphicData uri="http://schemas.openxmlformats.org/drawingml/2006/picture">
                            <pic:pic xmlns:pic="http://schemas.openxmlformats.org/drawingml/2006/picture">
                              <pic:nvPicPr>
                                <pic:cNvPr id="2" name="图片 2" descr="a7785d5babb7be8ff6893bdd7ad3159"/>
                                <pic:cNvPicPr/>
                              </pic:nvPicPr>
                              <pic:blipFill>
                                <a:blip r:embed="rId17"/>
                                <a:stretch>
                                  <a:fillRect/>
                                </a:stretch>
                              </pic:blipFill>
                              <pic:spPr>
                                <a:xfrm>
                                  <a:off x="0" y="0"/>
                                  <a:ext cx="2600325" cy="1855470"/>
                                </a:xfrm>
                                <a:prstGeom prst="rect">
                                  <a:avLst/>
                                </a:prstGeom>
                              </pic:spPr>
                            </pic:pic>
                          </a:graphicData>
                        </a:graphic>
                      </wp:inline>
                    </w:drawing>
                  </w:r>
                </w:p>
              </w:txbxContent>
            </v:textbox>
          </v:shape>
        </w:pict>
      </w:r>
      <w:r>
        <w:rPr>
          <w:rFonts w:ascii="Arial" w:hAnsi="Arial" w:cs="Arial" w:eastAsiaTheme="minorEastAsia"/>
          <w:sz w:val="28"/>
          <w:szCs w:val="28"/>
        </w:rPr>
        <w:pict>
          <v:shape id="Text Box 16" o:spid="_x0000_s1059" o:spt="202" type="#_x0000_t202" style="position:absolute;left:0pt;margin-left:-6.75pt;margin-top:14.55pt;height:154.95pt;width:221.05pt;z-index:251771904;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path/>
            <v:fill focussize="0,0"/>
            <v:stroke joinstyle="miter"/>
            <v:imagedata o:title=""/>
            <o:lock v:ext="edit"/>
            <v:textbox>
              <w:txbxContent>
                <w:p>
                  <w:r>
                    <w:rPr>
                      <w:rFonts w:hint="eastAsia" w:asciiTheme="minorEastAsia" w:hAnsiTheme="minorEastAsia" w:cstheme="minorEastAsia"/>
                      <w:bCs/>
                      <w:sz w:val="24"/>
                    </w:rPr>
                    <w:drawing>
                      <wp:inline distT="0" distB="0" distL="114300" distR="114300">
                        <wp:extent cx="2647950" cy="1836420"/>
                        <wp:effectExtent l="0" t="0" r="0" b="11430"/>
                        <wp:docPr id="1" name="图片 1" descr="C:\Users\Administrator\Desktop\10.jpg10"/>
                        <wp:cNvGraphicFramePr/>
                        <a:graphic xmlns:a="http://schemas.openxmlformats.org/drawingml/2006/main">
                          <a:graphicData uri="http://schemas.openxmlformats.org/drawingml/2006/picture">
                            <pic:pic xmlns:pic="http://schemas.openxmlformats.org/drawingml/2006/picture">
                              <pic:nvPicPr>
                                <pic:cNvPr id="1" name="图片 1" descr="C:\Users\Administrator\Desktop\10.jpg10"/>
                                <pic:cNvPicPr/>
                              </pic:nvPicPr>
                              <pic:blipFill>
                                <a:blip r:embed="rId18"/>
                                <a:srcRect/>
                                <a:stretch>
                                  <a:fillRect/>
                                </a:stretch>
                              </pic:blipFill>
                              <pic:spPr>
                                <a:xfrm>
                                  <a:off x="0" y="0"/>
                                  <a:ext cx="2647950" cy="1836420"/>
                                </a:xfrm>
                                <a:prstGeom prst="rect">
                                  <a:avLst/>
                                </a:prstGeom>
                              </pic:spPr>
                            </pic:pic>
                          </a:graphicData>
                        </a:graphic>
                      </wp:inline>
                    </w:drawing>
                  </w:r>
                </w:p>
              </w:txbxContent>
            </v:textbox>
          </v:shape>
        </w:pict>
      </w:r>
      <w:r>
        <w:rPr>
          <w:rFonts w:ascii="Arial" w:hAnsi="Arial" w:cs="Arial" w:eastAsiaTheme="minorEastAsia"/>
          <w:sz w:val="18"/>
          <w:szCs w:val="28"/>
        </w:rPr>
        <w:pict>
          <v:shape id="文本框 10" o:spid="_x0000_s1060" o:spt="202" type="#_x0000_t202" style="position:absolute;left:0pt;margin-left:0pt;margin-top:14.55pt;height:23.55pt;width:24.2pt;mso-wrap-style:none;z-index:251769856;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">
            <v:path/>
            <v:fill focussize="0,0"/>
            <v:stroke joinstyle="miter"/>
            <v:imagedata o:title=""/>
            <o:lock v:ext="edit"/>
            <v:textbox style="mso-fit-shape-to-text:t;">
              <w:txbxContent>
                <w:p/>
              </w:txbxContent>
            </v:textbox>
          </v:shape>
        </w:pict>
      </w: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rPr>
          <w:rFonts w:ascii="Arial" w:hAnsi="Arial" w:cs="Arial" w:eastAsiaTheme="minorEastAsia"/>
          <w:sz w:val="28"/>
          <w:szCs w:val="2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r>
        <w:rPr>
          <w:rFonts w:ascii="Arial" w:hAnsi="Arial" w:cs="Arial" w:eastAsiaTheme="minorEastAsia"/>
          <w:sz w:val="18"/>
          <w:szCs w:val="18"/>
        </w:rPr>
        <w:t>9、10#楼施工现场                                         10、11#楼施工现场</w:t>
      </w: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r>
        <w:rPr>
          <w:rFonts w:ascii="Arial" w:hAnsi="Arial" w:cs="Arial" w:eastAsiaTheme="minorEastAsia"/>
          <w:sz w:val="28"/>
          <w:szCs w:val="28"/>
        </w:rPr>
        <w:pict>
          <v:shape id="_x0000_s1072" o:spid="_x0000_s1072" o:spt="202" type="#_x0000_t202" style="position:absolute;left:0pt;margin-left:247.4pt;margin-top:4.95pt;height:147.4pt;width:217.95pt;z-index:251991040;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">
            <v:path/>
            <v:fill focussize="0,0"/>
            <v:stroke joinstyle="miter"/>
            <v:imagedata o:title=""/>
            <o:lock v:ext="edit"/>
            <v:textbox>
              <w:txbxContent>
                <w:p>
                  <w:r>
                    <w:drawing>
                      <wp:inline distT="0" distB="0" distL="114300" distR="114300">
                        <wp:extent cx="2574290" cy="1764030"/>
                        <wp:effectExtent l="0" t="0" r="16510" b="762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9"/>
                                <a:stretch>
                                  <a:fillRect/>
                                </a:stretch>
                              </pic:blipFill>
                              <pic:spPr>
                                <a:xfrm>
                                  <a:off x="0" y="0"/>
                                  <a:ext cx="2574290" cy="1764030"/>
                                </a:xfrm>
                                <a:prstGeom prst="rect">
                                  <a:avLst/>
                                </a:prstGeom>
                                <a:noFill/>
                                <a:ln>
                                  <a:noFill/>
                                </a:ln>
                              </pic:spPr>
                            </pic:pic>
                          </a:graphicData>
                        </a:graphic>
                      </wp:inline>
                    </w:drawing>
                  </w:r>
                </w:p>
              </w:txbxContent>
            </v:textbox>
          </v:shape>
        </w:pict>
      </w: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rPr>
          <w:rFonts w:ascii="Arial" w:hAnsi="Arial" w:cs="Arial"/>
        </w:rPr>
      </w:pPr>
      <w:r>
        <w:rPr>
          <w:rFonts w:ascii="Arial" w:hAnsi="Arial" w:cs="Arial" w:eastAsiaTheme="minorEastAsia"/>
          <w:sz w:val="28"/>
          <w:szCs w:val="28"/>
        </w:rPr>
        <w:pict>
          <v:shape id="_x0000_s1070" o:spid="_x0000_s1070" o:spt="202" type="#_x0000_t202" style="position:absolute;left:0pt;margin-left:-7.7pt;margin-top:-56.15pt;height:145.8pt;width:220.5pt;mso-position-horizontal-relative:margin;z-index:25188147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">
            <v:path/>
            <v:fill focussize="0,0"/>
            <v:stroke joinstyle="miter"/>
            <v:imagedata o:title=""/>
            <o:lock v:ext="edit"/>
            <v:textbox>
              <w:txbxContent>
                <w:p>
                  <w:r>
                    <w:drawing>
                      <wp:inline distT="0" distB="0" distL="114300" distR="114300">
                        <wp:extent cx="2606675" cy="1798955"/>
                        <wp:effectExtent l="0" t="0" r="3175" b="1079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20"/>
                                <a:stretch>
                                  <a:fillRect/>
                                </a:stretch>
                              </pic:blipFill>
                              <pic:spPr>
                                <a:xfrm>
                                  <a:off x="0" y="0"/>
                                  <a:ext cx="2606675" cy="1798955"/>
                                </a:xfrm>
                                <a:prstGeom prst="rect">
                                  <a:avLst/>
                                </a:prstGeom>
                                <a:noFill/>
                                <a:ln>
                                  <a:noFill/>
                                </a:ln>
                              </pic:spPr>
                            </pic:pic>
                          </a:graphicData>
                        </a:graphic>
                      </wp:inline>
                    </w:drawing>
                  </w:r>
                </w:p>
              </w:txbxContent>
            </v:textbox>
          </v:shape>
        </w:pict>
      </w: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p>
    <w:p>
      <w:pPr>
        <w:ind w:right="-506" w:rightChars="-241"/>
        <w:rPr>
          <w:rFonts w:ascii="Arial" w:hAnsi="Arial" w:cs="Arial" w:eastAsiaTheme="minorEastAsia"/>
          <w:sz w:val="18"/>
          <w:szCs w:val="18"/>
        </w:rPr>
      </w:pPr>
      <w:r>
        <w:rPr>
          <w:rFonts w:ascii="Arial" w:hAnsi="Arial" w:cs="Arial" w:eastAsiaTheme="minorEastAsia"/>
          <w:sz w:val="18"/>
          <w:szCs w:val="18"/>
        </w:rPr>
        <w:t>11、15#楼施工现场                                         12、16#楼施工现场</w:t>
      </w:r>
    </w:p>
    <w:p>
      <w:pPr>
        <w:ind w:right="-506" w:rightChars="-241"/>
        <w:rPr>
          <w:rFonts w:ascii="Arial" w:hAnsi="Arial" w:cs="Arial" w:eastAsiaTheme="minorEastAsia"/>
          <w:sz w:val="18"/>
          <w:szCs w:val="18"/>
        </w:rPr>
      </w:pPr>
    </w:p>
    <w:p>
      <w:pPr>
        <w:widowControl/>
        <w:jc w:val="left"/>
        <w:rPr>
          <w:rFonts w:ascii="Arial" w:hAnsi="Arial" w:cs="Arial" w:eastAsiaTheme="minorEastAsia"/>
          <w:b/>
          <w:bCs/>
          <w:sz w:val="18"/>
          <w:szCs w:val="18"/>
        </w:rPr>
      </w:pPr>
    </w:p>
    <w:p>
      <w:pPr>
        <w:pStyle w:val="2"/>
        <w:keepNext w:val="0"/>
        <w:keepLines w:val="0"/>
        <w:spacing w:before="300" w:after="300" w:line="360" w:lineRule="exact"/>
        <w:jc w:val="left"/>
        <w:rPr>
          <w:rFonts w:ascii="Arial" w:hAnsi="Arial" w:cs="Arial" w:eastAsiaTheme="minorEastAsia"/>
          <w:sz w:val="24"/>
          <w:szCs w:val="24"/>
        </w:rPr>
      </w:pPr>
      <w:bookmarkStart w:id="27" w:name="_Toc535508639"/>
      <w:bookmarkStart w:id="28" w:name="_Toc535580094"/>
      <w:bookmarkStart w:id="29" w:name="_Toc532281660"/>
      <w:bookmarkStart w:id="30" w:name="_Toc535580026"/>
      <w:bookmarkStart w:id="31" w:name="_Toc535570753"/>
      <w:r>
        <w:rPr>
          <w:rFonts w:ascii="Arial" w:hAnsi="Arial" w:cs="Arial" w:eastAsiaTheme="minorEastAsia"/>
          <w:sz w:val="28"/>
          <w:szCs w:val="28"/>
        </w:rPr>
        <w:pict>
          <v:shape id="_x0000_s1074" o:spid="_x0000_s1074" o:spt="202" type="#_x0000_t202" style="position:absolute;left:0pt;margin-left:250.05pt;margin-top:1.5pt;height:158.9pt;width:216.8pt;z-index:252401664;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">
            <v:path/>
            <v:fill focussize="0,0"/>
            <v:stroke joinstyle="miter"/>
            <v:imagedata o:title=""/>
            <o:lock v:ext="edit"/>
            <v:textbox>
              <w:txbxContent>
                <w:p>
                  <w:r>
                    <w:rPr>
                      <w:rFonts w:hint="eastAsia"/>
                    </w:rPr>
                    <w:drawing>
                      <wp:inline distT="0" distB="0" distL="114300" distR="114300">
                        <wp:extent cx="2593975" cy="1882140"/>
                        <wp:effectExtent l="0" t="0" r="15875" b="3810"/>
                        <wp:docPr id="24" name="图片 24" descr="a109d685dd8caf9088d7c481b4cd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a109d685dd8caf9088d7c481b4cd264"/>
                                <pic:cNvPicPr>
                                  <a:picLocks noChangeAspect="1"/>
                                </pic:cNvPicPr>
                              </pic:nvPicPr>
                              <pic:blipFill>
                                <a:blip r:embed="rId21"/>
                                <a:stretch>
                                  <a:fillRect/>
                                </a:stretch>
                              </pic:blipFill>
                              <pic:spPr>
                                <a:xfrm>
                                  <a:off x="0" y="0"/>
                                  <a:ext cx="2593975" cy="1882140"/>
                                </a:xfrm>
                                <a:prstGeom prst="rect">
                                  <a:avLst/>
                                </a:prstGeom>
                              </pic:spPr>
                            </pic:pic>
                          </a:graphicData>
                        </a:graphic>
                      </wp:inline>
                    </w:drawing>
                  </w:r>
                </w:p>
              </w:txbxContent>
            </v:textbox>
          </v:shape>
        </w:pict>
      </w:r>
      <w:r>
        <w:rPr>
          <w:rFonts w:ascii="Arial" w:hAnsi="Arial" w:cs="Arial" w:eastAsiaTheme="minorEastAsia"/>
          <w:sz w:val="28"/>
          <w:szCs w:val="28"/>
        </w:rPr>
        <w:pict>
          <v:shape id="_x0000_s1073" o:spid="_x0000_s1073" o:spt="202" type="#_x0000_t202" style="position:absolute;left:0pt;margin-left:-4.75pt;margin-top:4.3pt;height:155.2pt;width:217.7pt;z-index:25210163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">
            <v:path/>
            <v:fill focussize="0,0"/>
            <v:stroke joinstyle="miter"/>
            <v:imagedata o:title=""/>
            <o:lock v:ext="edit"/>
            <v:textbox>
              <w:txbxContent>
                <w:p>
                  <w:r>
                    <w:drawing>
                      <wp:inline distT="0" distB="0" distL="114300" distR="114300">
                        <wp:extent cx="2570480" cy="1855470"/>
                        <wp:effectExtent l="0" t="0" r="1270" b="1143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2"/>
                                <a:stretch>
                                  <a:fillRect/>
                                </a:stretch>
                              </pic:blipFill>
                              <pic:spPr>
                                <a:xfrm>
                                  <a:off x="0" y="0"/>
                                  <a:ext cx="2570480" cy="1855470"/>
                                </a:xfrm>
                                <a:prstGeom prst="rect">
                                  <a:avLst/>
                                </a:prstGeom>
                                <a:noFill/>
                                <a:ln>
                                  <a:noFill/>
                                </a:ln>
                              </pic:spPr>
                            </pic:pic>
                          </a:graphicData>
                        </a:graphic>
                      </wp:inline>
                    </w:drawing>
                  </w:r>
                </w:p>
              </w:txbxContent>
            </v:textbox>
          </v:shape>
        </w:pict>
      </w:r>
    </w:p>
    <w:p>
      <w:pPr>
        <w:pStyle w:val="2"/>
        <w:keepNext w:val="0"/>
        <w:keepLines w:val="0"/>
        <w:spacing w:before="300" w:after="300" w:line="360" w:lineRule="exact"/>
        <w:jc w:val="left"/>
        <w:rPr>
          <w:rFonts w:ascii="Arial" w:hAnsi="Arial" w:cs="Arial" w:eastAsiaTheme="minorEastAsia"/>
          <w:sz w:val="24"/>
          <w:szCs w:val="24"/>
        </w:rPr>
      </w:pPr>
    </w:p>
    <w:p>
      <w:pPr>
        <w:pStyle w:val="2"/>
        <w:keepNext w:val="0"/>
        <w:keepLines w:val="0"/>
        <w:spacing w:before="300" w:after="300" w:line="360" w:lineRule="exact"/>
        <w:jc w:val="left"/>
        <w:rPr>
          <w:rFonts w:ascii="Arial" w:hAnsi="Arial" w:cs="Arial" w:eastAsiaTheme="minorEastAsia"/>
          <w:sz w:val="18"/>
          <w:szCs w:val="18"/>
        </w:rPr>
      </w:pPr>
      <w:bookmarkStart w:id="32" w:name="_Toc22985"/>
      <w:r>
        <w:rPr>
          <w:rFonts w:ascii="Arial" w:hAnsi="Arial" w:cs="Arial" w:eastAsiaTheme="minorEastAsia"/>
          <w:sz w:val="24"/>
          <w:szCs w:val="24"/>
        </w:rPr>
        <w:t>4印鉴、证照、网签密钥使用情况</w:t>
      </w:r>
      <w:bookmarkEnd w:id="27"/>
      <w:bookmarkEnd w:id="28"/>
      <w:bookmarkEnd w:id="29"/>
      <w:bookmarkEnd w:id="30"/>
      <w:bookmarkEnd w:id="31"/>
      <w:bookmarkEnd w:id="32"/>
    </w:p>
    <w:p>
      <w:pPr>
        <w:pStyle w:val="3"/>
        <w:keepNext w:val="0"/>
        <w:keepLines w:val="0"/>
        <w:spacing w:before="300" w:after="300" w:line="360" w:lineRule="exact"/>
        <w:jc w:val="left"/>
        <w:rPr>
          <w:rFonts w:cs="Arial" w:eastAsiaTheme="minorEastAsia"/>
          <w:sz w:val="24"/>
          <w:szCs w:val="24"/>
        </w:rPr>
      </w:pPr>
    </w:p>
    <w:p>
      <w:pPr>
        <w:rPr>
          <w:rFonts w:ascii="Arial" w:hAnsi="Arial" w:cs="Arial" w:eastAsiaTheme="minorEastAsia"/>
          <w:sz w:val="24"/>
        </w:rPr>
      </w:pPr>
    </w:p>
    <w:p>
      <w:pPr>
        <w:rPr>
          <w:rFonts w:ascii="Arial" w:hAnsi="Arial" w:cs="Arial" w:eastAsiaTheme="minorEastAsia"/>
          <w:sz w:val="24"/>
        </w:rPr>
      </w:pPr>
    </w:p>
    <w:p>
      <w:pPr>
        <w:ind w:right="-716" w:rightChars="-341"/>
        <w:jc w:val="left"/>
        <w:rPr>
          <w:rFonts w:ascii="Arial" w:hAnsi="Arial" w:cs="Arial" w:eastAsiaTheme="minorEastAsia"/>
          <w:sz w:val="18"/>
          <w:szCs w:val="18"/>
        </w:rPr>
      </w:pPr>
      <w:r>
        <w:rPr>
          <w:rFonts w:ascii="Arial" w:hAnsi="Arial" w:cs="Arial" w:eastAsiaTheme="minorEastAsia"/>
          <w:sz w:val="18"/>
          <w:szCs w:val="18"/>
        </w:rPr>
        <w:t>13、17#楼施工现场                                       14、二期施工现场入口</w:t>
      </w:r>
    </w:p>
    <w:p>
      <w:pPr>
        <w:tabs>
          <w:tab w:val="left" w:pos="5965"/>
        </w:tabs>
        <w:spacing w:line="480" w:lineRule="auto"/>
        <w:rPr>
          <w:rFonts w:ascii="Arial" w:hAnsi="Arial" w:cs="Arial" w:eastAsiaTheme="minorEastAsia"/>
          <w:sz w:val="24"/>
        </w:rPr>
      </w:pPr>
    </w:p>
    <w:p>
      <w:pPr>
        <w:rPr>
          <w:rFonts w:ascii="Arial" w:hAnsi="Arial" w:cs="Arial" w:eastAsiaTheme="minorEastAsia"/>
          <w:sz w:val="24"/>
        </w:rPr>
      </w:pPr>
      <w:r>
        <w:rPr>
          <w:rFonts w:ascii="Arial" w:hAnsi="Arial" w:cs="Arial" w:eastAsiaTheme="minorEastAsia"/>
          <w:sz w:val="24"/>
        </w:rPr>
        <w:br w:type="page"/>
      </w:r>
    </w:p>
    <w:p>
      <w:pPr>
        <w:pStyle w:val="3"/>
        <w:keepNext w:val="0"/>
        <w:keepLines w:val="0"/>
        <w:spacing w:before="300" w:after="300" w:line="360" w:lineRule="exact"/>
        <w:jc w:val="left"/>
        <w:rPr>
          <w:rFonts w:cs="Arial" w:eastAsiaTheme="minorEastAsia"/>
          <w:kern w:val="44"/>
          <w:szCs w:val="21"/>
        </w:rPr>
      </w:pPr>
      <w:bookmarkStart w:id="33" w:name="_Toc11698"/>
      <w:r>
        <w:rPr>
          <w:rFonts w:cs="Arial" w:eastAsiaTheme="minorEastAsia"/>
          <w:sz w:val="24"/>
          <w:szCs w:val="24"/>
        </w:rPr>
        <w:t>4.1印鉴使用情况</w:t>
      </w:r>
      <w:bookmarkEnd w:id="33"/>
    </w:p>
    <w:p>
      <w:pPr>
        <w:spacing w:line="48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对于印章的使用，项目公司人员按照监管协议规定，履行印章使用流程，填写印章使用登记表，康正国际监管人员了解用印事由，通过微信、邮件等方式向中诚信托有关人员提交用印申请，待中诚信托有关人员批复后方给予盖章。使用情况详见下表：</w:t>
      </w:r>
    </w:p>
    <w:p>
      <w:pPr>
        <w:contextualSpacing/>
        <w:jc w:val="center"/>
        <w:rPr>
          <w:rFonts w:ascii="Arial" w:hAnsi="Arial" w:cs="Arial" w:eastAsiaTheme="minorEastAsia"/>
          <w:bCs/>
          <w:kern w:val="44"/>
          <w:szCs w:val="21"/>
        </w:rPr>
      </w:pPr>
      <w:r>
        <w:rPr>
          <w:rFonts w:ascii="Arial" w:hAnsi="Arial" w:cs="Arial" w:eastAsiaTheme="minorEastAsia"/>
          <w:b/>
          <w:sz w:val="24"/>
          <w:szCs w:val="28"/>
        </w:rPr>
        <w:t>2020年9月印章使用情况表</w:t>
      </w:r>
    </w:p>
    <w:tbl>
      <w:tblPr>
        <w:tblStyle w:val="15"/>
        <w:tblW w:w="9641" w:type="dxa"/>
        <w:jc w:val="center"/>
        <w:tblLayout w:type="fixed"/>
        <w:tblCellMar>
          <w:top w:w="57" w:type="dxa"/>
          <w:left w:w="57" w:type="dxa"/>
          <w:bottom w:w="57" w:type="dxa"/>
          <w:right w:w="57" w:type="dxa"/>
        </w:tblCellMar>
      </w:tblPr>
      <w:tblGrid>
        <w:gridCol w:w="1034"/>
        <w:gridCol w:w="839"/>
        <w:gridCol w:w="2010"/>
        <w:gridCol w:w="2526"/>
        <w:gridCol w:w="851"/>
        <w:gridCol w:w="798"/>
        <w:gridCol w:w="862"/>
        <w:gridCol w:w="721"/>
      </w:tblGrid>
      <w:tr>
        <w:tblPrEx>
          <w:tblCellMar>
            <w:top w:w="57" w:type="dxa"/>
            <w:left w:w="57" w:type="dxa"/>
            <w:bottom w:w="57" w:type="dxa"/>
            <w:right w:w="57" w:type="dxa"/>
          </w:tblCellMar>
        </w:tblPrEx>
        <w:trPr>
          <w:cantSplit/>
          <w:trHeight w:val="510" w:hRule="atLeast"/>
          <w:tblHeader/>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color w:val="000000"/>
                <w:kern w:val="0"/>
                <w:sz w:val="18"/>
                <w:szCs w:val="18"/>
                <w:lang w:bidi="ar"/>
              </w:rPr>
            </w:pPr>
            <w:r>
              <w:rPr>
                <w:rFonts w:ascii="Arial" w:hAnsi="Arial" w:cs="Arial"/>
                <w:b/>
                <w:color w:val="000000"/>
                <w:kern w:val="0"/>
                <w:sz w:val="18"/>
                <w:szCs w:val="18"/>
                <w:lang w:bidi="ar"/>
              </w:rPr>
              <w:t xml:space="preserve"> 用印日期</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color w:val="000000"/>
                <w:kern w:val="0"/>
                <w:sz w:val="18"/>
                <w:szCs w:val="18"/>
                <w:lang w:bidi="ar"/>
              </w:rPr>
            </w:pPr>
            <w:r>
              <w:rPr>
                <w:rFonts w:ascii="Arial" w:hAnsi="Arial" w:cs="Arial"/>
                <w:b/>
                <w:color w:val="000000"/>
                <w:kern w:val="0"/>
                <w:sz w:val="18"/>
                <w:szCs w:val="18"/>
                <w:lang w:bidi="ar"/>
              </w:rPr>
              <w:t>印鉴/证照名称</w:t>
            </w:r>
          </w:p>
        </w:tc>
        <w:tc>
          <w:tcPr>
            <w:tcW w:w="20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color w:val="000000"/>
                <w:kern w:val="0"/>
                <w:sz w:val="18"/>
                <w:szCs w:val="18"/>
                <w:lang w:bidi="ar"/>
              </w:rPr>
            </w:pPr>
            <w:r>
              <w:rPr>
                <w:rFonts w:ascii="Arial" w:hAnsi="Arial" w:cs="Arial"/>
                <w:b/>
                <w:color w:val="000000"/>
                <w:kern w:val="0"/>
                <w:sz w:val="18"/>
                <w:szCs w:val="18"/>
                <w:lang w:bidi="ar"/>
              </w:rPr>
              <w:t>用印事由</w:t>
            </w:r>
          </w:p>
        </w:tc>
        <w:tc>
          <w:tcPr>
            <w:tcW w:w="25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color w:val="000000"/>
                <w:kern w:val="0"/>
                <w:sz w:val="18"/>
                <w:szCs w:val="18"/>
                <w:lang w:bidi="ar"/>
              </w:rPr>
            </w:pPr>
            <w:r>
              <w:rPr>
                <w:rFonts w:ascii="Arial" w:hAnsi="Arial" w:cs="Arial"/>
                <w:b/>
                <w:color w:val="000000"/>
                <w:kern w:val="0"/>
                <w:sz w:val="18"/>
                <w:szCs w:val="18"/>
                <w:lang w:bidi="ar"/>
              </w:rPr>
              <w:t>用印资料</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color w:val="000000"/>
                <w:kern w:val="0"/>
                <w:sz w:val="18"/>
                <w:szCs w:val="18"/>
                <w:lang w:bidi="ar"/>
              </w:rPr>
            </w:pPr>
            <w:r>
              <w:rPr>
                <w:rFonts w:ascii="Arial" w:hAnsi="Arial" w:cs="Arial"/>
                <w:b/>
                <w:color w:val="000000"/>
                <w:kern w:val="0"/>
                <w:sz w:val="18"/>
                <w:szCs w:val="18"/>
                <w:lang w:bidi="ar"/>
              </w:rPr>
              <w:t>用印份数（份）</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color w:val="000000"/>
                <w:kern w:val="0"/>
                <w:sz w:val="18"/>
                <w:szCs w:val="18"/>
                <w:lang w:bidi="ar"/>
              </w:rPr>
            </w:pPr>
            <w:r>
              <w:rPr>
                <w:rFonts w:ascii="Arial" w:hAnsi="Arial" w:cs="Arial"/>
                <w:b/>
                <w:color w:val="000000"/>
                <w:kern w:val="0"/>
                <w:sz w:val="18"/>
                <w:szCs w:val="18"/>
                <w:lang w:bidi="ar"/>
              </w:rPr>
              <w:t>申请部门</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color w:val="000000"/>
                <w:kern w:val="0"/>
                <w:sz w:val="18"/>
                <w:szCs w:val="18"/>
                <w:lang w:bidi="ar"/>
              </w:rPr>
            </w:pPr>
            <w:r>
              <w:rPr>
                <w:rFonts w:ascii="Arial" w:hAnsi="Arial" w:cs="Arial"/>
                <w:b/>
                <w:color w:val="000000"/>
                <w:kern w:val="0"/>
                <w:sz w:val="18"/>
                <w:szCs w:val="18"/>
                <w:lang w:bidi="ar"/>
              </w:rPr>
              <w:t>经办人</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color w:val="000000"/>
                <w:kern w:val="0"/>
                <w:sz w:val="18"/>
                <w:szCs w:val="18"/>
                <w:lang w:bidi="ar"/>
              </w:rPr>
            </w:pPr>
            <w:r>
              <w:rPr>
                <w:rFonts w:ascii="Arial" w:hAnsi="Arial" w:cs="Arial"/>
                <w:b/>
                <w:color w:val="000000"/>
                <w:kern w:val="0"/>
                <w:sz w:val="18"/>
                <w:szCs w:val="18"/>
                <w:lang w:bidi="ar"/>
              </w:rPr>
              <w:t>监印人</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发函催客户签订商品房买卖合同</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催签函</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紫云集项目承包单位项目负责人变更</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江苏省建设工程施工项目部关键岗位人员变更申请表</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申报办理紫云集二标段施工证</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五方责任主体人员和合同信息</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申请支付璞间工程款审核资料</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上海璞间建筑设计有限公司设计文件成果确认表</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设计</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陈一凡</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中国工商银行贷款合同、购房合同（11-802）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中国工商银行贷款合同、购房合同（11-1802）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中国工商银行贷款合同、购房合同（10-202）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中国工商银行贷款合同、购房合同（11-2002）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中国工商银行贷款合同、购房合同（8-202）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中国工商银行贷款合同、购房合同（10-2402）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中国工商银行贷款合同、购房合同（6-1504）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招商银行贷款合同、购房合同（8-2301）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招商银行贷款合同、购房合同（8-203）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中国建设银行贷款合同、购房合同（10-1902）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中国建设银行贷款合同、购房合同（11-604）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中国建设银行贷款合同、购房合同（11-1703）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中国建设银行贷款合同、购房合同（10-1603）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中国建设银行贷款合同、购房合同（11-1103）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7</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中国建设银行贷款合同、购房合同（6-2603）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6</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中国工商银行贷款合同、购房合同（11-2202）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10</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中国工商银行贷款合同、购房合同（5-1801）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民生银行贷款合同、购房合同（10-603）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10</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民生银行贷款合同、购房合同（11-1304）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中国建设银行贷款合同、购房合同（11-1004）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中国建设银行贷款合同、购房合同（2-2003）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中国邮政储蓄银行贷款合同（8-303）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中国银行贷款合同、购房合同（10-1301）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中国银行贷款合同、购房合同（11-303）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中国银行贷款合同、购房合同（10-302）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中国银行贷款合同、购房合同（8-2304）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中国银行贷款合同、购房合同（11-2003）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中国银行贷款合同、购房合同（6-1501）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中国农业银行贷款合同、购房合同（6-1403）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紫云集项目甲供材料（防水材料）下单通知</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紫云集项目甲供材料（防水材料）计划表</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邹志祥</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2020/9/7</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中国农业银行贷款合同、购房合同（10-1803）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2020/9/7</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与员工解除劳动关系</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解除劳动关系证明</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签订如皋紫云集2020年8月如皋文广媒体投放合同</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如皋紫云集2020年8月如皋文广媒体投放合同</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行政</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中国建设银行贷款合同、购房合同（11-1502）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中国建设银行购房合同（11-1003）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中国建设银行贷款合同、购房合同（10-1701）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中国银行贷款合同、购房合同（11-502）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中国银行贷款合同、购房合同（10-2103）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2020/9/9</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中国银行贷款合同、购房合同（10-1101）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2020/9/9</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中国建设银行贷款合同、购房合同（6-1004）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2020/9/9</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张蓉生育津贴申请</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如皋市生育保险企业单位生育津贴申报表</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2020/9/9</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紫云集二标段规划验线</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如皋市建设工程规划验线申请</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邹志祥</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2020/9/9</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办理建筑渣土证</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如皋市建筑垃圾、工程渣土处置核准申请表、建筑垃圾处置场地消纳证明、市容环境卫生管理责任承诺书、建筑垃圾、工程渣土运输车辆登记表、营业执照复印件</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7</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邹志祥</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2020/9/9</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签订泛微OA协同办公系统年度维护合同</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签订泛微OA协同办公系统年度维护合同</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行政</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2020/9/9</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申请支付9月税金</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付款申请审批流程、资金使用申请审批表</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顾娟</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2020/9/9</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申请支付中诚信托融资利息</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付款申请审批流程、资金使用申请审批表</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顾娟</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2020/9/10</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紫云集二标段规划验线</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成果报告书、紫云集二期总平图、工程测量放线报告单、授权委托书、薛瑞峰身份证复印件</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邹志祥</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2020/9/10</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办理建筑渣土证</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如皋市区建筑垃圾处置（运输）许可证、建筑工程施工合同信息表、授权委托书、如皋市区建筑垃圾处置专项方案</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邹志祥</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2020/9/10</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办理紫云集9栋楼预售证</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面积预测报告、发票、法人授权委托书、工程施工合同、公安编号、如皋锦瑞一期施工证、如皋市商品房预售方案、商品房预售许可申请表、申报材料真实性承诺书、投入资金证明、土地证、资质证书、紫云花苑备案名（地名）、法人身份证复印件、营业执照复印件、人防施工许可证</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18</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2020/9/10</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中国建设银行贷款合同（10-1204）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2020/9/10</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2020/9/10</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中国工商银行贷款合同、购房合同（6-1801）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10</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2020/9/10</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中国工商银行贷款合同、购房合同（8-1702）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10</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发函催客户签订商品房买卖合同</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催签函（2份）</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采购紫云集9栋160户型样板房壁挂炉</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紫云集9栋160户型采购壁挂炉发货通知单</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邹志祥</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2020/9/11</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合作单位审计询证函</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南京长江都市建筑设计股份有限公司IPO征询函</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顾娟</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通知竞标单位中标</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如皋紫云集大区消防工程中标通知书</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招采</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张海洋</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通知竞标单位中标</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如皋紫云集大区防火门工程中标通知书</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招采</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张海洋</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与中国银行签订按揭贷款合作协议</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中国银行股份有限公司江苏省分行个人购房贷款合作协议</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顾娟</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中国建设银行贷款合同、购房合同（3-804）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8</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中国工商银行贷款合同、购房合同（11-2103）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中国工商银行贷款合同、购房合同（8-1703）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中国工商银行贷款合同、购房合同（11-2004）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中国工商银行贷款合同、购房合同（10-2001）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中国工商银行贷款合同、购房合同（6-701）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中国建设银行贷款合同（11-1403）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紫云集9号楼办理预售证需出具土地证无抵押证明</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土地证无抵押证明</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2020/9/16</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锦瑞财务审计报告资料</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1、12月底银行对账单、余额调节表 2、财务报表（包括重分类前的资产负债表）3、12月/第四季度纳税申报表4、18、19年固定资产折旧表5、18年年报的审计报告和上市审计调整分录6、最新的营业执照、公司章程7、19年的新增的借款合同8、土地证</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顾娟</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2020/9/16</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紫云集一标段栏杆施工相关事宜通知单</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工程通知单</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施婉秋</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2020/9/16</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一标段进度、质量相关事宜通知单</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工程通知单</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施婉秋</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2020/9/16</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中国工商银行贷款合同、购房合同（11-1602）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2020/9/16</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中国工商银行贷款合同、购房合同（6-1904）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2020/9/16</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中国工商银行贷款合同、购房合同（7-1904）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2020/9/16</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中国建设银行贷款合同、购房合同（11-1701）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2020/9/16</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中国建设银行贷款合同、购房合同（6-1304）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2020/9/16</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2020/9/17</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2020/9/17</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2020/9/17</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 项目公司申请提取预售资金监管账户（4454）房款10000万元至监管账户暂时收房款户（0432）</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转账支票10000万</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于佳慧</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2020/9/17</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提供给信托贷后资料</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如皋紫云集网签台账表</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顾娟</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2020/9/17</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售楼部收据用印</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收据1000份</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1000</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出纳</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张青青</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应政府要求申请总包代付工人工资</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农民工工资代发申请通知书</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张龙</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中国农业银行贷款合同、购房合同（8-603）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中国工商银行贷款合同、购房合同（10-1102）</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中国工商银行贷款合同、购房合同（8-1904）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中国工商银行贷款合同、购房合同（6-2001）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2020/9/18</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中国工商银行贷款合同、购房合同（5-1401）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2020/9/22</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向安监站提供检查回复单</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建设工程施工安全隐患整改完成报告书</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邹志祥</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2020/9/22</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向政府申请提高紫云集未开楼盘预售价</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关于RJY2012-12#地块紫云花苑项目备案价格的情况说明</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2020/9/22</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中国建设银行贷款合同、购房合同（3-2104）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2020/9/22</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中国工商银行贷款合同、购房合同（7-2204）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中国工商银行贷款合同、购房合同（10-1801）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中国工商银行贷款合同、购房合同（3-2301）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中国建设银行贷款合同、购房合同（11-704）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中国邮政银行贷款合同、购房合同（8-504）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中国建设银行贷款合同、购房合同（11-804）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支付保险费需提供材料</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保险业务发票信息维护表</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顾娟</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与员工续签劳动合同</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紫云集置业顾问劳动合同</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准备一标段竣工备案资料</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紫云集一标段工程开工报审表</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邹志祥</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2020/9/23</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向安监站提供检查回复单</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工程质量整改完成报告</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邹志祥</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签订如皋紫云集9月安居客广告投放合同</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如皋紫云集9月安居客广告投放合同</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裴银银</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签订如皋紫云集9月南通濠滨广告发布合同</w:t>
            </w:r>
          </w:p>
        </w:tc>
        <w:tc>
          <w:tcPr>
            <w:tcW w:w="252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如皋紫云集9月南通濠滨广告发布合同</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裴银银</w:t>
            </w:r>
          </w:p>
        </w:tc>
        <w:tc>
          <w:tcPr>
            <w:tcW w:w="72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000000" w:sz="4" w:space="0"/>
              <w:left w:val="single" w:color="000000" w:sz="4" w:space="0"/>
              <w:bottom w:val="single" w:color="auto"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签订如皋紫云集2020年9-11月写真/喷绘制作合同</w:t>
            </w:r>
          </w:p>
        </w:tc>
        <w:tc>
          <w:tcPr>
            <w:tcW w:w="2526" w:type="dxa"/>
            <w:tcBorders>
              <w:top w:val="single" w:color="000000" w:sz="4" w:space="0"/>
              <w:left w:val="single" w:color="000000" w:sz="4" w:space="0"/>
              <w:bottom w:val="single" w:color="auto"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如皋紫云集2020年9-11月写真/喷绘制作合同</w:t>
            </w:r>
          </w:p>
        </w:tc>
        <w:tc>
          <w:tcPr>
            <w:tcW w:w="851"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裴银银</w:t>
            </w:r>
          </w:p>
        </w:tc>
        <w:tc>
          <w:tcPr>
            <w:tcW w:w="721"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签订如皋紫云集2020年9-11月印刷品制作合同</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如皋紫云集2020年9-11月印刷品制作合同</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裴银银</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签订如皋紫云集2020年9月月度活动策划合同</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如皋紫云集2020年9月月度活动策划合同</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裴银银</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签订如皋紫云集2020年9-10月销售包装合同</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如皋紫云集2020年9-10月销售包装合同</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裴银银</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签订如皋紫云集磨头龙门架9-12月广告投放合同</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如皋紫云集磨头龙门架9-12月广告投放合同</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裴银银</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签订如皋紫云集9-12月吾悦广场幕墙广告发布合同</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如皋紫云集9-12月吾悦广场幕墙广告发布合同</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裴银银</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紫云集实体样板间带看人员身份证明</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紫云集实体样板间带看人员身份证复印件</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如皋市房管局检查预售资金监管账户事宜</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紫云集未回款一览表</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徐伟</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中国建设银行贷款合同、购房合同（6-1204）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6</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中国工商银行贷款合同、购房合同（5-1804）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中国工商银行贷款合同、购房合同（6-1401）</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中国工商银行贷款合同、购房合同（10-2003）</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2020/9/25</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中国银行贷款合同、购房合同（6-1301）</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2020/9/25</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中国银行贷款合同、购房合同（6-203）</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10</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2020/9/25</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中国建设银行贷款合同、购房合同（7-2402）</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2020/9/25</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发函催客户支付购房款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催款函</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2020/9/28</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日立电梯付款申请审核资料</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应付未付款项确认单、资金使用申请、审批表、申请付款流程表</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施婉秋</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2020/9/29</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中国建设银行贷款合同、购房合同（11-1604）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2020/9/29</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中国邮政储蓄银行贷款合同、购房合同（11-1804）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2020/9/28</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中国银行贷款合同、购房合同（11-2304）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2020/9/28</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中国银行贷款合同、购房合同（10-2204）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2020/9/29</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中国银行贷款合同、购房合同（7-1101）</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2020/9/29</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中国银行贷款合同、购房合同（5-1202）</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2020/9/29</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中国工商银行贷款合同、购房合同（5-2304）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2020/9/29</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紫云集一标段进度、安全、质量相关事宜通知单</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工程通知单</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施婉秋</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2020/9/29</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紫云集9号楼样板间壁挂炉收货单</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工程通知单</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工程</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施婉秋</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签订如皋紫云集项目一期低压元器件及配电箱供货合同</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如皋紫云集项目一期低压元器件及配电箱供货合同</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8</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招采</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张海洋</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签订如皋紫云集项目一期货量区一标段（1#、10#、11#）精装修工程合同</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如皋紫云集项目一期货量区一标段（1#、10#、11#）精装修工程合同</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8</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招采</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张海洋</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签订如皋紫云集一期货量区精装修工程二标段施工合同</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如皋紫云集一期货量区精装修工程二标段施工合同</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8</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招采</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张海洋</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签订如皋紫云集一期货量区精装修工程三标段施工合同</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如皋紫云集一期货量区精装修工程三标段施工合同</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8</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招采</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张海洋</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中国建设银行贷款合同、购房合同（11-1001）</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中国建设银行贷款合同、购房合同（6-704）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7</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中国银行贷款合同、购房合同（6-604）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中国银行贷款合同、购房合同（11-501）</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中国银行贷款合同、购房合同（6-2301）</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6</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中国银行贷款合同、购房合同（1-404）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中国银行贷款合同、购房合同（5-2004）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中国银行贷款合同、购房合同（5-2104）</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中国银行贷款合同、购房合同（10-1201）</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中国工商银行贷款合同、购房合同（1-2003）</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中国工商银行贷款合同、购房合同（10-2203）</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r>
        <w:tblPrEx>
          <w:tblCellMar>
            <w:top w:w="57" w:type="dxa"/>
            <w:left w:w="57" w:type="dxa"/>
            <w:bottom w:w="57" w:type="dxa"/>
            <w:right w:w="57" w:type="dxa"/>
          </w:tblCellMar>
        </w:tblPrEx>
        <w:trPr>
          <w:trHeight w:val="51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c>
          <w:tcPr>
            <w:tcW w:w="83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公章、法人章</w:t>
            </w:r>
          </w:p>
        </w:tc>
        <w:tc>
          <w:tcPr>
            <w:tcW w:w="20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为客户办理贷款</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中国工商银行贷款合同、购房合同（10-1002）</w:t>
            </w:r>
          </w:p>
        </w:tc>
        <w:tc>
          <w:tcPr>
            <w:tcW w:w="85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7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w:t>
            </w:r>
          </w:p>
        </w:tc>
        <w:tc>
          <w:tcPr>
            <w:tcW w:w="86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钱维维</w:t>
            </w:r>
          </w:p>
        </w:tc>
        <w:tc>
          <w:tcPr>
            <w:tcW w:w="7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李亚宏 张玲玲</w:t>
            </w:r>
          </w:p>
        </w:tc>
      </w:tr>
    </w:tbl>
    <w:p>
      <w:pPr>
        <w:spacing w:before="120" w:beforeLines="50" w:line="360" w:lineRule="auto"/>
        <w:rPr>
          <w:rFonts w:ascii="Arial" w:hAnsi="Arial" w:cs="Arial" w:eastAsiaTheme="minorEastAsia"/>
          <w:bCs/>
          <w:kern w:val="44"/>
          <w:sz w:val="18"/>
          <w:szCs w:val="18"/>
        </w:rPr>
      </w:pPr>
      <w:r>
        <w:rPr>
          <w:rFonts w:ascii="Arial" w:hAnsi="Arial" w:cs="Arial" w:eastAsiaTheme="minorEastAsia"/>
          <w:bCs/>
          <w:kern w:val="44"/>
          <w:sz w:val="18"/>
          <w:szCs w:val="18"/>
        </w:rPr>
        <w:t>注：项目公司于2019年12月27日申请长期外借销售合同专用章，我方无法核对销售合专用同章使用情况。</w:t>
      </w:r>
    </w:p>
    <w:p>
      <w:pPr>
        <w:pStyle w:val="3"/>
        <w:keepNext w:val="0"/>
        <w:keepLines w:val="0"/>
        <w:spacing w:before="300" w:after="300" w:line="360" w:lineRule="exact"/>
        <w:jc w:val="left"/>
        <w:rPr>
          <w:rFonts w:cs="Arial" w:eastAsiaTheme="minorEastAsia"/>
          <w:b w:val="0"/>
          <w:sz w:val="24"/>
          <w:szCs w:val="24"/>
        </w:rPr>
      </w:pPr>
      <w:bookmarkStart w:id="34" w:name="_Toc5928"/>
      <w:r>
        <w:rPr>
          <w:rFonts w:cs="Arial" w:eastAsiaTheme="minorEastAsia"/>
          <w:b w:val="0"/>
          <w:sz w:val="24"/>
          <w:szCs w:val="24"/>
        </w:rPr>
        <w:t>4.2印鉴、证照外出使用情况</w:t>
      </w:r>
      <w:bookmarkEnd w:id="34"/>
    </w:p>
    <w:p>
      <w:pPr>
        <w:spacing w:before="120" w:beforeLines="50" w:after="120" w:afterLines="50"/>
        <w:jc w:val="center"/>
        <w:rPr>
          <w:rFonts w:ascii="Arial" w:hAnsi="Arial" w:cs="Arial" w:eastAsiaTheme="minorEastAsia"/>
          <w:b/>
          <w:sz w:val="24"/>
        </w:rPr>
      </w:pPr>
      <w:r>
        <w:rPr>
          <w:rFonts w:ascii="Arial" w:hAnsi="Arial" w:cs="Arial" w:eastAsiaTheme="minorEastAsia"/>
          <w:b/>
          <w:sz w:val="24"/>
        </w:rPr>
        <w:t>2020年9月印鉴、证照外出使用情况表</w:t>
      </w:r>
    </w:p>
    <w:tbl>
      <w:tblPr>
        <w:tblStyle w:val="15"/>
        <w:tblW w:w="9639" w:type="dxa"/>
        <w:jc w:val="center"/>
        <w:tblLayout w:type="fixed"/>
        <w:tblCellMar>
          <w:top w:w="0" w:type="dxa"/>
          <w:left w:w="0" w:type="dxa"/>
          <w:bottom w:w="0" w:type="dxa"/>
          <w:right w:w="0" w:type="dxa"/>
        </w:tblCellMar>
      </w:tblPr>
      <w:tblGrid>
        <w:gridCol w:w="1026"/>
        <w:gridCol w:w="1073"/>
        <w:gridCol w:w="1333"/>
        <w:gridCol w:w="2829"/>
        <w:gridCol w:w="1625"/>
        <w:gridCol w:w="898"/>
        <w:gridCol w:w="855"/>
      </w:tblGrid>
      <w:tr>
        <w:tblPrEx>
          <w:tblCellMar>
            <w:top w:w="0" w:type="dxa"/>
            <w:left w:w="0" w:type="dxa"/>
            <w:bottom w:w="0" w:type="dxa"/>
            <w:right w:w="0" w:type="dxa"/>
          </w:tblCellMar>
        </w:tblPrEx>
        <w:trPr>
          <w:trHeight w:val="562" w:hRule="atLeast"/>
          <w:jc w:val="center"/>
        </w:trPr>
        <w:tc>
          <w:tcPr>
            <w:tcW w:w="10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Style w:val="34"/>
                <w:rFonts w:hint="default" w:ascii="Arial" w:hAnsi="Arial" w:cs="Arial" w:eastAsiaTheme="minorEastAsia"/>
                <w:color w:val="auto"/>
                <w:sz w:val="18"/>
                <w:szCs w:val="18"/>
                <w:lang w:bidi="ar"/>
              </w:rPr>
              <w:t>借出日期</w:t>
            </w:r>
          </w:p>
        </w:tc>
        <w:tc>
          <w:tcPr>
            <w:tcW w:w="10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Fonts w:ascii="Arial" w:hAnsi="Arial" w:cs="Arial" w:eastAsiaTheme="minorEastAsia"/>
                <w:b/>
                <w:kern w:val="0"/>
                <w:sz w:val="18"/>
                <w:szCs w:val="18"/>
                <w:lang w:bidi="ar"/>
              </w:rPr>
              <w:t>归还日期</w:t>
            </w:r>
          </w:p>
        </w:tc>
        <w:tc>
          <w:tcPr>
            <w:tcW w:w="13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Style w:val="34"/>
                <w:rFonts w:hint="default" w:ascii="Arial" w:hAnsi="Arial" w:cs="Arial" w:eastAsiaTheme="minorEastAsia"/>
                <w:color w:val="auto"/>
                <w:sz w:val="18"/>
                <w:szCs w:val="18"/>
                <w:lang w:bidi="ar"/>
              </w:rPr>
              <w:t>印鉴</w:t>
            </w:r>
            <w:r>
              <w:rPr>
                <w:rStyle w:val="35"/>
                <w:rFonts w:eastAsiaTheme="minorEastAsia"/>
                <w:color w:val="auto"/>
                <w:sz w:val="18"/>
                <w:szCs w:val="18"/>
                <w:lang w:bidi="ar"/>
              </w:rPr>
              <w:t>/</w:t>
            </w:r>
            <w:r>
              <w:rPr>
                <w:rStyle w:val="34"/>
                <w:rFonts w:hint="default" w:ascii="Arial" w:hAnsi="Arial" w:cs="Arial" w:eastAsiaTheme="minorEastAsia"/>
                <w:color w:val="auto"/>
                <w:sz w:val="18"/>
                <w:szCs w:val="18"/>
                <w:lang w:bidi="ar"/>
              </w:rPr>
              <w:t>证照名称</w:t>
            </w:r>
          </w:p>
        </w:tc>
        <w:tc>
          <w:tcPr>
            <w:tcW w:w="28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Style w:val="34"/>
                <w:rFonts w:hint="default" w:ascii="Arial" w:hAnsi="Arial" w:cs="Arial" w:eastAsiaTheme="minorEastAsia"/>
                <w:color w:val="auto"/>
                <w:sz w:val="18"/>
                <w:szCs w:val="18"/>
                <w:lang w:bidi="ar"/>
              </w:rPr>
              <w:t>事由</w:t>
            </w:r>
          </w:p>
        </w:tc>
        <w:tc>
          <w:tcPr>
            <w:tcW w:w="16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Style w:val="34"/>
                <w:rFonts w:hint="default" w:ascii="Arial" w:hAnsi="Arial" w:cs="Arial" w:eastAsiaTheme="minorEastAsia"/>
                <w:color w:val="auto"/>
                <w:sz w:val="18"/>
                <w:szCs w:val="18"/>
                <w:lang w:bidi="ar"/>
              </w:rPr>
              <w:t>外</w:t>
            </w:r>
            <w:r>
              <w:rPr>
                <w:rStyle w:val="35"/>
                <w:rFonts w:eastAsiaTheme="minorEastAsia"/>
                <w:color w:val="auto"/>
                <w:sz w:val="18"/>
                <w:szCs w:val="18"/>
                <w:lang w:bidi="ar"/>
              </w:rPr>
              <w:t>/</w:t>
            </w:r>
            <w:r>
              <w:rPr>
                <w:rStyle w:val="34"/>
                <w:rFonts w:hint="default" w:ascii="Arial" w:hAnsi="Arial" w:cs="Arial" w:eastAsiaTheme="minorEastAsia"/>
                <w:color w:val="auto"/>
                <w:sz w:val="18"/>
                <w:szCs w:val="18"/>
                <w:lang w:bidi="ar"/>
              </w:rPr>
              <w:t>借出至机构</w:t>
            </w:r>
          </w:p>
        </w:tc>
        <w:tc>
          <w:tcPr>
            <w:tcW w:w="8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Style w:val="34"/>
                <w:rFonts w:hint="default" w:ascii="Arial" w:hAnsi="Arial" w:cs="Arial" w:eastAsiaTheme="minorEastAsia"/>
                <w:color w:val="auto"/>
                <w:sz w:val="18"/>
                <w:szCs w:val="18"/>
                <w:lang w:bidi="ar"/>
              </w:rPr>
            </w:pPr>
            <w:r>
              <w:rPr>
                <w:rStyle w:val="34"/>
                <w:rFonts w:hint="default" w:ascii="Arial" w:hAnsi="Arial" w:cs="Arial" w:eastAsiaTheme="minorEastAsia"/>
                <w:color w:val="auto"/>
                <w:sz w:val="18"/>
                <w:szCs w:val="18"/>
                <w:lang w:bidi="ar"/>
              </w:rPr>
              <w:t>经办人</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Style w:val="34"/>
                <w:rFonts w:hint="default" w:ascii="Arial" w:hAnsi="Arial" w:cs="Arial" w:eastAsiaTheme="minorEastAsia"/>
                <w:color w:val="auto"/>
                <w:sz w:val="18"/>
                <w:szCs w:val="18"/>
                <w:lang w:bidi="ar"/>
              </w:rPr>
              <w:t>监印人</w:t>
            </w:r>
          </w:p>
        </w:tc>
      </w:tr>
      <w:tr>
        <w:tblPrEx>
          <w:tblCellMar>
            <w:top w:w="0" w:type="dxa"/>
            <w:left w:w="0" w:type="dxa"/>
            <w:bottom w:w="0" w:type="dxa"/>
            <w:right w:w="0" w:type="dxa"/>
          </w:tblCellMar>
        </w:tblPrEx>
        <w:trPr>
          <w:trHeight w:val="447" w:hRule="atLeast"/>
          <w:jc w:val="center"/>
        </w:trPr>
        <w:tc>
          <w:tcPr>
            <w:tcW w:w="10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2020/9/7</w:t>
            </w:r>
          </w:p>
        </w:tc>
        <w:tc>
          <w:tcPr>
            <w:tcW w:w="10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2020/9/7</w:t>
            </w:r>
          </w:p>
        </w:tc>
        <w:tc>
          <w:tcPr>
            <w:tcW w:w="13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建设工程规划许可证</w:t>
            </w:r>
          </w:p>
        </w:tc>
        <w:tc>
          <w:tcPr>
            <w:tcW w:w="28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办理建设工程规划许可证延期</w:t>
            </w:r>
          </w:p>
        </w:tc>
        <w:tc>
          <w:tcPr>
            <w:tcW w:w="16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如皋市行政审批局</w:t>
            </w:r>
          </w:p>
        </w:tc>
        <w:tc>
          <w:tcPr>
            <w:tcW w:w="8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rPr>
            </w:pPr>
            <w:r>
              <w:rPr>
                <w:rFonts w:ascii="Arial" w:hAnsi="Arial" w:cs="Arial" w:eastAsiaTheme="minorEastAsia"/>
                <w:kern w:val="0"/>
                <w:sz w:val="18"/>
                <w:szCs w:val="18"/>
                <w:lang w:bidi="ar"/>
              </w:rPr>
              <w:t>张琴</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rPr>
            </w:pPr>
            <w:r>
              <w:rPr>
                <w:rFonts w:ascii="Arial" w:hAnsi="Arial" w:cs="Arial" w:eastAsiaTheme="minorEastAsia"/>
                <w:kern w:val="0"/>
                <w:sz w:val="18"/>
                <w:szCs w:val="18"/>
                <w:lang w:bidi="ar"/>
              </w:rPr>
              <w:t xml:space="preserve"> 张玲玲</w:t>
            </w:r>
          </w:p>
        </w:tc>
      </w:tr>
      <w:tr>
        <w:tblPrEx>
          <w:tblCellMar>
            <w:top w:w="0" w:type="dxa"/>
            <w:left w:w="0" w:type="dxa"/>
            <w:bottom w:w="0" w:type="dxa"/>
            <w:right w:w="0" w:type="dxa"/>
          </w:tblCellMar>
        </w:tblPrEx>
        <w:trPr>
          <w:trHeight w:val="447" w:hRule="atLeast"/>
          <w:jc w:val="center"/>
        </w:trPr>
        <w:tc>
          <w:tcPr>
            <w:tcW w:w="10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2020/9/15</w:t>
            </w:r>
          </w:p>
        </w:tc>
        <w:tc>
          <w:tcPr>
            <w:tcW w:w="10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2020/9/15</w:t>
            </w:r>
          </w:p>
        </w:tc>
        <w:tc>
          <w:tcPr>
            <w:tcW w:w="13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公章、法人章</w:t>
            </w:r>
          </w:p>
        </w:tc>
        <w:tc>
          <w:tcPr>
            <w:tcW w:w="28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9号楼办理预售证需出具土地证无抵押证明</w:t>
            </w:r>
          </w:p>
        </w:tc>
        <w:tc>
          <w:tcPr>
            <w:tcW w:w="16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lang w:bidi="ar"/>
              </w:rPr>
            </w:pPr>
            <w:r>
              <w:rPr>
                <w:rFonts w:ascii="Arial" w:hAnsi="Arial" w:cs="Arial" w:eastAsiaTheme="minorEastAsia"/>
                <w:kern w:val="0"/>
                <w:sz w:val="18"/>
                <w:szCs w:val="18"/>
                <w:lang w:bidi="ar"/>
              </w:rPr>
              <w:t>如皋市行政审批局</w:t>
            </w:r>
          </w:p>
        </w:tc>
        <w:tc>
          <w:tcPr>
            <w:tcW w:w="8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rPr>
            </w:pPr>
            <w:r>
              <w:rPr>
                <w:rFonts w:ascii="Arial" w:hAnsi="Arial" w:cs="Arial" w:eastAsiaTheme="minorEastAsia"/>
                <w:kern w:val="0"/>
                <w:sz w:val="18"/>
                <w:szCs w:val="18"/>
                <w:lang w:bidi="ar"/>
              </w:rPr>
              <w:t>张琴</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eastAsiaTheme="minorEastAsia"/>
                <w:kern w:val="0"/>
                <w:sz w:val="18"/>
                <w:szCs w:val="18"/>
              </w:rPr>
            </w:pPr>
            <w:r>
              <w:rPr>
                <w:rFonts w:ascii="Arial" w:hAnsi="Arial" w:cs="Arial" w:eastAsiaTheme="minorEastAsia"/>
                <w:kern w:val="0"/>
                <w:sz w:val="18"/>
                <w:szCs w:val="18"/>
                <w:lang w:bidi="ar"/>
              </w:rPr>
              <w:t>李亚宏 张玲玲</w:t>
            </w:r>
          </w:p>
        </w:tc>
      </w:tr>
    </w:tbl>
    <w:p>
      <w:pPr>
        <w:pStyle w:val="3"/>
        <w:keepNext w:val="0"/>
        <w:keepLines w:val="0"/>
        <w:spacing w:before="300" w:after="300" w:line="360" w:lineRule="exact"/>
        <w:jc w:val="left"/>
        <w:rPr>
          <w:rFonts w:cs="Arial" w:eastAsiaTheme="minorEastAsia"/>
          <w:b w:val="0"/>
          <w:sz w:val="24"/>
          <w:szCs w:val="24"/>
        </w:rPr>
      </w:pPr>
      <w:bookmarkStart w:id="35" w:name="_Toc19429"/>
      <w:r>
        <w:rPr>
          <w:rFonts w:cs="Arial" w:eastAsiaTheme="minorEastAsia"/>
          <w:b w:val="0"/>
          <w:sz w:val="24"/>
          <w:szCs w:val="24"/>
        </w:rPr>
        <w:t>4.3网签密钥使用情况</w:t>
      </w:r>
      <w:bookmarkEnd w:id="35"/>
    </w:p>
    <w:p>
      <w:pPr>
        <w:spacing w:line="48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项目公司于2019年12月27日申请长期外借网签密钥2枚（rgqy226/rgqy227）至营销售楼处使用，我方不能对网签密钥使用情况进行有效监管。</w:t>
      </w:r>
      <w:bookmarkStart w:id="36" w:name="_Toc535508640"/>
      <w:bookmarkStart w:id="37" w:name="_Toc532281661"/>
      <w:bookmarkStart w:id="38" w:name="_Toc535570754"/>
      <w:bookmarkStart w:id="39" w:name="_Toc535580027"/>
      <w:bookmarkStart w:id="40" w:name="_Toc535580095"/>
      <w:bookmarkStart w:id="41" w:name="_Toc411430359"/>
      <w:bookmarkStart w:id="42" w:name="_Toc373309851"/>
    </w:p>
    <w:p>
      <w:pPr>
        <w:pStyle w:val="2"/>
        <w:keepNext w:val="0"/>
        <w:keepLines w:val="0"/>
        <w:spacing w:before="300" w:after="300" w:line="360" w:lineRule="exact"/>
        <w:jc w:val="left"/>
        <w:rPr>
          <w:rFonts w:ascii="Arial" w:hAnsi="Arial" w:cs="Arial" w:eastAsiaTheme="minorEastAsia"/>
          <w:sz w:val="24"/>
          <w:szCs w:val="24"/>
        </w:rPr>
      </w:pPr>
      <w:bookmarkStart w:id="43" w:name="_Toc14402"/>
      <w:r>
        <w:rPr>
          <w:rFonts w:ascii="Arial" w:hAnsi="Arial" w:cs="Arial" w:eastAsiaTheme="minorEastAsia"/>
          <w:sz w:val="24"/>
          <w:szCs w:val="24"/>
        </w:rPr>
        <w:t>5合同签订情况</w:t>
      </w:r>
      <w:bookmarkEnd w:id="36"/>
      <w:bookmarkEnd w:id="37"/>
      <w:bookmarkEnd w:id="38"/>
      <w:bookmarkEnd w:id="39"/>
      <w:bookmarkEnd w:id="40"/>
      <w:bookmarkEnd w:id="43"/>
    </w:p>
    <w:p>
      <w:pPr>
        <w:spacing w:line="480" w:lineRule="auto"/>
        <w:jc w:val="center"/>
        <w:rPr>
          <w:rFonts w:ascii="Arial" w:hAnsi="Arial" w:eastAsia="宋体（正文）" w:cs="Arial"/>
          <w:bCs/>
          <w:kern w:val="44"/>
          <w:szCs w:val="21"/>
        </w:rPr>
      </w:pPr>
      <w:r>
        <w:rPr>
          <w:rFonts w:ascii="Arial" w:hAnsi="Arial" w:cs="Arial" w:eastAsiaTheme="minorEastAsia"/>
          <w:bCs/>
          <w:kern w:val="44"/>
          <w:szCs w:val="21"/>
        </w:rPr>
        <w:t>2020年9月1日至30日期间，项目公司共计合同用印14份，详见合同签订情况表：</w:t>
      </w:r>
    </w:p>
    <w:p>
      <w:pPr>
        <w:spacing w:before="240" w:beforeLines="100"/>
        <w:jc w:val="center"/>
        <w:rPr>
          <w:rFonts w:ascii="Arial" w:hAnsi="Arial" w:cs="Arial" w:eastAsiaTheme="minorEastAsia"/>
          <w:bCs/>
          <w:kern w:val="44"/>
          <w:szCs w:val="21"/>
        </w:rPr>
      </w:pPr>
      <w:r>
        <w:rPr>
          <w:rFonts w:ascii="Arial" w:hAnsi="Arial" w:cs="Arial"/>
          <w:b/>
          <w:sz w:val="24"/>
          <w:szCs w:val="28"/>
        </w:rPr>
        <w:t>2020年9月合同</w:t>
      </w:r>
      <w:r>
        <w:rPr>
          <w:rFonts w:ascii="Arial" w:hAnsi="Arial" w:cs="Arial"/>
          <w:b/>
          <w:sz w:val="24"/>
        </w:rPr>
        <w:t>签订</w:t>
      </w:r>
      <w:r>
        <w:rPr>
          <w:rFonts w:ascii="Arial" w:hAnsi="Arial" w:cs="Arial"/>
          <w:b/>
          <w:sz w:val="24"/>
          <w:szCs w:val="28"/>
        </w:rPr>
        <w:t>情况表</w:t>
      </w:r>
    </w:p>
    <w:tbl>
      <w:tblPr>
        <w:tblStyle w:val="15"/>
        <w:tblW w:w="9587" w:type="dxa"/>
        <w:jc w:val="center"/>
        <w:tblLayout w:type="fixed"/>
        <w:tblCellMar>
          <w:top w:w="0" w:type="dxa"/>
          <w:left w:w="0" w:type="dxa"/>
          <w:bottom w:w="0" w:type="dxa"/>
          <w:right w:w="0" w:type="dxa"/>
        </w:tblCellMar>
      </w:tblPr>
      <w:tblGrid>
        <w:gridCol w:w="559"/>
        <w:gridCol w:w="1868"/>
        <w:gridCol w:w="1920"/>
        <w:gridCol w:w="3018"/>
        <w:gridCol w:w="1316"/>
        <w:gridCol w:w="906"/>
      </w:tblGrid>
      <w:tr>
        <w:tblPrEx>
          <w:tblCellMar>
            <w:top w:w="0" w:type="dxa"/>
            <w:left w:w="0" w:type="dxa"/>
            <w:bottom w:w="0" w:type="dxa"/>
            <w:right w:w="0" w:type="dxa"/>
          </w:tblCellMar>
        </w:tblPrEx>
        <w:trPr>
          <w:trHeight w:val="680" w:hRule="atLeast"/>
          <w:tblHeader/>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bCs/>
                <w:kern w:val="0"/>
                <w:sz w:val="18"/>
                <w:szCs w:val="18"/>
                <w:lang w:bidi="ar"/>
              </w:rPr>
            </w:pPr>
            <w:r>
              <w:rPr>
                <w:rFonts w:ascii="Arial" w:hAnsi="Arial" w:cs="Arial"/>
                <w:b/>
                <w:color w:val="000000"/>
                <w:kern w:val="0"/>
                <w:sz w:val="18"/>
                <w:szCs w:val="18"/>
                <w:lang w:bidi="ar"/>
              </w:rPr>
              <w:t>序号</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bCs/>
                <w:kern w:val="0"/>
                <w:sz w:val="18"/>
                <w:szCs w:val="18"/>
                <w:lang w:bidi="ar"/>
              </w:rPr>
            </w:pPr>
            <w:r>
              <w:rPr>
                <w:rFonts w:ascii="Arial" w:hAnsi="Arial" w:cs="Arial"/>
                <w:b/>
                <w:color w:val="000000"/>
                <w:kern w:val="0"/>
                <w:sz w:val="18"/>
                <w:szCs w:val="18"/>
                <w:lang w:bidi="ar"/>
              </w:rPr>
              <w:t>对方单位</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b/>
                <w:bCs/>
                <w:kern w:val="0"/>
                <w:sz w:val="18"/>
                <w:szCs w:val="18"/>
                <w:lang w:bidi="ar"/>
              </w:rPr>
            </w:pPr>
            <w:r>
              <w:rPr>
                <w:rFonts w:ascii="Arial" w:hAnsi="Arial" w:cs="Arial"/>
                <w:b/>
                <w:color w:val="000000"/>
                <w:kern w:val="0"/>
                <w:sz w:val="18"/>
                <w:szCs w:val="18"/>
                <w:lang w:bidi="ar"/>
              </w:rPr>
              <w:t>合同名称</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b/>
                <w:bCs/>
                <w:kern w:val="0"/>
                <w:sz w:val="18"/>
                <w:szCs w:val="18"/>
                <w:lang w:bidi="ar"/>
              </w:rPr>
            </w:pPr>
            <w:r>
              <w:rPr>
                <w:rFonts w:ascii="Arial" w:hAnsi="Arial" w:cs="Arial"/>
                <w:b/>
                <w:color w:val="000000"/>
                <w:kern w:val="0"/>
                <w:sz w:val="18"/>
                <w:szCs w:val="18"/>
                <w:lang w:bidi="ar"/>
              </w:rPr>
              <w:t>合同内容</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bCs/>
                <w:kern w:val="0"/>
                <w:sz w:val="18"/>
                <w:szCs w:val="18"/>
                <w:lang w:bidi="ar"/>
              </w:rPr>
            </w:pPr>
            <w:r>
              <w:rPr>
                <w:rFonts w:ascii="Arial" w:hAnsi="Arial" w:cs="Arial"/>
                <w:b/>
                <w:color w:val="000000"/>
                <w:kern w:val="0"/>
                <w:sz w:val="18"/>
                <w:szCs w:val="18"/>
                <w:lang w:bidi="ar"/>
              </w:rPr>
              <w:t xml:space="preserve"> 金额（元） </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b/>
                <w:bCs/>
                <w:kern w:val="0"/>
                <w:sz w:val="18"/>
                <w:szCs w:val="18"/>
                <w:lang w:bidi="ar"/>
              </w:rPr>
            </w:pPr>
            <w:r>
              <w:rPr>
                <w:rFonts w:ascii="Arial" w:hAnsi="Arial" w:cs="Arial"/>
                <w:b/>
                <w:color w:val="000000"/>
                <w:kern w:val="0"/>
                <w:sz w:val="18"/>
                <w:szCs w:val="18"/>
                <w:lang w:bidi="ar"/>
              </w:rPr>
              <w:t>签约日期</w:t>
            </w:r>
          </w:p>
        </w:tc>
      </w:tr>
      <w:tr>
        <w:tblPrEx>
          <w:tblCellMar>
            <w:top w:w="0" w:type="dxa"/>
            <w:left w:w="0" w:type="dxa"/>
            <w:bottom w:w="0" w:type="dxa"/>
            <w:right w:w="0" w:type="dxa"/>
          </w:tblCellMar>
        </w:tblPrEx>
        <w:trPr>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如皋市文广传媒广告有限公司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如皋紫云集2020年8月如皋文广媒体投放合同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乙方为甲方提供紫云集项目2020年8月创造营活动招募及活动前宣及落地执行 </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50,000.00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2020/9/8</w:t>
            </w:r>
          </w:p>
        </w:tc>
      </w:tr>
      <w:tr>
        <w:tblPrEx>
          <w:tblCellMar>
            <w:top w:w="0" w:type="dxa"/>
            <w:left w:w="0" w:type="dxa"/>
            <w:bottom w:w="0" w:type="dxa"/>
            <w:right w:w="0" w:type="dxa"/>
          </w:tblCellMar>
        </w:tblPrEx>
        <w:trPr>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上海泛微网络科技股份有限公司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泛微OA协同办公系统年度维护合同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乙方为甲方提供泛微系统维护、电话、邮件等服务 </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5,000.00 </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2020/9/9</w:t>
            </w:r>
          </w:p>
        </w:tc>
      </w:tr>
      <w:tr>
        <w:tblPrEx>
          <w:tblCellMar>
            <w:top w:w="0" w:type="dxa"/>
            <w:left w:w="0" w:type="dxa"/>
            <w:bottom w:w="0" w:type="dxa"/>
            <w:right w:w="0" w:type="dxa"/>
          </w:tblCellMar>
        </w:tblPrEx>
        <w:trPr>
          <w:trHeight w:val="680" w:hRule="atLeast"/>
          <w:tblHeader/>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上海瑞庭网络科技有限公司苏州分公司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如皋紫云集9月安居客广告投放合同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乙方为甲方提供合同约定日期内约定内容的广告发布</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50,000.00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r>
      <w:tr>
        <w:tblPrEx>
          <w:tblCellMar>
            <w:top w:w="0" w:type="dxa"/>
            <w:left w:w="0" w:type="dxa"/>
            <w:bottom w:w="0" w:type="dxa"/>
            <w:right w:w="0" w:type="dxa"/>
          </w:tblCellMar>
        </w:tblPrEx>
        <w:trPr>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南通濠滨文化传媒有限公司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如皋紫云集9月南通濠滨广告发布合同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乙方为甲方提供合同约定日期内约定内容的广告发布</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50,000.00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r>
      <w:tr>
        <w:tblPrEx>
          <w:tblCellMar>
            <w:top w:w="0" w:type="dxa"/>
            <w:left w:w="0" w:type="dxa"/>
            <w:bottom w:w="0" w:type="dxa"/>
            <w:right w:w="0" w:type="dxa"/>
          </w:tblCellMar>
        </w:tblPrEx>
        <w:trPr>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南通羽墨广告传媒有限公司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如皋紫云集2020年9-11月写真/喷绘制作合同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乙方为甲方提供紫云集项目指定写真喷绘物料制作并配送至指定地点安装到位</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90,000.00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r>
      <w:tr>
        <w:tblPrEx>
          <w:tblCellMar>
            <w:top w:w="0" w:type="dxa"/>
            <w:left w:w="0" w:type="dxa"/>
            <w:bottom w:w="0" w:type="dxa"/>
            <w:right w:w="0" w:type="dxa"/>
          </w:tblCellMar>
        </w:tblPrEx>
        <w:trPr>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6</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南通市崇川广源彩印厂</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如皋紫云集2020年9-11月印刷品制作合同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乙方为甲方提供紫云集项目指定印刷物料制作并配送至指定地点</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45,000.00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r>
      <w:tr>
        <w:tblPrEx>
          <w:tblCellMar>
            <w:top w:w="0" w:type="dxa"/>
            <w:left w:w="0" w:type="dxa"/>
            <w:bottom w:w="0" w:type="dxa"/>
            <w:right w:w="0" w:type="dxa"/>
          </w:tblCellMar>
        </w:tblPrEx>
        <w:trPr>
          <w:cantSplit/>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7</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南通赛点广告有限公司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如皋紫云集2020年9月月度活动策划合同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乙方为甲方提供紫云集项目9月-10月8日期间所有活动物料及执行</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170,808.40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r>
      <w:tr>
        <w:tblPrEx>
          <w:tblCellMar>
            <w:top w:w="0" w:type="dxa"/>
            <w:left w:w="0" w:type="dxa"/>
            <w:bottom w:w="0" w:type="dxa"/>
            <w:right w:w="0" w:type="dxa"/>
          </w:tblCellMar>
        </w:tblPrEx>
        <w:trPr>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8</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南通赛点广告有限公司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如皋紫云集2020年9-10月销售包装合同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乙方为甲方提供紫云集项目指定销售包装</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29,393.80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r>
      <w:tr>
        <w:tblPrEx>
          <w:tblCellMar>
            <w:top w:w="0" w:type="dxa"/>
            <w:left w:w="0" w:type="dxa"/>
            <w:bottom w:w="0" w:type="dxa"/>
            <w:right w:w="0" w:type="dxa"/>
          </w:tblCellMar>
        </w:tblPrEx>
        <w:trPr>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南京高新广告信息有限公司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如皋紫云集磨头龙门架9-12月广告投放合同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乙方为甲方提供指定租赁位置广告位的画面发布</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18,830.40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r>
      <w:tr>
        <w:tblPrEx>
          <w:tblCellMar>
            <w:top w:w="0" w:type="dxa"/>
            <w:left w:w="0" w:type="dxa"/>
            <w:bottom w:w="0" w:type="dxa"/>
            <w:right w:w="0" w:type="dxa"/>
          </w:tblCellMar>
        </w:tblPrEx>
        <w:trPr>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10</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南通远图广告装饰工程有限公司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如皋紫云集9-12月吾悦广场幕墙广告发布合同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乙方为甲方提供指定租赁位置广告位的画面发布</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105,000.00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2020/9/24</w:t>
            </w:r>
          </w:p>
        </w:tc>
      </w:tr>
      <w:tr>
        <w:tblPrEx>
          <w:tblCellMar>
            <w:top w:w="0" w:type="dxa"/>
            <w:left w:w="0" w:type="dxa"/>
            <w:bottom w:w="0" w:type="dxa"/>
            <w:right w:w="0" w:type="dxa"/>
          </w:tblCellMar>
        </w:tblPrEx>
        <w:trPr>
          <w:trHeight w:val="680"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11</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南通鸿升达贸易有限公司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如皋紫云集项目一期低压元器件及配电箱供货合同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如皋紫云集项目一期低压元器件及配电箱供货</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1,294,090.82 </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r>
      <w:tr>
        <w:tblPrEx>
          <w:tblCellMar>
            <w:top w:w="0" w:type="dxa"/>
            <w:left w:w="0" w:type="dxa"/>
            <w:bottom w:w="0" w:type="dxa"/>
            <w:right w:w="0" w:type="dxa"/>
          </w:tblCellMar>
        </w:tblPrEx>
        <w:trPr>
          <w:trHeight w:val="1313"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12</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上海境佳建设集团有限公司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如皋紫云集项目一期货量区一标段（1#、10#、11#）精装修工程合同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如皋紫云集项目一期货量区一标段精装修工程，包括但不限于按设计施工图纸进行施工、检验、直至验收合格、交付使用、保修的全部工作内容</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16,093,806.81 </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r>
      <w:tr>
        <w:tblPrEx>
          <w:tblCellMar>
            <w:top w:w="0" w:type="dxa"/>
            <w:left w:w="0" w:type="dxa"/>
            <w:bottom w:w="0" w:type="dxa"/>
            <w:right w:w="0" w:type="dxa"/>
          </w:tblCellMar>
        </w:tblPrEx>
        <w:trPr>
          <w:trHeight w:val="1208"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13</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江苏创伦建筑装饰工程有限公司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如皋紫云集一期货量区精装修工程二标段施工合同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如皋紫云集项目一期货量区二标段精装修工程，包括但不限于按设计施工图纸进行施工、检验、直至验收合格、交付使用、保修的全部工作内容。</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16,384,820.78 </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r>
      <w:tr>
        <w:tblPrEx>
          <w:tblCellMar>
            <w:top w:w="0" w:type="dxa"/>
            <w:left w:w="0" w:type="dxa"/>
            <w:bottom w:w="0" w:type="dxa"/>
            <w:right w:w="0" w:type="dxa"/>
          </w:tblCellMar>
        </w:tblPrEx>
        <w:trPr>
          <w:trHeight w:val="1293" w:hRule="atLeast"/>
          <w:jc w:val="center"/>
        </w:trPr>
        <w:tc>
          <w:tcPr>
            <w:tcW w:w="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14</w:t>
            </w:r>
          </w:p>
        </w:tc>
        <w:tc>
          <w:tcPr>
            <w:tcW w:w="18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江苏隆群装饰工程有限公司</w:t>
            </w:r>
          </w:p>
        </w:tc>
        <w:tc>
          <w:tcPr>
            <w:tcW w:w="192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如皋紫云集一期货量区精装修工程三标段施工合同</w:t>
            </w:r>
          </w:p>
        </w:tc>
        <w:tc>
          <w:tcPr>
            <w:tcW w:w="3018"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如皋紫云集项目一期货量区一标段精装修工程，包括但不限于按设计施工图纸进行施工、检验、直至验收合格、交付使用、保修的全部工作内容</w:t>
            </w:r>
          </w:p>
        </w:tc>
        <w:tc>
          <w:tcPr>
            <w:tcW w:w="131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21,887,166.36 </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2020/9/30</w:t>
            </w:r>
          </w:p>
        </w:tc>
      </w:tr>
    </w:tbl>
    <w:p>
      <w:pPr>
        <w:pStyle w:val="2"/>
        <w:keepNext w:val="0"/>
        <w:keepLines w:val="0"/>
        <w:spacing w:before="300" w:after="300" w:line="360" w:lineRule="exact"/>
        <w:jc w:val="left"/>
        <w:rPr>
          <w:rFonts w:ascii="Arial" w:hAnsi="Arial" w:cs="Arial" w:eastAsiaTheme="minorEastAsia"/>
          <w:sz w:val="24"/>
          <w:szCs w:val="24"/>
        </w:rPr>
      </w:pPr>
      <w:bookmarkStart w:id="44" w:name="_Toc535580096"/>
      <w:bookmarkStart w:id="45" w:name="_Toc535580028"/>
      <w:bookmarkStart w:id="46" w:name="_Toc31137"/>
      <w:bookmarkStart w:id="47" w:name="_Toc535570755"/>
      <w:bookmarkStart w:id="48" w:name="_Toc535508641"/>
      <w:r>
        <w:rPr>
          <w:rFonts w:ascii="Arial" w:hAnsi="Arial" w:cs="Arial" w:eastAsiaTheme="minorEastAsia"/>
          <w:sz w:val="24"/>
          <w:szCs w:val="24"/>
        </w:rPr>
        <w:t>6项目销售情况</w:t>
      </w:r>
      <w:bookmarkEnd w:id="44"/>
      <w:bookmarkEnd w:id="45"/>
      <w:bookmarkEnd w:id="46"/>
      <w:bookmarkEnd w:id="47"/>
      <w:bookmarkEnd w:id="48"/>
    </w:p>
    <w:p>
      <w:pPr>
        <w:spacing w:line="480" w:lineRule="auto"/>
        <w:ind w:firstLine="420" w:firstLineChars="200"/>
        <w:rPr>
          <w:rFonts w:ascii="Arial" w:hAnsi="Arial" w:cs="Arial" w:eastAsiaTheme="minorEastAsia"/>
        </w:rPr>
      </w:pPr>
      <w:bookmarkStart w:id="49" w:name="_Toc532281663"/>
      <w:r>
        <w:rPr>
          <w:rFonts w:ascii="Arial" w:hAnsi="Arial" w:cs="Arial" w:eastAsiaTheme="minorEastAsia"/>
        </w:rPr>
        <w:t>根据项目公司提供的《销售台账》数据，截至2020年9月30日，标的项目详细销售数据如下：</w:t>
      </w:r>
    </w:p>
    <w:p>
      <w:pPr>
        <w:spacing w:before="120" w:beforeLines="50" w:after="120" w:afterLines="50"/>
        <w:jc w:val="center"/>
        <w:rPr>
          <w:rFonts w:ascii="Arial" w:hAnsi="Arial" w:cs="Arial" w:eastAsiaTheme="minorEastAsia"/>
          <w:b/>
          <w:sz w:val="24"/>
        </w:rPr>
      </w:pPr>
      <w:r>
        <w:rPr>
          <w:rFonts w:ascii="Arial" w:hAnsi="Arial" w:cs="Arial" w:eastAsiaTheme="minorEastAsia"/>
          <w:b/>
          <w:sz w:val="24"/>
        </w:rPr>
        <w:t>项目销售情况汇总表</w:t>
      </w:r>
    </w:p>
    <w:tbl>
      <w:tblPr>
        <w:tblStyle w:val="15"/>
        <w:tblW w:w="83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3"/>
        <w:gridCol w:w="1460"/>
        <w:gridCol w:w="1639"/>
        <w:gridCol w:w="1716"/>
        <w:gridCol w:w="2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313" w:type="dxa"/>
            <w:shd w:val="clear" w:color="auto" w:fill="auto"/>
            <w:noWrap/>
            <w:vAlign w:val="center"/>
          </w:tcPr>
          <w:p>
            <w:pPr>
              <w:jc w:val="center"/>
              <w:rPr>
                <w:rFonts w:ascii="Arial" w:hAnsi="Arial" w:cs="Arial" w:eastAsiaTheme="minorEastAsia"/>
                <w:b/>
                <w:bCs/>
                <w:kern w:val="44"/>
                <w:sz w:val="18"/>
                <w:szCs w:val="21"/>
              </w:rPr>
            </w:pPr>
            <w:r>
              <w:rPr>
                <w:rFonts w:ascii="Arial" w:hAnsi="Arial" w:cs="Arial" w:eastAsiaTheme="minorEastAsia"/>
                <w:b/>
                <w:bCs/>
                <w:kern w:val="44"/>
                <w:sz w:val="18"/>
                <w:szCs w:val="21"/>
              </w:rPr>
              <w:t>签约状况</w:t>
            </w:r>
          </w:p>
        </w:tc>
        <w:tc>
          <w:tcPr>
            <w:tcW w:w="1460" w:type="dxa"/>
            <w:shd w:val="clear" w:color="auto" w:fill="auto"/>
            <w:noWrap/>
            <w:vAlign w:val="center"/>
          </w:tcPr>
          <w:p>
            <w:pPr>
              <w:jc w:val="center"/>
              <w:rPr>
                <w:rFonts w:ascii="Arial" w:hAnsi="Arial" w:cs="Arial" w:eastAsiaTheme="minorEastAsia"/>
                <w:b/>
                <w:bCs/>
                <w:kern w:val="44"/>
                <w:sz w:val="18"/>
                <w:szCs w:val="21"/>
              </w:rPr>
            </w:pPr>
            <w:r>
              <w:rPr>
                <w:rFonts w:ascii="Arial" w:hAnsi="Arial" w:cs="Arial" w:eastAsiaTheme="minorEastAsia"/>
                <w:b/>
                <w:bCs/>
                <w:kern w:val="44"/>
                <w:sz w:val="18"/>
                <w:szCs w:val="21"/>
              </w:rPr>
              <w:t>套数（套）</w:t>
            </w:r>
          </w:p>
        </w:tc>
        <w:tc>
          <w:tcPr>
            <w:tcW w:w="1639" w:type="dxa"/>
            <w:shd w:val="clear" w:color="auto" w:fill="auto"/>
            <w:noWrap/>
            <w:vAlign w:val="center"/>
          </w:tcPr>
          <w:p>
            <w:pPr>
              <w:jc w:val="center"/>
              <w:rPr>
                <w:rFonts w:ascii="Arial" w:hAnsi="Arial" w:cs="Arial" w:eastAsiaTheme="minorEastAsia"/>
                <w:b/>
                <w:bCs/>
                <w:kern w:val="44"/>
                <w:sz w:val="18"/>
                <w:szCs w:val="21"/>
              </w:rPr>
            </w:pPr>
            <w:r>
              <w:rPr>
                <w:rFonts w:ascii="Arial" w:hAnsi="Arial" w:cs="Arial" w:eastAsiaTheme="minorEastAsia"/>
                <w:b/>
                <w:bCs/>
                <w:kern w:val="44"/>
                <w:sz w:val="18"/>
                <w:szCs w:val="21"/>
              </w:rPr>
              <w:t>建筑面积（㎡）</w:t>
            </w:r>
          </w:p>
        </w:tc>
        <w:tc>
          <w:tcPr>
            <w:tcW w:w="1716" w:type="dxa"/>
            <w:shd w:val="clear" w:color="auto" w:fill="auto"/>
            <w:noWrap/>
            <w:vAlign w:val="center"/>
          </w:tcPr>
          <w:p>
            <w:pPr>
              <w:jc w:val="center"/>
              <w:rPr>
                <w:rFonts w:ascii="Arial" w:hAnsi="Arial" w:cs="Arial" w:eastAsiaTheme="minorEastAsia"/>
                <w:b/>
                <w:bCs/>
                <w:kern w:val="44"/>
                <w:sz w:val="18"/>
                <w:szCs w:val="21"/>
              </w:rPr>
            </w:pPr>
            <w:r>
              <w:rPr>
                <w:rFonts w:ascii="Arial" w:hAnsi="Arial" w:cs="Arial" w:eastAsiaTheme="minorEastAsia"/>
                <w:b/>
                <w:bCs/>
                <w:kern w:val="44"/>
                <w:sz w:val="18"/>
                <w:szCs w:val="21"/>
              </w:rPr>
              <w:t>签约合同价（元）</w:t>
            </w:r>
          </w:p>
        </w:tc>
        <w:tc>
          <w:tcPr>
            <w:tcW w:w="2187" w:type="dxa"/>
            <w:shd w:val="clear" w:color="auto" w:fill="auto"/>
            <w:noWrap/>
            <w:vAlign w:val="center"/>
          </w:tcPr>
          <w:p>
            <w:pPr>
              <w:jc w:val="center"/>
              <w:rPr>
                <w:rFonts w:ascii="Arial" w:hAnsi="Arial" w:cs="Arial" w:eastAsiaTheme="minorEastAsia"/>
                <w:b/>
                <w:bCs/>
                <w:kern w:val="44"/>
                <w:sz w:val="18"/>
                <w:szCs w:val="21"/>
              </w:rPr>
            </w:pPr>
            <w:r>
              <w:rPr>
                <w:rFonts w:ascii="Arial" w:hAnsi="Arial" w:cs="Arial" w:eastAsiaTheme="minorEastAsia"/>
                <w:b/>
                <w:bCs/>
                <w:kern w:val="44"/>
                <w:sz w:val="18"/>
                <w:szCs w:val="21"/>
              </w:rPr>
              <w:t>已收房款（元）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313" w:type="dxa"/>
            <w:shd w:val="clear" w:color="auto" w:fill="auto"/>
            <w:noWrap/>
            <w:vAlign w:val="center"/>
          </w:tcPr>
          <w:p>
            <w:pPr>
              <w:jc w:val="center"/>
              <w:rPr>
                <w:rFonts w:ascii="Arial" w:hAnsi="Arial" w:cs="Arial" w:eastAsiaTheme="minorEastAsia"/>
                <w:b/>
                <w:bCs/>
                <w:kern w:val="44"/>
                <w:sz w:val="18"/>
                <w:szCs w:val="18"/>
              </w:rPr>
            </w:pPr>
            <w:r>
              <w:rPr>
                <w:rFonts w:ascii="Arial" w:hAnsi="Arial" w:cs="Arial" w:eastAsiaTheme="minorEastAsia"/>
                <w:b/>
                <w:bCs/>
                <w:kern w:val="44"/>
                <w:sz w:val="18"/>
                <w:szCs w:val="18"/>
              </w:rPr>
              <w:t>认购</w:t>
            </w:r>
          </w:p>
        </w:tc>
        <w:tc>
          <w:tcPr>
            <w:tcW w:w="1460" w:type="dxa"/>
            <w:shd w:val="clear" w:color="auto" w:fill="auto"/>
            <w:noWrap/>
            <w:vAlign w:val="center"/>
          </w:tcPr>
          <w:p>
            <w:pPr>
              <w:widowControl/>
              <w:jc w:val="center"/>
              <w:textAlignment w:val="center"/>
              <w:rPr>
                <w:rFonts w:ascii="Arial" w:hAnsi="Arial" w:cs="Arial" w:eastAsiaTheme="minorEastAsia"/>
                <w:bCs/>
                <w:kern w:val="44"/>
                <w:sz w:val="18"/>
                <w:szCs w:val="18"/>
              </w:rPr>
            </w:pPr>
            <w:r>
              <w:rPr>
                <w:rFonts w:ascii="Arial" w:hAnsi="Arial" w:cs="Arial" w:eastAsiaTheme="minorEastAsia"/>
                <w:kern w:val="0"/>
                <w:sz w:val="18"/>
                <w:szCs w:val="18"/>
                <w:lang w:bidi="ar"/>
              </w:rPr>
              <w:t>78</w:t>
            </w:r>
          </w:p>
        </w:tc>
        <w:tc>
          <w:tcPr>
            <w:tcW w:w="1639" w:type="dxa"/>
            <w:shd w:val="clear" w:color="auto" w:fill="auto"/>
            <w:noWrap/>
            <w:vAlign w:val="center"/>
          </w:tcPr>
          <w:p>
            <w:pPr>
              <w:widowControl/>
              <w:jc w:val="center"/>
              <w:textAlignment w:val="center"/>
              <w:rPr>
                <w:rFonts w:ascii="Arial" w:hAnsi="Arial" w:cs="Arial" w:eastAsiaTheme="minorEastAsia"/>
                <w:kern w:val="44"/>
                <w:sz w:val="13"/>
                <w:szCs w:val="13"/>
              </w:rPr>
            </w:pPr>
            <w:r>
              <w:rPr>
                <w:rFonts w:ascii="Arial" w:hAnsi="Arial" w:cs="Arial"/>
                <w:color w:val="000000"/>
                <w:kern w:val="0"/>
                <w:sz w:val="18"/>
                <w:szCs w:val="18"/>
                <w:lang w:bidi="ar"/>
              </w:rPr>
              <w:t xml:space="preserve"> 9,397.56 </w:t>
            </w:r>
          </w:p>
        </w:tc>
        <w:tc>
          <w:tcPr>
            <w:tcW w:w="1716" w:type="dxa"/>
            <w:shd w:val="clear" w:color="auto" w:fill="auto"/>
            <w:noWrap/>
            <w:vAlign w:val="center"/>
          </w:tcPr>
          <w:p>
            <w:pPr>
              <w:widowControl/>
              <w:jc w:val="right"/>
              <w:textAlignment w:val="center"/>
              <w:rPr>
                <w:rFonts w:ascii="Arial" w:hAnsi="Arial" w:cs="Arial" w:eastAsiaTheme="minorEastAsia"/>
                <w:kern w:val="44"/>
                <w:sz w:val="13"/>
                <w:szCs w:val="13"/>
              </w:rPr>
            </w:pPr>
            <w:r>
              <w:rPr>
                <w:rFonts w:ascii="Arial" w:hAnsi="Arial" w:cs="Arial"/>
                <w:color w:val="000000"/>
                <w:kern w:val="0"/>
                <w:sz w:val="18"/>
                <w:szCs w:val="18"/>
                <w:lang w:bidi="ar"/>
              </w:rPr>
              <w:t xml:space="preserve"> 125,668,524.00 </w:t>
            </w:r>
          </w:p>
        </w:tc>
        <w:tc>
          <w:tcPr>
            <w:tcW w:w="2187" w:type="dxa"/>
            <w:shd w:val="clear" w:color="auto" w:fill="auto"/>
            <w:noWrap/>
            <w:vAlign w:val="center"/>
          </w:tcPr>
          <w:p>
            <w:pPr>
              <w:widowControl/>
              <w:jc w:val="center"/>
              <w:textAlignment w:val="center"/>
              <w:rPr>
                <w:rFonts w:ascii="Arial" w:hAnsi="Arial" w:cs="Arial" w:eastAsiaTheme="minorEastAsia"/>
                <w:kern w:val="44"/>
                <w:sz w:val="13"/>
                <w:szCs w:val="13"/>
              </w:rPr>
            </w:pPr>
            <w:r>
              <w:rPr>
                <w:rFonts w:ascii="Arial" w:hAnsi="Arial" w:cs="Arial"/>
                <w:color w:val="000000"/>
                <w:kern w:val="0"/>
                <w:sz w:val="18"/>
                <w:szCs w:val="18"/>
                <w:lang w:bidi="ar"/>
              </w:rPr>
              <w:t xml:space="preserve"> 39,392,501.00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313" w:type="dxa"/>
            <w:shd w:val="clear" w:color="auto" w:fill="auto"/>
            <w:noWrap/>
            <w:vAlign w:val="center"/>
          </w:tcPr>
          <w:p>
            <w:pPr>
              <w:jc w:val="center"/>
              <w:rPr>
                <w:rFonts w:ascii="Arial" w:hAnsi="Arial" w:cs="Arial" w:eastAsiaTheme="minorEastAsia"/>
                <w:b/>
                <w:bCs/>
                <w:kern w:val="44"/>
                <w:sz w:val="18"/>
                <w:szCs w:val="18"/>
              </w:rPr>
            </w:pPr>
            <w:r>
              <w:rPr>
                <w:rFonts w:ascii="Arial" w:hAnsi="Arial" w:cs="Arial" w:eastAsiaTheme="minorEastAsia"/>
                <w:b/>
                <w:bCs/>
                <w:kern w:val="44"/>
                <w:sz w:val="18"/>
                <w:szCs w:val="18"/>
              </w:rPr>
              <w:t>网签</w:t>
            </w:r>
          </w:p>
        </w:tc>
        <w:tc>
          <w:tcPr>
            <w:tcW w:w="1460" w:type="dxa"/>
            <w:shd w:val="clear" w:color="auto" w:fill="auto"/>
            <w:noWrap/>
            <w:vAlign w:val="center"/>
          </w:tcPr>
          <w:p>
            <w:pPr>
              <w:widowControl/>
              <w:jc w:val="center"/>
              <w:textAlignment w:val="center"/>
              <w:rPr>
                <w:rFonts w:ascii="Arial" w:hAnsi="Arial" w:cs="Arial" w:eastAsiaTheme="minorEastAsia"/>
                <w:bCs/>
                <w:kern w:val="44"/>
                <w:sz w:val="18"/>
                <w:szCs w:val="18"/>
              </w:rPr>
            </w:pPr>
            <w:r>
              <w:rPr>
                <w:rFonts w:ascii="Arial" w:hAnsi="Arial" w:cs="Arial" w:eastAsiaTheme="minorEastAsia"/>
                <w:kern w:val="0"/>
                <w:sz w:val="18"/>
                <w:szCs w:val="18"/>
                <w:lang w:bidi="ar"/>
              </w:rPr>
              <w:t>729</w:t>
            </w:r>
          </w:p>
        </w:tc>
        <w:tc>
          <w:tcPr>
            <w:tcW w:w="1639" w:type="dxa"/>
            <w:shd w:val="clear" w:color="auto" w:fill="auto"/>
            <w:noWrap/>
            <w:vAlign w:val="center"/>
          </w:tcPr>
          <w:p>
            <w:pPr>
              <w:widowControl/>
              <w:jc w:val="center"/>
              <w:textAlignment w:val="center"/>
              <w:rPr>
                <w:rFonts w:ascii="Arial" w:hAnsi="Arial" w:cs="Arial" w:eastAsiaTheme="minorEastAsia"/>
                <w:kern w:val="44"/>
                <w:sz w:val="13"/>
                <w:szCs w:val="13"/>
              </w:rPr>
            </w:pPr>
            <w:r>
              <w:rPr>
                <w:rFonts w:ascii="Arial" w:hAnsi="Arial" w:cs="Arial"/>
                <w:color w:val="000000"/>
                <w:kern w:val="0"/>
                <w:sz w:val="18"/>
                <w:szCs w:val="18"/>
                <w:lang w:bidi="ar"/>
              </w:rPr>
              <w:t xml:space="preserve"> 82,326.76 </w:t>
            </w:r>
          </w:p>
        </w:tc>
        <w:tc>
          <w:tcPr>
            <w:tcW w:w="1716" w:type="dxa"/>
            <w:shd w:val="clear" w:color="auto" w:fill="auto"/>
            <w:noWrap/>
            <w:vAlign w:val="center"/>
          </w:tcPr>
          <w:p>
            <w:pPr>
              <w:widowControl/>
              <w:jc w:val="right"/>
              <w:textAlignment w:val="center"/>
              <w:rPr>
                <w:rFonts w:ascii="Arial" w:hAnsi="Arial" w:cs="Arial" w:eastAsiaTheme="minorEastAsia"/>
                <w:kern w:val="44"/>
                <w:sz w:val="13"/>
                <w:szCs w:val="13"/>
              </w:rPr>
            </w:pPr>
            <w:r>
              <w:rPr>
                <w:rFonts w:ascii="Arial" w:hAnsi="Arial" w:cs="Arial"/>
                <w:color w:val="000000"/>
                <w:kern w:val="0"/>
                <w:sz w:val="18"/>
                <w:szCs w:val="18"/>
                <w:lang w:bidi="ar"/>
              </w:rPr>
              <w:t xml:space="preserve"> 1,076,336,039.00 </w:t>
            </w:r>
          </w:p>
        </w:tc>
        <w:tc>
          <w:tcPr>
            <w:tcW w:w="2187" w:type="dxa"/>
            <w:shd w:val="clear" w:color="auto" w:fill="auto"/>
            <w:noWrap/>
            <w:vAlign w:val="center"/>
          </w:tcPr>
          <w:p>
            <w:pPr>
              <w:widowControl/>
              <w:jc w:val="center"/>
              <w:textAlignment w:val="center"/>
              <w:rPr>
                <w:rFonts w:ascii="Arial" w:hAnsi="Arial" w:cs="Arial" w:eastAsiaTheme="minorEastAsia"/>
                <w:kern w:val="44"/>
                <w:sz w:val="13"/>
                <w:szCs w:val="13"/>
              </w:rPr>
            </w:pPr>
            <w:r>
              <w:rPr>
                <w:rFonts w:ascii="Arial" w:hAnsi="Arial" w:cs="Arial"/>
                <w:color w:val="000000"/>
                <w:kern w:val="0"/>
                <w:sz w:val="18"/>
                <w:szCs w:val="18"/>
                <w:lang w:bidi="ar"/>
              </w:rPr>
              <w:t xml:space="preserve"> 848,006,358.00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313" w:type="dxa"/>
            <w:shd w:val="clear" w:color="auto" w:fill="auto"/>
            <w:noWrap/>
            <w:vAlign w:val="center"/>
          </w:tcPr>
          <w:p>
            <w:pPr>
              <w:jc w:val="center"/>
              <w:rPr>
                <w:rFonts w:ascii="Arial" w:hAnsi="Arial" w:cs="Arial" w:eastAsiaTheme="minorEastAsia"/>
                <w:b/>
                <w:bCs/>
                <w:kern w:val="44"/>
                <w:sz w:val="18"/>
                <w:szCs w:val="18"/>
              </w:rPr>
            </w:pPr>
            <w:r>
              <w:rPr>
                <w:rFonts w:ascii="Arial" w:hAnsi="Arial" w:cs="Arial" w:eastAsiaTheme="minorEastAsia"/>
                <w:b/>
                <w:bCs/>
                <w:kern w:val="44"/>
                <w:sz w:val="18"/>
                <w:szCs w:val="18"/>
              </w:rPr>
              <w:t>总计</w:t>
            </w:r>
          </w:p>
        </w:tc>
        <w:tc>
          <w:tcPr>
            <w:tcW w:w="1460" w:type="dxa"/>
            <w:shd w:val="clear" w:color="auto" w:fill="auto"/>
            <w:noWrap/>
            <w:vAlign w:val="center"/>
          </w:tcPr>
          <w:p>
            <w:pPr>
              <w:widowControl/>
              <w:jc w:val="center"/>
              <w:textAlignment w:val="center"/>
              <w:rPr>
                <w:rFonts w:ascii="Arial" w:hAnsi="Arial" w:cs="Arial" w:eastAsiaTheme="minorEastAsia"/>
                <w:bCs/>
                <w:kern w:val="44"/>
                <w:sz w:val="18"/>
                <w:szCs w:val="18"/>
              </w:rPr>
            </w:pPr>
            <w:r>
              <w:rPr>
                <w:rFonts w:ascii="Arial" w:hAnsi="Arial" w:cs="Arial" w:eastAsiaTheme="minorEastAsia"/>
                <w:bCs/>
                <w:kern w:val="44"/>
                <w:sz w:val="18"/>
                <w:szCs w:val="18"/>
              </w:rPr>
              <w:t>807</w:t>
            </w:r>
          </w:p>
        </w:tc>
        <w:tc>
          <w:tcPr>
            <w:tcW w:w="1639" w:type="dxa"/>
            <w:shd w:val="clear" w:color="auto" w:fill="auto"/>
            <w:noWrap/>
            <w:vAlign w:val="center"/>
          </w:tcPr>
          <w:p>
            <w:pPr>
              <w:widowControl/>
              <w:jc w:val="center"/>
              <w:textAlignment w:val="center"/>
              <w:rPr>
                <w:rFonts w:ascii="Arial" w:hAnsi="Arial" w:cs="Arial" w:eastAsiaTheme="minorEastAsia"/>
                <w:kern w:val="44"/>
                <w:sz w:val="13"/>
                <w:szCs w:val="13"/>
              </w:rPr>
            </w:pPr>
            <w:r>
              <w:rPr>
                <w:rFonts w:ascii="Arial" w:hAnsi="Arial" w:cs="Arial"/>
                <w:color w:val="000000"/>
                <w:kern w:val="0"/>
                <w:sz w:val="18"/>
                <w:szCs w:val="18"/>
                <w:lang w:bidi="ar"/>
              </w:rPr>
              <w:t xml:space="preserve"> 91,724.32 </w:t>
            </w:r>
          </w:p>
        </w:tc>
        <w:tc>
          <w:tcPr>
            <w:tcW w:w="1716" w:type="dxa"/>
            <w:shd w:val="clear" w:color="auto" w:fill="auto"/>
            <w:noWrap/>
            <w:vAlign w:val="center"/>
          </w:tcPr>
          <w:p>
            <w:pPr>
              <w:widowControl/>
              <w:jc w:val="right"/>
              <w:textAlignment w:val="center"/>
              <w:rPr>
                <w:rFonts w:ascii="Arial" w:hAnsi="Arial" w:cs="Arial" w:eastAsiaTheme="minorEastAsia"/>
                <w:kern w:val="44"/>
                <w:sz w:val="13"/>
                <w:szCs w:val="13"/>
              </w:rPr>
            </w:pPr>
            <w:r>
              <w:rPr>
                <w:rFonts w:ascii="Arial" w:hAnsi="Arial" w:cs="Arial"/>
                <w:color w:val="000000"/>
                <w:kern w:val="0"/>
                <w:sz w:val="18"/>
                <w:szCs w:val="18"/>
                <w:lang w:bidi="ar"/>
              </w:rPr>
              <w:t xml:space="preserve"> 1,202,004,563.00 </w:t>
            </w:r>
          </w:p>
        </w:tc>
        <w:tc>
          <w:tcPr>
            <w:tcW w:w="2187" w:type="dxa"/>
            <w:shd w:val="clear" w:color="auto" w:fill="auto"/>
            <w:noWrap/>
            <w:vAlign w:val="center"/>
          </w:tcPr>
          <w:p>
            <w:pPr>
              <w:widowControl/>
              <w:jc w:val="center"/>
              <w:textAlignment w:val="center"/>
              <w:rPr>
                <w:rFonts w:ascii="Arial" w:hAnsi="Arial" w:cs="Arial" w:eastAsiaTheme="minorEastAsia"/>
                <w:kern w:val="44"/>
                <w:sz w:val="13"/>
                <w:szCs w:val="13"/>
              </w:rPr>
            </w:pPr>
            <w:r>
              <w:rPr>
                <w:rFonts w:ascii="Arial" w:hAnsi="Arial" w:cs="Arial"/>
                <w:color w:val="000000"/>
                <w:kern w:val="0"/>
                <w:sz w:val="18"/>
                <w:szCs w:val="18"/>
                <w:lang w:bidi="ar"/>
              </w:rPr>
              <w:t xml:space="preserve"> 887,398,859.00 </w:t>
            </w:r>
          </w:p>
        </w:tc>
      </w:tr>
    </w:tbl>
    <w:p>
      <w:pPr>
        <w:rPr>
          <w:rFonts w:ascii="Arial" w:hAnsi="Arial" w:cs="Arial" w:eastAsiaTheme="minorEastAsia"/>
          <w:vanish/>
          <w:kern w:val="0"/>
          <w:szCs w:val="22"/>
        </w:rPr>
      </w:pPr>
    </w:p>
    <w:p>
      <w:pPr>
        <w:rPr>
          <w:rFonts w:ascii="Arial" w:hAnsi="Arial" w:cs="Arial" w:eastAsiaTheme="minorEastAsia"/>
        </w:rPr>
      </w:pPr>
      <w:bookmarkStart w:id="50" w:name="_Toc32243413"/>
      <w:bookmarkStart w:id="51" w:name="_Toc535570756"/>
      <w:bookmarkStart w:id="52" w:name="_Toc535580097"/>
      <w:bookmarkStart w:id="53" w:name="_Toc535580029"/>
      <w:bookmarkStart w:id="54" w:name="_Toc535508642"/>
    </w:p>
    <w:p>
      <w:pPr>
        <w:spacing w:line="480" w:lineRule="auto"/>
        <w:ind w:firstLine="360" w:firstLineChars="200"/>
        <w:rPr>
          <w:rFonts w:ascii="Arial" w:hAnsi="Arial" w:cs="Arial" w:eastAsiaTheme="minorEastAsia"/>
          <w:sz w:val="18"/>
          <w:szCs w:val="18"/>
          <w:highlight w:val="yellow"/>
        </w:rPr>
      </w:pPr>
      <w:r>
        <w:rPr>
          <w:rFonts w:ascii="Arial" w:hAnsi="Arial" w:cs="Arial" w:eastAsiaTheme="minorEastAsia"/>
          <w:sz w:val="18"/>
          <w:szCs w:val="18"/>
        </w:rPr>
        <w:t>注：1、已收房款中包括银行自动扣除的手续费81,686.51元；2、已收房款中包括现有工抵房款12,515,510.00元。</w:t>
      </w:r>
      <w:bookmarkEnd w:id="50"/>
    </w:p>
    <w:p>
      <w:pPr>
        <w:pStyle w:val="2"/>
        <w:keepNext w:val="0"/>
        <w:keepLines w:val="0"/>
        <w:spacing w:before="300" w:after="300" w:line="360" w:lineRule="exact"/>
        <w:jc w:val="left"/>
        <w:rPr>
          <w:rFonts w:ascii="Arial" w:hAnsi="Arial" w:cs="Arial" w:eastAsiaTheme="minorEastAsia"/>
          <w:sz w:val="24"/>
          <w:szCs w:val="24"/>
        </w:rPr>
      </w:pPr>
      <w:bookmarkStart w:id="55" w:name="_Toc28565"/>
      <w:r>
        <w:rPr>
          <w:rFonts w:ascii="Arial" w:hAnsi="Arial" w:cs="Arial" w:eastAsiaTheme="minorEastAsia"/>
          <w:sz w:val="24"/>
          <w:szCs w:val="24"/>
        </w:rPr>
        <w:t>7资金</w:t>
      </w:r>
      <w:bookmarkEnd w:id="41"/>
      <w:bookmarkEnd w:id="42"/>
      <w:bookmarkEnd w:id="49"/>
      <w:r>
        <w:rPr>
          <w:rFonts w:ascii="Arial" w:hAnsi="Arial" w:cs="Arial" w:eastAsiaTheme="minorEastAsia"/>
          <w:sz w:val="24"/>
          <w:szCs w:val="24"/>
        </w:rPr>
        <w:t>情况</w:t>
      </w:r>
      <w:bookmarkEnd w:id="51"/>
      <w:bookmarkEnd w:id="52"/>
      <w:bookmarkEnd w:id="53"/>
      <w:bookmarkEnd w:id="54"/>
      <w:bookmarkEnd w:id="55"/>
    </w:p>
    <w:p>
      <w:pPr>
        <w:pStyle w:val="3"/>
        <w:keepNext w:val="0"/>
        <w:keepLines w:val="0"/>
        <w:spacing w:before="300" w:after="300" w:line="360" w:lineRule="exact"/>
        <w:jc w:val="left"/>
        <w:rPr>
          <w:rFonts w:cs="Arial" w:eastAsiaTheme="minorEastAsia"/>
          <w:sz w:val="24"/>
          <w:szCs w:val="24"/>
        </w:rPr>
      </w:pPr>
      <w:bookmarkStart w:id="56" w:name="_Toc14129"/>
      <w:bookmarkStart w:id="57" w:name="_Toc535508643"/>
      <w:bookmarkStart w:id="58" w:name="_Toc535580098"/>
      <w:bookmarkStart w:id="59" w:name="_Toc535570757"/>
      <w:bookmarkStart w:id="60" w:name="_Toc535580030"/>
      <w:r>
        <w:rPr>
          <w:rFonts w:cs="Arial" w:eastAsiaTheme="minorEastAsia"/>
          <w:sz w:val="24"/>
          <w:szCs w:val="24"/>
        </w:rPr>
        <w:t>7.1资金流出情况</w:t>
      </w:r>
      <w:bookmarkEnd w:id="56"/>
      <w:bookmarkEnd w:id="57"/>
      <w:bookmarkEnd w:id="58"/>
      <w:bookmarkEnd w:id="59"/>
      <w:bookmarkEnd w:id="60"/>
    </w:p>
    <w:p>
      <w:pPr>
        <w:widowControl/>
        <w:spacing w:line="480" w:lineRule="auto"/>
        <w:ind w:firstLine="420" w:firstLineChars="200"/>
        <w:rPr>
          <w:rFonts w:ascii="Arial" w:hAnsi="Arial" w:cs="Arial"/>
          <w:bCs/>
          <w:kern w:val="44"/>
          <w:szCs w:val="21"/>
        </w:rPr>
      </w:pPr>
      <w:r>
        <w:rPr>
          <w:rFonts w:ascii="Arial" w:hAnsi="Arial" w:cs="Arial"/>
          <w:bCs/>
          <w:kern w:val="44"/>
          <w:szCs w:val="21"/>
        </w:rPr>
        <w:t>根据项目公司提供的银企对账单，2020年9月1日—2020年9月30日，监管账户范围内对外资金流出总额共计</w:t>
      </w:r>
      <w:r>
        <w:rPr>
          <w:rFonts w:ascii="Arial" w:hAnsi="Arial" w:cs="Arial" w:eastAsiaTheme="minorEastAsia"/>
          <w:bCs/>
          <w:kern w:val="0"/>
          <w:sz w:val="18"/>
          <w:szCs w:val="18"/>
          <w:lang w:bidi="ar"/>
        </w:rPr>
        <w:t xml:space="preserve"> </w:t>
      </w:r>
      <w:r>
        <w:rPr>
          <w:rFonts w:ascii="Arial" w:hAnsi="Arial" w:cs="Arial" w:eastAsiaTheme="minorEastAsia"/>
          <w:bCs/>
          <w:kern w:val="0"/>
          <w:szCs w:val="21"/>
          <w:lang w:bidi="ar"/>
        </w:rPr>
        <w:t xml:space="preserve">121,501,943.52 </w:t>
      </w:r>
      <w:r>
        <w:rPr>
          <w:rFonts w:ascii="Arial" w:hAnsi="Arial" w:cs="Arial"/>
          <w:bCs/>
          <w:kern w:val="44"/>
          <w:sz w:val="22"/>
          <w:szCs w:val="22"/>
        </w:rPr>
        <w:t>元</w:t>
      </w:r>
      <w:r>
        <w:rPr>
          <w:rFonts w:ascii="Arial" w:hAnsi="Arial" w:cs="Arial"/>
          <w:bCs/>
          <w:kern w:val="44"/>
          <w:szCs w:val="21"/>
        </w:rPr>
        <w:t>，具体情况详见下表：</w:t>
      </w:r>
    </w:p>
    <w:p>
      <w:pPr>
        <w:spacing w:before="120" w:beforeLines="50" w:after="120" w:afterLines="50"/>
        <w:jc w:val="center"/>
        <w:rPr>
          <w:rFonts w:ascii="Arial" w:hAnsi="Arial" w:cs="Arial" w:eastAsiaTheme="minorEastAsia"/>
          <w:b/>
          <w:sz w:val="24"/>
          <w:szCs w:val="21"/>
        </w:rPr>
      </w:pPr>
      <w:r>
        <w:rPr>
          <w:rFonts w:ascii="Arial" w:hAnsi="Arial" w:cs="Arial" w:eastAsiaTheme="minorEastAsia"/>
          <w:b/>
          <w:sz w:val="24"/>
          <w:szCs w:val="21"/>
        </w:rPr>
        <w:t>2020年9月</w:t>
      </w:r>
      <w:r>
        <w:rPr>
          <w:rFonts w:ascii="Arial" w:hAnsi="Arial" w:cs="Arial" w:eastAsiaTheme="minorEastAsia"/>
          <w:b/>
          <w:sz w:val="24"/>
        </w:rPr>
        <w:t>监管</w:t>
      </w:r>
      <w:r>
        <w:rPr>
          <w:rFonts w:ascii="Arial" w:hAnsi="Arial" w:cs="Arial" w:eastAsiaTheme="minorEastAsia"/>
          <w:b/>
          <w:sz w:val="24"/>
          <w:szCs w:val="21"/>
        </w:rPr>
        <w:t>账户对外资金流出情况表</w:t>
      </w:r>
    </w:p>
    <w:tbl>
      <w:tblPr>
        <w:tblStyle w:val="15"/>
        <w:tblW w:w="99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078"/>
        <w:gridCol w:w="1841"/>
        <w:gridCol w:w="1704"/>
        <w:gridCol w:w="1895"/>
        <w:gridCol w:w="1425"/>
        <w:gridCol w:w="1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blHeader/>
          <w:jc w:val="center"/>
        </w:trPr>
        <w:tc>
          <w:tcPr>
            <w:tcW w:w="674" w:type="dxa"/>
            <w:noWrap/>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序号</w:t>
            </w:r>
          </w:p>
        </w:tc>
        <w:tc>
          <w:tcPr>
            <w:tcW w:w="1078" w:type="dxa"/>
            <w:noWrap/>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交易时间</w:t>
            </w:r>
          </w:p>
        </w:tc>
        <w:tc>
          <w:tcPr>
            <w:tcW w:w="1841" w:type="dxa"/>
            <w:noWrap/>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收款方</w:t>
            </w:r>
          </w:p>
        </w:tc>
        <w:tc>
          <w:tcPr>
            <w:tcW w:w="1704" w:type="dxa"/>
            <w:noWrap/>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资金用途</w:t>
            </w:r>
          </w:p>
        </w:tc>
        <w:tc>
          <w:tcPr>
            <w:tcW w:w="1895" w:type="dxa"/>
            <w:noWrap/>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金额（元）</w:t>
            </w:r>
          </w:p>
        </w:tc>
        <w:tc>
          <w:tcPr>
            <w:tcW w:w="1425" w:type="dxa"/>
            <w:noWrap/>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出款账户</w:t>
            </w:r>
          </w:p>
        </w:tc>
        <w:tc>
          <w:tcPr>
            <w:tcW w:w="1306" w:type="dxa"/>
            <w:noWrap/>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用款类型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2020/9/4</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如皋锦瑞置业有限公司</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付工程款</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2,905,265.00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倪亚州</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纪兴峰</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纪正红</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李逸山</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严王欢</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7</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丁伟林</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8</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顾维霞</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9</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赵海燕</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10</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龚荣荣</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11</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祝志兵</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12</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祝志祥</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67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13</w:t>
            </w:r>
          </w:p>
        </w:tc>
        <w:tc>
          <w:tcPr>
            <w:tcW w:w="1078"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胡叶</w:t>
            </w:r>
          </w:p>
        </w:tc>
        <w:tc>
          <w:tcPr>
            <w:tcW w:w="1704"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noWrap/>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14</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祝志烽</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15</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吕祥</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16</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俞建</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17</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韩清霞</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18</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沈美兰</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19</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杨卫杰</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吉祖尧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21</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陈磊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22</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郝俊君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23</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许金香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24</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姚友盛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25</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张琴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26</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陈岑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27</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叶德瑞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28</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周童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29</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邵玉娟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30</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余凤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31</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郝建兰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32</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张洁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33</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葛樊雨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34</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范荷花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35</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张祝羽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36</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陈磊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37</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周亚运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38</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徐志鹏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39</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汪灵梅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美好购活动补偿金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40</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如皋锦瑞置业有限公司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缴税费、支付融资利息</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21,617,684.29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税费、财务费用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41</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对公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手续费</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浦发银行如皋支行0450</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财务费用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42</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对公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手续费</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浦发银行如皋支行0450</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财务费用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43</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2020/9/14</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对公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手续费</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26.00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财务费用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44</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2020/9/14</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对公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手续费</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25.00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财务费用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45</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2020/9/14</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对公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手续费</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22.40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财务费用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46</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2020/9/14</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对公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手续费</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15.00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财务费用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47</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方如萍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48</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谢建华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49</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刘小兰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50</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崔艳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51</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芦淑英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52</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如皋锦瑞置业有限公司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营销费</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726,542.36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53</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胡燕玲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54</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马小闯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55</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马小闯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56</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马小闯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57</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沈辉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58</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2020/9/23</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如皋锦瑞置业有限公司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营销费</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471,166.00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销售费用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59</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2020/9/24</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如皋锦瑞置业有限公司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资金归集理财</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往来款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60</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焦向红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61</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彭莉雅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62</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徐向东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83,412.00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63</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徐向东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64</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彭莉雅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95,887.00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65</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戴愉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57,488.00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66</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戴愉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67</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戴愉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68</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戴愉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69</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陈云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90,925.00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70</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崔健祥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89,077.00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71</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陈云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72</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邓小燕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退客户定金</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73</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2020/9/29</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陈云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74</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2020/9/29</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崔健祥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75</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2020/9/29</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戴愉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退客户房款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收费退缴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76</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2020/9/29</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如皋锦瑞置业有限公司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付工程款、管理费</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9,831,580.47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建筑工程费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77</w:t>
            </w:r>
          </w:p>
        </w:tc>
        <w:tc>
          <w:tcPr>
            <w:tcW w:w="1078"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1841"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如皋锦瑞置业有限公司 </w:t>
            </w:r>
          </w:p>
        </w:tc>
        <w:tc>
          <w:tcPr>
            <w:tcW w:w="1704"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付工程款</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2,169,528.00 </w:t>
            </w:r>
          </w:p>
        </w:tc>
        <w:tc>
          <w:tcPr>
            <w:tcW w:w="142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建行如皋城中支行0432</w:t>
            </w:r>
          </w:p>
        </w:tc>
        <w:tc>
          <w:tcPr>
            <w:tcW w:w="1306"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管理费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7" w:type="dxa"/>
            <w:gridSpan w:val="4"/>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合计</w:t>
            </w:r>
          </w:p>
        </w:tc>
        <w:tc>
          <w:tcPr>
            <w:tcW w:w="1895" w:type="dxa"/>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121,501,943.52 </w:t>
            </w:r>
          </w:p>
        </w:tc>
        <w:tc>
          <w:tcPr>
            <w:tcW w:w="2731" w:type="dxa"/>
            <w:gridSpan w:val="2"/>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w:t>
            </w:r>
          </w:p>
        </w:tc>
      </w:tr>
    </w:tbl>
    <w:p>
      <w:pPr>
        <w:widowControl/>
        <w:spacing w:before="120" w:beforeLines="50" w:after="120" w:afterLines="50" w:line="360" w:lineRule="auto"/>
        <w:ind w:firstLine="360" w:firstLineChars="200"/>
        <w:jc w:val="left"/>
        <w:rPr>
          <w:rFonts w:ascii="Arial" w:hAnsi="Arial" w:cs="Arial"/>
          <w:bCs/>
          <w:kern w:val="44"/>
          <w:sz w:val="18"/>
          <w:szCs w:val="18"/>
        </w:rPr>
      </w:pPr>
      <w:r>
        <w:rPr>
          <w:rFonts w:ascii="Arial" w:hAnsi="Arial" w:cs="Arial"/>
          <w:bCs/>
          <w:kern w:val="44"/>
          <w:sz w:val="18"/>
          <w:szCs w:val="18"/>
        </w:rPr>
        <w:t>注：因项目公司要求统一用基本户（</w:t>
      </w:r>
      <w:r>
        <w:rPr>
          <w:rFonts w:ascii="Arial" w:hAnsi="Arial" w:cs="Arial"/>
          <w:sz w:val="18"/>
          <w:szCs w:val="18"/>
        </w:rPr>
        <w:t>非监管账户-建设银行如皋支行32050164723600004101</w:t>
      </w:r>
      <w:r>
        <w:rPr>
          <w:rFonts w:ascii="Arial" w:hAnsi="Arial" w:cs="Arial"/>
          <w:bCs/>
          <w:kern w:val="44"/>
          <w:sz w:val="18"/>
          <w:szCs w:val="18"/>
        </w:rPr>
        <w:t>）对外支付，因此工程款、税费等对公用款先由一般户（</w:t>
      </w:r>
      <w:r>
        <w:rPr>
          <w:rFonts w:ascii="Arial" w:hAnsi="Arial" w:cs="Arial"/>
          <w:sz w:val="18"/>
          <w:szCs w:val="18"/>
        </w:rPr>
        <w:t>监管账户-建设银行如皋城中支行32050164726200000432</w:t>
      </w:r>
      <w:r>
        <w:rPr>
          <w:rFonts w:ascii="Arial" w:hAnsi="Arial" w:cs="Arial"/>
          <w:bCs/>
          <w:kern w:val="44"/>
          <w:sz w:val="18"/>
          <w:szCs w:val="18"/>
        </w:rPr>
        <w:t>）账户转至基本户，然后再转入应支付账户。</w:t>
      </w:r>
    </w:p>
    <w:p>
      <w:pPr>
        <w:jc w:val="center"/>
        <w:rPr>
          <w:rFonts w:ascii="Arial" w:hAnsi="Arial" w:cs="Arial" w:eastAsiaTheme="minorEastAsia"/>
          <w:b/>
          <w:sz w:val="24"/>
          <w:szCs w:val="21"/>
        </w:rPr>
      </w:pPr>
      <w:r>
        <w:rPr>
          <w:rFonts w:ascii="Arial" w:hAnsi="Arial" w:cs="Arial" w:eastAsiaTheme="minorEastAsia"/>
          <w:b/>
          <w:sz w:val="24"/>
          <w:szCs w:val="21"/>
        </w:rPr>
        <w:t>2020年9月监管账户账内资金互转情况表</w:t>
      </w:r>
    </w:p>
    <w:tbl>
      <w:tblPr>
        <w:tblStyle w:val="15"/>
        <w:tblW w:w="8529" w:type="dxa"/>
        <w:jc w:val="center"/>
        <w:tblLayout w:type="fixed"/>
        <w:tblCellMar>
          <w:top w:w="0" w:type="dxa"/>
          <w:left w:w="0" w:type="dxa"/>
          <w:bottom w:w="0" w:type="dxa"/>
          <w:right w:w="0" w:type="dxa"/>
        </w:tblCellMar>
      </w:tblPr>
      <w:tblGrid>
        <w:gridCol w:w="695"/>
        <w:gridCol w:w="1122"/>
        <w:gridCol w:w="1719"/>
        <w:gridCol w:w="1292"/>
        <w:gridCol w:w="1610"/>
        <w:gridCol w:w="2091"/>
      </w:tblGrid>
      <w:tr>
        <w:tblPrEx>
          <w:tblCellMar>
            <w:top w:w="0" w:type="dxa"/>
            <w:left w:w="0" w:type="dxa"/>
            <w:bottom w:w="0" w:type="dxa"/>
            <w:right w:w="0" w:type="dxa"/>
          </w:tblCellMar>
        </w:tblPrEx>
        <w:trPr>
          <w:trHeight w:val="510" w:hRule="atLeast"/>
          <w:jc w:val="center"/>
        </w:trPr>
        <w:tc>
          <w:tcPr>
            <w:tcW w:w="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Fonts w:ascii="Arial" w:hAnsi="Arial" w:cs="Arial" w:eastAsiaTheme="minorEastAsia"/>
                <w:b/>
                <w:kern w:val="0"/>
                <w:sz w:val="18"/>
                <w:szCs w:val="18"/>
                <w:lang w:bidi="ar"/>
              </w:rPr>
              <w:t>序号</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Fonts w:ascii="Arial" w:hAnsi="Arial" w:cs="Arial" w:eastAsiaTheme="minorEastAsia"/>
                <w:b/>
                <w:kern w:val="0"/>
                <w:sz w:val="18"/>
                <w:szCs w:val="18"/>
                <w:lang w:bidi="ar"/>
              </w:rPr>
              <w:t>支付时间</w:t>
            </w:r>
          </w:p>
        </w:tc>
        <w:tc>
          <w:tcPr>
            <w:tcW w:w="171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Fonts w:ascii="Arial" w:hAnsi="Arial" w:cs="Arial" w:eastAsiaTheme="minorEastAsia"/>
                <w:b/>
                <w:kern w:val="0"/>
                <w:sz w:val="18"/>
                <w:szCs w:val="18"/>
                <w:lang w:bidi="ar"/>
              </w:rPr>
              <w:t>事由</w:t>
            </w:r>
          </w:p>
        </w:tc>
        <w:tc>
          <w:tcPr>
            <w:tcW w:w="12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金额（元）</w:t>
            </w:r>
          </w:p>
        </w:tc>
        <w:tc>
          <w:tcPr>
            <w:tcW w:w="16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Fonts w:ascii="Arial" w:hAnsi="Arial" w:cs="Arial" w:eastAsiaTheme="minorEastAsia"/>
                <w:b/>
                <w:kern w:val="0"/>
                <w:sz w:val="18"/>
                <w:szCs w:val="18"/>
                <w:lang w:bidi="ar"/>
              </w:rPr>
              <w:t>付款行</w:t>
            </w:r>
          </w:p>
        </w:tc>
        <w:tc>
          <w:tcPr>
            <w:tcW w:w="209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sz w:val="18"/>
                <w:szCs w:val="18"/>
              </w:rPr>
            </w:pPr>
            <w:r>
              <w:rPr>
                <w:rFonts w:ascii="Arial" w:hAnsi="Arial" w:cs="Arial" w:eastAsiaTheme="minorEastAsia"/>
                <w:b/>
                <w:kern w:val="0"/>
                <w:sz w:val="18"/>
                <w:szCs w:val="18"/>
                <w:lang w:bidi="ar"/>
              </w:rPr>
              <w:t>收款行</w:t>
            </w:r>
          </w:p>
        </w:tc>
      </w:tr>
      <w:tr>
        <w:tblPrEx>
          <w:tblCellMar>
            <w:top w:w="0" w:type="dxa"/>
            <w:left w:w="0" w:type="dxa"/>
            <w:bottom w:w="0" w:type="dxa"/>
            <w:right w:w="0" w:type="dxa"/>
          </w:tblCellMar>
        </w:tblPrEx>
        <w:trPr>
          <w:trHeight w:val="529" w:hRule="atLeast"/>
          <w:jc w:val="center"/>
        </w:trPr>
        <w:tc>
          <w:tcPr>
            <w:tcW w:w="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Cs/>
                <w:kern w:val="0"/>
                <w:sz w:val="18"/>
                <w:szCs w:val="18"/>
                <w:lang w:bidi="ar"/>
              </w:rPr>
              <w:t>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kern w:val="0"/>
                <w:sz w:val="18"/>
                <w:szCs w:val="18"/>
                <w:lang w:bidi="ar"/>
              </w:rPr>
              <w:t>2020/9/17</w:t>
            </w:r>
          </w:p>
        </w:tc>
        <w:tc>
          <w:tcPr>
            <w:tcW w:w="171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Cs/>
                <w:kern w:val="0"/>
                <w:sz w:val="18"/>
                <w:szCs w:val="18"/>
                <w:lang w:bidi="ar"/>
              </w:rPr>
              <w:t>从预售资金监管账户划款至房款户</w:t>
            </w:r>
          </w:p>
        </w:tc>
        <w:tc>
          <w:tcPr>
            <w:tcW w:w="12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Cs/>
                <w:kern w:val="0"/>
                <w:sz w:val="18"/>
                <w:szCs w:val="18"/>
                <w:lang w:bidi="ar"/>
              </w:rPr>
              <w:t>100,000,000.00</w:t>
            </w:r>
          </w:p>
        </w:tc>
        <w:tc>
          <w:tcPr>
            <w:tcW w:w="16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Cs/>
                <w:kern w:val="0"/>
                <w:sz w:val="18"/>
                <w:szCs w:val="18"/>
                <w:lang w:bidi="ar"/>
              </w:rPr>
              <w:t>建行如皋支行4454</w:t>
            </w:r>
          </w:p>
        </w:tc>
        <w:tc>
          <w:tcPr>
            <w:tcW w:w="209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Cs/>
                <w:kern w:val="0"/>
                <w:sz w:val="18"/>
                <w:szCs w:val="18"/>
                <w:lang w:bidi="ar"/>
              </w:rPr>
              <w:t>建行如皋城中支行0432</w:t>
            </w:r>
          </w:p>
        </w:tc>
      </w:tr>
      <w:tr>
        <w:tblPrEx>
          <w:tblCellMar>
            <w:top w:w="0" w:type="dxa"/>
            <w:left w:w="0" w:type="dxa"/>
            <w:bottom w:w="0" w:type="dxa"/>
            <w:right w:w="0" w:type="dxa"/>
          </w:tblCellMar>
        </w:tblPrEx>
        <w:trPr>
          <w:trHeight w:val="410" w:hRule="atLeast"/>
          <w:jc w:val="center"/>
        </w:trPr>
        <w:tc>
          <w:tcPr>
            <w:tcW w:w="3536"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合      计</w:t>
            </w:r>
          </w:p>
        </w:tc>
        <w:tc>
          <w:tcPr>
            <w:tcW w:w="12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100,000,000.00</w:t>
            </w:r>
          </w:p>
        </w:tc>
        <w:tc>
          <w:tcPr>
            <w:tcW w:w="16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w:t>
            </w:r>
          </w:p>
        </w:tc>
        <w:tc>
          <w:tcPr>
            <w:tcW w:w="209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sz w:val="18"/>
                <w:szCs w:val="18"/>
              </w:rPr>
            </w:pPr>
            <w:r>
              <w:rPr>
                <w:rFonts w:ascii="Arial" w:hAnsi="Arial" w:cs="Arial" w:eastAsiaTheme="minorEastAsia"/>
                <w:bCs/>
                <w:kern w:val="0"/>
                <w:sz w:val="18"/>
                <w:szCs w:val="18"/>
                <w:lang w:bidi="ar"/>
              </w:rPr>
              <w:t>——</w:t>
            </w:r>
          </w:p>
        </w:tc>
      </w:tr>
    </w:tbl>
    <w:p>
      <w:pPr>
        <w:pStyle w:val="3"/>
        <w:keepNext w:val="0"/>
        <w:keepLines w:val="0"/>
        <w:spacing w:before="300" w:after="300" w:line="360" w:lineRule="exact"/>
        <w:jc w:val="left"/>
        <w:rPr>
          <w:rFonts w:cs="Arial" w:eastAsiaTheme="minorEastAsia"/>
          <w:sz w:val="24"/>
          <w:szCs w:val="24"/>
        </w:rPr>
      </w:pPr>
      <w:bookmarkStart w:id="61" w:name="_Toc535580099"/>
      <w:bookmarkStart w:id="62" w:name="_Toc535580031"/>
      <w:bookmarkStart w:id="63" w:name="_Toc7394"/>
      <w:bookmarkStart w:id="64" w:name="_Toc535508644"/>
      <w:bookmarkStart w:id="65" w:name="_Toc535570758"/>
      <w:r>
        <w:rPr>
          <w:rFonts w:cs="Arial" w:eastAsiaTheme="minorEastAsia"/>
          <w:sz w:val="24"/>
          <w:szCs w:val="24"/>
        </w:rPr>
        <w:t>7.2资金流入情况</w:t>
      </w:r>
      <w:bookmarkEnd w:id="61"/>
      <w:bookmarkEnd w:id="62"/>
      <w:bookmarkEnd w:id="63"/>
      <w:bookmarkEnd w:id="64"/>
      <w:bookmarkEnd w:id="65"/>
    </w:p>
    <w:p>
      <w:pPr>
        <w:pStyle w:val="3"/>
        <w:keepNext w:val="0"/>
        <w:keepLines w:val="0"/>
        <w:spacing w:before="300" w:after="300" w:line="360" w:lineRule="exact"/>
        <w:jc w:val="left"/>
        <w:rPr>
          <w:rFonts w:cs="Arial" w:eastAsiaTheme="minorEastAsia"/>
          <w:sz w:val="24"/>
          <w:szCs w:val="24"/>
        </w:rPr>
      </w:pPr>
      <w:bookmarkStart w:id="66" w:name="_Toc19315"/>
      <w:r>
        <w:rPr>
          <w:rFonts w:cs="Arial" w:eastAsiaTheme="minorEastAsia"/>
          <w:sz w:val="24"/>
          <w:szCs w:val="24"/>
        </w:rPr>
        <w:t>7.2.1销售回款流入</w:t>
      </w:r>
      <w:bookmarkEnd w:id="66"/>
    </w:p>
    <w:p>
      <w:pPr>
        <w:spacing w:line="480" w:lineRule="auto"/>
        <w:ind w:firstLine="420" w:firstLineChars="200"/>
        <w:rPr>
          <w:rFonts w:ascii="Arial" w:hAnsi="Arial" w:cs="Arial"/>
          <w:bCs/>
          <w:kern w:val="44"/>
          <w:szCs w:val="21"/>
        </w:rPr>
      </w:pPr>
      <w:r>
        <w:rPr>
          <w:rFonts w:ascii="Arial" w:hAnsi="Arial" w:cs="Arial"/>
          <w:bCs/>
          <w:kern w:val="44"/>
          <w:szCs w:val="21"/>
        </w:rPr>
        <w:t>根据项目公司提供的银行对账单，项目公司2020年9月份收到购房款共计</w:t>
      </w:r>
      <w:r>
        <w:rPr>
          <w:rFonts w:ascii="Arial" w:hAnsi="Arial" w:cs="Arial"/>
          <w:color w:val="000000"/>
          <w:kern w:val="0"/>
          <w:szCs w:val="21"/>
          <w:lang w:bidi="ar"/>
        </w:rPr>
        <w:t>155,705,793.44</w:t>
      </w:r>
      <w:r>
        <w:rPr>
          <w:rFonts w:ascii="Arial" w:hAnsi="Arial" w:cs="Arial"/>
          <w:bCs/>
          <w:kern w:val="44"/>
          <w:szCs w:val="21"/>
        </w:rPr>
        <w:t>元。</w:t>
      </w:r>
    </w:p>
    <w:p>
      <w:pPr>
        <w:spacing w:before="240" w:beforeLines="100"/>
        <w:jc w:val="center"/>
        <w:rPr>
          <w:rFonts w:ascii="Arial" w:hAnsi="Arial" w:cs="Arial" w:eastAsiaTheme="minorEastAsia"/>
          <w:bCs/>
          <w:kern w:val="44"/>
          <w:szCs w:val="21"/>
        </w:rPr>
      </w:pPr>
      <w:r>
        <w:rPr>
          <w:rFonts w:ascii="Arial" w:hAnsi="Arial" w:cs="Arial" w:eastAsiaTheme="minorEastAsia"/>
          <w:b/>
          <w:sz w:val="24"/>
          <w:szCs w:val="28"/>
        </w:rPr>
        <w:t>2020年9月</w:t>
      </w:r>
      <w:r>
        <w:rPr>
          <w:rFonts w:ascii="Arial" w:hAnsi="Arial" w:cs="Arial" w:eastAsiaTheme="minorEastAsia"/>
          <w:b/>
          <w:sz w:val="24"/>
        </w:rPr>
        <w:t>销售回款流入统计</w:t>
      </w:r>
      <w:r>
        <w:rPr>
          <w:rFonts w:ascii="Arial" w:hAnsi="Arial" w:cs="Arial" w:eastAsiaTheme="minorEastAsia"/>
          <w:b/>
          <w:sz w:val="24"/>
          <w:szCs w:val="28"/>
        </w:rPr>
        <w:t>表</w:t>
      </w:r>
    </w:p>
    <w:tbl>
      <w:tblPr>
        <w:tblStyle w:val="15"/>
        <w:tblW w:w="9737" w:type="dxa"/>
        <w:tblInd w:w="-266" w:type="dxa"/>
        <w:tblLayout w:type="fixed"/>
        <w:tblCellMar>
          <w:top w:w="0" w:type="dxa"/>
          <w:left w:w="0" w:type="dxa"/>
          <w:bottom w:w="0" w:type="dxa"/>
          <w:right w:w="0" w:type="dxa"/>
        </w:tblCellMar>
      </w:tblPr>
      <w:tblGrid>
        <w:gridCol w:w="993"/>
        <w:gridCol w:w="2204"/>
        <w:gridCol w:w="1410"/>
        <w:gridCol w:w="1604"/>
        <w:gridCol w:w="1846"/>
        <w:gridCol w:w="1680"/>
      </w:tblGrid>
      <w:tr>
        <w:tblPrEx>
          <w:tblCellMar>
            <w:top w:w="0" w:type="dxa"/>
            <w:left w:w="0" w:type="dxa"/>
            <w:bottom w:w="0" w:type="dxa"/>
            <w:right w:w="0" w:type="dxa"/>
          </w:tblCellMar>
        </w:tblPrEx>
        <w:trPr>
          <w:cantSplit/>
          <w:trHeight w:val="510" w:hRule="exact"/>
          <w:tblHeader/>
        </w:trPr>
        <w:tc>
          <w:tcPr>
            <w:tcW w:w="993"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日期</w:t>
            </w:r>
          </w:p>
        </w:tc>
        <w:tc>
          <w:tcPr>
            <w:tcW w:w="22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款项说明</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款项类型</w:t>
            </w:r>
          </w:p>
        </w:tc>
        <w:tc>
          <w:tcPr>
            <w:tcW w:w="16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 xml:space="preserve"> 金额（元）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款项来源</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
                <w:kern w:val="0"/>
                <w:sz w:val="18"/>
                <w:szCs w:val="18"/>
                <w:lang w:bidi="ar"/>
              </w:rPr>
            </w:pPr>
            <w:r>
              <w:rPr>
                <w:rFonts w:ascii="Arial" w:hAnsi="Arial" w:cs="Arial" w:eastAsiaTheme="minorEastAsia"/>
                <w:b/>
                <w:kern w:val="0"/>
                <w:sz w:val="18"/>
                <w:szCs w:val="18"/>
                <w:lang w:bidi="ar"/>
              </w:rPr>
              <w:t>收款行</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w:t>
            </w:r>
          </w:p>
        </w:tc>
        <w:tc>
          <w:tcPr>
            <w:tcW w:w="22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6,865,916.07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w:t>
            </w:r>
          </w:p>
        </w:tc>
        <w:tc>
          <w:tcPr>
            <w:tcW w:w="22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陈素珍贷款放款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1,100,000.00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中国银行南通如皋支行营业部</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w:t>
            </w:r>
          </w:p>
        </w:tc>
        <w:tc>
          <w:tcPr>
            <w:tcW w:w="22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个人贷款受托支付跨行放款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630,000.00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马小闯（贷款放款）</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w:t>
            </w:r>
          </w:p>
        </w:tc>
        <w:tc>
          <w:tcPr>
            <w:tcW w:w="22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个人贷款受托支付跨行放款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黄亚丽（贷款放款）</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受托支付</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740,000.00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彭秀清</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受托支付</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周福林</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受托支付</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杨磊</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1,414,220.00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受托支付</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张晨晨</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结算放贷-张海霞-3栋1004</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340,000.00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戴湘玲受托支付</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1,360,000.00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戴湘玲</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石宇贷款石宇贷款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1,160,000.00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郭细美贷款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930,000.00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彭玉飞贷款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祁健媛贷款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950,000.00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王孝云贷款放款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1,070,000.00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刘阳红贷款放款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张许荣贷款放款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890,000.00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张寒昱贷款放款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850,000.00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491,749.00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150,000.00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朱美红</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11栋1501购房款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丁正海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1,728,817.00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个人贷款受托支付跨行放款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577,000.00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吴建利（贷款放款）</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受托支付</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韩世泉</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黄明秀贷款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朱红峰贷款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3,994,097.00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139,778.00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2,254,422.00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10栋1001首付款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573,892.00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冒翠翠</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3栋804定金</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余洋</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薛建琴贷款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丁济亮贷款放款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790,000.00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中国银行南通如皋支行营业部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740,529.00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王吉益房款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王吉益</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5栋1202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380,791.00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陈欢欢</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结算放贷-张晓天1栋1602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2020/9/9</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3,795,764.05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2020/9/9</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李娟贷款放款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2020/9/9</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李晶晶贷款放款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930,000.00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2020/9/9</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鞠丹丹贷款放款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2020/9/9</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6栋2101定金</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张丽</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2020/9/9</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王吉益房款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王吉益</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3,835,358.00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1,856,626.00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11栋2203</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107,648.00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尤明</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个人贷款受托支付跨行放款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李佳峰（贷款放款）</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个人贷款受托支付跨行放款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330,000.00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夏晶（贷款放款）</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11栋2203</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尤明</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吴莉莉</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320,275.00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吴莉莉</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张雯雯谢天</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1,300,000.00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其他应付款-个人贷款</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给何慧琴的贷款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570,000.00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给蒋洋洋的贷款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740,000.00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10栋2104</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140,000.00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慕宇</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结算放贷-章国飞3栋1102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潘玲娟</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潘玲娟</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潘玲娟</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355,266.00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潘玲娟</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4,959,078.50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794,935.00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2020/9/14</w:t>
            </w:r>
          </w:p>
        </w:tc>
        <w:tc>
          <w:tcPr>
            <w:tcW w:w="22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1,465,531.50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2020/9/14</w:t>
            </w:r>
          </w:p>
        </w:tc>
        <w:tc>
          <w:tcPr>
            <w:tcW w:w="22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购房定金10栋601</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刘德梅</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2020/9/15</w:t>
            </w:r>
          </w:p>
        </w:tc>
        <w:tc>
          <w:tcPr>
            <w:tcW w:w="22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2,688,528.06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2020/9/15</w:t>
            </w:r>
          </w:p>
        </w:tc>
        <w:tc>
          <w:tcPr>
            <w:tcW w:w="220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殷许俊</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540" w:firstLineChars="300"/>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2栋503首付款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258,070.00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薛细梅</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3,855,566.00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给朱喻亚的贷款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给成岗的贷款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310,000.00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给陈旺的贷款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5栋1401购房款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吴小芹</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给曹志刚的贷款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1,300,000.00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给高之富的贷款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1,100,000.00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给孙玉城的贷款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给吴姜峰的贷款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给仲莲莲的贷款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给周志刚的贷款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490,000.00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给马佳俊的贷款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给杨青的贷款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给马佳俊的贷款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结算放贷-王亚军-3栋2001</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1,751,873.50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范文华贷款放款 </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1,170,000.00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吴立伟贷款放款 </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1,140,000.00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丁云贷款放款 </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870,000.00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吴祥梅贷款放款 </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570,000.00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范淑珍贷款放款 </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930,000.00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鞠婷婷贷款放款 </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730,000.00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3栋2301</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171,100.00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吴莉莉</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顾美绢贷款放款 </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960,000.00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中国银行南通如皋支行营业部</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吴小勤贷款放款 </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1,160,000.00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中国银行如皋东皋支行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给高新星的贷款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410,000.00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朱玉平贷款放款 </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820,000.00 </w:t>
            </w:r>
          </w:p>
        </w:tc>
        <w:tc>
          <w:tcPr>
            <w:tcW w:w="184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中国银行如皋东皋支行</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给徐林赟的贷款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410,000.00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给夏爱军的贷款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给查玲玲的贷款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340,000.00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给李云先的贷款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740,000.00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个贷系统平账专户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294,951.00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购房款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丁正海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电子汇入</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313,742.00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朱春建</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2020/9/19</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6,279,987.50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2,697,488.50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2,847,596.60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电子汇入</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张爱兰</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电子汇入</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张爱兰</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电子汇入</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190,000.00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张爱兰</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结算放贷-徐飞-3栋603</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330,000.00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受托支付</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杨继华</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刘松珍贷款放款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700,000.00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2020/9/21</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吴垒垒贷款放款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中国银行南通如皋海宁支行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219,742.00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6栋804房款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徐海燕</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陈新惠贷款放款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1,330,000.00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中国银行南通如皋海宁支行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2020/9/22</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冯刘伟贷款放款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910,000.00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3,022,856.00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结算放贷-杨欣欣-2栋1101</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310,000.00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结算放贷-周莉娟-1栋502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11栋1604</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1,010,000.00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张爱娟</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联行号105306200016</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其他应付款-个人贷款</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陈小琴贷款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1,070,000.00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2020/9/23</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陈亚琴贷款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550,000.00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684,903.00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结算放贷-丁晓霞-5栋802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李爱华</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李爱华</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邹新连贷款放款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930,000.00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2020/9/24</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缪小娟贷款放款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650,000.00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2,710,228.00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曹秋宁</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紫云集11栋1501房款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130,000.00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丁正海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结算放贷-朱小飞-8栋1003</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结算放贷-储洋诚-6栋2002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结算放贷-张晓佩-6栋2202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金垚贷款放款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陈汉丽贷款放款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920,000.00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2020/9/25</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马进宝贷款放款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中国银行南通如皋白蒲支行</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2020/9/26</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1,704,656.25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4,318,605.49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黄细春贷款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如皋紫云集2-503</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258,070.00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徐向东</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结算放贷-季美琴-5栋302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580,000.00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结算放贷-胡奇林-3栋402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结算放贷-张驰-2栋1402</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结算放贷-王翔-紫5栋1001</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2020/9/27</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11栋1801购房款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267,188.00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邵红兵</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2,498,142.71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6-2404</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290,334.00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陆小萍</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2020/9/28</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吴季霞贷款</w:t>
            </w:r>
          </w:p>
        </w:tc>
        <w:tc>
          <w:tcPr>
            <w:tcW w:w="141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其他应付款异地、同城网外贷款暂收户</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2020/9/29</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4,087,153.71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2020/9/29</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2栋802房款</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朱金锋</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收单清算款105000115202547</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6,253,318.00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待清算商户款项320647236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2栋802房款</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200,000.00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朱金锋</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受托支付</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1,040,000.00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赵兆峰</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受托支付</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950,000.00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刘继峰</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结算放贷-左陈顾-2栋1203</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360,000.00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结算放贷-马红光-3栋802</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结算放贷-仇金峰-5栋1301</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470,000.00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结算放贷-朱亚红-5栋902</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180,000.00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9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2020/9/30</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结算放贷-范永宏-5栋2203</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销售房款</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 xml:space="preserve"> 800,000.00 </w:t>
            </w:r>
          </w:p>
        </w:tc>
        <w:tc>
          <w:tcPr>
            <w:tcW w:w="18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南通市住房公积金管理中心如皋管理部</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建行如皋支行4454</w:t>
            </w:r>
          </w:p>
        </w:tc>
      </w:tr>
      <w:tr>
        <w:tblPrEx>
          <w:tblCellMar>
            <w:top w:w="0" w:type="dxa"/>
            <w:left w:w="0" w:type="dxa"/>
            <w:bottom w:w="0" w:type="dxa"/>
            <w:right w:w="0" w:type="dxa"/>
          </w:tblCellMar>
        </w:tblPrEx>
        <w:trPr>
          <w:cantSplit/>
          <w:trHeight w:val="510" w:hRule="exact"/>
        </w:trPr>
        <w:tc>
          <w:tcPr>
            <w:tcW w:w="4607"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1620" w:firstLineChars="900"/>
              <w:textAlignment w:val="center"/>
              <w:rPr>
                <w:rFonts w:ascii="Arial" w:hAnsi="Arial" w:cs="Arial" w:eastAsiaTheme="minorEastAsia"/>
                <w:bCs/>
                <w:kern w:val="0"/>
                <w:sz w:val="18"/>
                <w:szCs w:val="18"/>
                <w:lang w:bidi="ar"/>
              </w:rPr>
            </w:pPr>
            <w:r>
              <w:rPr>
                <w:rFonts w:ascii="Arial" w:hAnsi="Arial" w:cs="Arial"/>
                <w:color w:val="000000"/>
                <w:kern w:val="0"/>
                <w:sz w:val="18"/>
                <w:szCs w:val="18"/>
                <w:lang w:bidi="ar"/>
              </w:rPr>
              <w:t>合  计</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eastAsiaTheme="minorEastAsia"/>
                <w:bCs/>
                <w:kern w:val="0"/>
                <w:sz w:val="18"/>
                <w:szCs w:val="18"/>
                <w:lang w:bidi="ar"/>
              </w:rPr>
              <w:t>155,705,793.44</w:t>
            </w:r>
          </w:p>
        </w:tc>
        <w:tc>
          <w:tcPr>
            <w:tcW w:w="3526"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Arial" w:hAnsi="Arial" w:cs="Arial" w:eastAsiaTheme="minorEastAsia"/>
                <w:bCs/>
                <w:kern w:val="0"/>
                <w:sz w:val="18"/>
                <w:szCs w:val="18"/>
                <w:lang w:bidi="ar"/>
              </w:rPr>
            </w:pPr>
            <w:r>
              <w:rPr>
                <w:rFonts w:ascii="Arial" w:hAnsi="Arial" w:cs="Arial"/>
                <w:color w:val="000000"/>
                <w:kern w:val="0"/>
                <w:sz w:val="18"/>
                <w:szCs w:val="18"/>
                <w:lang w:bidi="ar"/>
              </w:rPr>
              <w:t>——</w:t>
            </w:r>
          </w:p>
        </w:tc>
      </w:tr>
    </w:tbl>
    <w:p>
      <w:pPr>
        <w:spacing w:before="100" w:beforeAutospacing="1" w:after="100" w:afterAutospacing="1" w:line="360" w:lineRule="auto"/>
        <w:ind w:firstLine="360" w:firstLineChars="200"/>
        <w:rPr>
          <w:rFonts w:ascii="Arial" w:hAnsi="Arial" w:cs="Arial" w:eastAsiaTheme="minorEastAsia"/>
          <w:sz w:val="18"/>
          <w:szCs w:val="18"/>
        </w:rPr>
      </w:pPr>
      <w:r>
        <w:rPr>
          <w:rFonts w:ascii="Arial" w:hAnsi="Arial" w:cs="Arial"/>
          <w:sz w:val="18"/>
          <w:szCs w:val="18"/>
        </w:rPr>
        <w:t>注：上述数据不包含本月银行自动扣除的POS机刷卡费</w:t>
      </w:r>
      <w:r>
        <w:rPr>
          <w:rFonts w:ascii="Arial" w:hAnsi="Arial" w:cs="Arial"/>
          <w:kern w:val="44"/>
          <w:sz w:val="18"/>
          <w:szCs w:val="18"/>
        </w:rPr>
        <w:t>12,026.63</w:t>
      </w:r>
      <w:r>
        <w:rPr>
          <w:rFonts w:ascii="Arial" w:hAnsi="Arial" w:cs="Arial"/>
          <w:sz w:val="18"/>
          <w:szCs w:val="18"/>
        </w:rPr>
        <w:t>元。</w:t>
      </w:r>
    </w:p>
    <w:p>
      <w:pPr>
        <w:pStyle w:val="3"/>
        <w:keepNext w:val="0"/>
        <w:keepLines w:val="0"/>
        <w:spacing w:before="300" w:after="300" w:line="360" w:lineRule="exact"/>
        <w:jc w:val="left"/>
        <w:rPr>
          <w:rFonts w:cs="Arial" w:eastAsiaTheme="minorEastAsia"/>
          <w:sz w:val="24"/>
          <w:szCs w:val="24"/>
        </w:rPr>
      </w:pPr>
      <w:bookmarkStart w:id="67" w:name="_Toc8513"/>
      <w:bookmarkStart w:id="68" w:name="_Toc535580032"/>
      <w:bookmarkStart w:id="69" w:name="_Toc535580100"/>
      <w:bookmarkStart w:id="70" w:name="_Toc535570759"/>
      <w:bookmarkStart w:id="71" w:name="_Toc535508645"/>
      <w:r>
        <w:rPr>
          <w:rFonts w:cs="Arial" w:eastAsiaTheme="minorEastAsia"/>
          <w:sz w:val="24"/>
          <w:szCs w:val="24"/>
        </w:rPr>
        <w:t>7.2.2其他资金流入</w:t>
      </w:r>
      <w:bookmarkEnd w:id="67"/>
    </w:p>
    <w:p>
      <w:pPr>
        <w:spacing w:line="48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2020年9月1日-2020年9月30日，项目公司监管账户其他资金流入共计</w:t>
      </w:r>
      <w:r>
        <w:rPr>
          <w:rFonts w:ascii="Arial" w:hAnsi="Arial" w:cs="Arial"/>
          <w:color w:val="000000"/>
          <w:kern w:val="0"/>
          <w:szCs w:val="21"/>
          <w:lang w:bidi="ar"/>
        </w:rPr>
        <w:t>113,735.43</w:t>
      </w:r>
      <w:r>
        <w:rPr>
          <w:rFonts w:ascii="Arial" w:hAnsi="Arial" w:cs="Arial" w:eastAsiaTheme="minorEastAsia"/>
          <w:bCs/>
          <w:kern w:val="44"/>
          <w:szCs w:val="21"/>
        </w:rPr>
        <w:t>元。</w:t>
      </w:r>
    </w:p>
    <w:p>
      <w:pPr>
        <w:spacing w:before="120" w:beforeLines="50" w:after="120" w:afterLines="50"/>
        <w:jc w:val="center"/>
        <w:rPr>
          <w:rFonts w:ascii="Arial" w:hAnsi="Arial" w:cs="Arial" w:eastAsiaTheme="minorEastAsia"/>
          <w:b/>
          <w:sz w:val="24"/>
        </w:rPr>
      </w:pPr>
      <w:r>
        <w:rPr>
          <w:rFonts w:ascii="Arial" w:hAnsi="Arial" w:cs="Arial" w:eastAsiaTheme="minorEastAsia"/>
          <w:b/>
          <w:sz w:val="24"/>
        </w:rPr>
        <w:t>2020年9月其他资金流入统计表</w:t>
      </w:r>
    </w:p>
    <w:tbl>
      <w:tblPr>
        <w:tblStyle w:val="15"/>
        <w:tblW w:w="9328" w:type="dxa"/>
        <w:tblInd w:w="0" w:type="dxa"/>
        <w:tblLayout w:type="fixed"/>
        <w:tblCellMar>
          <w:top w:w="0" w:type="dxa"/>
          <w:left w:w="0" w:type="dxa"/>
          <w:bottom w:w="0" w:type="dxa"/>
          <w:right w:w="0" w:type="dxa"/>
        </w:tblCellMar>
      </w:tblPr>
      <w:tblGrid>
        <w:gridCol w:w="1003"/>
        <w:gridCol w:w="3034"/>
        <w:gridCol w:w="1003"/>
        <w:gridCol w:w="1059"/>
        <w:gridCol w:w="1003"/>
        <w:gridCol w:w="2226"/>
      </w:tblGrid>
      <w:tr>
        <w:tblPrEx>
          <w:tblCellMar>
            <w:top w:w="0" w:type="dxa"/>
            <w:left w:w="0" w:type="dxa"/>
            <w:bottom w:w="0" w:type="dxa"/>
            <w:right w:w="0" w:type="dxa"/>
          </w:tblCellMar>
        </w:tblPrEx>
        <w:trPr>
          <w:cantSplit/>
          <w:trHeight w:val="397" w:hRule="exact"/>
          <w:tblHeader/>
        </w:trPr>
        <w:tc>
          <w:tcPr>
            <w:tcW w:w="1003" w:type="dxa"/>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center"/>
          </w:tcPr>
          <w:p>
            <w:pPr>
              <w:widowControl/>
              <w:spacing w:line="168" w:lineRule="auto"/>
              <w:jc w:val="center"/>
              <w:textAlignment w:val="center"/>
              <w:rPr>
                <w:rFonts w:ascii="Arial" w:hAnsi="Arial" w:cs="Arial"/>
                <w:b/>
                <w:color w:val="000000"/>
                <w:sz w:val="18"/>
                <w:szCs w:val="18"/>
              </w:rPr>
            </w:pPr>
            <w:r>
              <w:rPr>
                <w:rFonts w:ascii="Arial" w:hAnsi="Arial" w:cs="Arial"/>
                <w:b/>
                <w:color w:val="000000"/>
                <w:kern w:val="0"/>
                <w:sz w:val="18"/>
                <w:szCs w:val="18"/>
                <w:lang w:bidi="ar"/>
              </w:rPr>
              <w:t>日期</w:t>
            </w:r>
          </w:p>
        </w:tc>
        <w:tc>
          <w:tcPr>
            <w:tcW w:w="3034" w:type="dxa"/>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center"/>
          </w:tcPr>
          <w:p>
            <w:pPr>
              <w:widowControl/>
              <w:spacing w:line="168" w:lineRule="auto"/>
              <w:jc w:val="center"/>
              <w:textAlignment w:val="center"/>
              <w:rPr>
                <w:rFonts w:ascii="Arial" w:hAnsi="Arial" w:cs="Arial"/>
                <w:b/>
                <w:color w:val="000000"/>
                <w:sz w:val="18"/>
                <w:szCs w:val="18"/>
              </w:rPr>
            </w:pPr>
            <w:r>
              <w:rPr>
                <w:rFonts w:ascii="Arial" w:hAnsi="Arial" w:cs="Arial"/>
                <w:b/>
                <w:color w:val="000000"/>
                <w:kern w:val="0"/>
                <w:sz w:val="18"/>
                <w:szCs w:val="18"/>
                <w:lang w:bidi="ar"/>
              </w:rPr>
              <w:t>款项说明</w:t>
            </w:r>
          </w:p>
        </w:tc>
        <w:tc>
          <w:tcPr>
            <w:tcW w:w="1003" w:type="dxa"/>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center"/>
          </w:tcPr>
          <w:p>
            <w:pPr>
              <w:widowControl/>
              <w:spacing w:line="168" w:lineRule="auto"/>
              <w:jc w:val="center"/>
              <w:textAlignment w:val="center"/>
              <w:rPr>
                <w:rFonts w:ascii="Arial" w:hAnsi="Arial" w:cs="Arial"/>
                <w:b/>
                <w:color w:val="000000"/>
                <w:sz w:val="18"/>
                <w:szCs w:val="18"/>
              </w:rPr>
            </w:pPr>
            <w:r>
              <w:rPr>
                <w:rFonts w:ascii="Arial" w:hAnsi="Arial" w:cs="Arial"/>
                <w:b/>
                <w:color w:val="000000"/>
                <w:kern w:val="0"/>
                <w:sz w:val="18"/>
                <w:szCs w:val="18"/>
                <w:lang w:bidi="ar"/>
              </w:rPr>
              <w:t>款项类型</w:t>
            </w:r>
          </w:p>
        </w:tc>
        <w:tc>
          <w:tcPr>
            <w:tcW w:w="1059" w:type="dxa"/>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center"/>
          </w:tcPr>
          <w:p>
            <w:pPr>
              <w:widowControl/>
              <w:spacing w:line="168" w:lineRule="auto"/>
              <w:jc w:val="center"/>
              <w:textAlignment w:val="center"/>
              <w:rPr>
                <w:rFonts w:ascii="Arial" w:hAnsi="Arial" w:cs="Arial"/>
                <w:b/>
                <w:color w:val="000000"/>
                <w:sz w:val="18"/>
                <w:szCs w:val="18"/>
              </w:rPr>
            </w:pPr>
            <w:r>
              <w:rPr>
                <w:rFonts w:ascii="Arial" w:hAnsi="Arial" w:cs="Arial"/>
                <w:b/>
                <w:color w:val="000000"/>
                <w:kern w:val="0"/>
                <w:sz w:val="18"/>
                <w:szCs w:val="18"/>
                <w:lang w:bidi="ar"/>
              </w:rPr>
              <w:t>金额（元）</w:t>
            </w:r>
          </w:p>
        </w:tc>
        <w:tc>
          <w:tcPr>
            <w:tcW w:w="1003" w:type="dxa"/>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center"/>
          </w:tcPr>
          <w:p>
            <w:pPr>
              <w:widowControl/>
              <w:spacing w:line="168" w:lineRule="auto"/>
              <w:jc w:val="center"/>
              <w:textAlignment w:val="center"/>
              <w:rPr>
                <w:rFonts w:ascii="Arial" w:hAnsi="Arial" w:cs="Arial"/>
                <w:b/>
                <w:color w:val="000000"/>
                <w:sz w:val="18"/>
                <w:szCs w:val="18"/>
              </w:rPr>
            </w:pPr>
            <w:r>
              <w:rPr>
                <w:rFonts w:ascii="Arial" w:hAnsi="Arial" w:cs="Arial"/>
                <w:b/>
                <w:color w:val="000000"/>
                <w:kern w:val="0"/>
                <w:sz w:val="18"/>
                <w:szCs w:val="18"/>
                <w:lang w:bidi="ar"/>
              </w:rPr>
              <w:t>款项来源</w:t>
            </w:r>
          </w:p>
        </w:tc>
        <w:tc>
          <w:tcPr>
            <w:tcW w:w="2226" w:type="dxa"/>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center"/>
          </w:tcPr>
          <w:p>
            <w:pPr>
              <w:widowControl/>
              <w:spacing w:line="168" w:lineRule="auto"/>
              <w:jc w:val="center"/>
              <w:textAlignment w:val="center"/>
              <w:rPr>
                <w:rFonts w:ascii="Arial" w:hAnsi="Arial" w:cs="Arial"/>
                <w:b/>
                <w:color w:val="000000"/>
                <w:sz w:val="18"/>
                <w:szCs w:val="18"/>
              </w:rPr>
            </w:pPr>
            <w:r>
              <w:rPr>
                <w:rFonts w:ascii="Arial" w:hAnsi="Arial" w:cs="Arial"/>
                <w:b/>
                <w:color w:val="000000"/>
                <w:kern w:val="0"/>
                <w:sz w:val="18"/>
                <w:szCs w:val="18"/>
                <w:lang w:bidi="ar"/>
              </w:rPr>
              <w:t>收款行</w:t>
            </w:r>
          </w:p>
        </w:tc>
      </w:tr>
      <w:tr>
        <w:tblPrEx>
          <w:tblCellMar>
            <w:top w:w="0" w:type="dxa"/>
            <w:left w:w="0" w:type="dxa"/>
            <w:bottom w:w="0" w:type="dxa"/>
            <w:right w:w="0" w:type="dxa"/>
          </w:tblCellMar>
        </w:tblPrEx>
        <w:trPr>
          <w:cantSplit/>
          <w:trHeight w:val="397" w:hRule="exact"/>
        </w:trPr>
        <w:tc>
          <w:tcPr>
            <w:tcW w:w="1003" w:type="dxa"/>
            <w:tcBorders>
              <w:top w:val="single" w:color="auto" w:sz="4" w:space="0"/>
              <w:left w:val="single" w:color="auto"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2020/9/20</w:t>
            </w:r>
          </w:p>
        </w:tc>
        <w:tc>
          <w:tcPr>
            <w:tcW w:w="3034" w:type="dxa"/>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结息</w:t>
            </w:r>
          </w:p>
        </w:tc>
        <w:tc>
          <w:tcPr>
            <w:tcW w:w="1003" w:type="dxa"/>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利息收入</w:t>
            </w:r>
          </w:p>
        </w:tc>
        <w:tc>
          <w:tcPr>
            <w:tcW w:w="1059" w:type="dxa"/>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66,409.43 </w:t>
            </w:r>
          </w:p>
        </w:tc>
        <w:tc>
          <w:tcPr>
            <w:tcW w:w="1003" w:type="dxa"/>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结息</w:t>
            </w:r>
          </w:p>
        </w:tc>
        <w:tc>
          <w:tcPr>
            <w:tcW w:w="2226" w:type="dxa"/>
            <w:tcBorders>
              <w:top w:val="single" w:color="auto" w:sz="4" w:space="0"/>
              <w:left w:val="single" w:color="000000"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建行如皋支行4454</w:t>
            </w:r>
          </w:p>
        </w:tc>
      </w:tr>
      <w:tr>
        <w:tblPrEx>
          <w:tblCellMar>
            <w:top w:w="0" w:type="dxa"/>
            <w:left w:w="0" w:type="dxa"/>
            <w:bottom w:w="0" w:type="dxa"/>
            <w:right w:w="0" w:type="dxa"/>
          </w:tblCellMar>
        </w:tblPrEx>
        <w:trPr>
          <w:cantSplit/>
          <w:trHeight w:val="397" w:hRule="exact"/>
        </w:trPr>
        <w:tc>
          <w:tcPr>
            <w:tcW w:w="1003"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2020/9/20</w:t>
            </w:r>
          </w:p>
        </w:tc>
        <w:tc>
          <w:tcPr>
            <w:tcW w:w="3034"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结息</w:t>
            </w:r>
          </w:p>
        </w:tc>
        <w:tc>
          <w:tcPr>
            <w:tcW w:w="1003"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利息收入</w:t>
            </w:r>
          </w:p>
        </w:tc>
        <w:tc>
          <w:tcPr>
            <w:tcW w:w="1059"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58.89 </w:t>
            </w:r>
          </w:p>
        </w:tc>
        <w:tc>
          <w:tcPr>
            <w:tcW w:w="1003"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结息</w:t>
            </w:r>
          </w:p>
        </w:tc>
        <w:tc>
          <w:tcPr>
            <w:tcW w:w="2226"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浦发银行如皋支行0450</w:t>
            </w:r>
          </w:p>
        </w:tc>
      </w:tr>
      <w:tr>
        <w:tblPrEx>
          <w:tblCellMar>
            <w:top w:w="0" w:type="dxa"/>
            <w:left w:w="0" w:type="dxa"/>
            <w:bottom w:w="0" w:type="dxa"/>
            <w:right w:w="0" w:type="dxa"/>
          </w:tblCellMar>
        </w:tblPrEx>
        <w:trPr>
          <w:cantSplit/>
          <w:trHeight w:val="397" w:hRule="exact"/>
        </w:trPr>
        <w:tc>
          <w:tcPr>
            <w:tcW w:w="1003"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2020/9/20</w:t>
            </w:r>
          </w:p>
        </w:tc>
        <w:tc>
          <w:tcPr>
            <w:tcW w:w="3034"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结息</w:t>
            </w:r>
          </w:p>
        </w:tc>
        <w:tc>
          <w:tcPr>
            <w:tcW w:w="1003"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利息收入</w:t>
            </w:r>
          </w:p>
        </w:tc>
        <w:tc>
          <w:tcPr>
            <w:tcW w:w="1059"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 47,267.11 </w:t>
            </w:r>
          </w:p>
        </w:tc>
        <w:tc>
          <w:tcPr>
            <w:tcW w:w="1003"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结息</w:t>
            </w:r>
          </w:p>
        </w:tc>
        <w:tc>
          <w:tcPr>
            <w:tcW w:w="2226"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建行如皋城中支行0432</w:t>
            </w:r>
          </w:p>
        </w:tc>
      </w:tr>
      <w:tr>
        <w:tblPrEx>
          <w:tblCellMar>
            <w:top w:w="0" w:type="dxa"/>
            <w:left w:w="0" w:type="dxa"/>
            <w:bottom w:w="0" w:type="dxa"/>
            <w:right w:w="0" w:type="dxa"/>
          </w:tblCellMar>
        </w:tblPrEx>
        <w:trPr>
          <w:cantSplit/>
          <w:trHeight w:val="397" w:hRule="exact"/>
        </w:trPr>
        <w:tc>
          <w:tcPr>
            <w:tcW w:w="4037" w:type="dxa"/>
            <w:gridSpan w:val="2"/>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sz w:val="18"/>
                <w:szCs w:val="18"/>
              </w:rPr>
            </w:pPr>
            <w:r>
              <w:rPr>
                <w:rFonts w:ascii="Arial" w:hAnsi="Arial" w:cs="Arial"/>
                <w:color w:val="000000"/>
                <w:kern w:val="0"/>
                <w:sz w:val="18"/>
                <w:szCs w:val="18"/>
                <w:lang w:bidi="ar"/>
              </w:rPr>
              <w:t>合   计</w:t>
            </w:r>
          </w:p>
        </w:tc>
        <w:tc>
          <w:tcPr>
            <w:tcW w:w="1003" w:type="dxa"/>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center"/>
          </w:tcPr>
          <w:p>
            <w:pPr>
              <w:widowControl/>
              <w:spacing w:line="168" w:lineRule="auto"/>
              <w:jc w:val="center"/>
              <w:textAlignment w:val="center"/>
              <w:rPr>
                <w:rFonts w:ascii="Arial" w:hAnsi="Arial" w:cs="Arial"/>
                <w:color w:val="000000"/>
                <w:sz w:val="18"/>
                <w:szCs w:val="18"/>
              </w:rPr>
            </w:pPr>
            <w:r>
              <w:rPr>
                <w:rFonts w:ascii="Arial" w:hAnsi="Arial" w:cs="Arial"/>
                <w:color w:val="000000"/>
                <w:kern w:val="0"/>
                <w:sz w:val="18"/>
                <w:szCs w:val="18"/>
                <w:lang w:bidi="ar"/>
              </w:rPr>
              <w:t>——</w:t>
            </w:r>
          </w:p>
        </w:tc>
        <w:tc>
          <w:tcPr>
            <w:tcW w:w="1059"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sz w:val="18"/>
                <w:szCs w:val="18"/>
              </w:rPr>
            </w:pPr>
            <w:r>
              <w:rPr>
                <w:rFonts w:ascii="Arial" w:hAnsi="Arial" w:cs="Arial"/>
                <w:color w:val="000000"/>
                <w:kern w:val="0"/>
                <w:sz w:val="18"/>
                <w:szCs w:val="18"/>
                <w:lang w:bidi="ar"/>
              </w:rPr>
              <w:t>113,735.43</w:t>
            </w:r>
          </w:p>
        </w:tc>
        <w:tc>
          <w:tcPr>
            <w:tcW w:w="3229" w:type="dxa"/>
            <w:gridSpan w:val="2"/>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168" w:lineRule="auto"/>
              <w:jc w:val="center"/>
              <w:textAlignment w:val="center"/>
              <w:rPr>
                <w:rFonts w:ascii="Arial" w:hAnsi="Arial" w:cs="Arial"/>
                <w:color w:val="000000"/>
                <w:sz w:val="18"/>
                <w:szCs w:val="18"/>
              </w:rPr>
            </w:pPr>
            <w:r>
              <w:rPr>
                <w:rFonts w:ascii="Arial" w:hAnsi="Arial" w:cs="Arial"/>
                <w:color w:val="000000"/>
                <w:kern w:val="0"/>
                <w:sz w:val="18"/>
                <w:szCs w:val="18"/>
                <w:lang w:bidi="ar"/>
              </w:rPr>
              <w:t>——</w:t>
            </w:r>
          </w:p>
        </w:tc>
      </w:tr>
    </w:tbl>
    <w:p>
      <w:pPr>
        <w:spacing w:line="480" w:lineRule="auto"/>
        <w:ind w:firstLine="420" w:firstLineChars="200"/>
        <w:rPr>
          <w:rFonts w:ascii="Arial" w:hAnsi="Arial" w:cs="Arial" w:eastAsiaTheme="minorEastAsia"/>
          <w:bCs/>
          <w:kern w:val="44"/>
          <w:szCs w:val="21"/>
        </w:rPr>
      </w:pPr>
    </w:p>
    <w:p>
      <w:pPr>
        <w:pStyle w:val="3"/>
        <w:keepNext w:val="0"/>
        <w:keepLines w:val="0"/>
        <w:spacing w:before="300" w:after="300" w:line="360" w:lineRule="exact"/>
        <w:jc w:val="left"/>
        <w:rPr>
          <w:rFonts w:cs="Arial" w:eastAsiaTheme="minorEastAsia"/>
          <w:sz w:val="24"/>
          <w:szCs w:val="24"/>
        </w:rPr>
      </w:pPr>
      <w:bookmarkStart w:id="72" w:name="_Toc14855"/>
      <w:r>
        <w:rPr>
          <w:rFonts w:cs="Arial" w:eastAsiaTheme="minorEastAsia"/>
          <w:sz w:val="24"/>
          <w:szCs w:val="24"/>
        </w:rPr>
        <w:t>7.3资金结算</w:t>
      </w:r>
      <w:bookmarkEnd w:id="68"/>
      <w:bookmarkEnd w:id="69"/>
      <w:bookmarkEnd w:id="70"/>
      <w:bookmarkEnd w:id="71"/>
      <w:bookmarkEnd w:id="72"/>
    </w:p>
    <w:p>
      <w:pPr>
        <w:pStyle w:val="3"/>
        <w:keepNext w:val="0"/>
        <w:keepLines w:val="0"/>
        <w:spacing w:before="300" w:after="300" w:line="360" w:lineRule="exact"/>
        <w:jc w:val="left"/>
        <w:rPr>
          <w:rFonts w:cs="Arial" w:eastAsiaTheme="minorEastAsia"/>
          <w:sz w:val="24"/>
          <w:szCs w:val="24"/>
        </w:rPr>
      </w:pPr>
      <w:bookmarkStart w:id="73" w:name="_Toc9492"/>
      <w:r>
        <w:rPr>
          <w:rFonts w:cs="Arial" w:eastAsiaTheme="minorEastAsia"/>
          <w:sz w:val="24"/>
          <w:szCs w:val="24"/>
        </w:rPr>
        <w:t>7.3.1各账户余额</w:t>
      </w:r>
      <w:bookmarkEnd w:id="73"/>
    </w:p>
    <w:p>
      <w:pPr>
        <w:spacing w:line="480" w:lineRule="auto"/>
        <w:ind w:firstLine="420" w:firstLineChars="200"/>
        <w:rPr>
          <w:rFonts w:ascii="Arial" w:hAnsi="Arial" w:cs="Arial" w:eastAsiaTheme="minorEastAsia"/>
          <w:bCs/>
          <w:kern w:val="44"/>
          <w:szCs w:val="21"/>
        </w:rPr>
      </w:pPr>
      <w:r>
        <w:rPr>
          <w:rFonts w:ascii="Arial" w:hAnsi="Arial" w:cs="Arial" w:eastAsiaTheme="minorEastAsia"/>
          <w:bCs/>
          <w:kern w:val="44"/>
          <w:szCs w:val="21"/>
        </w:rPr>
        <w:t>根据项目公司提供的银行对账单，截至2020年9月30日，项目公司监管账户余额总计</w:t>
      </w:r>
      <w:r>
        <w:rPr>
          <w:rFonts w:ascii="Arial" w:hAnsi="Arial" w:cs="Arial"/>
          <w:color w:val="000000"/>
          <w:kern w:val="0"/>
          <w:szCs w:val="21"/>
          <w:lang w:bidi="ar"/>
        </w:rPr>
        <w:t>201,006,468.74</w:t>
      </w:r>
      <w:r>
        <w:rPr>
          <w:rFonts w:ascii="Arial" w:hAnsi="Arial" w:cs="Arial" w:eastAsiaTheme="minorEastAsia"/>
          <w:bCs/>
          <w:kern w:val="44"/>
          <w:szCs w:val="21"/>
        </w:rPr>
        <w:t>元，各账户余额详见下表。</w:t>
      </w:r>
    </w:p>
    <w:p>
      <w:pPr>
        <w:spacing w:before="120" w:beforeLines="50" w:after="120" w:afterLines="50"/>
        <w:jc w:val="center"/>
        <w:rPr>
          <w:rFonts w:ascii="Arial" w:hAnsi="Arial" w:cs="Arial" w:eastAsiaTheme="minorEastAsia"/>
          <w:b/>
          <w:sz w:val="24"/>
        </w:rPr>
      </w:pPr>
    </w:p>
    <w:p>
      <w:pPr>
        <w:spacing w:before="120" w:beforeLines="50" w:after="120" w:afterLines="50"/>
        <w:jc w:val="center"/>
        <w:rPr>
          <w:rFonts w:ascii="Arial" w:hAnsi="Arial" w:cs="Arial" w:eastAsiaTheme="minorEastAsia"/>
          <w:b/>
          <w:sz w:val="24"/>
        </w:rPr>
      </w:pPr>
      <w:r>
        <w:rPr>
          <w:rFonts w:ascii="Arial" w:hAnsi="Arial" w:cs="Arial" w:eastAsiaTheme="minorEastAsia"/>
          <w:b/>
          <w:sz w:val="24"/>
        </w:rPr>
        <w:t>截至2020年9月30日各银行账户余额表</w:t>
      </w:r>
    </w:p>
    <w:tbl>
      <w:tblPr>
        <w:tblStyle w:val="15"/>
        <w:tblW w:w="99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2126"/>
        <w:gridCol w:w="2976"/>
        <w:gridCol w:w="2175"/>
        <w:gridCol w:w="1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704" w:type="dxa"/>
            <w:noWrap/>
            <w:vAlign w:val="center"/>
          </w:tcPr>
          <w:p>
            <w:pPr>
              <w:jc w:val="center"/>
              <w:rPr>
                <w:rFonts w:ascii="Arial" w:hAnsi="Arial" w:cs="Arial" w:eastAsiaTheme="minorEastAsia"/>
                <w:b/>
                <w:sz w:val="18"/>
                <w:szCs w:val="18"/>
              </w:rPr>
            </w:pPr>
            <w:r>
              <w:rPr>
                <w:rFonts w:ascii="Arial" w:hAnsi="Arial" w:cs="Arial" w:eastAsiaTheme="minorEastAsia"/>
                <w:b/>
                <w:sz w:val="18"/>
                <w:szCs w:val="18"/>
              </w:rPr>
              <w:t>序号</w:t>
            </w:r>
          </w:p>
        </w:tc>
        <w:tc>
          <w:tcPr>
            <w:tcW w:w="2126" w:type="dxa"/>
            <w:noWrap/>
            <w:vAlign w:val="center"/>
          </w:tcPr>
          <w:p>
            <w:pPr>
              <w:jc w:val="center"/>
              <w:rPr>
                <w:rFonts w:ascii="Arial" w:hAnsi="Arial" w:cs="Arial" w:eastAsiaTheme="minorEastAsia"/>
                <w:b/>
                <w:sz w:val="18"/>
                <w:szCs w:val="18"/>
              </w:rPr>
            </w:pPr>
            <w:r>
              <w:rPr>
                <w:rFonts w:ascii="Arial" w:hAnsi="Arial" w:cs="Arial" w:eastAsiaTheme="minorEastAsia"/>
                <w:b/>
                <w:sz w:val="18"/>
                <w:szCs w:val="18"/>
              </w:rPr>
              <w:t>开户行</w:t>
            </w:r>
          </w:p>
        </w:tc>
        <w:tc>
          <w:tcPr>
            <w:tcW w:w="2976" w:type="dxa"/>
            <w:noWrap/>
            <w:vAlign w:val="center"/>
          </w:tcPr>
          <w:p>
            <w:pPr>
              <w:jc w:val="center"/>
              <w:rPr>
                <w:rFonts w:ascii="Arial" w:hAnsi="Arial" w:cs="Arial" w:eastAsiaTheme="minorEastAsia"/>
                <w:b/>
                <w:sz w:val="18"/>
                <w:szCs w:val="18"/>
              </w:rPr>
            </w:pPr>
            <w:r>
              <w:rPr>
                <w:rFonts w:ascii="Arial" w:hAnsi="Arial" w:cs="Arial" w:eastAsiaTheme="minorEastAsia"/>
                <w:b/>
                <w:sz w:val="18"/>
                <w:szCs w:val="18"/>
              </w:rPr>
              <w:t>账号</w:t>
            </w:r>
          </w:p>
        </w:tc>
        <w:tc>
          <w:tcPr>
            <w:tcW w:w="2175" w:type="dxa"/>
            <w:noWrap/>
            <w:vAlign w:val="center"/>
          </w:tcPr>
          <w:p>
            <w:pPr>
              <w:jc w:val="center"/>
              <w:rPr>
                <w:rFonts w:ascii="Arial" w:hAnsi="Arial" w:cs="Arial" w:eastAsiaTheme="minorEastAsia"/>
                <w:b/>
                <w:sz w:val="18"/>
                <w:szCs w:val="18"/>
              </w:rPr>
            </w:pPr>
            <w:r>
              <w:rPr>
                <w:rFonts w:ascii="Arial" w:hAnsi="Arial" w:cs="Arial" w:eastAsiaTheme="minorEastAsia"/>
                <w:b/>
                <w:sz w:val="18"/>
                <w:szCs w:val="18"/>
              </w:rPr>
              <w:t>余额（元）</w:t>
            </w:r>
          </w:p>
        </w:tc>
        <w:tc>
          <w:tcPr>
            <w:tcW w:w="1968" w:type="dxa"/>
            <w:vAlign w:val="center"/>
          </w:tcPr>
          <w:p>
            <w:pPr>
              <w:jc w:val="center"/>
              <w:rPr>
                <w:rFonts w:ascii="Arial" w:hAnsi="Arial" w:cs="Arial" w:eastAsiaTheme="minorEastAsia"/>
                <w:b/>
                <w:sz w:val="18"/>
                <w:szCs w:val="18"/>
              </w:rPr>
            </w:pPr>
            <w:r>
              <w:rPr>
                <w:rFonts w:ascii="Arial" w:hAnsi="Arial" w:cs="Arial" w:eastAsiaTheme="minorEastAsia"/>
                <w:b/>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4" w:type="dxa"/>
            <w:noWrap/>
            <w:vAlign w:val="center"/>
          </w:tcPr>
          <w:p>
            <w:pPr>
              <w:jc w:val="center"/>
              <w:rPr>
                <w:rFonts w:ascii="Arial" w:hAnsi="Arial" w:cs="Arial" w:eastAsiaTheme="minorEastAsia"/>
                <w:sz w:val="18"/>
                <w:szCs w:val="18"/>
              </w:rPr>
            </w:pPr>
            <w:r>
              <w:rPr>
                <w:rFonts w:ascii="Arial" w:hAnsi="Arial" w:cs="Arial" w:eastAsiaTheme="minorEastAsia"/>
                <w:sz w:val="18"/>
                <w:szCs w:val="18"/>
              </w:rPr>
              <w:t>1</w:t>
            </w:r>
          </w:p>
        </w:tc>
        <w:tc>
          <w:tcPr>
            <w:tcW w:w="2126" w:type="dxa"/>
            <w:noWrap/>
            <w:vAlign w:val="center"/>
          </w:tcPr>
          <w:p>
            <w:pPr>
              <w:jc w:val="center"/>
              <w:rPr>
                <w:rFonts w:ascii="Arial" w:hAnsi="Arial" w:cs="Arial" w:eastAsiaTheme="minorEastAsia"/>
                <w:sz w:val="18"/>
                <w:szCs w:val="18"/>
              </w:rPr>
            </w:pPr>
            <w:r>
              <w:rPr>
                <w:rFonts w:ascii="Arial" w:hAnsi="Arial" w:cs="Arial" w:eastAsiaTheme="minorEastAsia"/>
                <w:sz w:val="18"/>
                <w:szCs w:val="18"/>
              </w:rPr>
              <w:t>建设银行如皋支行</w:t>
            </w:r>
          </w:p>
        </w:tc>
        <w:tc>
          <w:tcPr>
            <w:tcW w:w="2976" w:type="dxa"/>
            <w:noWrap/>
            <w:vAlign w:val="center"/>
          </w:tcPr>
          <w:p>
            <w:pPr>
              <w:jc w:val="center"/>
              <w:rPr>
                <w:rFonts w:ascii="Arial" w:hAnsi="Arial" w:cs="Arial" w:eastAsiaTheme="minorEastAsia"/>
                <w:bCs/>
                <w:kern w:val="44"/>
                <w:sz w:val="18"/>
                <w:szCs w:val="18"/>
              </w:rPr>
            </w:pPr>
            <w:r>
              <w:rPr>
                <w:rFonts w:ascii="Arial" w:hAnsi="Arial" w:cs="Arial" w:eastAsiaTheme="minorEastAsia"/>
                <w:bCs/>
                <w:kern w:val="44"/>
                <w:sz w:val="18"/>
                <w:szCs w:val="18"/>
              </w:rPr>
              <w:t>32050164723600004454</w:t>
            </w:r>
          </w:p>
        </w:tc>
        <w:tc>
          <w:tcPr>
            <w:tcW w:w="2175" w:type="dxa"/>
            <w:noWrap/>
            <w:vAlign w:val="center"/>
          </w:tcPr>
          <w:p>
            <w:pPr>
              <w:widowControl/>
              <w:jc w:val="center"/>
              <w:textAlignment w:val="center"/>
              <w:rPr>
                <w:rFonts w:ascii="Arial" w:hAnsi="Arial" w:cs="Arial" w:eastAsiaTheme="minorEastAsia"/>
                <w:kern w:val="0"/>
                <w:sz w:val="18"/>
                <w:szCs w:val="18"/>
              </w:rPr>
            </w:pPr>
            <w:r>
              <w:rPr>
                <w:rFonts w:ascii="Arial" w:hAnsi="Arial" w:cs="Arial"/>
                <w:color w:val="000000"/>
                <w:kern w:val="0"/>
                <w:sz w:val="18"/>
                <w:szCs w:val="18"/>
                <w:lang w:bidi="ar"/>
              </w:rPr>
              <w:t>176,164,679.18</w:t>
            </w:r>
          </w:p>
        </w:tc>
        <w:tc>
          <w:tcPr>
            <w:tcW w:w="1968" w:type="dxa"/>
            <w:vAlign w:val="center"/>
          </w:tcPr>
          <w:p>
            <w:pPr>
              <w:widowControl/>
              <w:jc w:val="center"/>
              <w:rPr>
                <w:rFonts w:ascii="Arial" w:hAnsi="Arial" w:cs="Arial" w:eastAsiaTheme="minorEastAsia"/>
                <w:kern w:val="0"/>
                <w:sz w:val="18"/>
                <w:szCs w:val="18"/>
              </w:rPr>
            </w:pPr>
            <w:r>
              <w:rPr>
                <w:rFonts w:ascii="Arial" w:hAnsi="Arial" w:cs="Arial" w:eastAsiaTheme="minorEastAsia"/>
                <w:kern w:val="0"/>
                <w:sz w:val="18"/>
                <w:szCs w:val="18"/>
              </w:rPr>
              <w:t>预售资金监管账户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4" w:type="dxa"/>
            <w:noWrap/>
            <w:vAlign w:val="center"/>
          </w:tcPr>
          <w:p>
            <w:pPr>
              <w:jc w:val="center"/>
              <w:rPr>
                <w:rFonts w:ascii="Arial" w:hAnsi="Arial" w:cs="Arial" w:eastAsiaTheme="minorEastAsia"/>
                <w:sz w:val="18"/>
                <w:szCs w:val="18"/>
              </w:rPr>
            </w:pPr>
            <w:r>
              <w:rPr>
                <w:rFonts w:ascii="Arial" w:hAnsi="Arial" w:cs="Arial" w:eastAsiaTheme="minorEastAsia"/>
                <w:sz w:val="18"/>
                <w:szCs w:val="18"/>
              </w:rPr>
              <w:t>2</w:t>
            </w:r>
          </w:p>
        </w:tc>
        <w:tc>
          <w:tcPr>
            <w:tcW w:w="2126" w:type="dxa"/>
            <w:noWrap/>
            <w:vAlign w:val="center"/>
          </w:tcPr>
          <w:p>
            <w:pPr>
              <w:jc w:val="center"/>
              <w:rPr>
                <w:rFonts w:ascii="Arial" w:hAnsi="Arial" w:cs="Arial" w:eastAsiaTheme="minorEastAsia"/>
                <w:sz w:val="18"/>
                <w:szCs w:val="18"/>
              </w:rPr>
            </w:pPr>
            <w:r>
              <w:rPr>
                <w:rFonts w:ascii="Arial" w:hAnsi="Arial" w:cs="Arial" w:eastAsiaTheme="minorEastAsia"/>
                <w:sz w:val="18"/>
                <w:szCs w:val="18"/>
              </w:rPr>
              <w:t>建设银行如皋城中支行</w:t>
            </w:r>
          </w:p>
        </w:tc>
        <w:tc>
          <w:tcPr>
            <w:tcW w:w="2976" w:type="dxa"/>
            <w:noWrap/>
            <w:vAlign w:val="center"/>
          </w:tcPr>
          <w:p>
            <w:pPr>
              <w:jc w:val="center"/>
              <w:rPr>
                <w:rFonts w:ascii="Arial" w:hAnsi="Arial" w:cs="Arial" w:eastAsiaTheme="minorEastAsia"/>
                <w:bCs/>
                <w:kern w:val="44"/>
                <w:sz w:val="18"/>
                <w:szCs w:val="18"/>
              </w:rPr>
            </w:pPr>
            <w:r>
              <w:rPr>
                <w:rFonts w:ascii="Arial" w:hAnsi="Arial" w:cs="Arial" w:eastAsiaTheme="minorEastAsia"/>
                <w:sz w:val="18"/>
                <w:szCs w:val="18"/>
              </w:rPr>
              <w:t>32050164726200000432</w:t>
            </w:r>
          </w:p>
        </w:tc>
        <w:tc>
          <w:tcPr>
            <w:tcW w:w="2175" w:type="dxa"/>
            <w:noWrap/>
            <w:vAlign w:val="center"/>
          </w:tcPr>
          <w:p>
            <w:pPr>
              <w:widowControl/>
              <w:jc w:val="center"/>
              <w:textAlignment w:val="center"/>
              <w:rPr>
                <w:rFonts w:ascii="Arial" w:hAnsi="Arial" w:cs="Arial" w:eastAsiaTheme="minorEastAsia"/>
                <w:bCs/>
                <w:kern w:val="44"/>
                <w:sz w:val="18"/>
                <w:szCs w:val="18"/>
              </w:rPr>
            </w:pPr>
            <w:r>
              <w:rPr>
                <w:rFonts w:ascii="Arial" w:hAnsi="Arial" w:cs="Arial"/>
                <w:color w:val="000000"/>
                <w:kern w:val="0"/>
                <w:sz w:val="18"/>
                <w:szCs w:val="18"/>
                <w:lang w:bidi="ar"/>
              </w:rPr>
              <w:t>24,765,178.85</w:t>
            </w:r>
          </w:p>
        </w:tc>
        <w:tc>
          <w:tcPr>
            <w:tcW w:w="1968" w:type="dxa"/>
            <w:vAlign w:val="center"/>
          </w:tcPr>
          <w:p>
            <w:pPr>
              <w:jc w:val="center"/>
              <w:rPr>
                <w:rFonts w:ascii="Arial" w:hAnsi="Arial" w:cs="Arial" w:eastAsiaTheme="minorEastAsia"/>
                <w:bCs/>
                <w:kern w:val="44"/>
                <w:sz w:val="18"/>
                <w:szCs w:val="18"/>
              </w:rPr>
            </w:pPr>
            <w:r>
              <w:rPr>
                <w:rFonts w:ascii="Arial" w:hAnsi="Arial" w:cs="Arial" w:eastAsiaTheme="minorEastAsia"/>
                <w:bCs/>
                <w:kern w:val="44"/>
                <w:sz w:val="18"/>
                <w:szCs w:val="18"/>
              </w:rPr>
              <w:t>暂收房款户（隔日转入预售资金监管账户）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4" w:type="dxa"/>
            <w:noWrap/>
            <w:vAlign w:val="center"/>
          </w:tcPr>
          <w:p>
            <w:pPr>
              <w:jc w:val="center"/>
              <w:rPr>
                <w:rFonts w:ascii="Arial" w:hAnsi="Arial" w:cs="Arial" w:eastAsiaTheme="minorEastAsia"/>
                <w:sz w:val="18"/>
                <w:szCs w:val="18"/>
              </w:rPr>
            </w:pPr>
            <w:r>
              <w:rPr>
                <w:rFonts w:ascii="Arial" w:hAnsi="Arial" w:cs="Arial" w:eastAsiaTheme="minorEastAsia"/>
                <w:sz w:val="18"/>
                <w:szCs w:val="18"/>
              </w:rPr>
              <w:t>3</w:t>
            </w:r>
          </w:p>
        </w:tc>
        <w:tc>
          <w:tcPr>
            <w:tcW w:w="2126" w:type="dxa"/>
            <w:noWrap/>
            <w:vAlign w:val="center"/>
          </w:tcPr>
          <w:p>
            <w:pPr>
              <w:jc w:val="center"/>
              <w:rPr>
                <w:rFonts w:ascii="Arial" w:hAnsi="Arial" w:cs="Arial" w:eastAsiaTheme="minorEastAsia"/>
                <w:sz w:val="18"/>
                <w:szCs w:val="18"/>
              </w:rPr>
            </w:pPr>
            <w:r>
              <w:rPr>
                <w:rFonts w:ascii="Arial" w:hAnsi="Arial" w:cs="Arial" w:eastAsiaTheme="minorEastAsia"/>
                <w:sz w:val="18"/>
                <w:szCs w:val="18"/>
              </w:rPr>
              <w:t>浦发银行如皋支行</w:t>
            </w:r>
          </w:p>
        </w:tc>
        <w:tc>
          <w:tcPr>
            <w:tcW w:w="2976" w:type="dxa"/>
            <w:noWrap/>
            <w:vAlign w:val="center"/>
          </w:tcPr>
          <w:p>
            <w:pPr>
              <w:jc w:val="center"/>
              <w:rPr>
                <w:rFonts w:ascii="Arial" w:hAnsi="Arial" w:cs="Arial" w:eastAsiaTheme="minorEastAsia"/>
                <w:bCs/>
                <w:kern w:val="44"/>
                <w:sz w:val="18"/>
                <w:szCs w:val="18"/>
              </w:rPr>
            </w:pPr>
            <w:r>
              <w:rPr>
                <w:rFonts w:ascii="Arial" w:hAnsi="Arial" w:cs="Arial" w:eastAsiaTheme="minorEastAsia"/>
                <w:bCs/>
                <w:kern w:val="44"/>
                <w:sz w:val="18"/>
                <w:szCs w:val="18"/>
              </w:rPr>
              <w:t>88120078801400000450</w:t>
            </w:r>
          </w:p>
        </w:tc>
        <w:tc>
          <w:tcPr>
            <w:tcW w:w="2175" w:type="dxa"/>
            <w:noWrap/>
            <w:vAlign w:val="center"/>
          </w:tcPr>
          <w:p>
            <w:pPr>
              <w:widowControl/>
              <w:jc w:val="center"/>
              <w:textAlignment w:val="center"/>
              <w:rPr>
                <w:rFonts w:ascii="Arial" w:hAnsi="Arial" w:cs="Arial" w:eastAsiaTheme="minorEastAsia"/>
                <w:kern w:val="0"/>
                <w:sz w:val="18"/>
                <w:szCs w:val="18"/>
              </w:rPr>
            </w:pPr>
            <w:r>
              <w:rPr>
                <w:rFonts w:ascii="Arial" w:hAnsi="Arial" w:cs="Arial"/>
                <w:color w:val="000000"/>
                <w:kern w:val="0"/>
                <w:sz w:val="18"/>
                <w:szCs w:val="18"/>
                <w:lang w:bidi="ar"/>
              </w:rPr>
              <w:t>76,610.71</w:t>
            </w:r>
          </w:p>
        </w:tc>
        <w:tc>
          <w:tcPr>
            <w:tcW w:w="1968" w:type="dxa"/>
            <w:vAlign w:val="center"/>
          </w:tcPr>
          <w:p>
            <w:pPr>
              <w:widowControl/>
              <w:jc w:val="center"/>
              <w:rPr>
                <w:rFonts w:ascii="Arial" w:hAnsi="Arial" w:cs="Arial" w:eastAsiaTheme="minorEastAsia"/>
                <w:kern w:val="0"/>
                <w:sz w:val="18"/>
                <w:szCs w:val="18"/>
              </w:rPr>
            </w:pPr>
            <w:r>
              <w:rPr>
                <w:rFonts w:ascii="Arial" w:hAnsi="Arial" w:cs="Arial" w:eastAsiaTheme="minorEastAsia"/>
                <w:kern w:val="0"/>
                <w:sz w:val="18"/>
                <w:szCs w:val="18"/>
              </w:rPr>
              <w:t>融资户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830" w:type="dxa"/>
            <w:gridSpan w:val="2"/>
            <w:noWrap/>
            <w:vAlign w:val="center"/>
          </w:tcPr>
          <w:p>
            <w:pPr>
              <w:jc w:val="center"/>
              <w:rPr>
                <w:rFonts w:ascii="Arial" w:hAnsi="Arial" w:cs="Arial" w:eastAsiaTheme="minorEastAsia"/>
                <w:bCs/>
                <w:sz w:val="18"/>
                <w:szCs w:val="18"/>
              </w:rPr>
            </w:pPr>
            <w:r>
              <w:rPr>
                <w:rFonts w:ascii="Arial" w:hAnsi="Arial" w:cs="Arial" w:eastAsiaTheme="minorEastAsia"/>
                <w:bCs/>
                <w:sz w:val="18"/>
                <w:szCs w:val="18"/>
              </w:rPr>
              <w:t>总  计</w:t>
            </w:r>
          </w:p>
        </w:tc>
        <w:tc>
          <w:tcPr>
            <w:tcW w:w="2976" w:type="dxa"/>
            <w:noWrap/>
            <w:vAlign w:val="center"/>
          </w:tcPr>
          <w:p>
            <w:pPr>
              <w:jc w:val="center"/>
              <w:rPr>
                <w:rFonts w:ascii="Arial" w:hAnsi="Arial" w:cs="Arial" w:eastAsiaTheme="minorEastAsia"/>
                <w:bCs/>
                <w:sz w:val="18"/>
                <w:szCs w:val="18"/>
              </w:rPr>
            </w:pPr>
            <w:r>
              <w:rPr>
                <w:rFonts w:ascii="Arial" w:hAnsi="Arial" w:cs="Arial" w:eastAsiaTheme="minorEastAsia"/>
                <w:bCs/>
                <w:sz w:val="18"/>
                <w:szCs w:val="18"/>
              </w:rPr>
              <w:t>——</w:t>
            </w:r>
          </w:p>
        </w:tc>
        <w:tc>
          <w:tcPr>
            <w:tcW w:w="2175" w:type="dxa"/>
            <w:noWrap/>
            <w:vAlign w:val="center"/>
          </w:tcPr>
          <w:p>
            <w:pPr>
              <w:widowControl/>
              <w:jc w:val="center"/>
              <w:textAlignment w:val="center"/>
              <w:rPr>
                <w:rFonts w:ascii="Arial" w:hAnsi="Arial" w:cs="Arial" w:eastAsiaTheme="minorEastAsia"/>
                <w:bCs/>
                <w:kern w:val="0"/>
                <w:sz w:val="18"/>
                <w:szCs w:val="18"/>
              </w:rPr>
            </w:pPr>
            <w:r>
              <w:rPr>
                <w:rFonts w:ascii="Arial" w:hAnsi="Arial" w:cs="Arial"/>
                <w:color w:val="000000"/>
                <w:kern w:val="0"/>
                <w:sz w:val="18"/>
                <w:szCs w:val="18"/>
                <w:lang w:bidi="ar"/>
              </w:rPr>
              <w:t>201,006,468.74</w:t>
            </w:r>
          </w:p>
        </w:tc>
        <w:tc>
          <w:tcPr>
            <w:tcW w:w="1968" w:type="dxa"/>
            <w:vAlign w:val="center"/>
          </w:tcPr>
          <w:p>
            <w:pPr>
              <w:widowControl/>
              <w:jc w:val="center"/>
              <w:rPr>
                <w:rFonts w:ascii="Arial" w:hAnsi="Arial" w:cs="Arial" w:eastAsiaTheme="minorEastAsia"/>
                <w:kern w:val="0"/>
                <w:sz w:val="18"/>
                <w:szCs w:val="18"/>
              </w:rPr>
            </w:pPr>
            <w:r>
              <w:rPr>
                <w:rFonts w:ascii="Arial" w:hAnsi="Arial" w:cs="Arial" w:eastAsiaTheme="minorEastAsia"/>
                <w:b/>
                <w:sz w:val="18"/>
                <w:szCs w:val="18"/>
              </w:rPr>
              <w:t>——</w:t>
            </w:r>
          </w:p>
        </w:tc>
      </w:tr>
    </w:tbl>
    <w:p>
      <w:pPr>
        <w:spacing w:line="360" w:lineRule="auto"/>
        <w:ind w:firstLine="420" w:firstLineChars="200"/>
        <w:jc w:val="center"/>
        <w:rPr>
          <w:rFonts w:ascii="Arial" w:hAnsi="Arial" w:cs="Arial" w:eastAsiaTheme="minorEastAsia"/>
        </w:rPr>
        <w:sectPr>
          <w:headerReference r:id="rId5" w:type="default"/>
          <w:footerReference r:id="rId6" w:type="default"/>
          <w:pgSz w:w="11906" w:h="16838"/>
          <w:pgMar w:top="1843" w:right="1134" w:bottom="1134" w:left="1134" w:header="851" w:footer="850" w:gutter="340"/>
          <w:pgNumType w:start="1"/>
          <w:cols w:space="720" w:num="1"/>
          <w:docGrid w:linePitch="312" w:charSpace="0"/>
        </w:sectPr>
      </w:pPr>
    </w:p>
    <w:p>
      <w:pPr>
        <w:pStyle w:val="2"/>
        <w:keepNext w:val="0"/>
        <w:keepLines w:val="0"/>
        <w:spacing w:before="300" w:after="300" w:line="360" w:lineRule="exact"/>
        <w:jc w:val="left"/>
        <w:rPr>
          <w:rFonts w:ascii="Arial" w:hAnsi="Arial" w:cs="Arial" w:eastAsiaTheme="minorEastAsia"/>
          <w:sz w:val="28"/>
          <w:szCs w:val="28"/>
        </w:rPr>
      </w:pPr>
      <w:bookmarkStart w:id="74" w:name="_Toc535580101"/>
      <w:bookmarkStart w:id="75" w:name="_Toc535570760"/>
      <w:bookmarkStart w:id="76" w:name="_Toc30721"/>
      <w:bookmarkStart w:id="77" w:name="_Toc535508646"/>
      <w:bookmarkStart w:id="78" w:name="_Toc532281664"/>
      <w:bookmarkStart w:id="79" w:name="_Toc535580033"/>
      <w:r>
        <w:rPr>
          <w:rFonts w:ascii="Arial" w:hAnsi="Arial" w:cs="Arial" w:eastAsiaTheme="minorEastAsia"/>
          <w:sz w:val="28"/>
          <w:szCs w:val="28"/>
        </w:rPr>
        <w:t>附件</w:t>
      </w:r>
      <w:bookmarkEnd w:id="74"/>
      <w:bookmarkEnd w:id="75"/>
      <w:bookmarkEnd w:id="76"/>
      <w:bookmarkEnd w:id="77"/>
      <w:bookmarkEnd w:id="78"/>
      <w:bookmarkEnd w:id="79"/>
      <w:bookmarkStart w:id="80" w:name="_Toc535580034"/>
      <w:bookmarkStart w:id="81" w:name="_Hlk13754499"/>
      <w:bookmarkStart w:id="82" w:name="_Toc535580102"/>
      <w:bookmarkStart w:id="83" w:name="_Toc535508647"/>
      <w:bookmarkStart w:id="84" w:name="_Toc532281665"/>
      <w:bookmarkStart w:id="85" w:name="_Toc535570761"/>
    </w:p>
    <w:p>
      <w:pPr>
        <w:pStyle w:val="2"/>
        <w:keepNext w:val="0"/>
        <w:keepLines w:val="0"/>
        <w:spacing w:before="300" w:after="300" w:line="360" w:lineRule="exact"/>
        <w:jc w:val="left"/>
        <w:rPr>
          <w:rFonts w:ascii="Arial" w:hAnsi="Arial" w:cs="Arial" w:eastAsiaTheme="minorEastAsia"/>
          <w:sz w:val="28"/>
          <w:szCs w:val="28"/>
        </w:rPr>
      </w:pPr>
      <w:bookmarkStart w:id="86" w:name="_Toc26227"/>
      <w:r>
        <w:rPr>
          <w:rFonts w:ascii="Arial" w:hAnsi="Arial" w:cs="Arial" w:eastAsiaTheme="minorEastAsia"/>
          <w:sz w:val="24"/>
          <w:szCs w:val="24"/>
        </w:rPr>
        <w:t>附件一</w:t>
      </w:r>
      <w:r>
        <w:rPr>
          <w:rFonts w:ascii="Arial" w:hAnsi="Arial" w:cs="Arial" w:eastAsiaTheme="minorEastAsia"/>
          <w:sz w:val="28"/>
          <w:szCs w:val="28"/>
        </w:rPr>
        <w:t>《共管资料交接清单》</w:t>
      </w:r>
      <w:bookmarkEnd w:id="86"/>
    </w:p>
    <w:p>
      <w:pPr>
        <w:rPr>
          <w:rFonts w:ascii="Arial" w:hAnsi="Arial" w:cs="Arial" w:eastAsiaTheme="minorEastAsia"/>
          <w:sz w:val="28"/>
          <w:szCs w:val="28"/>
        </w:rPr>
      </w:pPr>
    </w:p>
    <w:p>
      <w:pPr>
        <w:rPr>
          <w:rFonts w:ascii="Arial" w:hAnsi="Arial" w:cs="Arial" w:eastAsiaTheme="minorEastAsia"/>
          <w:sz w:val="28"/>
          <w:szCs w:val="28"/>
        </w:rPr>
      </w:pPr>
      <w:r>
        <w:rPr>
          <w:rFonts w:ascii="Arial" w:hAnsi="Arial" w:cs="Arial"/>
        </w:rPr>
        <w:drawing>
          <wp:anchor distT="0" distB="0" distL="114935" distR="114935" simplePos="0" relativeHeight="251640832" behindDoc="0" locked="0" layoutInCell="1" allowOverlap="1">
            <wp:simplePos x="0" y="0"/>
            <wp:positionH relativeFrom="column">
              <wp:posOffset>311150</wp:posOffset>
            </wp:positionH>
            <wp:positionV relativeFrom="paragraph">
              <wp:posOffset>204470</wp:posOffset>
            </wp:positionV>
            <wp:extent cx="4724400" cy="5650230"/>
            <wp:effectExtent l="0" t="0" r="0" b="7620"/>
            <wp:wrapSquare wrapText="bothSides"/>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23"/>
                    <a:stretch>
                      <a:fillRect/>
                    </a:stretch>
                  </pic:blipFill>
                  <pic:spPr>
                    <a:xfrm>
                      <a:off x="0" y="0"/>
                      <a:ext cx="4724400" cy="5650230"/>
                    </a:xfrm>
                    <a:prstGeom prst="rect">
                      <a:avLst/>
                    </a:prstGeom>
                    <a:noFill/>
                    <a:ln>
                      <a:noFill/>
                    </a:ln>
                  </pic:spPr>
                </pic:pic>
              </a:graphicData>
            </a:graphic>
          </wp:anchor>
        </w:drawing>
      </w:r>
    </w:p>
    <w:p>
      <w:pPr>
        <w:rPr>
          <w:rFonts w:ascii="Arial" w:hAnsi="Arial" w:cs="Arial" w:eastAsiaTheme="minorEastAsia"/>
          <w:sz w:val="24"/>
        </w:rPr>
      </w:pPr>
      <w:r>
        <w:rPr>
          <w:rFonts w:ascii="Arial" w:hAnsi="Arial" w:cs="Arial"/>
        </w:rPr>
        <w:br w:type="page"/>
      </w:r>
    </w:p>
    <w:p>
      <w:pPr>
        <w:rPr>
          <w:rFonts w:ascii="Arial" w:hAnsi="Arial" w:cs="Arial"/>
        </w:rPr>
      </w:pPr>
      <w:r>
        <w:rPr>
          <w:rFonts w:ascii="Arial" w:hAnsi="Arial" w:cs="Arial"/>
        </w:rPr>
        <w:drawing>
          <wp:inline distT="0" distB="0" distL="114300" distR="114300">
            <wp:extent cx="5901055" cy="4200525"/>
            <wp:effectExtent l="0" t="0" r="4445" b="9525"/>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24"/>
                    <a:stretch>
                      <a:fillRect/>
                    </a:stretch>
                  </pic:blipFill>
                  <pic:spPr>
                    <a:xfrm>
                      <a:off x="0" y="0"/>
                      <a:ext cx="5901055" cy="4200525"/>
                    </a:xfrm>
                    <a:prstGeom prst="rect">
                      <a:avLst/>
                    </a:prstGeom>
                    <a:noFill/>
                    <a:ln>
                      <a:noFill/>
                    </a:ln>
                  </pic:spPr>
                </pic:pic>
              </a:graphicData>
            </a:graphic>
          </wp:inline>
        </w:drawing>
      </w:r>
    </w:p>
    <w:p>
      <w:pPr>
        <w:rPr>
          <w:rFonts w:ascii="Arial" w:hAnsi="Arial" w:cs="Arial"/>
        </w:rPr>
      </w:pPr>
      <w:r>
        <w:rPr>
          <w:rFonts w:ascii="Arial" w:hAnsi="Arial" w:cs="Arial"/>
        </w:rPr>
        <w:drawing>
          <wp:inline distT="0" distB="0" distL="114300" distR="114300">
            <wp:extent cx="5897880" cy="4133215"/>
            <wp:effectExtent l="0" t="0" r="7620" b="63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25"/>
                    <a:stretch>
                      <a:fillRect/>
                    </a:stretch>
                  </pic:blipFill>
                  <pic:spPr>
                    <a:xfrm>
                      <a:off x="0" y="0"/>
                      <a:ext cx="5897880" cy="4133215"/>
                    </a:xfrm>
                    <a:prstGeom prst="rect">
                      <a:avLst/>
                    </a:prstGeom>
                    <a:noFill/>
                    <a:ln>
                      <a:noFill/>
                    </a:ln>
                  </pic:spPr>
                </pic:pic>
              </a:graphicData>
            </a:graphic>
          </wp:inline>
        </w:drawing>
      </w:r>
    </w:p>
    <w:p>
      <w:pPr>
        <w:rPr>
          <w:rFonts w:ascii="Arial" w:hAnsi="Arial" w:cs="Arial"/>
        </w:rPr>
      </w:pPr>
    </w:p>
    <w:p>
      <w:pPr>
        <w:rPr>
          <w:rFonts w:ascii="Arial" w:hAnsi="Arial" w:cs="Arial"/>
        </w:rPr>
      </w:pPr>
    </w:p>
    <w:p>
      <w:pPr>
        <w:rPr>
          <w:rFonts w:ascii="Arial" w:hAnsi="Arial" w:cs="Arial"/>
        </w:rPr>
      </w:pPr>
    </w:p>
    <w:p>
      <w:pPr>
        <w:rPr>
          <w:rFonts w:ascii="Arial" w:hAnsi="Arial" w:cs="Arial"/>
        </w:rPr>
      </w:pPr>
      <w:r>
        <w:rPr>
          <w:rFonts w:ascii="Arial" w:hAnsi="Arial" w:cs="Arial"/>
        </w:rPr>
        <w:drawing>
          <wp:inline distT="0" distB="0" distL="114300" distR="114300">
            <wp:extent cx="5901690" cy="4113530"/>
            <wp:effectExtent l="0" t="0" r="3810" b="127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26"/>
                    <a:stretch>
                      <a:fillRect/>
                    </a:stretch>
                  </pic:blipFill>
                  <pic:spPr>
                    <a:xfrm>
                      <a:off x="0" y="0"/>
                      <a:ext cx="5901690" cy="4113530"/>
                    </a:xfrm>
                    <a:prstGeom prst="rect">
                      <a:avLst/>
                    </a:prstGeom>
                    <a:noFill/>
                    <a:ln>
                      <a:noFill/>
                    </a:ln>
                  </pic:spPr>
                </pic:pic>
              </a:graphicData>
            </a:graphic>
          </wp:inline>
        </w:drawing>
      </w:r>
    </w:p>
    <w:p>
      <w:pPr>
        <w:rPr>
          <w:rFonts w:ascii="Arial" w:hAnsi="Arial" w:cs="Arial"/>
        </w:rPr>
      </w:pPr>
      <w:r>
        <w:rPr>
          <w:rFonts w:ascii="Arial" w:hAnsi="Arial" w:cs="Arial"/>
        </w:rPr>
        <w:br w:type="page"/>
      </w:r>
    </w:p>
    <w:p>
      <w:pPr>
        <w:rPr>
          <w:rFonts w:ascii="Arial" w:hAnsi="Arial" w:cs="Arial" w:eastAsiaTheme="minorEastAsia"/>
          <w:sz w:val="24"/>
        </w:rPr>
      </w:pPr>
      <w:r>
        <w:rPr>
          <w:rFonts w:ascii="Arial" w:hAnsi="Arial" w:cs="Arial"/>
        </w:rPr>
        <w:drawing>
          <wp:inline distT="0" distB="0" distL="114300" distR="114300">
            <wp:extent cx="4981575" cy="5305425"/>
            <wp:effectExtent l="0" t="0" r="9525" b="9525"/>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27"/>
                    <a:stretch>
                      <a:fillRect/>
                    </a:stretch>
                  </pic:blipFill>
                  <pic:spPr>
                    <a:xfrm>
                      <a:off x="0" y="0"/>
                      <a:ext cx="4981575" cy="5305425"/>
                    </a:xfrm>
                    <a:prstGeom prst="rect">
                      <a:avLst/>
                    </a:prstGeom>
                    <a:noFill/>
                    <a:ln>
                      <a:noFill/>
                    </a:ln>
                  </pic:spPr>
                </pic:pic>
              </a:graphicData>
            </a:graphic>
          </wp:inline>
        </w:drawing>
      </w:r>
      <w:r>
        <w:rPr>
          <w:rFonts w:ascii="Arial" w:hAnsi="Arial" w:cs="Arial" w:eastAsiaTheme="minorEastAsia"/>
          <w:sz w:val="24"/>
        </w:rPr>
        <w:br w:type="page"/>
      </w:r>
    </w:p>
    <w:p>
      <w:pPr>
        <w:rPr>
          <w:rFonts w:ascii="Arial" w:hAnsi="Arial" w:cs="Arial" w:eastAsiaTheme="minorEastAsia"/>
          <w:sz w:val="24"/>
        </w:rPr>
      </w:pPr>
      <w:r>
        <w:rPr>
          <w:rFonts w:ascii="Arial" w:hAnsi="Arial" w:cs="Arial"/>
        </w:rPr>
        <w:drawing>
          <wp:inline distT="0" distB="0" distL="114300" distR="114300">
            <wp:extent cx="5897245" cy="3910965"/>
            <wp:effectExtent l="0" t="0" r="8255" b="1333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28"/>
                    <a:stretch>
                      <a:fillRect/>
                    </a:stretch>
                  </pic:blipFill>
                  <pic:spPr>
                    <a:xfrm>
                      <a:off x="0" y="0"/>
                      <a:ext cx="5897245" cy="3910965"/>
                    </a:xfrm>
                    <a:prstGeom prst="rect">
                      <a:avLst/>
                    </a:prstGeom>
                    <a:noFill/>
                    <a:ln>
                      <a:noFill/>
                    </a:ln>
                  </pic:spPr>
                </pic:pic>
              </a:graphicData>
            </a:graphic>
          </wp:inline>
        </w:drawing>
      </w:r>
      <w:r>
        <w:rPr>
          <w:rFonts w:ascii="Arial" w:hAnsi="Arial" w:cs="Arial"/>
        </w:rPr>
        <w:drawing>
          <wp:inline distT="0" distB="0" distL="114300" distR="114300">
            <wp:extent cx="5899150" cy="4258310"/>
            <wp:effectExtent l="0" t="0" r="6350" b="8890"/>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29"/>
                    <a:stretch>
                      <a:fillRect/>
                    </a:stretch>
                  </pic:blipFill>
                  <pic:spPr>
                    <a:xfrm>
                      <a:off x="0" y="0"/>
                      <a:ext cx="5899150" cy="4258310"/>
                    </a:xfrm>
                    <a:prstGeom prst="rect">
                      <a:avLst/>
                    </a:prstGeom>
                    <a:noFill/>
                    <a:ln>
                      <a:noFill/>
                    </a:ln>
                  </pic:spPr>
                </pic:pic>
              </a:graphicData>
            </a:graphic>
          </wp:inline>
        </w:drawing>
      </w:r>
      <w:r>
        <w:rPr>
          <w:rFonts w:ascii="Arial" w:hAnsi="Arial" w:cs="Arial"/>
        </w:rPr>
        <w:drawing>
          <wp:inline distT="0" distB="0" distL="114300" distR="114300">
            <wp:extent cx="5897245" cy="4124960"/>
            <wp:effectExtent l="0" t="0" r="8255" b="889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30"/>
                    <a:stretch>
                      <a:fillRect/>
                    </a:stretch>
                  </pic:blipFill>
                  <pic:spPr>
                    <a:xfrm>
                      <a:off x="0" y="0"/>
                      <a:ext cx="5897245" cy="4124960"/>
                    </a:xfrm>
                    <a:prstGeom prst="rect">
                      <a:avLst/>
                    </a:prstGeom>
                    <a:noFill/>
                    <a:ln>
                      <a:noFill/>
                    </a:ln>
                  </pic:spPr>
                </pic:pic>
              </a:graphicData>
            </a:graphic>
          </wp:inline>
        </w:drawing>
      </w:r>
    </w:p>
    <w:p>
      <w:pPr>
        <w:rPr>
          <w:rFonts w:ascii="Arial" w:hAnsi="Arial" w:cs="Arial" w:eastAsiaTheme="minorEastAsia"/>
          <w:sz w:val="24"/>
        </w:rPr>
      </w:pPr>
      <w:r>
        <w:rPr>
          <w:rFonts w:ascii="Arial" w:hAnsi="Arial" w:cs="Arial" w:eastAsiaTheme="minorEastAsia"/>
          <w:sz w:val="24"/>
        </w:rPr>
        <w:br w:type="page"/>
      </w:r>
    </w:p>
    <w:p>
      <w:pPr>
        <w:pStyle w:val="2"/>
        <w:keepNext w:val="0"/>
        <w:keepLines w:val="0"/>
        <w:spacing w:before="300" w:after="300" w:line="360" w:lineRule="exact"/>
        <w:jc w:val="left"/>
        <w:rPr>
          <w:rFonts w:ascii="Arial" w:hAnsi="Arial" w:cs="Arial" w:eastAsiaTheme="minorEastAsia"/>
        </w:rPr>
      </w:pPr>
      <w:bookmarkStart w:id="87" w:name="_Toc15136"/>
      <w:r>
        <w:rPr>
          <w:rFonts w:ascii="Arial" w:hAnsi="Arial" w:cs="Arial" w:eastAsiaTheme="minorEastAsia"/>
          <w:sz w:val="24"/>
          <w:szCs w:val="24"/>
        </w:rPr>
        <w:t>附件二</w:t>
      </w:r>
      <w:r>
        <w:rPr>
          <w:rFonts w:ascii="Arial" w:hAnsi="Arial" w:cs="Arial" w:eastAsiaTheme="minorEastAsia"/>
          <w:sz w:val="28"/>
          <w:szCs w:val="28"/>
        </w:rPr>
        <w:t>《盖章登记簿》</w:t>
      </w:r>
      <w:bookmarkEnd w:id="87"/>
    </w:p>
    <w:p>
      <w:pPr>
        <w:rPr>
          <w:rFonts w:ascii="Arial" w:hAnsi="Arial" w:cs="Arial"/>
        </w:rPr>
      </w:pPr>
      <w:r>
        <w:rPr>
          <w:rFonts w:ascii="Arial" w:hAnsi="Arial" w:cs="Arial"/>
        </w:rPr>
        <w:drawing>
          <wp:anchor distT="0" distB="0" distL="114935" distR="114935" simplePos="0" relativeHeight="251644928" behindDoc="0" locked="0" layoutInCell="1" allowOverlap="1">
            <wp:simplePos x="0" y="0"/>
            <wp:positionH relativeFrom="column">
              <wp:posOffset>-154940</wp:posOffset>
            </wp:positionH>
            <wp:positionV relativeFrom="paragraph">
              <wp:posOffset>3963035</wp:posOffset>
            </wp:positionV>
            <wp:extent cx="6129655" cy="4187190"/>
            <wp:effectExtent l="0" t="0" r="4445" b="3810"/>
            <wp:wrapSquare wrapText="bothSides"/>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1"/>
                    <a:stretch>
                      <a:fillRect/>
                    </a:stretch>
                  </pic:blipFill>
                  <pic:spPr>
                    <a:xfrm>
                      <a:off x="0" y="0"/>
                      <a:ext cx="6129655" cy="4187190"/>
                    </a:xfrm>
                    <a:prstGeom prst="rect">
                      <a:avLst/>
                    </a:prstGeom>
                    <a:noFill/>
                    <a:ln>
                      <a:noFill/>
                    </a:ln>
                  </pic:spPr>
                </pic:pic>
              </a:graphicData>
            </a:graphic>
          </wp:anchor>
        </w:drawing>
      </w:r>
      <w:r>
        <w:rPr>
          <w:rFonts w:ascii="Arial" w:hAnsi="Arial" w:cs="Arial"/>
        </w:rPr>
        <w:drawing>
          <wp:anchor distT="0" distB="0" distL="114935" distR="114935" simplePos="0" relativeHeight="251642880" behindDoc="0" locked="0" layoutInCell="1" allowOverlap="1">
            <wp:simplePos x="0" y="0"/>
            <wp:positionH relativeFrom="column">
              <wp:posOffset>-125730</wp:posOffset>
            </wp:positionH>
            <wp:positionV relativeFrom="paragraph">
              <wp:posOffset>73025</wp:posOffset>
            </wp:positionV>
            <wp:extent cx="6156960" cy="3730625"/>
            <wp:effectExtent l="0" t="0" r="15240" b="3175"/>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2"/>
                    <a:stretch>
                      <a:fillRect/>
                    </a:stretch>
                  </pic:blipFill>
                  <pic:spPr>
                    <a:xfrm>
                      <a:off x="0" y="0"/>
                      <a:ext cx="6156960" cy="3730625"/>
                    </a:xfrm>
                    <a:prstGeom prst="rect">
                      <a:avLst/>
                    </a:prstGeom>
                    <a:noFill/>
                    <a:ln>
                      <a:noFill/>
                    </a:ln>
                  </pic:spPr>
                </pic:pic>
              </a:graphicData>
            </a:graphic>
          </wp:anchor>
        </w:drawing>
      </w:r>
      <w:r>
        <w:rPr>
          <w:rFonts w:ascii="Arial" w:hAnsi="Arial" w:cs="Arial"/>
        </w:rPr>
        <w:br w:type="page"/>
      </w:r>
    </w:p>
    <w:p>
      <w:pPr>
        <w:rPr>
          <w:rFonts w:ascii="Arial" w:hAnsi="Arial" w:cs="Arial"/>
        </w:rPr>
      </w:pPr>
      <w:r>
        <w:rPr>
          <w:rFonts w:ascii="Arial" w:hAnsi="Arial" w:cs="Arial"/>
        </w:rPr>
        <w:drawing>
          <wp:anchor distT="0" distB="0" distL="114935" distR="114935" simplePos="0" relativeHeight="251646976" behindDoc="0" locked="0" layoutInCell="1" allowOverlap="1">
            <wp:simplePos x="0" y="0"/>
            <wp:positionH relativeFrom="column">
              <wp:posOffset>-144780</wp:posOffset>
            </wp:positionH>
            <wp:positionV relativeFrom="paragraph">
              <wp:posOffset>-19685</wp:posOffset>
            </wp:positionV>
            <wp:extent cx="6147435" cy="4191635"/>
            <wp:effectExtent l="0" t="0" r="5715" b="18415"/>
            <wp:wrapSquare wrapText="bothSides"/>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33"/>
                    <a:stretch>
                      <a:fillRect/>
                    </a:stretch>
                  </pic:blipFill>
                  <pic:spPr>
                    <a:xfrm>
                      <a:off x="0" y="0"/>
                      <a:ext cx="6147435" cy="4191635"/>
                    </a:xfrm>
                    <a:prstGeom prst="rect">
                      <a:avLst/>
                    </a:prstGeom>
                    <a:noFill/>
                    <a:ln>
                      <a:noFill/>
                    </a:ln>
                  </pic:spPr>
                </pic:pic>
              </a:graphicData>
            </a:graphic>
          </wp:anchor>
        </w:drawing>
      </w:r>
      <w:r>
        <w:rPr>
          <w:rFonts w:ascii="Arial" w:hAnsi="Arial" w:cs="Arial"/>
        </w:rPr>
        <w:br w:type="page"/>
      </w:r>
      <w:r>
        <w:rPr>
          <w:rFonts w:ascii="Arial" w:hAnsi="Arial" w:cs="Arial"/>
        </w:rPr>
        <w:drawing>
          <wp:anchor distT="0" distB="0" distL="114935" distR="114935" simplePos="0" relativeHeight="251649024" behindDoc="0" locked="0" layoutInCell="1" allowOverlap="1">
            <wp:simplePos x="0" y="0"/>
            <wp:positionH relativeFrom="column">
              <wp:posOffset>-156210</wp:posOffset>
            </wp:positionH>
            <wp:positionV relativeFrom="paragraph">
              <wp:posOffset>4391025</wp:posOffset>
            </wp:positionV>
            <wp:extent cx="6097905" cy="4091305"/>
            <wp:effectExtent l="0" t="0" r="17145" b="4445"/>
            <wp:wrapSquare wrapText="bothSides"/>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34"/>
                    <a:stretch>
                      <a:fillRect/>
                    </a:stretch>
                  </pic:blipFill>
                  <pic:spPr>
                    <a:xfrm>
                      <a:off x="0" y="0"/>
                      <a:ext cx="6097905" cy="4091305"/>
                    </a:xfrm>
                    <a:prstGeom prst="rect">
                      <a:avLst/>
                    </a:prstGeom>
                    <a:noFill/>
                    <a:ln>
                      <a:noFill/>
                    </a:ln>
                  </pic:spPr>
                </pic:pic>
              </a:graphicData>
            </a:graphic>
          </wp:anchor>
        </w:drawing>
      </w:r>
    </w:p>
    <w:p>
      <w:pPr>
        <w:rPr>
          <w:rFonts w:ascii="Arial" w:hAnsi="Arial" w:cs="Arial"/>
        </w:rPr>
      </w:pPr>
      <w:r>
        <w:rPr>
          <w:rFonts w:ascii="Arial" w:hAnsi="Arial" w:cs="Arial"/>
        </w:rPr>
        <w:drawing>
          <wp:anchor distT="0" distB="0" distL="114935" distR="114935" simplePos="0" relativeHeight="251651072" behindDoc="0" locked="0" layoutInCell="1" allowOverlap="1">
            <wp:simplePos x="0" y="0"/>
            <wp:positionH relativeFrom="column">
              <wp:posOffset>-988060</wp:posOffset>
            </wp:positionH>
            <wp:positionV relativeFrom="paragraph">
              <wp:posOffset>1104900</wp:posOffset>
            </wp:positionV>
            <wp:extent cx="7811135" cy="5902960"/>
            <wp:effectExtent l="0" t="0" r="2540" b="18415"/>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5"/>
                    <a:stretch>
                      <a:fillRect/>
                    </a:stretch>
                  </pic:blipFill>
                  <pic:spPr>
                    <a:xfrm rot="5400000">
                      <a:off x="0" y="0"/>
                      <a:ext cx="7811135" cy="5902960"/>
                    </a:xfrm>
                    <a:prstGeom prst="rect">
                      <a:avLst/>
                    </a:prstGeom>
                    <a:noFill/>
                    <a:ln>
                      <a:noFill/>
                    </a:ln>
                  </pic:spPr>
                </pic:pic>
              </a:graphicData>
            </a:graphic>
          </wp:anchor>
        </w:drawing>
      </w:r>
      <w:r>
        <w:rPr>
          <w:rFonts w:ascii="Arial" w:hAnsi="Arial" w:cs="Arial"/>
        </w:rPr>
        <w:br w:type="page"/>
      </w:r>
    </w:p>
    <w:p>
      <w:pPr>
        <w:rPr>
          <w:rFonts w:ascii="Arial" w:hAnsi="Arial" w:cs="Arial"/>
        </w:rPr>
      </w:pPr>
      <w:r>
        <w:rPr>
          <w:rFonts w:ascii="Arial" w:hAnsi="Arial" w:cs="Arial"/>
        </w:rPr>
        <w:drawing>
          <wp:anchor distT="0" distB="0" distL="114935" distR="114935" simplePos="0" relativeHeight="251653120" behindDoc="1" locked="0" layoutInCell="1" allowOverlap="1">
            <wp:simplePos x="0" y="0"/>
            <wp:positionH relativeFrom="column">
              <wp:posOffset>-988060</wp:posOffset>
            </wp:positionH>
            <wp:positionV relativeFrom="paragraph">
              <wp:posOffset>1229360</wp:posOffset>
            </wp:positionV>
            <wp:extent cx="7999095" cy="6165215"/>
            <wp:effectExtent l="0" t="0" r="6985" b="1905"/>
            <wp:wrapTight wrapText="bothSides">
              <wp:wrapPolygon>
                <wp:start x="0" y="21600"/>
                <wp:lineTo x="21554" y="21600"/>
                <wp:lineTo x="21554" y="42"/>
                <wp:lineTo x="0" y="42"/>
                <wp:lineTo x="0" y="21600"/>
              </wp:wrapPolygon>
            </wp:wrapTight>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6"/>
                    <a:stretch>
                      <a:fillRect/>
                    </a:stretch>
                  </pic:blipFill>
                  <pic:spPr>
                    <a:xfrm rot="5400000">
                      <a:off x="0" y="0"/>
                      <a:ext cx="7999095" cy="6165215"/>
                    </a:xfrm>
                    <a:prstGeom prst="rect">
                      <a:avLst/>
                    </a:prstGeom>
                    <a:noFill/>
                    <a:ln>
                      <a:noFill/>
                    </a:ln>
                  </pic:spPr>
                </pic:pic>
              </a:graphicData>
            </a:graphic>
          </wp:anchor>
        </w:drawing>
      </w:r>
      <w:r>
        <w:rPr>
          <w:rFonts w:ascii="Arial" w:hAnsi="Arial" w:cs="Arial"/>
        </w:rPr>
        <w:br w:type="page"/>
      </w:r>
      <w:r>
        <w:rPr>
          <w:rFonts w:ascii="Arial" w:hAnsi="Arial" w:cs="Arial"/>
        </w:rPr>
        <w:drawing>
          <wp:anchor distT="0" distB="0" distL="114300" distR="114300" simplePos="0" relativeHeight="251655168" behindDoc="0" locked="0" layoutInCell="1" allowOverlap="1">
            <wp:simplePos x="0" y="0"/>
            <wp:positionH relativeFrom="page">
              <wp:posOffset>-61595</wp:posOffset>
            </wp:positionH>
            <wp:positionV relativeFrom="page">
              <wp:posOffset>2303145</wp:posOffset>
            </wp:positionV>
            <wp:extent cx="7978140" cy="6083300"/>
            <wp:effectExtent l="0" t="0" r="12700" b="3810"/>
            <wp:wrapSquare wrapText="bothSides"/>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37"/>
                    <a:stretch>
                      <a:fillRect/>
                    </a:stretch>
                  </pic:blipFill>
                  <pic:spPr>
                    <a:xfrm rot="5400000">
                      <a:off x="0" y="0"/>
                      <a:ext cx="7978140" cy="6083300"/>
                    </a:xfrm>
                    <a:prstGeom prst="rect">
                      <a:avLst/>
                    </a:prstGeom>
                    <a:noFill/>
                    <a:ln>
                      <a:noFill/>
                    </a:ln>
                  </pic:spPr>
                </pic:pic>
              </a:graphicData>
            </a:graphic>
          </wp:anchor>
        </w:drawing>
      </w:r>
      <w:r>
        <w:rPr>
          <w:rFonts w:ascii="Arial" w:hAnsi="Arial" w:cs="Arial"/>
        </w:rPr>
        <w:br w:type="page"/>
      </w:r>
    </w:p>
    <w:p>
      <w:pPr>
        <w:rPr>
          <w:rFonts w:ascii="Arial" w:hAnsi="Arial" w:cs="Arial" w:eastAsiaTheme="minorEastAsia"/>
          <w:sz w:val="24"/>
        </w:rPr>
      </w:pPr>
      <w:r>
        <w:rPr>
          <w:rFonts w:ascii="Arial" w:hAnsi="Arial" w:cs="Arial"/>
        </w:rPr>
        <w:drawing>
          <wp:anchor distT="0" distB="0" distL="114300" distR="114300" simplePos="0" relativeHeight="251657216" behindDoc="0" locked="0" layoutInCell="1" allowOverlap="1">
            <wp:simplePos x="0" y="0"/>
            <wp:positionH relativeFrom="page">
              <wp:posOffset>-214630</wp:posOffset>
            </wp:positionH>
            <wp:positionV relativeFrom="page">
              <wp:posOffset>2483485</wp:posOffset>
            </wp:positionV>
            <wp:extent cx="8103870" cy="6228715"/>
            <wp:effectExtent l="0" t="0" r="635" b="11430"/>
            <wp:wrapSquare wrapText="bothSides"/>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38"/>
                    <a:stretch>
                      <a:fillRect/>
                    </a:stretch>
                  </pic:blipFill>
                  <pic:spPr>
                    <a:xfrm rot="5400000">
                      <a:off x="0" y="0"/>
                      <a:ext cx="8103870" cy="6228715"/>
                    </a:xfrm>
                    <a:prstGeom prst="rect">
                      <a:avLst/>
                    </a:prstGeom>
                    <a:noFill/>
                    <a:ln>
                      <a:noFill/>
                    </a:ln>
                  </pic:spPr>
                </pic:pic>
              </a:graphicData>
            </a:graphic>
          </wp:anchor>
        </w:drawing>
      </w:r>
      <w:r>
        <w:rPr>
          <w:rFonts w:ascii="Arial" w:hAnsi="Arial" w:cs="Arial" w:eastAsiaTheme="minorEastAsia"/>
          <w:sz w:val="24"/>
        </w:rPr>
        <w:br w:type="page"/>
      </w:r>
    </w:p>
    <w:p>
      <w:pPr>
        <w:rPr>
          <w:rFonts w:ascii="Arial" w:hAnsi="Arial" w:cs="Arial" w:eastAsiaTheme="minorEastAsia"/>
          <w:sz w:val="24"/>
        </w:rPr>
      </w:pPr>
      <w:r>
        <w:rPr>
          <w:rFonts w:ascii="Arial" w:hAnsi="Arial" w:cs="Arial"/>
        </w:rPr>
        <w:drawing>
          <wp:anchor distT="0" distB="0" distL="114300" distR="114300" simplePos="0" relativeHeight="251659264" behindDoc="0" locked="0" layoutInCell="1" allowOverlap="1">
            <wp:simplePos x="0" y="0"/>
            <wp:positionH relativeFrom="page">
              <wp:posOffset>-123190</wp:posOffset>
            </wp:positionH>
            <wp:positionV relativeFrom="page">
              <wp:posOffset>2324735</wp:posOffset>
            </wp:positionV>
            <wp:extent cx="8000365" cy="6041390"/>
            <wp:effectExtent l="0" t="0" r="16510" b="635"/>
            <wp:wrapSquare wrapText="bothSides"/>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39"/>
                    <a:stretch>
                      <a:fillRect/>
                    </a:stretch>
                  </pic:blipFill>
                  <pic:spPr>
                    <a:xfrm rot="5400000">
                      <a:off x="0" y="0"/>
                      <a:ext cx="8000365" cy="6041390"/>
                    </a:xfrm>
                    <a:prstGeom prst="rect">
                      <a:avLst/>
                    </a:prstGeom>
                    <a:noFill/>
                    <a:ln>
                      <a:noFill/>
                    </a:ln>
                  </pic:spPr>
                </pic:pic>
              </a:graphicData>
            </a:graphic>
          </wp:anchor>
        </w:drawing>
      </w:r>
    </w:p>
    <w:p>
      <w:pPr>
        <w:rPr>
          <w:rFonts w:ascii="Arial" w:hAnsi="Arial" w:cs="Arial" w:eastAsiaTheme="minorEastAsia"/>
          <w:sz w:val="24"/>
        </w:rPr>
      </w:pPr>
      <w:r>
        <w:rPr>
          <w:rFonts w:ascii="Arial" w:hAnsi="Arial" w:cs="Arial" w:eastAsiaTheme="minorEastAsia"/>
          <w:sz w:val="24"/>
        </w:rPr>
        <w:br w:type="page"/>
      </w:r>
    </w:p>
    <w:p>
      <w:pPr>
        <w:rPr>
          <w:rFonts w:ascii="Arial" w:hAnsi="Arial" w:cs="Arial" w:eastAsiaTheme="minorEastAsia"/>
          <w:sz w:val="24"/>
        </w:rPr>
      </w:pPr>
      <w:r>
        <w:rPr>
          <w:rFonts w:ascii="Arial" w:hAnsi="Arial" w:cs="Arial"/>
        </w:rPr>
        <w:drawing>
          <wp:anchor distT="0" distB="0" distL="114300" distR="114300" simplePos="0" relativeHeight="251661312" behindDoc="0" locked="0" layoutInCell="1" allowOverlap="1">
            <wp:simplePos x="0" y="0"/>
            <wp:positionH relativeFrom="column">
              <wp:posOffset>-1121410</wp:posOffset>
            </wp:positionH>
            <wp:positionV relativeFrom="paragraph">
              <wp:posOffset>1095375</wp:posOffset>
            </wp:positionV>
            <wp:extent cx="7866380" cy="6096000"/>
            <wp:effectExtent l="0" t="0" r="0" b="1270"/>
            <wp:wrapSquare wrapText="bothSides"/>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40"/>
                    <a:stretch>
                      <a:fillRect/>
                    </a:stretch>
                  </pic:blipFill>
                  <pic:spPr>
                    <a:xfrm rot="5400000">
                      <a:off x="0" y="0"/>
                      <a:ext cx="7866380" cy="6096000"/>
                    </a:xfrm>
                    <a:prstGeom prst="rect">
                      <a:avLst/>
                    </a:prstGeom>
                    <a:noFill/>
                    <a:ln>
                      <a:noFill/>
                    </a:ln>
                  </pic:spPr>
                </pic:pic>
              </a:graphicData>
            </a:graphic>
          </wp:anchor>
        </w:drawing>
      </w:r>
      <w:r>
        <w:rPr>
          <w:rFonts w:ascii="Arial" w:hAnsi="Arial" w:cs="Arial" w:eastAsiaTheme="minorEastAsia"/>
          <w:sz w:val="24"/>
        </w:rPr>
        <w:br w:type="page"/>
      </w:r>
    </w:p>
    <w:p>
      <w:pPr>
        <w:rPr>
          <w:rFonts w:ascii="Arial" w:hAnsi="Arial" w:cs="Arial" w:eastAsiaTheme="minorEastAsia"/>
          <w:sz w:val="24"/>
        </w:rPr>
      </w:pPr>
      <w:r>
        <w:rPr>
          <w:rFonts w:ascii="Arial" w:hAnsi="Arial" w:cs="Arial"/>
        </w:rPr>
        <w:drawing>
          <wp:anchor distT="0" distB="0" distL="114300" distR="114300" simplePos="0" relativeHeight="251663360" behindDoc="0" locked="0" layoutInCell="1" allowOverlap="1">
            <wp:simplePos x="0" y="0"/>
            <wp:positionH relativeFrom="column">
              <wp:posOffset>-1122680</wp:posOffset>
            </wp:positionH>
            <wp:positionV relativeFrom="paragraph">
              <wp:posOffset>1107440</wp:posOffset>
            </wp:positionV>
            <wp:extent cx="7934325" cy="6268720"/>
            <wp:effectExtent l="0" t="0" r="17780" b="9525"/>
            <wp:wrapSquare wrapText="bothSides"/>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41"/>
                    <a:stretch>
                      <a:fillRect/>
                    </a:stretch>
                  </pic:blipFill>
                  <pic:spPr>
                    <a:xfrm rot="5400000">
                      <a:off x="0" y="0"/>
                      <a:ext cx="7934325" cy="6268720"/>
                    </a:xfrm>
                    <a:prstGeom prst="rect">
                      <a:avLst/>
                    </a:prstGeom>
                    <a:noFill/>
                    <a:ln>
                      <a:noFill/>
                    </a:ln>
                  </pic:spPr>
                </pic:pic>
              </a:graphicData>
            </a:graphic>
          </wp:anchor>
        </w:drawing>
      </w:r>
      <w:r>
        <w:rPr>
          <w:rFonts w:ascii="Arial" w:hAnsi="Arial" w:cs="Arial" w:eastAsiaTheme="minorEastAsia"/>
          <w:sz w:val="24"/>
        </w:rPr>
        <w:br w:type="page"/>
      </w:r>
    </w:p>
    <w:p>
      <w:pPr>
        <w:rPr>
          <w:rFonts w:ascii="Arial" w:hAnsi="Arial" w:cs="Arial" w:eastAsiaTheme="minorEastAsia"/>
          <w:sz w:val="24"/>
        </w:rPr>
      </w:pPr>
      <w:r>
        <w:rPr>
          <w:rFonts w:ascii="Arial" w:hAnsi="Arial" w:cs="Arial"/>
        </w:rPr>
        <w:drawing>
          <wp:anchor distT="0" distB="0" distL="114300" distR="114300" simplePos="0" relativeHeight="251665408" behindDoc="0" locked="0" layoutInCell="1" allowOverlap="1">
            <wp:simplePos x="0" y="0"/>
            <wp:positionH relativeFrom="column">
              <wp:posOffset>-15240</wp:posOffset>
            </wp:positionH>
            <wp:positionV relativeFrom="paragraph">
              <wp:posOffset>339090</wp:posOffset>
            </wp:positionV>
            <wp:extent cx="5673090" cy="5655310"/>
            <wp:effectExtent l="0" t="0" r="2540" b="3810"/>
            <wp:wrapSquare wrapText="bothSides"/>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42"/>
                    <a:stretch>
                      <a:fillRect/>
                    </a:stretch>
                  </pic:blipFill>
                  <pic:spPr>
                    <a:xfrm rot="5400000">
                      <a:off x="0" y="0"/>
                      <a:ext cx="5673090" cy="5655310"/>
                    </a:xfrm>
                    <a:prstGeom prst="rect">
                      <a:avLst/>
                    </a:prstGeom>
                    <a:noFill/>
                    <a:ln>
                      <a:noFill/>
                    </a:ln>
                  </pic:spPr>
                </pic:pic>
              </a:graphicData>
            </a:graphic>
          </wp:anchor>
        </w:drawing>
      </w:r>
      <w:r>
        <w:rPr>
          <w:rFonts w:ascii="Arial" w:hAnsi="Arial" w:cs="Arial" w:eastAsiaTheme="minorEastAsia"/>
          <w:sz w:val="24"/>
        </w:rPr>
        <w:br w:type="page"/>
      </w:r>
      <w:r>
        <w:rPr>
          <w:rFonts w:ascii="Arial" w:hAnsi="Arial" w:cs="Arial"/>
        </w:rPr>
        <w:drawing>
          <wp:anchor distT="0" distB="0" distL="114300" distR="114300" simplePos="0" relativeHeight="251667456" behindDoc="0" locked="0" layoutInCell="1" allowOverlap="1">
            <wp:simplePos x="0" y="0"/>
            <wp:positionH relativeFrom="column">
              <wp:posOffset>-1905</wp:posOffset>
            </wp:positionH>
            <wp:positionV relativeFrom="paragraph">
              <wp:posOffset>5781040</wp:posOffset>
            </wp:positionV>
            <wp:extent cx="5570220" cy="2567940"/>
            <wp:effectExtent l="0" t="0" r="11430" b="3810"/>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3"/>
                    <a:stretch>
                      <a:fillRect/>
                    </a:stretch>
                  </pic:blipFill>
                  <pic:spPr>
                    <a:xfrm>
                      <a:off x="0" y="0"/>
                      <a:ext cx="5570220" cy="2567940"/>
                    </a:xfrm>
                    <a:prstGeom prst="rect">
                      <a:avLst/>
                    </a:prstGeom>
                    <a:noFill/>
                    <a:ln>
                      <a:noFill/>
                    </a:ln>
                  </pic:spPr>
                </pic:pic>
              </a:graphicData>
            </a:graphic>
          </wp:anchor>
        </w:drawing>
      </w:r>
    </w:p>
    <w:p>
      <w:pPr>
        <w:rPr>
          <w:rFonts w:ascii="Arial" w:hAnsi="Arial" w:cs="Arial" w:eastAsiaTheme="minorEastAsia"/>
          <w:sz w:val="24"/>
        </w:rPr>
      </w:pPr>
      <w:r>
        <w:rPr>
          <w:rFonts w:ascii="Arial" w:hAnsi="Arial" w:cs="Arial"/>
        </w:rPr>
        <w:drawing>
          <wp:anchor distT="0" distB="0" distL="114300" distR="114300" simplePos="0" relativeHeight="251669504" behindDoc="0" locked="0" layoutInCell="1" allowOverlap="1">
            <wp:simplePos x="0" y="0"/>
            <wp:positionH relativeFrom="column">
              <wp:posOffset>-824230</wp:posOffset>
            </wp:positionH>
            <wp:positionV relativeFrom="paragraph">
              <wp:posOffset>957580</wp:posOffset>
            </wp:positionV>
            <wp:extent cx="7281545" cy="5698490"/>
            <wp:effectExtent l="0" t="0" r="16510" b="14605"/>
            <wp:wrapSquare wrapText="bothSides"/>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4"/>
                    <a:stretch>
                      <a:fillRect/>
                    </a:stretch>
                  </pic:blipFill>
                  <pic:spPr>
                    <a:xfrm rot="5400000">
                      <a:off x="0" y="0"/>
                      <a:ext cx="7281545" cy="5698490"/>
                    </a:xfrm>
                    <a:prstGeom prst="rect">
                      <a:avLst/>
                    </a:prstGeom>
                    <a:noFill/>
                    <a:ln>
                      <a:noFill/>
                    </a:ln>
                  </pic:spPr>
                </pic:pic>
              </a:graphicData>
            </a:graphic>
          </wp:anchor>
        </w:drawing>
      </w:r>
      <w:r>
        <w:rPr>
          <w:rFonts w:ascii="Arial" w:hAnsi="Arial" w:cs="Arial" w:eastAsiaTheme="minorEastAsia"/>
          <w:sz w:val="24"/>
        </w:rPr>
        <w:br w:type="page"/>
      </w:r>
    </w:p>
    <w:p>
      <w:pPr>
        <w:rPr>
          <w:rFonts w:ascii="Arial" w:hAnsi="Arial" w:cs="Arial" w:eastAsiaTheme="minorEastAsia"/>
          <w:sz w:val="24"/>
        </w:rPr>
      </w:pPr>
      <w:r>
        <w:rPr>
          <w:rFonts w:ascii="Arial" w:hAnsi="Arial" w:cs="Arial" w:eastAsiaTheme="minorEastAsia"/>
          <w:sz w:val="24"/>
        </w:rPr>
        <w:br w:type="page"/>
      </w:r>
      <w:r>
        <w:rPr>
          <w:rFonts w:ascii="Arial" w:hAnsi="Arial" w:cs="Arial"/>
        </w:rPr>
        <w:drawing>
          <wp:anchor distT="0" distB="0" distL="114300" distR="114300" simplePos="0" relativeHeight="251675648" behindDoc="0" locked="0" layoutInCell="1" allowOverlap="1">
            <wp:simplePos x="0" y="0"/>
            <wp:positionH relativeFrom="column">
              <wp:posOffset>34925</wp:posOffset>
            </wp:positionH>
            <wp:positionV relativeFrom="paragraph">
              <wp:posOffset>6325235</wp:posOffset>
            </wp:positionV>
            <wp:extent cx="5621655" cy="2074545"/>
            <wp:effectExtent l="0" t="0" r="17145" b="1905"/>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5"/>
                    <a:stretch>
                      <a:fillRect/>
                    </a:stretch>
                  </pic:blipFill>
                  <pic:spPr>
                    <a:xfrm>
                      <a:off x="0" y="0"/>
                      <a:ext cx="5621655" cy="2074545"/>
                    </a:xfrm>
                    <a:prstGeom prst="rect">
                      <a:avLst/>
                    </a:prstGeom>
                    <a:noFill/>
                    <a:ln>
                      <a:noFill/>
                    </a:ln>
                  </pic:spPr>
                </pic:pic>
              </a:graphicData>
            </a:graphic>
          </wp:anchor>
        </w:drawing>
      </w:r>
      <w:r>
        <w:rPr>
          <w:rFonts w:ascii="Arial" w:hAnsi="Arial" w:cs="Arial"/>
        </w:rPr>
        <w:drawing>
          <wp:anchor distT="0" distB="0" distL="114300" distR="114300" simplePos="0" relativeHeight="251673600" behindDoc="0" locked="0" layoutInCell="1" allowOverlap="1">
            <wp:simplePos x="0" y="0"/>
            <wp:positionH relativeFrom="column">
              <wp:posOffset>64135</wp:posOffset>
            </wp:positionH>
            <wp:positionV relativeFrom="paragraph">
              <wp:posOffset>3872230</wp:posOffset>
            </wp:positionV>
            <wp:extent cx="5601970" cy="2155190"/>
            <wp:effectExtent l="0" t="0" r="17780" b="16510"/>
            <wp:wrapSquare wrapText="bothSides"/>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6"/>
                    <a:stretch>
                      <a:fillRect/>
                    </a:stretch>
                  </pic:blipFill>
                  <pic:spPr>
                    <a:xfrm>
                      <a:off x="0" y="0"/>
                      <a:ext cx="5601970" cy="2155190"/>
                    </a:xfrm>
                    <a:prstGeom prst="rect">
                      <a:avLst/>
                    </a:prstGeom>
                    <a:noFill/>
                    <a:ln>
                      <a:noFill/>
                    </a:ln>
                  </pic:spPr>
                </pic:pic>
              </a:graphicData>
            </a:graphic>
          </wp:anchor>
        </w:drawing>
      </w:r>
      <w:r>
        <w:rPr>
          <w:rFonts w:ascii="Arial" w:hAnsi="Arial" w:cs="Arial"/>
        </w:rPr>
        <w:drawing>
          <wp:anchor distT="0" distB="0" distL="114300" distR="114300" simplePos="0" relativeHeight="251671552" behindDoc="0" locked="0" layoutInCell="1" allowOverlap="1">
            <wp:simplePos x="0" y="0"/>
            <wp:positionH relativeFrom="column">
              <wp:posOffset>53975</wp:posOffset>
            </wp:positionH>
            <wp:positionV relativeFrom="paragraph">
              <wp:posOffset>-38735</wp:posOffset>
            </wp:positionV>
            <wp:extent cx="5670550" cy="3594735"/>
            <wp:effectExtent l="0" t="0" r="6350" b="5715"/>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7"/>
                    <a:stretch>
                      <a:fillRect/>
                    </a:stretch>
                  </pic:blipFill>
                  <pic:spPr>
                    <a:xfrm>
                      <a:off x="0" y="0"/>
                      <a:ext cx="5670550" cy="3594735"/>
                    </a:xfrm>
                    <a:prstGeom prst="rect">
                      <a:avLst/>
                    </a:prstGeom>
                    <a:noFill/>
                    <a:ln>
                      <a:noFill/>
                    </a:ln>
                  </pic:spPr>
                </pic:pic>
              </a:graphicData>
            </a:graphic>
          </wp:anchor>
        </w:drawing>
      </w:r>
    </w:p>
    <w:p>
      <w:pPr>
        <w:rPr>
          <w:rFonts w:ascii="Arial" w:hAnsi="Arial" w:cs="Arial"/>
        </w:rPr>
      </w:pPr>
    </w:p>
    <w:p>
      <w:pPr>
        <w:rPr>
          <w:rFonts w:ascii="Arial" w:hAnsi="Arial" w:cs="Arial"/>
        </w:rPr>
      </w:pPr>
    </w:p>
    <w:p>
      <w:pPr>
        <w:rPr>
          <w:rFonts w:ascii="Arial" w:hAnsi="Arial" w:cs="Arial"/>
        </w:rPr>
      </w:pPr>
    </w:p>
    <w:p>
      <w:pPr>
        <w:rPr>
          <w:rFonts w:ascii="Arial" w:hAnsi="Arial" w:cs="Arial" w:eastAsiaTheme="minorEastAsia"/>
          <w:sz w:val="24"/>
        </w:rPr>
      </w:pPr>
      <w:r>
        <w:rPr>
          <w:rFonts w:ascii="Arial" w:hAnsi="Arial" w:cs="Arial"/>
        </w:rPr>
        <w:drawing>
          <wp:inline distT="0" distB="0" distL="114300" distR="114300">
            <wp:extent cx="5862320" cy="5201285"/>
            <wp:effectExtent l="0" t="0" r="5080" b="184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8"/>
                    <a:stretch>
                      <a:fillRect/>
                    </a:stretch>
                  </pic:blipFill>
                  <pic:spPr>
                    <a:xfrm>
                      <a:off x="0" y="0"/>
                      <a:ext cx="5862320" cy="5201285"/>
                    </a:xfrm>
                    <a:prstGeom prst="rect">
                      <a:avLst/>
                    </a:prstGeom>
                    <a:noFill/>
                    <a:ln>
                      <a:noFill/>
                    </a:ln>
                  </pic:spPr>
                </pic:pic>
              </a:graphicData>
            </a:graphic>
          </wp:inline>
        </w:drawing>
      </w:r>
      <w:r>
        <w:rPr>
          <w:rFonts w:ascii="Arial" w:hAnsi="Arial" w:cs="Arial"/>
        </w:rPr>
        <w:drawing>
          <wp:inline distT="0" distB="0" distL="114300" distR="114300">
            <wp:extent cx="5810885" cy="2230120"/>
            <wp:effectExtent l="0" t="0" r="18415" b="1778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9"/>
                    <a:stretch>
                      <a:fillRect/>
                    </a:stretch>
                  </pic:blipFill>
                  <pic:spPr>
                    <a:xfrm>
                      <a:off x="0" y="0"/>
                      <a:ext cx="5810885" cy="2230120"/>
                    </a:xfrm>
                    <a:prstGeom prst="rect">
                      <a:avLst/>
                    </a:prstGeom>
                    <a:noFill/>
                    <a:ln>
                      <a:noFill/>
                    </a:ln>
                  </pic:spPr>
                </pic:pic>
              </a:graphicData>
            </a:graphic>
          </wp:inline>
        </w:drawing>
      </w:r>
    </w:p>
    <w:p>
      <w:pPr>
        <w:rPr>
          <w:rFonts w:ascii="Arial" w:hAnsi="Arial" w:cs="Arial" w:eastAsiaTheme="minorEastAsia"/>
          <w:sz w:val="24"/>
        </w:rPr>
      </w:pPr>
      <w:r>
        <w:rPr>
          <w:rFonts w:ascii="Arial" w:hAnsi="Arial" w:cs="Arial" w:eastAsiaTheme="minorEastAsia"/>
          <w:sz w:val="24"/>
        </w:rPr>
        <w:br w:type="page"/>
      </w:r>
    </w:p>
    <w:p>
      <w:pPr>
        <w:pStyle w:val="2"/>
        <w:keepNext w:val="0"/>
        <w:keepLines w:val="0"/>
        <w:spacing w:before="300" w:after="300" w:line="360" w:lineRule="exact"/>
        <w:jc w:val="left"/>
        <w:rPr>
          <w:rFonts w:ascii="Arial" w:hAnsi="Arial" w:cs="Arial" w:eastAsiaTheme="minorEastAsia"/>
          <w:sz w:val="24"/>
          <w:szCs w:val="24"/>
        </w:rPr>
      </w:pPr>
      <w:bookmarkStart w:id="88" w:name="_Toc7166"/>
      <w:r>
        <w:rPr>
          <w:rFonts w:ascii="Arial" w:hAnsi="Arial" w:cs="Arial" w:eastAsiaTheme="minorEastAsia"/>
          <w:sz w:val="24"/>
          <w:szCs w:val="24"/>
        </w:rPr>
        <w:t>附件三《银行对账单》</w:t>
      </w:r>
      <w:bookmarkEnd w:id="88"/>
    </w:p>
    <w:p>
      <w:pPr>
        <w:rPr>
          <w:rFonts w:ascii="Arial" w:hAnsi="Arial" w:cs="Arial" w:eastAsiaTheme="minorEastAsia"/>
        </w:rPr>
      </w:pPr>
    </w:p>
    <w:p>
      <w:pPr>
        <w:jc w:val="center"/>
        <w:rPr>
          <w:rFonts w:ascii="Arial" w:hAnsi="Arial" w:cs="Arial" w:eastAsiaTheme="minorEastAsia"/>
          <w:b/>
          <w:sz w:val="24"/>
          <w:szCs w:val="32"/>
        </w:rPr>
      </w:pPr>
      <w:r>
        <w:rPr>
          <w:rFonts w:ascii="Arial" w:hAnsi="Arial" w:cs="Arial" w:eastAsiaTheme="minorEastAsia"/>
          <w:b/>
          <w:sz w:val="24"/>
          <w:szCs w:val="32"/>
        </w:rPr>
        <w:t>中国建设银行股份有限公司如皋支行</w:t>
      </w:r>
    </w:p>
    <w:p>
      <w:pPr>
        <w:jc w:val="center"/>
        <w:rPr>
          <w:rFonts w:ascii="Arial" w:hAnsi="Arial" w:cs="Arial" w:eastAsiaTheme="minorEastAsia"/>
          <w:b/>
          <w:sz w:val="24"/>
          <w:szCs w:val="32"/>
        </w:rPr>
      </w:pPr>
      <w:r>
        <w:rPr>
          <w:rFonts w:ascii="Arial" w:hAnsi="Arial" w:cs="Arial" w:eastAsiaTheme="minorEastAsia"/>
          <w:b/>
          <w:sz w:val="24"/>
          <w:szCs w:val="32"/>
        </w:rPr>
        <w:t>（预售资金监管账户4454）</w:t>
      </w:r>
    </w:p>
    <w:bookmarkEnd w:id="80"/>
    <w:bookmarkEnd w:id="81"/>
    <w:bookmarkEnd w:id="82"/>
    <w:bookmarkEnd w:id="83"/>
    <w:bookmarkEnd w:id="84"/>
    <w:bookmarkEnd w:id="85"/>
    <w:p>
      <w:pPr>
        <w:rPr>
          <w:rFonts w:ascii="Arial" w:hAnsi="Arial" w:cs="Arial" w:eastAsiaTheme="minorEastAsia"/>
          <w:b/>
          <w:sz w:val="24"/>
          <w:szCs w:val="32"/>
        </w:rPr>
      </w:pPr>
    </w:p>
    <w:p>
      <w:pPr>
        <w:rPr>
          <w:rFonts w:ascii="Arial" w:hAnsi="Arial" w:cs="Arial" w:eastAsiaTheme="minorEastAsia"/>
        </w:rPr>
      </w:pPr>
    </w:p>
    <w:p>
      <w:pPr>
        <w:jc w:val="left"/>
        <w:rPr>
          <w:rFonts w:ascii="Arial" w:hAnsi="Arial" w:cs="Arial"/>
        </w:rPr>
      </w:pPr>
      <w:r>
        <w:rPr>
          <w:rFonts w:ascii="Arial" w:hAnsi="Arial" w:cs="Arial"/>
        </w:rPr>
        <w:drawing>
          <wp:inline distT="0" distB="0" distL="114300" distR="114300">
            <wp:extent cx="5899150" cy="2619375"/>
            <wp:effectExtent l="0" t="0" r="6350" b="9525"/>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50"/>
                    <a:stretch>
                      <a:fillRect/>
                    </a:stretch>
                  </pic:blipFill>
                  <pic:spPr>
                    <a:xfrm>
                      <a:off x="0" y="0"/>
                      <a:ext cx="5899150" cy="2619375"/>
                    </a:xfrm>
                    <a:prstGeom prst="rect">
                      <a:avLst/>
                    </a:prstGeom>
                    <a:noFill/>
                    <a:ln>
                      <a:noFill/>
                    </a:ln>
                  </pic:spPr>
                </pic:pic>
              </a:graphicData>
            </a:graphic>
          </wp:inline>
        </w:drawing>
      </w:r>
      <w:r>
        <w:rPr>
          <w:rFonts w:ascii="Arial" w:hAnsi="Arial" w:cs="Arial"/>
        </w:rPr>
        <w:drawing>
          <wp:inline distT="0" distB="0" distL="114300" distR="114300">
            <wp:extent cx="5894070" cy="2959735"/>
            <wp:effectExtent l="0" t="0" r="11430" b="12065"/>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51"/>
                    <a:stretch>
                      <a:fillRect/>
                    </a:stretch>
                  </pic:blipFill>
                  <pic:spPr>
                    <a:xfrm>
                      <a:off x="0" y="0"/>
                      <a:ext cx="5894070" cy="2959735"/>
                    </a:xfrm>
                    <a:prstGeom prst="rect">
                      <a:avLst/>
                    </a:prstGeom>
                    <a:noFill/>
                    <a:ln>
                      <a:noFill/>
                    </a:ln>
                  </pic:spPr>
                </pic:pic>
              </a:graphicData>
            </a:graphic>
          </wp:inline>
        </w:drawing>
      </w:r>
      <w:r>
        <w:rPr>
          <w:rFonts w:ascii="Arial" w:hAnsi="Arial" w:cs="Arial"/>
        </w:rPr>
        <w:drawing>
          <wp:inline distT="0" distB="0" distL="114300" distR="114300">
            <wp:extent cx="5900420" cy="1215390"/>
            <wp:effectExtent l="0" t="0" r="5080" b="3810"/>
            <wp:docPr id="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52"/>
                    <a:stretch>
                      <a:fillRect/>
                    </a:stretch>
                  </pic:blipFill>
                  <pic:spPr>
                    <a:xfrm>
                      <a:off x="0" y="0"/>
                      <a:ext cx="5900420" cy="1215390"/>
                    </a:xfrm>
                    <a:prstGeom prst="rect">
                      <a:avLst/>
                    </a:prstGeom>
                    <a:noFill/>
                    <a:ln>
                      <a:noFill/>
                    </a:ln>
                  </pic:spPr>
                </pic:pic>
              </a:graphicData>
            </a:graphic>
          </wp:inline>
        </w:drawing>
      </w:r>
      <w:r>
        <w:rPr>
          <w:rFonts w:ascii="Arial" w:hAnsi="Arial" w:cs="Arial"/>
        </w:rPr>
        <w:drawing>
          <wp:inline distT="0" distB="0" distL="114300" distR="114300">
            <wp:extent cx="5895340" cy="2884170"/>
            <wp:effectExtent l="0" t="0" r="10160" b="11430"/>
            <wp:docPr id="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pic:cNvPicPr>
                      <a:picLocks noChangeAspect="1"/>
                    </pic:cNvPicPr>
                  </pic:nvPicPr>
                  <pic:blipFill>
                    <a:blip r:embed="rId53"/>
                    <a:stretch>
                      <a:fillRect/>
                    </a:stretch>
                  </pic:blipFill>
                  <pic:spPr>
                    <a:xfrm>
                      <a:off x="0" y="0"/>
                      <a:ext cx="5895340" cy="2884170"/>
                    </a:xfrm>
                    <a:prstGeom prst="rect">
                      <a:avLst/>
                    </a:prstGeom>
                    <a:noFill/>
                    <a:ln>
                      <a:noFill/>
                    </a:ln>
                  </pic:spPr>
                </pic:pic>
              </a:graphicData>
            </a:graphic>
          </wp:inline>
        </w:drawing>
      </w:r>
      <w:r>
        <w:rPr>
          <w:rFonts w:ascii="Arial" w:hAnsi="Arial" w:cs="Arial"/>
        </w:rPr>
        <w:drawing>
          <wp:inline distT="0" distB="0" distL="114300" distR="114300">
            <wp:extent cx="5899150" cy="3005455"/>
            <wp:effectExtent l="0" t="0" r="6350" b="4445"/>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
                    <pic:cNvPicPr>
                      <a:picLocks noChangeAspect="1"/>
                    </pic:cNvPicPr>
                  </pic:nvPicPr>
                  <pic:blipFill>
                    <a:blip r:embed="rId54"/>
                    <a:stretch>
                      <a:fillRect/>
                    </a:stretch>
                  </pic:blipFill>
                  <pic:spPr>
                    <a:xfrm>
                      <a:off x="0" y="0"/>
                      <a:ext cx="5899150" cy="3005455"/>
                    </a:xfrm>
                    <a:prstGeom prst="rect">
                      <a:avLst/>
                    </a:prstGeom>
                    <a:noFill/>
                    <a:ln>
                      <a:noFill/>
                    </a:ln>
                  </pic:spPr>
                </pic:pic>
              </a:graphicData>
            </a:graphic>
          </wp:inline>
        </w:drawing>
      </w:r>
      <w:r>
        <w:rPr>
          <w:rFonts w:ascii="Arial" w:hAnsi="Arial" w:cs="Arial"/>
        </w:rPr>
        <w:drawing>
          <wp:inline distT="0" distB="0" distL="114300" distR="114300">
            <wp:extent cx="5894070" cy="2239010"/>
            <wp:effectExtent l="0" t="0" r="11430" b="8890"/>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pic:cNvPicPr>
                  </pic:nvPicPr>
                  <pic:blipFill>
                    <a:blip r:embed="rId55"/>
                    <a:stretch>
                      <a:fillRect/>
                    </a:stretch>
                  </pic:blipFill>
                  <pic:spPr>
                    <a:xfrm>
                      <a:off x="0" y="0"/>
                      <a:ext cx="5894070" cy="2239010"/>
                    </a:xfrm>
                    <a:prstGeom prst="rect">
                      <a:avLst/>
                    </a:prstGeom>
                    <a:noFill/>
                    <a:ln>
                      <a:noFill/>
                    </a:ln>
                  </pic:spPr>
                </pic:pic>
              </a:graphicData>
            </a:graphic>
          </wp:inline>
        </w:drawing>
      </w:r>
      <w:r>
        <w:rPr>
          <w:rFonts w:ascii="Arial" w:hAnsi="Arial" w:cs="Arial"/>
        </w:rPr>
        <w:drawing>
          <wp:inline distT="0" distB="0" distL="114300" distR="114300">
            <wp:extent cx="5894070" cy="3025775"/>
            <wp:effectExtent l="0" t="0" r="11430" b="3175"/>
            <wp:docPr id="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9"/>
                    <pic:cNvPicPr>
                      <a:picLocks noChangeAspect="1"/>
                    </pic:cNvPicPr>
                  </pic:nvPicPr>
                  <pic:blipFill>
                    <a:blip r:embed="rId56"/>
                    <a:stretch>
                      <a:fillRect/>
                    </a:stretch>
                  </pic:blipFill>
                  <pic:spPr>
                    <a:xfrm>
                      <a:off x="0" y="0"/>
                      <a:ext cx="5894070" cy="3025775"/>
                    </a:xfrm>
                    <a:prstGeom prst="rect">
                      <a:avLst/>
                    </a:prstGeom>
                    <a:noFill/>
                    <a:ln>
                      <a:noFill/>
                    </a:ln>
                  </pic:spPr>
                </pic:pic>
              </a:graphicData>
            </a:graphic>
          </wp:inline>
        </w:drawing>
      </w:r>
      <w:r>
        <w:rPr>
          <w:rFonts w:ascii="Arial" w:hAnsi="Arial" w:cs="Arial"/>
        </w:rPr>
        <w:drawing>
          <wp:inline distT="0" distB="0" distL="114300" distR="114300">
            <wp:extent cx="5899150" cy="2914015"/>
            <wp:effectExtent l="0" t="0" r="6350" b="635"/>
            <wp:docPr id="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pic:cNvPicPr>
                      <a:picLocks noChangeAspect="1"/>
                    </pic:cNvPicPr>
                  </pic:nvPicPr>
                  <pic:blipFill>
                    <a:blip r:embed="rId57"/>
                    <a:stretch>
                      <a:fillRect/>
                    </a:stretch>
                  </pic:blipFill>
                  <pic:spPr>
                    <a:xfrm>
                      <a:off x="0" y="0"/>
                      <a:ext cx="5899150" cy="2914015"/>
                    </a:xfrm>
                    <a:prstGeom prst="rect">
                      <a:avLst/>
                    </a:prstGeom>
                    <a:noFill/>
                    <a:ln>
                      <a:noFill/>
                    </a:ln>
                  </pic:spPr>
                </pic:pic>
              </a:graphicData>
            </a:graphic>
          </wp:inline>
        </w:drawing>
      </w:r>
      <w:r>
        <w:rPr>
          <w:rFonts w:ascii="Arial" w:hAnsi="Arial" w:cs="Arial"/>
        </w:rPr>
        <w:drawing>
          <wp:inline distT="0" distB="0" distL="114300" distR="114300">
            <wp:extent cx="5899150" cy="1873250"/>
            <wp:effectExtent l="0" t="0" r="6350" b="12700"/>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58"/>
                    <a:stretch>
                      <a:fillRect/>
                    </a:stretch>
                  </pic:blipFill>
                  <pic:spPr>
                    <a:xfrm>
                      <a:off x="0" y="0"/>
                      <a:ext cx="5899150" cy="1873250"/>
                    </a:xfrm>
                    <a:prstGeom prst="rect">
                      <a:avLst/>
                    </a:prstGeom>
                    <a:noFill/>
                    <a:ln>
                      <a:noFill/>
                    </a:ln>
                  </pic:spPr>
                </pic:pic>
              </a:graphicData>
            </a:graphic>
          </wp:inline>
        </w:drawing>
      </w:r>
      <w:r>
        <w:rPr>
          <w:rFonts w:ascii="Arial" w:hAnsi="Arial" w:cs="Arial"/>
        </w:rPr>
        <w:drawing>
          <wp:inline distT="0" distB="0" distL="114300" distR="114300">
            <wp:extent cx="5894070" cy="664845"/>
            <wp:effectExtent l="0" t="0" r="11430" b="1905"/>
            <wp:docPr id="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pic:cNvPicPr>
                      <a:picLocks noChangeAspect="1"/>
                    </pic:cNvPicPr>
                  </pic:nvPicPr>
                  <pic:blipFill>
                    <a:blip r:embed="rId59"/>
                    <a:stretch>
                      <a:fillRect/>
                    </a:stretch>
                  </pic:blipFill>
                  <pic:spPr>
                    <a:xfrm>
                      <a:off x="0" y="0"/>
                      <a:ext cx="5894070" cy="664845"/>
                    </a:xfrm>
                    <a:prstGeom prst="rect">
                      <a:avLst/>
                    </a:prstGeom>
                    <a:noFill/>
                    <a:ln>
                      <a:noFill/>
                    </a:ln>
                  </pic:spPr>
                </pic:pic>
              </a:graphicData>
            </a:graphic>
          </wp:inline>
        </w:drawing>
      </w:r>
      <w:r>
        <w:rPr>
          <w:rFonts w:ascii="Arial" w:hAnsi="Arial" w:cs="Arial"/>
        </w:rPr>
        <w:drawing>
          <wp:inline distT="0" distB="0" distL="114300" distR="114300">
            <wp:extent cx="5899150" cy="2853055"/>
            <wp:effectExtent l="0" t="0" r="6350" b="4445"/>
            <wp:docPr id="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3"/>
                    <pic:cNvPicPr>
                      <a:picLocks noChangeAspect="1"/>
                    </pic:cNvPicPr>
                  </pic:nvPicPr>
                  <pic:blipFill>
                    <a:blip r:embed="rId60"/>
                    <a:stretch>
                      <a:fillRect/>
                    </a:stretch>
                  </pic:blipFill>
                  <pic:spPr>
                    <a:xfrm>
                      <a:off x="0" y="0"/>
                      <a:ext cx="5899150" cy="2853055"/>
                    </a:xfrm>
                    <a:prstGeom prst="rect">
                      <a:avLst/>
                    </a:prstGeom>
                    <a:noFill/>
                    <a:ln>
                      <a:noFill/>
                    </a:ln>
                  </pic:spPr>
                </pic:pic>
              </a:graphicData>
            </a:graphic>
          </wp:inline>
        </w:drawing>
      </w:r>
      <w:r>
        <w:rPr>
          <w:rFonts w:ascii="Arial" w:hAnsi="Arial" w:cs="Arial"/>
        </w:rPr>
        <w:drawing>
          <wp:inline distT="0" distB="0" distL="114300" distR="114300">
            <wp:extent cx="5901690" cy="2937510"/>
            <wp:effectExtent l="0" t="0" r="3810" b="15240"/>
            <wp:docPr id="4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4"/>
                    <pic:cNvPicPr>
                      <a:picLocks noChangeAspect="1"/>
                    </pic:cNvPicPr>
                  </pic:nvPicPr>
                  <pic:blipFill>
                    <a:blip r:embed="rId61"/>
                    <a:stretch>
                      <a:fillRect/>
                    </a:stretch>
                  </pic:blipFill>
                  <pic:spPr>
                    <a:xfrm>
                      <a:off x="0" y="0"/>
                      <a:ext cx="5901690" cy="2937510"/>
                    </a:xfrm>
                    <a:prstGeom prst="rect">
                      <a:avLst/>
                    </a:prstGeom>
                    <a:noFill/>
                    <a:ln>
                      <a:noFill/>
                    </a:ln>
                  </pic:spPr>
                </pic:pic>
              </a:graphicData>
            </a:graphic>
          </wp:inline>
        </w:drawing>
      </w:r>
      <w:r>
        <w:rPr>
          <w:rFonts w:ascii="Arial" w:hAnsi="Arial" w:cs="Arial"/>
        </w:rPr>
        <w:drawing>
          <wp:inline distT="0" distB="0" distL="114300" distR="114300">
            <wp:extent cx="5903595" cy="2886075"/>
            <wp:effectExtent l="0" t="0" r="1905" b="9525"/>
            <wp:docPr id="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pic:cNvPicPr>
                      <a:picLocks noChangeAspect="1"/>
                    </pic:cNvPicPr>
                  </pic:nvPicPr>
                  <pic:blipFill>
                    <a:blip r:embed="rId62"/>
                    <a:stretch>
                      <a:fillRect/>
                    </a:stretch>
                  </pic:blipFill>
                  <pic:spPr>
                    <a:xfrm>
                      <a:off x="0" y="0"/>
                      <a:ext cx="5903595" cy="2886075"/>
                    </a:xfrm>
                    <a:prstGeom prst="rect">
                      <a:avLst/>
                    </a:prstGeom>
                    <a:noFill/>
                    <a:ln>
                      <a:noFill/>
                    </a:ln>
                  </pic:spPr>
                </pic:pic>
              </a:graphicData>
            </a:graphic>
          </wp:inline>
        </w:drawing>
      </w:r>
      <w:r>
        <w:rPr>
          <w:rFonts w:ascii="Arial" w:hAnsi="Arial" w:cs="Arial"/>
        </w:rPr>
        <w:drawing>
          <wp:inline distT="0" distB="0" distL="114300" distR="114300">
            <wp:extent cx="5903595" cy="2883535"/>
            <wp:effectExtent l="0" t="0" r="1905" b="12065"/>
            <wp:docPr id="4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6"/>
                    <pic:cNvPicPr>
                      <a:picLocks noChangeAspect="1"/>
                    </pic:cNvPicPr>
                  </pic:nvPicPr>
                  <pic:blipFill>
                    <a:blip r:embed="rId63"/>
                    <a:stretch>
                      <a:fillRect/>
                    </a:stretch>
                  </pic:blipFill>
                  <pic:spPr>
                    <a:xfrm>
                      <a:off x="0" y="0"/>
                      <a:ext cx="5903595" cy="2883535"/>
                    </a:xfrm>
                    <a:prstGeom prst="rect">
                      <a:avLst/>
                    </a:prstGeom>
                    <a:noFill/>
                    <a:ln>
                      <a:noFill/>
                    </a:ln>
                  </pic:spPr>
                </pic:pic>
              </a:graphicData>
            </a:graphic>
          </wp:inline>
        </w:drawing>
      </w:r>
      <w:r>
        <w:rPr>
          <w:rFonts w:ascii="Arial" w:hAnsi="Arial" w:cs="Arial"/>
        </w:rPr>
        <w:drawing>
          <wp:inline distT="0" distB="0" distL="114300" distR="114300">
            <wp:extent cx="5897245" cy="2852420"/>
            <wp:effectExtent l="0" t="0" r="8255" b="5080"/>
            <wp:docPr id="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7"/>
                    <pic:cNvPicPr>
                      <a:picLocks noChangeAspect="1"/>
                    </pic:cNvPicPr>
                  </pic:nvPicPr>
                  <pic:blipFill>
                    <a:blip r:embed="rId64"/>
                    <a:stretch>
                      <a:fillRect/>
                    </a:stretch>
                  </pic:blipFill>
                  <pic:spPr>
                    <a:xfrm>
                      <a:off x="0" y="0"/>
                      <a:ext cx="5897245" cy="2852420"/>
                    </a:xfrm>
                    <a:prstGeom prst="rect">
                      <a:avLst/>
                    </a:prstGeom>
                    <a:noFill/>
                    <a:ln>
                      <a:noFill/>
                    </a:ln>
                  </pic:spPr>
                </pic:pic>
              </a:graphicData>
            </a:graphic>
          </wp:inline>
        </w:drawing>
      </w:r>
      <w:r>
        <w:rPr>
          <w:rFonts w:ascii="Arial" w:hAnsi="Arial" w:cs="Arial"/>
        </w:rPr>
        <w:drawing>
          <wp:inline distT="0" distB="0" distL="114300" distR="114300">
            <wp:extent cx="5893435" cy="2452370"/>
            <wp:effectExtent l="0" t="0" r="12065" b="5080"/>
            <wp:docPr id="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pic:cNvPicPr>
                      <a:picLocks noChangeAspect="1"/>
                    </pic:cNvPicPr>
                  </pic:nvPicPr>
                  <pic:blipFill>
                    <a:blip r:embed="rId65"/>
                    <a:stretch>
                      <a:fillRect/>
                    </a:stretch>
                  </pic:blipFill>
                  <pic:spPr>
                    <a:xfrm>
                      <a:off x="0" y="0"/>
                      <a:ext cx="5893435" cy="2452370"/>
                    </a:xfrm>
                    <a:prstGeom prst="rect">
                      <a:avLst/>
                    </a:prstGeom>
                    <a:noFill/>
                    <a:ln>
                      <a:noFill/>
                    </a:ln>
                  </pic:spPr>
                </pic:pic>
              </a:graphicData>
            </a:graphic>
          </wp:inline>
        </w:drawing>
      </w:r>
      <w:r>
        <w:rPr>
          <w:rFonts w:ascii="Arial" w:hAnsi="Arial" w:cs="Arial"/>
        </w:rPr>
        <w:drawing>
          <wp:inline distT="0" distB="0" distL="114300" distR="114300">
            <wp:extent cx="5903595" cy="1697355"/>
            <wp:effectExtent l="0" t="0" r="1905" b="17145"/>
            <wp:docPr id="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
                    <pic:cNvPicPr>
                      <a:picLocks noChangeAspect="1"/>
                    </pic:cNvPicPr>
                  </pic:nvPicPr>
                  <pic:blipFill>
                    <a:blip r:embed="rId66"/>
                    <a:stretch>
                      <a:fillRect/>
                    </a:stretch>
                  </pic:blipFill>
                  <pic:spPr>
                    <a:xfrm>
                      <a:off x="0" y="0"/>
                      <a:ext cx="5903595" cy="1697355"/>
                    </a:xfrm>
                    <a:prstGeom prst="rect">
                      <a:avLst/>
                    </a:prstGeom>
                    <a:noFill/>
                    <a:ln>
                      <a:noFill/>
                    </a:ln>
                  </pic:spPr>
                </pic:pic>
              </a:graphicData>
            </a:graphic>
          </wp:inline>
        </w:drawing>
      </w:r>
    </w:p>
    <w:p>
      <w:pPr>
        <w:rPr>
          <w:rFonts w:ascii="Arial" w:hAnsi="Arial" w:cs="Arial"/>
        </w:rPr>
      </w:pPr>
      <w:r>
        <w:rPr>
          <w:rFonts w:ascii="Arial" w:hAnsi="Arial" w:cs="Arial"/>
        </w:rPr>
        <w:br w:type="page"/>
      </w:r>
    </w:p>
    <w:p>
      <w:pPr>
        <w:jc w:val="center"/>
        <w:rPr>
          <w:rFonts w:ascii="Arial" w:hAnsi="Arial" w:cs="Arial" w:eastAsiaTheme="minorEastAsia"/>
          <w:b/>
          <w:sz w:val="24"/>
          <w:szCs w:val="32"/>
        </w:rPr>
      </w:pPr>
      <w:r>
        <w:rPr>
          <w:rFonts w:ascii="Arial" w:hAnsi="Arial" w:cs="Arial" w:eastAsiaTheme="minorEastAsia"/>
          <w:b/>
          <w:sz w:val="24"/>
          <w:szCs w:val="32"/>
        </w:rPr>
        <w:t>中国建设银行股份有限公司如皋城中支行</w:t>
      </w:r>
    </w:p>
    <w:p>
      <w:pPr>
        <w:jc w:val="center"/>
        <w:rPr>
          <w:rFonts w:ascii="Arial" w:hAnsi="Arial" w:cs="Arial" w:eastAsiaTheme="minorEastAsia"/>
          <w:b/>
          <w:sz w:val="24"/>
          <w:szCs w:val="32"/>
        </w:rPr>
      </w:pPr>
      <w:r>
        <w:rPr>
          <w:rFonts w:ascii="Arial" w:hAnsi="Arial" w:cs="Arial" w:eastAsiaTheme="minorEastAsia"/>
          <w:b/>
          <w:sz w:val="24"/>
          <w:szCs w:val="32"/>
        </w:rPr>
        <w:t>（暂收房款户0432）</w:t>
      </w:r>
    </w:p>
    <w:p>
      <w:pPr>
        <w:jc w:val="center"/>
        <w:rPr>
          <w:rFonts w:ascii="Arial" w:hAnsi="Arial" w:cs="Arial" w:eastAsiaTheme="minorEastAsia"/>
          <w:b/>
          <w:sz w:val="24"/>
          <w:szCs w:val="32"/>
        </w:rPr>
      </w:pPr>
    </w:p>
    <w:p>
      <w:pPr>
        <w:rPr>
          <w:rFonts w:ascii="Arial" w:hAnsi="Arial" w:cs="Arial"/>
        </w:rPr>
      </w:pPr>
      <w:r>
        <w:rPr>
          <w:rFonts w:ascii="Arial" w:hAnsi="Arial" w:cs="Arial"/>
        </w:rPr>
        <w:drawing>
          <wp:inline distT="0" distB="0" distL="114300" distR="114300">
            <wp:extent cx="5895340" cy="2690495"/>
            <wp:effectExtent l="0" t="0" r="10160" b="14605"/>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67"/>
                    <a:stretch>
                      <a:fillRect/>
                    </a:stretch>
                  </pic:blipFill>
                  <pic:spPr>
                    <a:xfrm>
                      <a:off x="0" y="0"/>
                      <a:ext cx="5895340" cy="2690495"/>
                    </a:xfrm>
                    <a:prstGeom prst="rect">
                      <a:avLst/>
                    </a:prstGeom>
                    <a:noFill/>
                    <a:ln>
                      <a:noFill/>
                    </a:ln>
                  </pic:spPr>
                </pic:pic>
              </a:graphicData>
            </a:graphic>
          </wp:inline>
        </w:drawing>
      </w:r>
      <w:r>
        <w:rPr>
          <w:rFonts w:ascii="Arial" w:hAnsi="Arial" w:cs="Arial"/>
        </w:rPr>
        <w:drawing>
          <wp:inline distT="0" distB="0" distL="114300" distR="114300">
            <wp:extent cx="5901055" cy="2961005"/>
            <wp:effectExtent l="0" t="0" r="4445" b="10795"/>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68"/>
                    <a:stretch>
                      <a:fillRect/>
                    </a:stretch>
                  </pic:blipFill>
                  <pic:spPr>
                    <a:xfrm>
                      <a:off x="0" y="0"/>
                      <a:ext cx="5901055" cy="2961005"/>
                    </a:xfrm>
                    <a:prstGeom prst="rect">
                      <a:avLst/>
                    </a:prstGeom>
                    <a:noFill/>
                    <a:ln>
                      <a:noFill/>
                    </a:ln>
                  </pic:spPr>
                </pic:pic>
              </a:graphicData>
            </a:graphic>
          </wp:inline>
        </w:drawing>
      </w:r>
      <w:r>
        <w:rPr>
          <w:rFonts w:ascii="Arial" w:hAnsi="Arial" w:cs="Arial"/>
        </w:rPr>
        <w:drawing>
          <wp:inline distT="0" distB="0" distL="114300" distR="114300">
            <wp:extent cx="5901055" cy="1492885"/>
            <wp:effectExtent l="0" t="0" r="4445" b="1206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69"/>
                    <a:stretch>
                      <a:fillRect/>
                    </a:stretch>
                  </pic:blipFill>
                  <pic:spPr>
                    <a:xfrm>
                      <a:off x="0" y="0"/>
                      <a:ext cx="5901055" cy="1492885"/>
                    </a:xfrm>
                    <a:prstGeom prst="rect">
                      <a:avLst/>
                    </a:prstGeom>
                    <a:noFill/>
                    <a:ln>
                      <a:noFill/>
                    </a:ln>
                  </pic:spPr>
                </pic:pic>
              </a:graphicData>
            </a:graphic>
          </wp:inline>
        </w:drawing>
      </w:r>
      <w:r>
        <w:rPr>
          <w:rFonts w:ascii="Arial" w:hAnsi="Arial" w:cs="Arial"/>
        </w:rPr>
        <w:drawing>
          <wp:inline distT="0" distB="0" distL="114300" distR="114300">
            <wp:extent cx="5895340" cy="2884170"/>
            <wp:effectExtent l="0" t="0" r="10160" b="1143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70"/>
                    <a:stretch>
                      <a:fillRect/>
                    </a:stretch>
                  </pic:blipFill>
                  <pic:spPr>
                    <a:xfrm>
                      <a:off x="0" y="0"/>
                      <a:ext cx="5895340" cy="2884170"/>
                    </a:xfrm>
                    <a:prstGeom prst="rect">
                      <a:avLst/>
                    </a:prstGeom>
                    <a:noFill/>
                    <a:ln>
                      <a:noFill/>
                    </a:ln>
                  </pic:spPr>
                </pic:pic>
              </a:graphicData>
            </a:graphic>
          </wp:inline>
        </w:drawing>
      </w:r>
      <w:r>
        <w:rPr>
          <w:rFonts w:ascii="Arial" w:hAnsi="Arial" w:cs="Arial"/>
        </w:rPr>
        <w:drawing>
          <wp:inline distT="0" distB="0" distL="114300" distR="114300">
            <wp:extent cx="5900420" cy="2710815"/>
            <wp:effectExtent l="0" t="0" r="5080" b="13335"/>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71"/>
                    <a:stretch>
                      <a:fillRect/>
                    </a:stretch>
                  </pic:blipFill>
                  <pic:spPr>
                    <a:xfrm>
                      <a:off x="0" y="0"/>
                      <a:ext cx="5900420" cy="2710815"/>
                    </a:xfrm>
                    <a:prstGeom prst="rect">
                      <a:avLst/>
                    </a:prstGeom>
                    <a:noFill/>
                    <a:ln>
                      <a:noFill/>
                    </a:ln>
                  </pic:spPr>
                </pic:pic>
              </a:graphicData>
            </a:graphic>
          </wp:inline>
        </w:drawing>
      </w:r>
      <w:r>
        <w:rPr>
          <w:rFonts w:ascii="Arial" w:hAnsi="Arial" w:cs="Arial"/>
        </w:rPr>
        <w:drawing>
          <wp:inline distT="0" distB="0" distL="114300" distR="114300">
            <wp:extent cx="5895340" cy="1831340"/>
            <wp:effectExtent l="0" t="0" r="10160" b="16510"/>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72"/>
                    <a:stretch>
                      <a:fillRect/>
                    </a:stretch>
                  </pic:blipFill>
                  <pic:spPr>
                    <a:xfrm>
                      <a:off x="0" y="0"/>
                      <a:ext cx="5895340" cy="1831340"/>
                    </a:xfrm>
                    <a:prstGeom prst="rect">
                      <a:avLst/>
                    </a:prstGeom>
                    <a:noFill/>
                    <a:ln>
                      <a:noFill/>
                    </a:ln>
                  </pic:spPr>
                </pic:pic>
              </a:graphicData>
            </a:graphic>
          </wp:inline>
        </w:drawing>
      </w:r>
      <w:r>
        <w:rPr>
          <w:rFonts w:ascii="Arial" w:hAnsi="Arial" w:cs="Arial"/>
        </w:rPr>
        <w:drawing>
          <wp:inline distT="0" distB="0" distL="114300" distR="114300">
            <wp:extent cx="5901055" cy="702945"/>
            <wp:effectExtent l="0" t="0" r="4445" b="1905"/>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73"/>
                    <a:stretch>
                      <a:fillRect/>
                    </a:stretch>
                  </pic:blipFill>
                  <pic:spPr>
                    <a:xfrm>
                      <a:off x="0" y="0"/>
                      <a:ext cx="5901055" cy="702945"/>
                    </a:xfrm>
                    <a:prstGeom prst="rect">
                      <a:avLst/>
                    </a:prstGeom>
                    <a:noFill/>
                    <a:ln>
                      <a:noFill/>
                    </a:ln>
                  </pic:spPr>
                </pic:pic>
              </a:graphicData>
            </a:graphic>
          </wp:inline>
        </w:drawing>
      </w:r>
      <w:r>
        <w:rPr>
          <w:rFonts w:ascii="Arial" w:hAnsi="Arial" w:cs="Arial"/>
        </w:rPr>
        <w:drawing>
          <wp:inline distT="0" distB="0" distL="114300" distR="114300">
            <wp:extent cx="5900420" cy="2899410"/>
            <wp:effectExtent l="0" t="0" r="5080" b="15240"/>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pic:cNvPicPr>
                  </pic:nvPicPr>
                  <pic:blipFill>
                    <a:blip r:embed="rId74"/>
                    <a:stretch>
                      <a:fillRect/>
                    </a:stretch>
                  </pic:blipFill>
                  <pic:spPr>
                    <a:xfrm>
                      <a:off x="0" y="0"/>
                      <a:ext cx="5900420" cy="2899410"/>
                    </a:xfrm>
                    <a:prstGeom prst="rect">
                      <a:avLst/>
                    </a:prstGeom>
                    <a:noFill/>
                    <a:ln>
                      <a:noFill/>
                    </a:ln>
                  </pic:spPr>
                </pic:pic>
              </a:graphicData>
            </a:graphic>
          </wp:inline>
        </w:drawing>
      </w:r>
      <w:r>
        <w:rPr>
          <w:rFonts w:ascii="Arial" w:hAnsi="Arial" w:cs="Arial"/>
        </w:rPr>
        <w:drawing>
          <wp:inline distT="0" distB="0" distL="114300" distR="114300">
            <wp:extent cx="5901055" cy="1187450"/>
            <wp:effectExtent l="0" t="0" r="4445" b="12700"/>
            <wp:docPr id="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
                    <pic:cNvPicPr>
                      <a:picLocks noChangeAspect="1"/>
                    </pic:cNvPicPr>
                  </pic:nvPicPr>
                  <pic:blipFill>
                    <a:blip r:embed="rId75"/>
                    <a:stretch>
                      <a:fillRect/>
                    </a:stretch>
                  </pic:blipFill>
                  <pic:spPr>
                    <a:xfrm>
                      <a:off x="0" y="0"/>
                      <a:ext cx="5901055" cy="1187450"/>
                    </a:xfrm>
                    <a:prstGeom prst="rect">
                      <a:avLst/>
                    </a:prstGeom>
                    <a:noFill/>
                    <a:ln>
                      <a:noFill/>
                    </a:ln>
                  </pic:spPr>
                </pic:pic>
              </a:graphicData>
            </a:graphic>
          </wp:inline>
        </w:drawing>
      </w:r>
    </w:p>
    <w:p>
      <w:pPr>
        <w:rPr>
          <w:rFonts w:ascii="Arial" w:hAnsi="Arial" w:cs="Arial"/>
        </w:rPr>
      </w:pPr>
      <w:r>
        <w:rPr>
          <w:rFonts w:ascii="Arial" w:hAnsi="Arial" w:cs="Arial"/>
        </w:rPr>
        <w:br w:type="page"/>
      </w:r>
    </w:p>
    <w:p>
      <w:pPr>
        <w:jc w:val="center"/>
        <w:rPr>
          <w:rFonts w:ascii="Arial" w:hAnsi="Arial" w:cs="Arial" w:eastAsiaTheme="minorEastAsia"/>
          <w:b/>
          <w:sz w:val="24"/>
          <w:szCs w:val="32"/>
        </w:rPr>
      </w:pPr>
    </w:p>
    <w:p>
      <w:pPr>
        <w:jc w:val="center"/>
        <w:rPr>
          <w:rFonts w:ascii="Arial" w:hAnsi="Arial" w:cs="Arial" w:eastAsiaTheme="minorEastAsia"/>
          <w:b/>
          <w:sz w:val="24"/>
          <w:szCs w:val="32"/>
        </w:rPr>
      </w:pPr>
      <w:r>
        <w:rPr>
          <w:rFonts w:ascii="Arial" w:hAnsi="Arial" w:cs="Arial" w:eastAsiaTheme="minorEastAsia"/>
          <w:b/>
          <w:sz w:val="24"/>
          <w:szCs w:val="32"/>
        </w:rPr>
        <w:t>上海浦东发展银行股份有限公司如皋支行</w:t>
      </w:r>
    </w:p>
    <w:p>
      <w:pPr>
        <w:jc w:val="center"/>
        <w:rPr>
          <w:rFonts w:ascii="Arial" w:hAnsi="Arial" w:cs="Arial" w:eastAsiaTheme="minorEastAsia"/>
          <w:b/>
          <w:sz w:val="24"/>
          <w:szCs w:val="32"/>
        </w:rPr>
      </w:pPr>
      <w:r>
        <w:rPr>
          <w:rFonts w:ascii="Arial" w:hAnsi="Arial" w:cs="Arial" w:eastAsiaTheme="minorEastAsia"/>
          <w:b/>
          <w:sz w:val="24"/>
          <w:szCs w:val="32"/>
        </w:rPr>
        <w:t>（融资账户0450）</w:t>
      </w:r>
    </w:p>
    <w:p>
      <w:pPr>
        <w:jc w:val="center"/>
        <w:rPr>
          <w:rFonts w:ascii="Arial" w:hAnsi="Arial" w:cs="Arial" w:eastAsiaTheme="minorEastAsia"/>
          <w:b/>
          <w:sz w:val="24"/>
          <w:szCs w:val="32"/>
        </w:rPr>
      </w:pPr>
    </w:p>
    <w:p>
      <w:pPr>
        <w:jc w:val="center"/>
        <w:rPr>
          <w:rFonts w:ascii="Arial" w:hAnsi="Arial" w:cs="Arial" w:eastAsiaTheme="minorEastAsia"/>
          <w:b/>
          <w:sz w:val="24"/>
          <w:szCs w:val="32"/>
        </w:rPr>
      </w:pPr>
    </w:p>
    <w:p>
      <w:pPr>
        <w:rPr>
          <w:rFonts w:ascii="Arial" w:hAnsi="Arial" w:cs="Arial"/>
        </w:rPr>
      </w:pPr>
      <w:r>
        <w:rPr>
          <w:rFonts w:ascii="Arial" w:hAnsi="Arial" w:cs="Arial"/>
        </w:rPr>
        <w:drawing>
          <wp:inline distT="0" distB="0" distL="114300" distR="114300">
            <wp:extent cx="5894070" cy="2160905"/>
            <wp:effectExtent l="0" t="0" r="11430" b="10795"/>
            <wp:docPr id="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1"/>
                    <pic:cNvPicPr>
                      <a:picLocks noChangeAspect="1"/>
                    </pic:cNvPicPr>
                  </pic:nvPicPr>
                  <pic:blipFill>
                    <a:blip r:embed="rId76"/>
                    <a:stretch>
                      <a:fillRect/>
                    </a:stretch>
                  </pic:blipFill>
                  <pic:spPr>
                    <a:xfrm>
                      <a:off x="0" y="0"/>
                      <a:ext cx="5894070" cy="2160905"/>
                    </a:xfrm>
                    <a:prstGeom prst="rect">
                      <a:avLst/>
                    </a:prstGeom>
                    <a:noFill/>
                    <a:ln>
                      <a:noFill/>
                    </a:ln>
                  </pic:spPr>
                </pic:pic>
              </a:graphicData>
            </a:graphic>
          </wp:inline>
        </w:drawing>
      </w:r>
    </w:p>
    <w:sectPr>
      <w:pgSz w:w="11906" w:h="16838"/>
      <w:pgMar w:top="1843" w:right="1134" w:bottom="1134" w:left="1134" w:header="851" w:footer="992" w:gutter="34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宋体（正文）">
    <w:altName w:val="宋体"/>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pict>
        <v:shape id="_x0000_s2049" o:spid="_x0000_s2049" o:spt="202" type="#_x0000_t202" style="position:absolute;left:0pt;margin-top:0pt;height:11.8pt;width:14.9pt;mso-position-horizontal:center;mso-position-horizontal-relative:margin;z-index:251658240;mso-width-relative:page;mso-height-relative:page;" filled="f" stroked="f" coordsize="21600,21600">
          <v:path/>
          <v:fill on="f" focussize="0,0"/>
          <v:stroke on="f" joinstyle="miter"/>
          <v:imagedata o:title=""/>
          <o:lock v:ext="edit"/>
          <v:textbox inset="0mm,0mm,0mm,0mm">
            <w:txbxContent>
              <w:p>
                <w:pPr>
                  <w:pStyle w:val="10"/>
                </w:pPr>
                <w:r>
                  <w:rPr>
                    <w:rFonts w:hint="eastAsia"/>
                  </w:rPr>
                  <w:fldChar w:fldCharType="begin"/>
                </w:r>
                <w:r>
                  <w:rPr>
                    <w:rFonts w:hint="eastAsia"/>
                  </w:rPr>
                  <w:instrText xml:space="preserve"> PAGE  \* MERGEFORMAT </w:instrText>
                </w:r>
                <w:r>
                  <w:rPr>
                    <w:rFonts w:hint="eastAsia"/>
                  </w:rPr>
                  <w:fldChar w:fldCharType="separate"/>
                </w:r>
                <w:r>
                  <w:rPr>
                    <w:rFonts w:hint="eastAsia"/>
                  </w:rPr>
                  <w:t>- 2 -</w:t>
                </w:r>
                <w:r>
                  <w:rPr>
                    <w:rFonts w:hint="eastAsia"/>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rPr>
        <w:rFonts w:ascii="Arial" w:hAnsi="Arial"/>
      </w:rPr>
    </w:pPr>
    <w:r>
      <w:rPr>
        <w:rFonts w:hint="eastAsia" w:ascii="Arial" w:hAnsi="Arial"/>
      </w:rPr>
      <w:t>2019年6月监管报告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single" w:color="auto" w:sz="4" w:space="1"/>
      </w:pBdr>
      <w:rPr>
        <w:rFonts w:ascii="Arial" w:hAnsi="Arial" w:cs="Arial"/>
        <w:bCs/>
      </w:rPr>
    </w:pPr>
    <w:r>
      <w:rPr>
        <w:rFonts w:ascii="Arial" w:hAnsi="Arial" w:cs="Arial"/>
        <w:bCs/>
      </w:rPr>
      <w:t>2020年9月监管报告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single" w:color="auto" w:sz="4" w:space="1"/>
      </w:pBdr>
      <w:rPr>
        <w:rFonts w:ascii="Arial" w:hAnsi="Arial" w:cs="Arial"/>
        <w:bCs/>
      </w:rPr>
    </w:pPr>
    <w:r>
      <w:rPr>
        <w:rFonts w:ascii="Arial" w:hAnsi="Arial" w:cs="Arial"/>
        <w:bCs/>
      </w:rPr>
      <w:t>2020年9月监管报告</w:t>
    </w:r>
  </w:p>
  <w:p>
    <w:pPr>
      <w:pStyle w:val="11"/>
      <w:pBdr>
        <w:bottom w:val="none" w:color="auto" w:sz="0" w:space="1"/>
      </w:pBdr>
      <w:rPr>
        <w:rFonts w:ascii="Arial" w:hAnsi="Arial"/>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cumentProtection w:enforcement="0"/>
  <w:defaultTabStop w:val="420"/>
  <w:drawingGridHorizontalSpacing w:val="105"/>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874C58"/>
    <w:rsid w:val="000014E8"/>
    <w:rsid w:val="00002006"/>
    <w:rsid w:val="00003FFC"/>
    <w:rsid w:val="0000428A"/>
    <w:rsid w:val="00004562"/>
    <w:rsid w:val="000058B3"/>
    <w:rsid w:val="000059C5"/>
    <w:rsid w:val="00005F5D"/>
    <w:rsid w:val="00005FC5"/>
    <w:rsid w:val="00006656"/>
    <w:rsid w:val="000066A5"/>
    <w:rsid w:val="00006997"/>
    <w:rsid w:val="00006A59"/>
    <w:rsid w:val="000073B9"/>
    <w:rsid w:val="000078A2"/>
    <w:rsid w:val="000111CF"/>
    <w:rsid w:val="000112E8"/>
    <w:rsid w:val="00011944"/>
    <w:rsid w:val="000129E1"/>
    <w:rsid w:val="00012E24"/>
    <w:rsid w:val="000138BC"/>
    <w:rsid w:val="00013BD5"/>
    <w:rsid w:val="00014314"/>
    <w:rsid w:val="000143CE"/>
    <w:rsid w:val="000151B3"/>
    <w:rsid w:val="00015F2E"/>
    <w:rsid w:val="00017E55"/>
    <w:rsid w:val="000201D4"/>
    <w:rsid w:val="000207D7"/>
    <w:rsid w:val="00020A72"/>
    <w:rsid w:val="00020CB4"/>
    <w:rsid w:val="00021BE1"/>
    <w:rsid w:val="00022EA0"/>
    <w:rsid w:val="000232C4"/>
    <w:rsid w:val="00023705"/>
    <w:rsid w:val="00024009"/>
    <w:rsid w:val="00024482"/>
    <w:rsid w:val="00025025"/>
    <w:rsid w:val="00025331"/>
    <w:rsid w:val="00025F80"/>
    <w:rsid w:val="00026A5F"/>
    <w:rsid w:val="00026EEE"/>
    <w:rsid w:val="000271DD"/>
    <w:rsid w:val="00027343"/>
    <w:rsid w:val="00027711"/>
    <w:rsid w:val="000301B4"/>
    <w:rsid w:val="00030695"/>
    <w:rsid w:val="0003110A"/>
    <w:rsid w:val="00031DAC"/>
    <w:rsid w:val="00031DBC"/>
    <w:rsid w:val="00032D2D"/>
    <w:rsid w:val="000332C6"/>
    <w:rsid w:val="000335AF"/>
    <w:rsid w:val="00033F1F"/>
    <w:rsid w:val="00034055"/>
    <w:rsid w:val="000342A9"/>
    <w:rsid w:val="000344B8"/>
    <w:rsid w:val="00034737"/>
    <w:rsid w:val="00034DD4"/>
    <w:rsid w:val="000350D1"/>
    <w:rsid w:val="000369A3"/>
    <w:rsid w:val="00037829"/>
    <w:rsid w:val="0003787A"/>
    <w:rsid w:val="00037C76"/>
    <w:rsid w:val="0004040A"/>
    <w:rsid w:val="0004163E"/>
    <w:rsid w:val="000425EB"/>
    <w:rsid w:val="00043270"/>
    <w:rsid w:val="0004333F"/>
    <w:rsid w:val="000436A6"/>
    <w:rsid w:val="0004495E"/>
    <w:rsid w:val="00044D7B"/>
    <w:rsid w:val="00045744"/>
    <w:rsid w:val="00045CBE"/>
    <w:rsid w:val="0004604E"/>
    <w:rsid w:val="000470C3"/>
    <w:rsid w:val="0005046E"/>
    <w:rsid w:val="00050683"/>
    <w:rsid w:val="0005106E"/>
    <w:rsid w:val="0005111B"/>
    <w:rsid w:val="00051562"/>
    <w:rsid w:val="00051F36"/>
    <w:rsid w:val="000530B9"/>
    <w:rsid w:val="00053491"/>
    <w:rsid w:val="000538FD"/>
    <w:rsid w:val="00053C09"/>
    <w:rsid w:val="000543FB"/>
    <w:rsid w:val="00055F89"/>
    <w:rsid w:val="0005615B"/>
    <w:rsid w:val="00056658"/>
    <w:rsid w:val="00056BB5"/>
    <w:rsid w:val="00057AF6"/>
    <w:rsid w:val="00057EDB"/>
    <w:rsid w:val="000603A3"/>
    <w:rsid w:val="00060B84"/>
    <w:rsid w:val="00061F23"/>
    <w:rsid w:val="0006224B"/>
    <w:rsid w:val="00062264"/>
    <w:rsid w:val="00062E4A"/>
    <w:rsid w:val="00062FFF"/>
    <w:rsid w:val="00063371"/>
    <w:rsid w:val="00063A09"/>
    <w:rsid w:val="0006434A"/>
    <w:rsid w:val="000657CE"/>
    <w:rsid w:val="000671D4"/>
    <w:rsid w:val="000674C0"/>
    <w:rsid w:val="0006778C"/>
    <w:rsid w:val="00067BAC"/>
    <w:rsid w:val="00071477"/>
    <w:rsid w:val="0007151E"/>
    <w:rsid w:val="00073335"/>
    <w:rsid w:val="000737D9"/>
    <w:rsid w:val="00073AC5"/>
    <w:rsid w:val="00073D84"/>
    <w:rsid w:val="00074846"/>
    <w:rsid w:val="0007538F"/>
    <w:rsid w:val="00075F07"/>
    <w:rsid w:val="0007683B"/>
    <w:rsid w:val="00076CA2"/>
    <w:rsid w:val="0007706A"/>
    <w:rsid w:val="00077BB4"/>
    <w:rsid w:val="00080434"/>
    <w:rsid w:val="00080481"/>
    <w:rsid w:val="00080F25"/>
    <w:rsid w:val="00081E92"/>
    <w:rsid w:val="0008213E"/>
    <w:rsid w:val="00082429"/>
    <w:rsid w:val="000829D9"/>
    <w:rsid w:val="00083028"/>
    <w:rsid w:val="000832EA"/>
    <w:rsid w:val="000833C7"/>
    <w:rsid w:val="0008398C"/>
    <w:rsid w:val="00083A32"/>
    <w:rsid w:val="00083D85"/>
    <w:rsid w:val="000842EA"/>
    <w:rsid w:val="00084F33"/>
    <w:rsid w:val="000866A3"/>
    <w:rsid w:val="00090AFB"/>
    <w:rsid w:val="00090E2D"/>
    <w:rsid w:val="000914B2"/>
    <w:rsid w:val="000916BC"/>
    <w:rsid w:val="00091A77"/>
    <w:rsid w:val="00092830"/>
    <w:rsid w:val="00092C33"/>
    <w:rsid w:val="00093285"/>
    <w:rsid w:val="00094163"/>
    <w:rsid w:val="00095038"/>
    <w:rsid w:val="00095886"/>
    <w:rsid w:val="0009649A"/>
    <w:rsid w:val="000964D6"/>
    <w:rsid w:val="00097514"/>
    <w:rsid w:val="0009768C"/>
    <w:rsid w:val="00097C59"/>
    <w:rsid w:val="00097C71"/>
    <w:rsid w:val="000A0372"/>
    <w:rsid w:val="000A0395"/>
    <w:rsid w:val="000A1351"/>
    <w:rsid w:val="000A1508"/>
    <w:rsid w:val="000A2DF6"/>
    <w:rsid w:val="000A31E9"/>
    <w:rsid w:val="000A31ED"/>
    <w:rsid w:val="000A334C"/>
    <w:rsid w:val="000A33A3"/>
    <w:rsid w:val="000A378B"/>
    <w:rsid w:val="000A4B3E"/>
    <w:rsid w:val="000A62AF"/>
    <w:rsid w:val="000A676E"/>
    <w:rsid w:val="000A7366"/>
    <w:rsid w:val="000A79BB"/>
    <w:rsid w:val="000A7DCB"/>
    <w:rsid w:val="000B2CD3"/>
    <w:rsid w:val="000B34F7"/>
    <w:rsid w:val="000B3BC3"/>
    <w:rsid w:val="000B3F97"/>
    <w:rsid w:val="000B477D"/>
    <w:rsid w:val="000B49FB"/>
    <w:rsid w:val="000B4C32"/>
    <w:rsid w:val="000B5300"/>
    <w:rsid w:val="000B56F0"/>
    <w:rsid w:val="000B60B0"/>
    <w:rsid w:val="000B650F"/>
    <w:rsid w:val="000B6666"/>
    <w:rsid w:val="000B673E"/>
    <w:rsid w:val="000B7EBE"/>
    <w:rsid w:val="000C013B"/>
    <w:rsid w:val="000C02FF"/>
    <w:rsid w:val="000C0AC9"/>
    <w:rsid w:val="000C1B6A"/>
    <w:rsid w:val="000C2705"/>
    <w:rsid w:val="000C2924"/>
    <w:rsid w:val="000C449C"/>
    <w:rsid w:val="000C68EB"/>
    <w:rsid w:val="000D14F2"/>
    <w:rsid w:val="000D1DEE"/>
    <w:rsid w:val="000D1F1D"/>
    <w:rsid w:val="000D2542"/>
    <w:rsid w:val="000D444A"/>
    <w:rsid w:val="000D519A"/>
    <w:rsid w:val="000D610D"/>
    <w:rsid w:val="000D611E"/>
    <w:rsid w:val="000D6233"/>
    <w:rsid w:val="000E015B"/>
    <w:rsid w:val="000E1C82"/>
    <w:rsid w:val="000E23BB"/>
    <w:rsid w:val="000E2525"/>
    <w:rsid w:val="000E31A7"/>
    <w:rsid w:val="000E40BD"/>
    <w:rsid w:val="000E43C8"/>
    <w:rsid w:val="000E5256"/>
    <w:rsid w:val="000E55FB"/>
    <w:rsid w:val="000E6348"/>
    <w:rsid w:val="000E6548"/>
    <w:rsid w:val="000E6607"/>
    <w:rsid w:val="000E6B46"/>
    <w:rsid w:val="000E6D66"/>
    <w:rsid w:val="000E6D78"/>
    <w:rsid w:val="000F0A56"/>
    <w:rsid w:val="000F0F50"/>
    <w:rsid w:val="000F0FE6"/>
    <w:rsid w:val="000F1EBC"/>
    <w:rsid w:val="000F2F72"/>
    <w:rsid w:val="000F3D94"/>
    <w:rsid w:val="000F3EEA"/>
    <w:rsid w:val="000F538B"/>
    <w:rsid w:val="000F53FC"/>
    <w:rsid w:val="000F57E5"/>
    <w:rsid w:val="000F5B17"/>
    <w:rsid w:val="000F6255"/>
    <w:rsid w:val="000F6E23"/>
    <w:rsid w:val="00100566"/>
    <w:rsid w:val="00100690"/>
    <w:rsid w:val="001018BB"/>
    <w:rsid w:val="001021F4"/>
    <w:rsid w:val="0010305A"/>
    <w:rsid w:val="001031D6"/>
    <w:rsid w:val="00103414"/>
    <w:rsid w:val="00103E87"/>
    <w:rsid w:val="0010439F"/>
    <w:rsid w:val="00104EA7"/>
    <w:rsid w:val="001050CA"/>
    <w:rsid w:val="00106BA3"/>
    <w:rsid w:val="00106C8C"/>
    <w:rsid w:val="00107CEE"/>
    <w:rsid w:val="00107D0C"/>
    <w:rsid w:val="00110234"/>
    <w:rsid w:val="0011052E"/>
    <w:rsid w:val="001117DE"/>
    <w:rsid w:val="00111EA6"/>
    <w:rsid w:val="00112ADB"/>
    <w:rsid w:val="00114DE5"/>
    <w:rsid w:val="00116265"/>
    <w:rsid w:val="0011695B"/>
    <w:rsid w:val="00117296"/>
    <w:rsid w:val="00117AEA"/>
    <w:rsid w:val="001205A5"/>
    <w:rsid w:val="00121C3A"/>
    <w:rsid w:val="00121E88"/>
    <w:rsid w:val="0012204D"/>
    <w:rsid w:val="00123377"/>
    <w:rsid w:val="001233AA"/>
    <w:rsid w:val="00123648"/>
    <w:rsid w:val="001237F0"/>
    <w:rsid w:val="00123F1F"/>
    <w:rsid w:val="00125414"/>
    <w:rsid w:val="00125EA8"/>
    <w:rsid w:val="001268F9"/>
    <w:rsid w:val="00126CEA"/>
    <w:rsid w:val="0013062C"/>
    <w:rsid w:val="001307D8"/>
    <w:rsid w:val="00130869"/>
    <w:rsid w:val="00130D62"/>
    <w:rsid w:val="0013121E"/>
    <w:rsid w:val="00131608"/>
    <w:rsid w:val="001319D3"/>
    <w:rsid w:val="00131C44"/>
    <w:rsid w:val="00131F50"/>
    <w:rsid w:val="001322D8"/>
    <w:rsid w:val="00132847"/>
    <w:rsid w:val="00132C18"/>
    <w:rsid w:val="00132C74"/>
    <w:rsid w:val="00133F22"/>
    <w:rsid w:val="001350F7"/>
    <w:rsid w:val="00135389"/>
    <w:rsid w:val="00135694"/>
    <w:rsid w:val="00135710"/>
    <w:rsid w:val="00135944"/>
    <w:rsid w:val="00135DF2"/>
    <w:rsid w:val="00136104"/>
    <w:rsid w:val="0013701C"/>
    <w:rsid w:val="001372F5"/>
    <w:rsid w:val="001373EA"/>
    <w:rsid w:val="001379F6"/>
    <w:rsid w:val="001410B5"/>
    <w:rsid w:val="001412FF"/>
    <w:rsid w:val="0014137B"/>
    <w:rsid w:val="00141E53"/>
    <w:rsid w:val="00141F39"/>
    <w:rsid w:val="0014225B"/>
    <w:rsid w:val="00142BAA"/>
    <w:rsid w:val="00142E11"/>
    <w:rsid w:val="0014330D"/>
    <w:rsid w:val="001436E7"/>
    <w:rsid w:val="001437C2"/>
    <w:rsid w:val="00143C47"/>
    <w:rsid w:val="0014429F"/>
    <w:rsid w:val="001442D9"/>
    <w:rsid w:val="00144A75"/>
    <w:rsid w:val="0014560D"/>
    <w:rsid w:val="00146010"/>
    <w:rsid w:val="0014623F"/>
    <w:rsid w:val="0014659A"/>
    <w:rsid w:val="00146E2F"/>
    <w:rsid w:val="001471FF"/>
    <w:rsid w:val="001505C5"/>
    <w:rsid w:val="00150C47"/>
    <w:rsid w:val="00152A26"/>
    <w:rsid w:val="0015376C"/>
    <w:rsid w:val="001537CC"/>
    <w:rsid w:val="0015578C"/>
    <w:rsid w:val="00155849"/>
    <w:rsid w:val="00155A68"/>
    <w:rsid w:val="001567D8"/>
    <w:rsid w:val="00156EBA"/>
    <w:rsid w:val="00157049"/>
    <w:rsid w:val="001571DA"/>
    <w:rsid w:val="00157D08"/>
    <w:rsid w:val="00161AB2"/>
    <w:rsid w:val="00162323"/>
    <w:rsid w:val="00163173"/>
    <w:rsid w:val="00163DD1"/>
    <w:rsid w:val="00163E95"/>
    <w:rsid w:val="0016449D"/>
    <w:rsid w:val="00164BFC"/>
    <w:rsid w:val="00165E7E"/>
    <w:rsid w:val="001664B3"/>
    <w:rsid w:val="00166EAA"/>
    <w:rsid w:val="00167C83"/>
    <w:rsid w:val="00167F11"/>
    <w:rsid w:val="00170953"/>
    <w:rsid w:val="00171336"/>
    <w:rsid w:val="001720A9"/>
    <w:rsid w:val="00172931"/>
    <w:rsid w:val="00174286"/>
    <w:rsid w:val="00174EE2"/>
    <w:rsid w:val="0017519B"/>
    <w:rsid w:val="001751EB"/>
    <w:rsid w:val="0017559D"/>
    <w:rsid w:val="00176BAD"/>
    <w:rsid w:val="001771C1"/>
    <w:rsid w:val="00177228"/>
    <w:rsid w:val="0018062D"/>
    <w:rsid w:val="00180EE8"/>
    <w:rsid w:val="001820AC"/>
    <w:rsid w:val="0018288D"/>
    <w:rsid w:val="00183357"/>
    <w:rsid w:val="00183CF2"/>
    <w:rsid w:val="00183F0E"/>
    <w:rsid w:val="00184711"/>
    <w:rsid w:val="00185312"/>
    <w:rsid w:val="00186C0F"/>
    <w:rsid w:val="001905D2"/>
    <w:rsid w:val="00190CA5"/>
    <w:rsid w:val="001912F7"/>
    <w:rsid w:val="0019183A"/>
    <w:rsid w:val="00192EC3"/>
    <w:rsid w:val="00193215"/>
    <w:rsid w:val="001938B1"/>
    <w:rsid w:val="00193ACB"/>
    <w:rsid w:val="00193D64"/>
    <w:rsid w:val="00193EFE"/>
    <w:rsid w:val="0019436B"/>
    <w:rsid w:val="0019560C"/>
    <w:rsid w:val="00195668"/>
    <w:rsid w:val="00196F36"/>
    <w:rsid w:val="00197E4E"/>
    <w:rsid w:val="001A080F"/>
    <w:rsid w:val="001A08B2"/>
    <w:rsid w:val="001A1093"/>
    <w:rsid w:val="001A1517"/>
    <w:rsid w:val="001A19AA"/>
    <w:rsid w:val="001A2193"/>
    <w:rsid w:val="001A319E"/>
    <w:rsid w:val="001A31A5"/>
    <w:rsid w:val="001A34EC"/>
    <w:rsid w:val="001A4005"/>
    <w:rsid w:val="001A4BFF"/>
    <w:rsid w:val="001A4CBF"/>
    <w:rsid w:val="001A50C7"/>
    <w:rsid w:val="001A5D74"/>
    <w:rsid w:val="001A5FF8"/>
    <w:rsid w:val="001A61FB"/>
    <w:rsid w:val="001A7011"/>
    <w:rsid w:val="001B0536"/>
    <w:rsid w:val="001B0D36"/>
    <w:rsid w:val="001B2A94"/>
    <w:rsid w:val="001B2C88"/>
    <w:rsid w:val="001B325B"/>
    <w:rsid w:val="001B3540"/>
    <w:rsid w:val="001B3977"/>
    <w:rsid w:val="001B3C57"/>
    <w:rsid w:val="001B3FEB"/>
    <w:rsid w:val="001B49A0"/>
    <w:rsid w:val="001B544A"/>
    <w:rsid w:val="001B5BD7"/>
    <w:rsid w:val="001B6C91"/>
    <w:rsid w:val="001B754E"/>
    <w:rsid w:val="001B79B0"/>
    <w:rsid w:val="001C0294"/>
    <w:rsid w:val="001C1611"/>
    <w:rsid w:val="001C1A2A"/>
    <w:rsid w:val="001C288A"/>
    <w:rsid w:val="001C3332"/>
    <w:rsid w:val="001C3780"/>
    <w:rsid w:val="001C3CAB"/>
    <w:rsid w:val="001C4B9E"/>
    <w:rsid w:val="001C5209"/>
    <w:rsid w:val="001C5216"/>
    <w:rsid w:val="001C5EDC"/>
    <w:rsid w:val="001C6271"/>
    <w:rsid w:val="001D0035"/>
    <w:rsid w:val="001D2F26"/>
    <w:rsid w:val="001D311E"/>
    <w:rsid w:val="001D41C6"/>
    <w:rsid w:val="001D47CB"/>
    <w:rsid w:val="001D4879"/>
    <w:rsid w:val="001D4990"/>
    <w:rsid w:val="001D5020"/>
    <w:rsid w:val="001D52F6"/>
    <w:rsid w:val="001D6A64"/>
    <w:rsid w:val="001D6CB8"/>
    <w:rsid w:val="001D7ADA"/>
    <w:rsid w:val="001D7EC5"/>
    <w:rsid w:val="001E010D"/>
    <w:rsid w:val="001E1153"/>
    <w:rsid w:val="001E1248"/>
    <w:rsid w:val="001E3099"/>
    <w:rsid w:val="001E3984"/>
    <w:rsid w:val="001E3FE0"/>
    <w:rsid w:val="001E43BA"/>
    <w:rsid w:val="001E4D37"/>
    <w:rsid w:val="001E5E98"/>
    <w:rsid w:val="001E64BA"/>
    <w:rsid w:val="001E7929"/>
    <w:rsid w:val="001E7979"/>
    <w:rsid w:val="001E7A71"/>
    <w:rsid w:val="001F05D2"/>
    <w:rsid w:val="001F212A"/>
    <w:rsid w:val="001F2685"/>
    <w:rsid w:val="001F2A11"/>
    <w:rsid w:val="001F308C"/>
    <w:rsid w:val="001F3398"/>
    <w:rsid w:val="001F34A8"/>
    <w:rsid w:val="001F3B05"/>
    <w:rsid w:val="001F3F1D"/>
    <w:rsid w:val="001F5230"/>
    <w:rsid w:val="001F52EF"/>
    <w:rsid w:val="001F55CC"/>
    <w:rsid w:val="001F5E0C"/>
    <w:rsid w:val="001F637E"/>
    <w:rsid w:val="001F6681"/>
    <w:rsid w:val="001F6DF6"/>
    <w:rsid w:val="001F774D"/>
    <w:rsid w:val="002001F2"/>
    <w:rsid w:val="002009FF"/>
    <w:rsid w:val="00201133"/>
    <w:rsid w:val="0020213C"/>
    <w:rsid w:val="00202966"/>
    <w:rsid w:val="00202D56"/>
    <w:rsid w:val="002032E8"/>
    <w:rsid w:val="002036CD"/>
    <w:rsid w:val="00205B3E"/>
    <w:rsid w:val="00206828"/>
    <w:rsid w:val="002070F4"/>
    <w:rsid w:val="002071A9"/>
    <w:rsid w:val="00207C28"/>
    <w:rsid w:val="00207F55"/>
    <w:rsid w:val="0021044B"/>
    <w:rsid w:val="00210D9C"/>
    <w:rsid w:val="0021194F"/>
    <w:rsid w:val="00211B0C"/>
    <w:rsid w:val="00211B2A"/>
    <w:rsid w:val="00211F48"/>
    <w:rsid w:val="00213015"/>
    <w:rsid w:val="0021325B"/>
    <w:rsid w:val="002139CF"/>
    <w:rsid w:val="0021478E"/>
    <w:rsid w:val="00215B89"/>
    <w:rsid w:val="00215D4F"/>
    <w:rsid w:val="002176B1"/>
    <w:rsid w:val="00217F9B"/>
    <w:rsid w:val="002202D4"/>
    <w:rsid w:val="002203C0"/>
    <w:rsid w:val="0022052A"/>
    <w:rsid w:val="00220A84"/>
    <w:rsid w:val="002216E0"/>
    <w:rsid w:val="002224B8"/>
    <w:rsid w:val="0022256A"/>
    <w:rsid w:val="00222920"/>
    <w:rsid w:val="00222927"/>
    <w:rsid w:val="002239B0"/>
    <w:rsid w:val="002253B3"/>
    <w:rsid w:val="00225710"/>
    <w:rsid w:val="00225BF8"/>
    <w:rsid w:val="00225EAC"/>
    <w:rsid w:val="002266AB"/>
    <w:rsid w:val="00226739"/>
    <w:rsid w:val="00227776"/>
    <w:rsid w:val="002279E3"/>
    <w:rsid w:val="00227C39"/>
    <w:rsid w:val="00230703"/>
    <w:rsid w:val="00230907"/>
    <w:rsid w:val="00230A5B"/>
    <w:rsid w:val="00231867"/>
    <w:rsid w:val="002335FF"/>
    <w:rsid w:val="00234A48"/>
    <w:rsid w:val="00234CF0"/>
    <w:rsid w:val="0023522F"/>
    <w:rsid w:val="00235C53"/>
    <w:rsid w:val="00236738"/>
    <w:rsid w:val="002368FF"/>
    <w:rsid w:val="00237CDF"/>
    <w:rsid w:val="00240088"/>
    <w:rsid w:val="0024016A"/>
    <w:rsid w:val="0024056D"/>
    <w:rsid w:val="00240705"/>
    <w:rsid w:val="00240886"/>
    <w:rsid w:val="002410D4"/>
    <w:rsid w:val="00241EBE"/>
    <w:rsid w:val="00242525"/>
    <w:rsid w:val="002425DF"/>
    <w:rsid w:val="00244041"/>
    <w:rsid w:val="0024542E"/>
    <w:rsid w:val="002465AB"/>
    <w:rsid w:val="00246DF5"/>
    <w:rsid w:val="00247504"/>
    <w:rsid w:val="00247654"/>
    <w:rsid w:val="00247CA8"/>
    <w:rsid w:val="00247F3F"/>
    <w:rsid w:val="00250AB6"/>
    <w:rsid w:val="00250F5A"/>
    <w:rsid w:val="002524D6"/>
    <w:rsid w:val="00253D4F"/>
    <w:rsid w:val="00254927"/>
    <w:rsid w:val="00254DED"/>
    <w:rsid w:val="00255537"/>
    <w:rsid w:val="00255576"/>
    <w:rsid w:val="00255C90"/>
    <w:rsid w:val="00255F8F"/>
    <w:rsid w:val="002560EB"/>
    <w:rsid w:val="00256687"/>
    <w:rsid w:val="002567F7"/>
    <w:rsid w:val="00260354"/>
    <w:rsid w:val="00260838"/>
    <w:rsid w:val="002619B0"/>
    <w:rsid w:val="00261C26"/>
    <w:rsid w:val="00262104"/>
    <w:rsid w:val="00262767"/>
    <w:rsid w:val="00262F16"/>
    <w:rsid w:val="00262F45"/>
    <w:rsid w:val="002631E5"/>
    <w:rsid w:val="00264076"/>
    <w:rsid w:val="00264734"/>
    <w:rsid w:val="00264CE8"/>
    <w:rsid w:val="00266155"/>
    <w:rsid w:val="002677FB"/>
    <w:rsid w:val="00267DC0"/>
    <w:rsid w:val="00271408"/>
    <w:rsid w:val="00271419"/>
    <w:rsid w:val="00271C31"/>
    <w:rsid w:val="002727FD"/>
    <w:rsid w:val="00272838"/>
    <w:rsid w:val="00273955"/>
    <w:rsid w:val="00273C07"/>
    <w:rsid w:val="00273EF8"/>
    <w:rsid w:val="00275011"/>
    <w:rsid w:val="002767CB"/>
    <w:rsid w:val="00276936"/>
    <w:rsid w:val="00276F9B"/>
    <w:rsid w:val="0027706F"/>
    <w:rsid w:val="0027726A"/>
    <w:rsid w:val="0027789D"/>
    <w:rsid w:val="002800A0"/>
    <w:rsid w:val="0028067C"/>
    <w:rsid w:val="00280D27"/>
    <w:rsid w:val="00280E68"/>
    <w:rsid w:val="00281C1C"/>
    <w:rsid w:val="00281D2F"/>
    <w:rsid w:val="00281E2D"/>
    <w:rsid w:val="002826D8"/>
    <w:rsid w:val="002837CB"/>
    <w:rsid w:val="00283ABC"/>
    <w:rsid w:val="00284928"/>
    <w:rsid w:val="00284B65"/>
    <w:rsid w:val="00286239"/>
    <w:rsid w:val="002862BB"/>
    <w:rsid w:val="0028679C"/>
    <w:rsid w:val="002878E2"/>
    <w:rsid w:val="00292457"/>
    <w:rsid w:val="0029271C"/>
    <w:rsid w:val="0029349A"/>
    <w:rsid w:val="00293C37"/>
    <w:rsid w:val="00294B1A"/>
    <w:rsid w:val="00295ACE"/>
    <w:rsid w:val="00295B90"/>
    <w:rsid w:val="00296078"/>
    <w:rsid w:val="00296CD5"/>
    <w:rsid w:val="00297023"/>
    <w:rsid w:val="00297AEF"/>
    <w:rsid w:val="00297C74"/>
    <w:rsid w:val="00297EA4"/>
    <w:rsid w:val="002A062E"/>
    <w:rsid w:val="002A0FDC"/>
    <w:rsid w:val="002A1FCA"/>
    <w:rsid w:val="002A23DB"/>
    <w:rsid w:val="002A2476"/>
    <w:rsid w:val="002A3582"/>
    <w:rsid w:val="002A3868"/>
    <w:rsid w:val="002A3872"/>
    <w:rsid w:val="002A3CA8"/>
    <w:rsid w:val="002A5120"/>
    <w:rsid w:val="002A7763"/>
    <w:rsid w:val="002B0B03"/>
    <w:rsid w:val="002B0FAC"/>
    <w:rsid w:val="002B239E"/>
    <w:rsid w:val="002B3E80"/>
    <w:rsid w:val="002B4CC6"/>
    <w:rsid w:val="002B4F49"/>
    <w:rsid w:val="002B5174"/>
    <w:rsid w:val="002B57EF"/>
    <w:rsid w:val="002B5E75"/>
    <w:rsid w:val="002B6135"/>
    <w:rsid w:val="002B6538"/>
    <w:rsid w:val="002B776B"/>
    <w:rsid w:val="002B7AD2"/>
    <w:rsid w:val="002B7C27"/>
    <w:rsid w:val="002B7F3A"/>
    <w:rsid w:val="002C0047"/>
    <w:rsid w:val="002C056C"/>
    <w:rsid w:val="002C05A4"/>
    <w:rsid w:val="002C1BB7"/>
    <w:rsid w:val="002C351A"/>
    <w:rsid w:val="002C369D"/>
    <w:rsid w:val="002C4D39"/>
    <w:rsid w:val="002C53A0"/>
    <w:rsid w:val="002C551D"/>
    <w:rsid w:val="002C69F1"/>
    <w:rsid w:val="002C752E"/>
    <w:rsid w:val="002D0495"/>
    <w:rsid w:val="002D0E90"/>
    <w:rsid w:val="002D145F"/>
    <w:rsid w:val="002D1560"/>
    <w:rsid w:val="002D1EFB"/>
    <w:rsid w:val="002D2CAE"/>
    <w:rsid w:val="002D380C"/>
    <w:rsid w:val="002D41E0"/>
    <w:rsid w:val="002D5FF0"/>
    <w:rsid w:val="002D66EB"/>
    <w:rsid w:val="002D6E22"/>
    <w:rsid w:val="002D7002"/>
    <w:rsid w:val="002E09E9"/>
    <w:rsid w:val="002E0E7F"/>
    <w:rsid w:val="002E201F"/>
    <w:rsid w:val="002E2171"/>
    <w:rsid w:val="002E28AA"/>
    <w:rsid w:val="002E2ACC"/>
    <w:rsid w:val="002E3C09"/>
    <w:rsid w:val="002E3CEB"/>
    <w:rsid w:val="002E3F91"/>
    <w:rsid w:val="002E3FAB"/>
    <w:rsid w:val="002E4C67"/>
    <w:rsid w:val="002E514E"/>
    <w:rsid w:val="002E62FD"/>
    <w:rsid w:val="002E6388"/>
    <w:rsid w:val="002E6D84"/>
    <w:rsid w:val="002E728C"/>
    <w:rsid w:val="002E78BB"/>
    <w:rsid w:val="002F049E"/>
    <w:rsid w:val="002F0927"/>
    <w:rsid w:val="002F151C"/>
    <w:rsid w:val="002F18AE"/>
    <w:rsid w:val="002F1D30"/>
    <w:rsid w:val="002F1F9A"/>
    <w:rsid w:val="002F2282"/>
    <w:rsid w:val="002F2C0D"/>
    <w:rsid w:val="002F3489"/>
    <w:rsid w:val="002F472C"/>
    <w:rsid w:val="002F4BBF"/>
    <w:rsid w:val="002F5375"/>
    <w:rsid w:val="002F5726"/>
    <w:rsid w:val="002F620A"/>
    <w:rsid w:val="002F621B"/>
    <w:rsid w:val="002F7585"/>
    <w:rsid w:val="002F7A81"/>
    <w:rsid w:val="0030143E"/>
    <w:rsid w:val="003015E1"/>
    <w:rsid w:val="003026D4"/>
    <w:rsid w:val="003027BC"/>
    <w:rsid w:val="00302994"/>
    <w:rsid w:val="003029C1"/>
    <w:rsid w:val="00302B8B"/>
    <w:rsid w:val="00302B98"/>
    <w:rsid w:val="003031C7"/>
    <w:rsid w:val="003039FE"/>
    <w:rsid w:val="00303B4D"/>
    <w:rsid w:val="00304E36"/>
    <w:rsid w:val="00305595"/>
    <w:rsid w:val="00305A5A"/>
    <w:rsid w:val="00306797"/>
    <w:rsid w:val="003075FF"/>
    <w:rsid w:val="003079E8"/>
    <w:rsid w:val="00307A5B"/>
    <w:rsid w:val="00307C1F"/>
    <w:rsid w:val="00310A27"/>
    <w:rsid w:val="00311F6B"/>
    <w:rsid w:val="003126F0"/>
    <w:rsid w:val="00312993"/>
    <w:rsid w:val="00312C1C"/>
    <w:rsid w:val="00312C24"/>
    <w:rsid w:val="00312FC7"/>
    <w:rsid w:val="003139BD"/>
    <w:rsid w:val="003169CF"/>
    <w:rsid w:val="00317019"/>
    <w:rsid w:val="00317245"/>
    <w:rsid w:val="00317682"/>
    <w:rsid w:val="00317F8B"/>
    <w:rsid w:val="00320BD6"/>
    <w:rsid w:val="0032352C"/>
    <w:rsid w:val="00323EEF"/>
    <w:rsid w:val="003244EA"/>
    <w:rsid w:val="0032478E"/>
    <w:rsid w:val="00324867"/>
    <w:rsid w:val="003248CE"/>
    <w:rsid w:val="00324E2E"/>
    <w:rsid w:val="00325864"/>
    <w:rsid w:val="003260B5"/>
    <w:rsid w:val="00326BE4"/>
    <w:rsid w:val="00327199"/>
    <w:rsid w:val="003275B0"/>
    <w:rsid w:val="00327FC9"/>
    <w:rsid w:val="00330AFF"/>
    <w:rsid w:val="003324C9"/>
    <w:rsid w:val="0033311A"/>
    <w:rsid w:val="00333919"/>
    <w:rsid w:val="00333A32"/>
    <w:rsid w:val="00333B2C"/>
    <w:rsid w:val="00333DE0"/>
    <w:rsid w:val="00334041"/>
    <w:rsid w:val="003343F9"/>
    <w:rsid w:val="0033477E"/>
    <w:rsid w:val="003347E4"/>
    <w:rsid w:val="00334A84"/>
    <w:rsid w:val="00334CEB"/>
    <w:rsid w:val="00334D71"/>
    <w:rsid w:val="003354D6"/>
    <w:rsid w:val="0033686E"/>
    <w:rsid w:val="00336954"/>
    <w:rsid w:val="00336CF2"/>
    <w:rsid w:val="00340276"/>
    <w:rsid w:val="00340BAE"/>
    <w:rsid w:val="00341095"/>
    <w:rsid w:val="0034148B"/>
    <w:rsid w:val="0034277C"/>
    <w:rsid w:val="00342B88"/>
    <w:rsid w:val="00342CDB"/>
    <w:rsid w:val="0034301C"/>
    <w:rsid w:val="00344194"/>
    <w:rsid w:val="00344378"/>
    <w:rsid w:val="00344D1F"/>
    <w:rsid w:val="003454BF"/>
    <w:rsid w:val="0034632B"/>
    <w:rsid w:val="0034649E"/>
    <w:rsid w:val="00347826"/>
    <w:rsid w:val="0035072E"/>
    <w:rsid w:val="00350857"/>
    <w:rsid w:val="00350F99"/>
    <w:rsid w:val="00351B94"/>
    <w:rsid w:val="00352D4D"/>
    <w:rsid w:val="00353FFC"/>
    <w:rsid w:val="00355239"/>
    <w:rsid w:val="00355AD8"/>
    <w:rsid w:val="00355D6B"/>
    <w:rsid w:val="0035725A"/>
    <w:rsid w:val="00357AD1"/>
    <w:rsid w:val="00360FCE"/>
    <w:rsid w:val="0036117C"/>
    <w:rsid w:val="00361D4E"/>
    <w:rsid w:val="00361ED8"/>
    <w:rsid w:val="0036211E"/>
    <w:rsid w:val="00362C0D"/>
    <w:rsid w:val="003634EF"/>
    <w:rsid w:val="003636E8"/>
    <w:rsid w:val="00363E69"/>
    <w:rsid w:val="003647B3"/>
    <w:rsid w:val="003647DE"/>
    <w:rsid w:val="003668AE"/>
    <w:rsid w:val="00366AAE"/>
    <w:rsid w:val="0037021D"/>
    <w:rsid w:val="00370F2E"/>
    <w:rsid w:val="003711C7"/>
    <w:rsid w:val="003720A1"/>
    <w:rsid w:val="00373B97"/>
    <w:rsid w:val="00373D7F"/>
    <w:rsid w:val="00374A51"/>
    <w:rsid w:val="00374AB0"/>
    <w:rsid w:val="00374E6E"/>
    <w:rsid w:val="00374EFE"/>
    <w:rsid w:val="00375BAB"/>
    <w:rsid w:val="00376456"/>
    <w:rsid w:val="0037656E"/>
    <w:rsid w:val="003772EC"/>
    <w:rsid w:val="00381281"/>
    <w:rsid w:val="0038152F"/>
    <w:rsid w:val="003821EA"/>
    <w:rsid w:val="00382419"/>
    <w:rsid w:val="0038266D"/>
    <w:rsid w:val="00382A12"/>
    <w:rsid w:val="0038332B"/>
    <w:rsid w:val="003834E7"/>
    <w:rsid w:val="0038388A"/>
    <w:rsid w:val="00383E3F"/>
    <w:rsid w:val="00384AA1"/>
    <w:rsid w:val="00385965"/>
    <w:rsid w:val="00386F5B"/>
    <w:rsid w:val="00387042"/>
    <w:rsid w:val="00387047"/>
    <w:rsid w:val="00387386"/>
    <w:rsid w:val="00387AB9"/>
    <w:rsid w:val="003902DA"/>
    <w:rsid w:val="00390E86"/>
    <w:rsid w:val="00391214"/>
    <w:rsid w:val="003917C6"/>
    <w:rsid w:val="003919C9"/>
    <w:rsid w:val="00393846"/>
    <w:rsid w:val="0039495A"/>
    <w:rsid w:val="00394BC0"/>
    <w:rsid w:val="00394EE8"/>
    <w:rsid w:val="00395477"/>
    <w:rsid w:val="00395E74"/>
    <w:rsid w:val="00396D1A"/>
    <w:rsid w:val="00397C47"/>
    <w:rsid w:val="003A0093"/>
    <w:rsid w:val="003A09C9"/>
    <w:rsid w:val="003A1186"/>
    <w:rsid w:val="003A1640"/>
    <w:rsid w:val="003A1E72"/>
    <w:rsid w:val="003A2072"/>
    <w:rsid w:val="003A2D9D"/>
    <w:rsid w:val="003A3AA0"/>
    <w:rsid w:val="003A5827"/>
    <w:rsid w:val="003A6823"/>
    <w:rsid w:val="003A6960"/>
    <w:rsid w:val="003A6CAC"/>
    <w:rsid w:val="003A7DCF"/>
    <w:rsid w:val="003A7DDD"/>
    <w:rsid w:val="003B0651"/>
    <w:rsid w:val="003B0AF4"/>
    <w:rsid w:val="003B29FD"/>
    <w:rsid w:val="003B3CAB"/>
    <w:rsid w:val="003B5F88"/>
    <w:rsid w:val="003B64D5"/>
    <w:rsid w:val="003B69F0"/>
    <w:rsid w:val="003B6E84"/>
    <w:rsid w:val="003B753E"/>
    <w:rsid w:val="003B7759"/>
    <w:rsid w:val="003B7BA5"/>
    <w:rsid w:val="003B7FB9"/>
    <w:rsid w:val="003C014D"/>
    <w:rsid w:val="003C11FE"/>
    <w:rsid w:val="003C1352"/>
    <w:rsid w:val="003C1838"/>
    <w:rsid w:val="003C21E9"/>
    <w:rsid w:val="003C2BAA"/>
    <w:rsid w:val="003C34B6"/>
    <w:rsid w:val="003C3A30"/>
    <w:rsid w:val="003C587A"/>
    <w:rsid w:val="003C6229"/>
    <w:rsid w:val="003C654C"/>
    <w:rsid w:val="003C6C41"/>
    <w:rsid w:val="003D0880"/>
    <w:rsid w:val="003D094E"/>
    <w:rsid w:val="003D09A1"/>
    <w:rsid w:val="003D12F0"/>
    <w:rsid w:val="003D1957"/>
    <w:rsid w:val="003D1B33"/>
    <w:rsid w:val="003D2543"/>
    <w:rsid w:val="003D260D"/>
    <w:rsid w:val="003D2F5A"/>
    <w:rsid w:val="003D35CA"/>
    <w:rsid w:val="003D408C"/>
    <w:rsid w:val="003D47AA"/>
    <w:rsid w:val="003D4A1A"/>
    <w:rsid w:val="003D6C3C"/>
    <w:rsid w:val="003D6C84"/>
    <w:rsid w:val="003D7E54"/>
    <w:rsid w:val="003E0B9C"/>
    <w:rsid w:val="003E1E5F"/>
    <w:rsid w:val="003E22E7"/>
    <w:rsid w:val="003E2565"/>
    <w:rsid w:val="003E337C"/>
    <w:rsid w:val="003E358B"/>
    <w:rsid w:val="003E3685"/>
    <w:rsid w:val="003E3AEF"/>
    <w:rsid w:val="003E470B"/>
    <w:rsid w:val="003E4A45"/>
    <w:rsid w:val="003E6E16"/>
    <w:rsid w:val="003F0949"/>
    <w:rsid w:val="003F1589"/>
    <w:rsid w:val="003F1A4D"/>
    <w:rsid w:val="003F32FB"/>
    <w:rsid w:val="003F33B8"/>
    <w:rsid w:val="003F439B"/>
    <w:rsid w:val="003F4B82"/>
    <w:rsid w:val="003F4C08"/>
    <w:rsid w:val="003F55DD"/>
    <w:rsid w:val="003F5B52"/>
    <w:rsid w:val="003F608A"/>
    <w:rsid w:val="003F6582"/>
    <w:rsid w:val="003F6A72"/>
    <w:rsid w:val="003F6B83"/>
    <w:rsid w:val="003F7790"/>
    <w:rsid w:val="003F791F"/>
    <w:rsid w:val="003F7D12"/>
    <w:rsid w:val="003F7E16"/>
    <w:rsid w:val="003F7F08"/>
    <w:rsid w:val="00401955"/>
    <w:rsid w:val="00402714"/>
    <w:rsid w:val="004027A8"/>
    <w:rsid w:val="00402920"/>
    <w:rsid w:val="00402B2F"/>
    <w:rsid w:val="00402E86"/>
    <w:rsid w:val="00403328"/>
    <w:rsid w:val="0040349B"/>
    <w:rsid w:val="00403AC7"/>
    <w:rsid w:val="004042EB"/>
    <w:rsid w:val="0040532D"/>
    <w:rsid w:val="00406115"/>
    <w:rsid w:val="00406A22"/>
    <w:rsid w:val="00406F9F"/>
    <w:rsid w:val="004072FE"/>
    <w:rsid w:val="004110D7"/>
    <w:rsid w:val="004112FF"/>
    <w:rsid w:val="00411B51"/>
    <w:rsid w:val="0041255F"/>
    <w:rsid w:val="00412AE3"/>
    <w:rsid w:val="004130B2"/>
    <w:rsid w:val="00413F3C"/>
    <w:rsid w:val="004140D0"/>
    <w:rsid w:val="00414BCF"/>
    <w:rsid w:val="00414C62"/>
    <w:rsid w:val="00415904"/>
    <w:rsid w:val="00420A67"/>
    <w:rsid w:val="004211B0"/>
    <w:rsid w:val="0042148D"/>
    <w:rsid w:val="00421F07"/>
    <w:rsid w:val="00422085"/>
    <w:rsid w:val="00422B7D"/>
    <w:rsid w:val="0042303A"/>
    <w:rsid w:val="00423056"/>
    <w:rsid w:val="00423515"/>
    <w:rsid w:val="00423872"/>
    <w:rsid w:val="0042388E"/>
    <w:rsid w:val="00424361"/>
    <w:rsid w:val="00424A67"/>
    <w:rsid w:val="0042609F"/>
    <w:rsid w:val="00426C25"/>
    <w:rsid w:val="00426C8F"/>
    <w:rsid w:val="00426CE6"/>
    <w:rsid w:val="00427331"/>
    <w:rsid w:val="00427DE8"/>
    <w:rsid w:val="00431211"/>
    <w:rsid w:val="00432464"/>
    <w:rsid w:val="004329DD"/>
    <w:rsid w:val="00432F06"/>
    <w:rsid w:val="00433E72"/>
    <w:rsid w:val="00433F03"/>
    <w:rsid w:val="004341E5"/>
    <w:rsid w:val="0043442C"/>
    <w:rsid w:val="00435809"/>
    <w:rsid w:val="0043585D"/>
    <w:rsid w:val="00435F7D"/>
    <w:rsid w:val="00436282"/>
    <w:rsid w:val="004364DF"/>
    <w:rsid w:val="004369B5"/>
    <w:rsid w:val="004376F9"/>
    <w:rsid w:val="00437715"/>
    <w:rsid w:val="00437B31"/>
    <w:rsid w:val="00437E41"/>
    <w:rsid w:val="004400BA"/>
    <w:rsid w:val="0044052F"/>
    <w:rsid w:val="0044061E"/>
    <w:rsid w:val="00440698"/>
    <w:rsid w:val="00440C28"/>
    <w:rsid w:val="004418A9"/>
    <w:rsid w:val="0044212D"/>
    <w:rsid w:val="00442586"/>
    <w:rsid w:val="00442ED7"/>
    <w:rsid w:val="00444166"/>
    <w:rsid w:val="00444238"/>
    <w:rsid w:val="00444354"/>
    <w:rsid w:val="00445499"/>
    <w:rsid w:val="004454DD"/>
    <w:rsid w:val="00445CE3"/>
    <w:rsid w:val="00445E07"/>
    <w:rsid w:val="00446723"/>
    <w:rsid w:val="00446971"/>
    <w:rsid w:val="00450093"/>
    <w:rsid w:val="00450456"/>
    <w:rsid w:val="00450773"/>
    <w:rsid w:val="00451FBA"/>
    <w:rsid w:val="00452E62"/>
    <w:rsid w:val="00455584"/>
    <w:rsid w:val="00455DDB"/>
    <w:rsid w:val="00457528"/>
    <w:rsid w:val="00460049"/>
    <w:rsid w:val="00460303"/>
    <w:rsid w:val="00460E56"/>
    <w:rsid w:val="00460FD2"/>
    <w:rsid w:val="004619AE"/>
    <w:rsid w:val="00461DB4"/>
    <w:rsid w:val="004623CB"/>
    <w:rsid w:val="00463F88"/>
    <w:rsid w:val="00465405"/>
    <w:rsid w:val="00465A78"/>
    <w:rsid w:val="00465C69"/>
    <w:rsid w:val="00465C7E"/>
    <w:rsid w:val="00465C81"/>
    <w:rsid w:val="004663D8"/>
    <w:rsid w:val="00466489"/>
    <w:rsid w:val="00466D54"/>
    <w:rsid w:val="00467797"/>
    <w:rsid w:val="0047003D"/>
    <w:rsid w:val="00471595"/>
    <w:rsid w:val="00473B50"/>
    <w:rsid w:val="00473B89"/>
    <w:rsid w:val="00473DE7"/>
    <w:rsid w:val="00474678"/>
    <w:rsid w:val="00474D63"/>
    <w:rsid w:val="00474F32"/>
    <w:rsid w:val="00475E35"/>
    <w:rsid w:val="00475E3F"/>
    <w:rsid w:val="00476A3C"/>
    <w:rsid w:val="00477B72"/>
    <w:rsid w:val="00477E3C"/>
    <w:rsid w:val="00480265"/>
    <w:rsid w:val="00480D4B"/>
    <w:rsid w:val="0048215E"/>
    <w:rsid w:val="00482362"/>
    <w:rsid w:val="00482FA4"/>
    <w:rsid w:val="004845D5"/>
    <w:rsid w:val="004854D6"/>
    <w:rsid w:val="004856BC"/>
    <w:rsid w:val="00485883"/>
    <w:rsid w:val="00485FCD"/>
    <w:rsid w:val="004868AF"/>
    <w:rsid w:val="004872F8"/>
    <w:rsid w:val="00487638"/>
    <w:rsid w:val="00487663"/>
    <w:rsid w:val="00487AC3"/>
    <w:rsid w:val="0049166E"/>
    <w:rsid w:val="00491B0C"/>
    <w:rsid w:val="00492727"/>
    <w:rsid w:val="00492735"/>
    <w:rsid w:val="00492E9A"/>
    <w:rsid w:val="00492F0B"/>
    <w:rsid w:val="00492F5E"/>
    <w:rsid w:val="00493ACD"/>
    <w:rsid w:val="00494678"/>
    <w:rsid w:val="00494C20"/>
    <w:rsid w:val="00494D09"/>
    <w:rsid w:val="00495781"/>
    <w:rsid w:val="00495B51"/>
    <w:rsid w:val="00495B70"/>
    <w:rsid w:val="00496C52"/>
    <w:rsid w:val="004970D5"/>
    <w:rsid w:val="0049786A"/>
    <w:rsid w:val="00497AB8"/>
    <w:rsid w:val="00497CF7"/>
    <w:rsid w:val="004A0AB5"/>
    <w:rsid w:val="004A0DFF"/>
    <w:rsid w:val="004A1151"/>
    <w:rsid w:val="004A18DA"/>
    <w:rsid w:val="004A19C6"/>
    <w:rsid w:val="004A2636"/>
    <w:rsid w:val="004A2CBB"/>
    <w:rsid w:val="004A3476"/>
    <w:rsid w:val="004A3C38"/>
    <w:rsid w:val="004A446C"/>
    <w:rsid w:val="004A4CFC"/>
    <w:rsid w:val="004A4FFA"/>
    <w:rsid w:val="004A6A2F"/>
    <w:rsid w:val="004A7231"/>
    <w:rsid w:val="004A7877"/>
    <w:rsid w:val="004A7C49"/>
    <w:rsid w:val="004B053B"/>
    <w:rsid w:val="004B07AF"/>
    <w:rsid w:val="004B0E8F"/>
    <w:rsid w:val="004B2F6C"/>
    <w:rsid w:val="004B3439"/>
    <w:rsid w:val="004B37AF"/>
    <w:rsid w:val="004B4550"/>
    <w:rsid w:val="004B5371"/>
    <w:rsid w:val="004B5D2F"/>
    <w:rsid w:val="004B6591"/>
    <w:rsid w:val="004B6739"/>
    <w:rsid w:val="004C0736"/>
    <w:rsid w:val="004C1479"/>
    <w:rsid w:val="004C1A05"/>
    <w:rsid w:val="004C1E34"/>
    <w:rsid w:val="004C25B6"/>
    <w:rsid w:val="004C2CC9"/>
    <w:rsid w:val="004C2DDA"/>
    <w:rsid w:val="004C3212"/>
    <w:rsid w:val="004C33AF"/>
    <w:rsid w:val="004C3527"/>
    <w:rsid w:val="004C4066"/>
    <w:rsid w:val="004C41A4"/>
    <w:rsid w:val="004C41EB"/>
    <w:rsid w:val="004C4DDD"/>
    <w:rsid w:val="004C4F34"/>
    <w:rsid w:val="004C5A6B"/>
    <w:rsid w:val="004C5B83"/>
    <w:rsid w:val="004C6089"/>
    <w:rsid w:val="004C6440"/>
    <w:rsid w:val="004C6913"/>
    <w:rsid w:val="004C6BC5"/>
    <w:rsid w:val="004C6DB6"/>
    <w:rsid w:val="004C7FA3"/>
    <w:rsid w:val="004D04D3"/>
    <w:rsid w:val="004D0B54"/>
    <w:rsid w:val="004D187B"/>
    <w:rsid w:val="004D2701"/>
    <w:rsid w:val="004D2D7B"/>
    <w:rsid w:val="004D2DEC"/>
    <w:rsid w:val="004D34D4"/>
    <w:rsid w:val="004D3619"/>
    <w:rsid w:val="004D3E66"/>
    <w:rsid w:val="004D518E"/>
    <w:rsid w:val="004D51EE"/>
    <w:rsid w:val="004D52D2"/>
    <w:rsid w:val="004D5580"/>
    <w:rsid w:val="004D5629"/>
    <w:rsid w:val="004D60F0"/>
    <w:rsid w:val="004D72AE"/>
    <w:rsid w:val="004D7665"/>
    <w:rsid w:val="004D77E9"/>
    <w:rsid w:val="004D77F4"/>
    <w:rsid w:val="004E01F7"/>
    <w:rsid w:val="004E0844"/>
    <w:rsid w:val="004E0F6F"/>
    <w:rsid w:val="004E3C2F"/>
    <w:rsid w:val="004E43E3"/>
    <w:rsid w:val="004E56EB"/>
    <w:rsid w:val="004E5C79"/>
    <w:rsid w:val="004E5E43"/>
    <w:rsid w:val="004E6062"/>
    <w:rsid w:val="004E64CD"/>
    <w:rsid w:val="004E7D82"/>
    <w:rsid w:val="004F0AA2"/>
    <w:rsid w:val="004F0B43"/>
    <w:rsid w:val="004F13B0"/>
    <w:rsid w:val="004F1723"/>
    <w:rsid w:val="004F3156"/>
    <w:rsid w:val="004F3583"/>
    <w:rsid w:val="004F3D8D"/>
    <w:rsid w:val="004F42C0"/>
    <w:rsid w:val="004F4665"/>
    <w:rsid w:val="004F4C76"/>
    <w:rsid w:val="004F4F47"/>
    <w:rsid w:val="004F51F8"/>
    <w:rsid w:val="004F526A"/>
    <w:rsid w:val="004F5C4F"/>
    <w:rsid w:val="004F5EA0"/>
    <w:rsid w:val="004F6C7C"/>
    <w:rsid w:val="004F6EF0"/>
    <w:rsid w:val="004F6F8F"/>
    <w:rsid w:val="005000C2"/>
    <w:rsid w:val="0050042F"/>
    <w:rsid w:val="0050167F"/>
    <w:rsid w:val="00501CE4"/>
    <w:rsid w:val="00501CEE"/>
    <w:rsid w:val="00501EAA"/>
    <w:rsid w:val="00502714"/>
    <w:rsid w:val="00503DA0"/>
    <w:rsid w:val="00504292"/>
    <w:rsid w:val="00504CC6"/>
    <w:rsid w:val="005057EB"/>
    <w:rsid w:val="00505865"/>
    <w:rsid w:val="00505F26"/>
    <w:rsid w:val="0050622E"/>
    <w:rsid w:val="0050637E"/>
    <w:rsid w:val="00506F59"/>
    <w:rsid w:val="0050794A"/>
    <w:rsid w:val="00507BEC"/>
    <w:rsid w:val="005102BB"/>
    <w:rsid w:val="00510332"/>
    <w:rsid w:val="005105CF"/>
    <w:rsid w:val="00510FE0"/>
    <w:rsid w:val="00511CEC"/>
    <w:rsid w:val="00512940"/>
    <w:rsid w:val="00513AEC"/>
    <w:rsid w:val="0051633D"/>
    <w:rsid w:val="00517204"/>
    <w:rsid w:val="00517C1C"/>
    <w:rsid w:val="00517F8D"/>
    <w:rsid w:val="00520218"/>
    <w:rsid w:val="005204BB"/>
    <w:rsid w:val="005206CE"/>
    <w:rsid w:val="005206ED"/>
    <w:rsid w:val="00520BB9"/>
    <w:rsid w:val="00520F34"/>
    <w:rsid w:val="00521A82"/>
    <w:rsid w:val="00522106"/>
    <w:rsid w:val="00522370"/>
    <w:rsid w:val="00522397"/>
    <w:rsid w:val="00522456"/>
    <w:rsid w:val="00522BB8"/>
    <w:rsid w:val="005233BD"/>
    <w:rsid w:val="00523495"/>
    <w:rsid w:val="00523663"/>
    <w:rsid w:val="005238F6"/>
    <w:rsid w:val="0052486E"/>
    <w:rsid w:val="00525074"/>
    <w:rsid w:val="00525D72"/>
    <w:rsid w:val="00525EA9"/>
    <w:rsid w:val="005264DB"/>
    <w:rsid w:val="00526B77"/>
    <w:rsid w:val="0052701B"/>
    <w:rsid w:val="00527403"/>
    <w:rsid w:val="005301EC"/>
    <w:rsid w:val="00530321"/>
    <w:rsid w:val="005308B8"/>
    <w:rsid w:val="00530EEE"/>
    <w:rsid w:val="00531197"/>
    <w:rsid w:val="0053155B"/>
    <w:rsid w:val="00532A4D"/>
    <w:rsid w:val="00533B0B"/>
    <w:rsid w:val="0053408C"/>
    <w:rsid w:val="005343FE"/>
    <w:rsid w:val="00534D5B"/>
    <w:rsid w:val="00535937"/>
    <w:rsid w:val="00535F83"/>
    <w:rsid w:val="00537713"/>
    <w:rsid w:val="00537946"/>
    <w:rsid w:val="005400A7"/>
    <w:rsid w:val="00540C54"/>
    <w:rsid w:val="00543BA8"/>
    <w:rsid w:val="00544662"/>
    <w:rsid w:val="00545322"/>
    <w:rsid w:val="00545705"/>
    <w:rsid w:val="00546243"/>
    <w:rsid w:val="005463CF"/>
    <w:rsid w:val="00546697"/>
    <w:rsid w:val="005469A3"/>
    <w:rsid w:val="00546E21"/>
    <w:rsid w:val="0054704D"/>
    <w:rsid w:val="00547054"/>
    <w:rsid w:val="00547485"/>
    <w:rsid w:val="00550828"/>
    <w:rsid w:val="00550DEA"/>
    <w:rsid w:val="0055115B"/>
    <w:rsid w:val="0055186B"/>
    <w:rsid w:val="005539E3"/>
    <w:rsid w:val="005540BB"/>
    <w:rsid w:val="00554AFE"/>
    <w:rsid w:val="00554F33"/>
    <w:rsid w:val="00555101"/>
    <w:rsid w:val="00555A33"/>
    <w:rsid w:val="005561B8"/>
    <w:rsid w:val="00556653"/>
    <w:rsid w:val="0056062F"/>
    <w:rsid w:val="00560762"/>
    <w:rsid w:val="005609DF"/>
    <w:rsid w:val="00560D01"/>
    <w:rsid w:val="005618F3"/>
    <w:rsid w:val="00561DA7"/>
    <w:rsid w:val="005629F4"/>
    <w:rsid w:val="00563367"/>
    <w:rsid w:val="005639A2"/>
    <w:rsid w:val="00563DEB"/>
    <w:rsid w:val="00563E02"/>
    <w:rsid w:val="0056520D"/>
    <w:rsid w:val="0056543D"/>
    <w:rsid w:val="005657A1"/>
    <w:rsid w:val="0056649C"/>
    <w:rsid w:val="0056699F"/>
    <w:rsid w:val="00566C90"/>
    <w:rsid w:val="0056700C"/>
    <w:rsid w:val="00567AED"/>
    <w:rsid w:val="00567DA6"/>
    <w:rsid w:val="00570341"/>
    <w:rsid w:val="00570863"/>
    <w:rsid w:val="00570F3C"/>
    <w:rsid w:val="005710D4"/>
    <w:rsid w:val="005721A4"/>
    <w:rsid w:val="00572908"/>
    <w:rsid w:val="00573694"/>
    <w:rsid w:val="00574269"/>
    <w:rsid w:val="0057439B"/>
    <w:rsid w:val="00574537"/>
    <w:rsid w:val="00575F36"/>
    <w:rsid w:val="0057667F"/>
    <w:rsid w:val="0057725D"/>
    <w:rsid w:val="005806B7"/>
    <w:rsid w:val="00582829"/>
    <w:rsid w:val="00582D35"/>
    <w:rsid w:val="00583A3A"/>
    <w:rsid w:val="00584A2B"/>
    <w:rsid w:val="00584E04"/>
    <w:rsid w:val="005854F6"/>
    <w:rsid w:val="00585F0E"/>
    <w:rsid w:val="00586483"/>
    <w:rsid w:val="00591724"/>
    <w:rsid w:val="00592422"/>
    <w:rsid w:val="00592A22"/>
    <w:rsid w:val="00592B36"/>
    <w:rsid w:val="005939F1"/>
    <w:rsid w:val="00593C60"/>
    <w:rsid w:val="00593E3D"/>
    <w:rsid w:val="005942DF"/>
    <w:rsid w:val="00594847"/>
    <w:rsid w:val="00595F2D"/>
    <w:rsid w:val="00596414"/>
    <w:rsid w:val="0059655B"/>
    <w:rsid w:val="00597484"/>
    <w:rsid w:val="00597E0E"/>
    <w:rsid w:val="00597F2E"/>
    <w:rsid w:val="005A0050"/>
    <w:rsid w:val="005A0263"/>
    <w:rsid w:val="005A0BBD"/>
    <w:rsid w:val="005A100D"/>
    <w:rsid w:val="005A1504"/>
    <w:rsid w:val="005A1AA8"/>
    <w:rsid w:val="005A271A"/>
    <w:rsid w:val="005A2A80"/>
    <w:rsid w:val="005A2EB0"/>
    <w:rsid w:val="005A4B88"/>
    <w:rsid w:val="005A4FAD"/>
    <w:rsid w:val="005A6D98"/>
    <w:rsid w:val="005A7A2E"/>
    <w:rsid w:val="005B0127"/>
    <w:rsid w:val="005B039D"/>
    <w:rsid w:val="005B0DC4"/>
    <w:rsid w:val="005B12AA"/>
    <w:rsid w:val="005B286F"/>
    <w:rsid w:val="005B3DC3"/>
    <w:rsid w:val="005B44FF"/>
    <w:rsid w:val="005B4AAA"/>
    <w:rsid w:val="005B50F4"/>
    <w:rsid w:val="005B59E0"/>
    <w:rsid w:val="005B65B4"/>
    <w:rsid w:val="005B68F3"/>
    <w:rsid w:val="005B6A2D"/>
    <w:rsid w:val="005B6F58"/>
    <w:rsid w:val="005B71AA"/>
    <w:rsid w:val="005B7F86"/>
    <w:rsid w:val="005C04C2"/>
    <w:rsid w:val="005C0735"/>
    <w:rsid w:val="005C1B61"/>
    <w:rsid w:val="005C210D"/>
    <w:rsid w:val="005C3D88"/>
    <w:rsid w:val="005C47E6"/>
    <w:rsid w:val="005C4882"/>
    <w:rsid w:val="005C4BD0"/>
    <w:rsid w:val="005C5673"/>
    <w:rsid w:val="005C5AB5"/>
    <w:rsid w:val="005C5C83"/>
    <w:rsid w:val="005C5FDD"/>
    <w:rsid w:val="005C6109"/>
    <w:rsid w:val="005C643F"/>
    <w:rsid w:val="005C6975"/>
    <w:rsid w:val="005C6C35"/>
    <w:rsid w:val="005C6DDB"/>
    <w:rsid w:val="005D10B0"/>
    <w:rsid w:val="005D19D3"/>
    <w:rsid w:val="005D2CC2"/>
    <w:rsid w:val="005D32C8"/>
    <w:rsid w:val="005D482E"/>
    <w:rsid w:val="005D6E00"/>
    <w:rsid w:val="005D71CE"/>
    <w:rsid w:val="005E026E"/>
    <w:rsid w:val="005E037A"/>
    <w:rsid w:val="005E0405"/>
    <w:rsid w:val="005E056B"/>
    <w:rsid w:val="005E18A7"/>
    <w:rsid w:val="005E1ED1"/>
    <w:rsid w:val="005E2CDA"/>
    <w:rsid w:val="005E30B6"/>
    <w:rsid w:val="005E3F23"/>
    <w:rsid w:val="005E4164"/>
    <w:rsid w:val="005E4EA6"/>
    <w:rsid w:val="005E51F2"/>
    <w:rsid w:val="005E5594"/>
    <w:rsid w:val="005E55B5"/>
    <w:rsid w:val="005E576F"/>
    <w:rsid w:val="005E6915"/>
    <w:rsid w:val="005E6F06"/>
    <w:rsid w:val="005F0D2D"/>
    <w:rsid w:val="005F2438"/>
    <w:rsid w:val="005F286F"/>
    <w:rsid w:val="005F2979"/>
    <w:rsid w:val="005F30A9"/>
    <w:rsid w:val="005F4E89"/>
    <w:rsid w:val="005F5014"/>
    <w:rsid w:val="005F6C73"/>
    <w:rsid w:val="005F7011"/>
    <w:rsid w:val="00600186"/>
    <w:rsid w:val="00600B92"/>
    <w:rsid w:val="006018C8"/>
    <w:rsid w:val="0060325A"/>
    <w:rsid w:val="00603368"/>
    <w:rsid w:val="00603BB9"/>
    <w:rsid w:val="00603E25"/>
    <w:rsid w:val="00604037"/>
    <w:rsid w:val="00604A4C"/>
    <w:rsid w:val="00605451"/>
    <w:rsid w:val="00605BF8"/>
    <w:rsid w:val="00606041"/>
    <w:rsid w:val="006069B9"/>
    <w:rsid w:val="00606B7C"/>
    <w:rsid w:val="00607159"/>
    <w:rsid w:val="006071A6"/>
    <w:rsid w:val="00607C0D"/>
    <w:rsid w:val="00607E79"/>
    <w:rsid w:val="00607E7D"/>
    <w:rsid w:val="0061053C"/>
    <w:rsid w:val="00611144"/>
    <w:rsid w:val="00611567"/>
    <w:rsid w:val="00611710"/>
    <w:rsid w:val="00611948"/>
    <w:rsid w:val="00611CEB"/>
    <w:rsid w:val="00612726"/>
    <w:rsid w:val="00612AC4"/>
    <w:rsid w:val="00612E20"/>
    <w:rsid w:val="0061397A"/>
    <w:rsid w:val="00614173"/>
    <w:rsid w:val="0061542B"/>
    <w:rsid w:val="00616532"/>
    <w:rsid w:val="00617953"/>
    <w:rsid w:val="00617D03"/>
    <w:rsid w:val="00617D58"/>
    <w:rsid w:val="00617E09"/>
    <w:rsid w:val="006202CE"/>
    <w:rsid w:val="00621800"/>
    <w:rsid w:val="00622933"/>
    <w:rsid w:val="00622BEB"/>
    <w:rsid w:val="00623B44"/>
    <w:rsid w:val="00623DA9"/>
    <w:rsid w:val="006252B9"/>
    <w:rsid w:val="00625C89"/>
    <w:rsid w:val="00626841"/>
    <w:rsid w:val="00627611"/>
    <w:rsid w:val="00627BF7"/>
    <w:rsid w:val="0063017F"/>
    <w:rsid w:val="00630D3E"/>
    <w:rsid w:val="00631566"/>
    <w:rsid w:val="00632072"/>
    <w:rsid w:val="0063209D"/>
    <w:rsid w:val="006324EB"/>
    <w:rsid w:val="00632554"/>
    <w:rsid w:val="006330C6"/>
    <w:rsid w:val="00634A64"/>
    <w:rsid w:val="00635076"/>
    <w:rsid w:val="0063559B"/>
    <w:rsid w:val="0063647E"/>
    <w:rsid w:val="00636AF6"/>
    <w:rsid w:val="00636BD1"/>
    <w:rsid w:val="00637282"/>
    <w:rsid w:val="00637315"/>
    <w:rsid w:val="00637BD1"/>
    <w:rsid w:val="00637F0E"/>
    <w:rsid w:val="006407BF"/>
    <w:rsid w:val="006411AD"/>
    <w:rsid w:val="00641AD1"/>
    <w:rsid w:val="00642149"/>
    <w:rsid w:val="00644EDA"/>
    <w:rsid w:val="00645497"/>
    <w:rsid w:val="0064551D"/>
    <w:rsid w:val="006459BB"/>
    <w:rsid w:val="00645AD2"/>
    <w:rsid w:val="00647236"/>
    <w:rsid w:val="00647848"/>
    <w:rsid w:val="00650A01"/>
    <w:rsid w:val="0065266E"/>
    <w:rsid w:val="006527E4"/>
    <w:rsid w:val="00652890"/>
    <w:rsid w:val="00652E57"/>
    <w:rsid w:val="00653F7B"/>
    <w:rsid w:val="00654242"/>
    <w:rsid w:val="00655247"/>
    <w:rsid w:val="00655280"/>
    <w:rsid w:val="00655913"/>
    <w:rsid w:val="00655E18"/>
    <w:rsid w:val="00656122"/>
    <w:rsid w:val="00656AC4"/>
    <w:rsid w:val="0066096A"/>
    <w:rsid w:val="00661029"/>
    <w:rsid w:val="00661559"/>
    <w:rsid w:val="00661694"/>
    <w:rsid w:val="00661892"/>
    <w:rsid w:val="00661898"/>
    <w:rsid w:val="00661B31"/>
    <w:rsid w:val="00662B69"/>
    <w:rsid w:val="00663509"/>
    <w:rsid w:val="00663E14"/>
    <w:rsid w:val="00663E41"/>
    <w:rsid w:val="00664D1D"/>
    <w:rsid w:val="00664DF9"/>
    <w:rsid w:val="0066502B"/>
    <w:rsid w:val="006659BC"/>
    <w:rsid w:val="00665B84"/>
    <w:rsid w:val="00665D9A"/>
    <w:rsid w:val="00665FA2"/>
    <w:rsid w:val="00666596"/>
    <w:rsid w:val="00666F67"/>
    <w:rsid w:val="00666FF9"/>
    <w:rsid w:val="006674A7"/>
    <w:rsid w:val="00667512"/>
    <w:rsid w:val="0066755D"/>
    <w:rsid w:val="00670109"/>
    <w:rsid w:val="00670508"/>
    <w:rsid w:val="00670C79"/>
    <w:rsid w:val="006714A2"/>
    <w:rsid w:val="0067210C"/>
    <w:rsid w:val="00672235"/>
    <w:rsid w:val="006730BF"/>
    <w:rsid w:val="006745D2"/>
    <w:rsid w:val="00674974"/>
    <w:rsid w:val="00674F87"/>
    <w:rsid w:val="00676504"/>
    <w:rsid w:val="0067675C"/>
    <w:rsid w:val="0067722D"/>
    <w:rsid w:val="00677387"/>
    <w:rsid w:val="0068007D"/>
    <w:rsid w:val="006801BE"/>
    <w:rsid w:val="0068080B"/>
    <w:rsid w:val="00680A4B"/>
    <w:rsid w:val="006810D2"/>
    <w:rsid w:val="0068126D"/>
    <w:rsid w:val="00681AC1"/>
    <w:rsid w:val="00681CFF"/>
    <w:rsid w:val="0068243F"/>
    <w:rsid w:val="0068296F"/>
    <w:rsid w:val="006839D7"/>
    <w:rsid w:val="006843A2"/>
    <w:rsid w:val="006847A9"/>
    <w:rsid w:val="006867B9"/>
    <w:rsid w:val="00686959"/>
    <w:rsid w:val="0068710C"/>
    <w:rsid w:val="00687EC2"/>
    <w:rsid w:val="00690A81"/>
    <w:rsid w:val="00690C52"/>
    <w:rsid w:val="0069134D"/>
    <w:rsid w:val="00691C1C"/>
    <w:rsid w:val="006923D2"/>
    <w:rsid w:val="006932B7"/>
    <w:rsid w:val="00693B04"/>
    <w:rsid w:val="00694482"/>
    <w:rsid w:val="0069489C"/>
    <w:rsid w:val="00694941"/>
    <w:rsid w:val="00694DEA"/>
    <w:rsid w:val="00695183"/>
    <w:rsid w:val="0069535D"/>
    <w:rsid w:val="00695415"/>
    <w:rsid w:val="006955CB"/>
    <w:rsid w:val="006A004A"/>
    <w:rsid w:val="006A08A6"/>
    <w:rsid w:val="006A15C5"/>
    <w:rsid w:val="006A2680"/>
    <w:rsid w:val="006A2DE5"/>
    <w:rsid w:val="006A30C5"/>
    <w:rsid w:val="006A462F"/>
    <w:rsid w:val="006A4D82"/>
    <w:rsid w:val="006A5785"/>
    <w:rsid w:val="006A583C"/>
    <w:rsid w:val="006A5969"/>
    <w:rsid w:val="006A5D6D"/>
    <w:rsid w:val="006A6621"/>
    <w:rsid w:val="006A676D"/>
    <w:rsid w:val="006A68B2"/>
    <w:rsid w:val="006A7694"/>
    <w:rsid w:val="006A7A0D"/>
    <w:rsid w:val="006A7B79"/>
    <w:rsid w:val="006A7DE7"/>
    <w:rsid w:val="006A7E6E"/>
    <w:rsid w:val="006B0BAE"/>
    <w:rsid w:val="006B31B9"/>
    <w:rsid w:val="006B4500"/>
    <w:rsid w:val="006B4825"/>
    <w:rsid w:val="006B4D34"/>
    <w:rsid w:val="006B5029"/>
    <w:rsid w:val="006B5510"/>
    <w:rsid w:val="006B5823"/>
    <w:rsid w:val="006B5897"/>
    <w:rsid w:val="006B5B1B"/>
    <w:rsid w:val="006B60F6"/>
    <w:rsid w:val="006B6558"/>
    <w:rsid w:val="006C024B"/>
    <w:rsid w:val="006C0769"/>
    <w:rsid w:val="006C0D6A"/>
    <w:rsid w:val="006C279A"/>
    <w:rsid w:val="006C2F51"/>
    <w:rsid w:val="006C38D0"/>
    <w:rsid w:val="006C3924"/>
    <w:rsid w:val="006C42B7"/>
    <w:rsid w:val="006C5049"/>
    <w:rsid w:val="006C57A3"/>
    <w:rsid w:val="006C6024"/>
    <w:rsid w:val="006C6190"/>
    <w:rsid w:val="006C61D6"/>
    <w:rsid w:val="006C6554"/>
    <w:rsid w:val="006C71CC"/>
    <w:rsid w:val="006C7342"/>
    <w:rsid w:val="006C7B45"/>
    <w:rsid w:val="006D05CC"/>
    <w:rsid w:val="006D0672"/>
    <w:rsid w:val="006D19D2"/>
    <w:rsid w:val="006D1A90"/>
    <w:rsid w:val="006D228E"/>
    <w:rsid w:val="006D237D"/>
    <w:rsid w:val="006D2725"/>
    <w:rsid w:val="006D2C17"/>
    <w:rsid w:val="006D2CDF"/>
    <w:rsid w:val="006D316F"/>
    <w:rsid w:val="006D3266"/>
    <w:rsid w:val="006D3679"/>
    <w:rsid w:val="006D399D"/>
    <w:rsid w:val="006D3DBC"/>
    <w:rsid w:val="006D4379"/>
    <w:rsid w:val="006D4F9E"/>
    <w:rsid w:val="006D6B04"/>
    <w:rsid w:val="006E1043"/>
    <w:rsid w:val="006E1AA9"/>
    <w:rsid w:val="006E2DEC"/>
    <w:rsid w:val="006E36B3"/>
    <w:rsid w:val="006E399E"/>
    <w:rsid w:val="006E50A5"/>
    <w:rsid w:val="006E5F00"/>
    <w:rsid w:val="006E6110"/>
    <w:rsid w:val="006E61DE"/>
    <w:rsid w:val="006E6832"/>
    <w:rsid w:val="006E6DC7"/>
    <w:rsid w:val="006E6E2B"/>
    <w:rsid w:val="006E7239"/>
    <w:rsid w:val="006E755E"/>
    <w:rsid w:val="006E7592"/>
    <w:rsid w:val="006F0628"/>
    <w:rsid w:val="006F0C9E"/>
    <w:rsid w:val="006F1BB5"/>
    <w:rsid w:val="006F33CA"/>
    <w:rsid w:val="006F33D1"/>
    <w:rsid w:val="006F50D5"/>
    <w:rsid w:val="006F57F9"/>
    <w:rsid w:val="006F6A5E"/>
    <w:rsid w:val="006F7417"/>
    <w:rsid w:val="00700525"/>
    <w:rsid w:val="00700646"/>
    <w:rsid w:val="007008BA"/>
    <w:rsid w:val="00701747"/>
    <w:rsid w:val="00701FE6"/>
    <w:rsid w:val="007033AF"/>
    <w:rsid w:val="0070399B"/>
    <w:rsid w:val="00705F20"/>
    <w:rsid w:val="00706077"/>
    <w:rsid w:val="00706C0F"/>
    <w:rsid w:val="00706D2A"/>
    <w:rsid w:val="00710227"/>
    <w:rsid w:val="007107CA"/>
    <w:rsid w:val="00710A9D"/>
    <w:rsid w:val="007114F4"/>
    <w:rsid w:val="00711B90"/>
    <w:rsid w:val="00711F82"/>
    <w:rsid w:val="00712674"/>
    <w:rsid w:val="007130E6"/>
    <w:rsid w:val="007134F9"/>
    <w:rsid w:val="00713EC3"/>
    <w:rsid w:val="007144C0"/>
    <w:rsid w:val="00714744"/>
    <w:rsid w:val="007159BD"/>
    <w:rsid w:val="00715E0C"/>
    <w:rsid w:val="0071724E"/>
    <w:rsid w:val="007172C8"/>
    <w:rsid w:val="0071743A"/>
    <w:rsid w:val="0072028C"/>
    <w:rsid w:val="007207F6"/>
    <w:rsid w:val="00721ED4"/>
    <w:rsid w:val="00723545"/>
    <w:rsid w:val="00723CD6"/>
    <w:rsid w:val="00723E48"/>
    <w:rsid w:val="00724558"/>
    <w:rsid w:val="00725D4C"/>
    <w:rsid w:val="00726497"/>
    <w:rsid w:val="00726C5C"/>
    <w:rsid w:val="007272BD"/>
    <w:rsid w:val="00727F4E"/>
    <w:rsid w:val="007305F8"/>
    <w:rsid w:val="0073073F"/>
    <w:rsid w:val="007313DF"/>
    <w:rsid w:val="00732149"/>
    <w:rsid w:val="0073268D"/>
    <w:rsid w:val="00732F5C"/>
    <w:rsid w:val="00733110"/>
    <w:rsid w:val="0073344A"/>
    <w:rsid w:val="00733B89"/>
    <w:rsid w:val="00733F77"/>
    <w:rsid w:val="0073422B"/>
    <w:rsid w:val="00734C85"/>
    <w:rsid w:val="00734EFF"/>
    <w:rsid w:val="00735809"/>
    <w:rsid w:val="007367C0"/>
    <w:rsid w:val="007424D3"/>
    <w:rsid w:val="007438A1"/>
    <w:rsid w:val="0074492C"/>
    <w:rsid w:val="00744D81"/>
    <w:rsid w:val="00744E7C"/>
    <w:rsid w:val="00744ED1"/>
    <w:rsid w:val="00745E34"/>
    <w:rsid w:val="007469FA"/>
    <w:rsid w:val="00746A6A"/>
    <w:rsid w:val="0074728E"/>
    <w:rsid w:val="00747846"/>
    <w:rsid w:val="007478D0"/>
    <w:rsid w:val="0075055D"/>
    <w:rsid w:val="007509B8"/>
    <w:rsid w:val="00750EDC"/>
    <w:rsid w:val="007518E2"/>
    <w:rsid w:val="007520EC"/>
    <w:rsid w:val="00753A0C"/>
    <w:rsid w:val="00754582"/>
    <w:rsid w:val="007546C0"/>
    <w:rsid w:val="0075583B"/>
    <w:rsid w:val="00756993"/>
    <w:rsid w:val="00761760"/>
    <w:rsid w:val="0076284B"/>
    <w:rsid w:val="00762C5C"/>
    <w:rsid w:val="00763959"/>
    <w:rsid w:val="00763FCB"/>
    <w:rsid w:val="007647D5"/>
    <w:rsid w:val="00764E8A"/>
    <w:rsid w:val="00765398"/>
    <w:rsid w:val="00765715"/>
    <w:rsid w:val="00765A62"/>
    <w:rsid w:val="0076689D"/>
    <w:rsid w:val="00766EF2"/>
    <w:rsid w:val="00770957"/>
    <w:rsid w:val="00771B67"/>
    <w:rsid w:val="00771B72"/>
    <w:rsid w:val="007723D2"/>
    <w:rsid w:val="00772EF7"/>
    <w:rsid w:val="00773216"/>
    <w:rsid w:val="00774647"/>
    <w:rsid w:val="00774A0A"/>
    <w:rsid w:val="0077578D"/>
    <w:rsid w:val="0077583F"/>
    <w:rsid w:val="00776A26"/>
    <w:rsid w:val="00777967"/>
    <w:rsid w:val="00777A46"/>
    <w:rsid w:val="0078018E"/>
    <w:rsid w:val="0078103E"/>
    <w:rsid w:val="00781863"/>
    <w:rsid w:val="00781C06"/>
    <w:rsid w:val="00782235"/>
    <w:rsid w:val="00784262"/>
    <w:rsid w:val="0078468D"/>
    <w:rsid w:val="00784D6F"/>
    <w:rsid w:val="007850FC"/>
    <w:rsid w:val="00785C78"/>
    <w:rsid w:val="00786004"/>
    <w:rsid w:val="007866F7"/>
    <w:rsid w:val="007904F1"/>
    <w:rsid w:val="007911C1"/>
    <w:rsid w:val="007913E1"/>
    <w:rsid w:val="0079176C"/>
    <w:rsid w:val="00793504"/>
    <w:rsid w:val="00793BAB"/>
    <w:rsid w:val="00793D06"/>
    <w:rsid w:val="00793D11"/>
    <w:rsid w:val="007940D6"/>
    <w:rsid w:val="00794119"/>
    <w:rsid w:val="00794186"/>
    <w:rsid w:val="00795402"/>
    <w:rsid w:val="00795F35"/>
    <w:rsid w:val="007970CB"/>
    <w:rsid w:val="007A04B1"/>
    <w:rsid w:val="007A0808"/>
    <w:rsid w:val="007A0CDF"/>
    <w:rsid w:val="007A1073"/>
    <w:rsid w:val="007A10CD"/>
    <w:rsid w:val="007A1B21"/>
    <w:rsid w:val="007A20FD"/>
    <w:rsid w:val="007A28DF"/>
    <w:rsid w:val="007A292F"/>
    <w:rsid w:val="007A2F58"/>
    <w:rsid w:val="007A48EB"/>
    <w:rsid w:val="007A71E8"/>
    <w:rsid w:val="007A747C"/>
    <w:rsid w:val="007A780A"/>
    <w:rsid w:val="007A7CE1"/>
    <w:rsid w:val="007A7DAC"/>
    <w:rsid w:val="007B1276"/>
    <w:rsid w:val="007B29D5"/>
    <w:rsid w:val="007B309C"/>
    <w:rsid w:val="007B3494"/>
    <w:rsid w:val="007B3D59"/>
    <w:rsid w:val="007B4355"/>
    <w:rsid w:val="007B4633"/>
    <w:rsid w:val="007B48D6"/>
    <w:rsid w:val="007B66F5"/>
    <w:rsid w:val="007B6B82"/>
    <w:rsid w:val="007B6DDC"/>
    <w:rsid w:val="007B6DF4"/>
    <w:rsid w:val="007B7458"/>
    <w:rsid w:val="007C161B"/>
    <w:rsid w:val="007C16A7"/>
    <w:rsid w:val="007C368F"/>
    <w:rsid w:val="007C4003"/>
    <w:rsid w:val="007C49AD"/>
    <w:rsid w:val="007C4BBE"/>
    <w:rsid w:val="007C5367"/>
    <w:rsid w:val="007C5965"/>
    <w:rsid w:val="007C5D95"/>
    <w:rsid w:val="007C5EEE"/>
    <w:rsid w:val="007C7406"/>
    <w:rsid w:val="007C770F"/>
    <w:rsid w:val="007C7C74"/>
    <w:rsid w:val="007D04ED"/>
    <w:rsid w:val="007D0FCB"/>
    <w:rsid w:val="007D125F"/>
    <w:rsid w:val="007D2C41"/>
    <w:rsid w:val="007D3002"/>
    <w:rsid w:val="007D517C"/>
    <w:rsid w:val="007D755A"/>
    <w:rsid w:val="007D76CF"/>
    <w:rsid w:val="007D78E6"/>
    <w:rsid w:val="007E04DB"/>
    <w:rsid w:val="007E1A81"/>
    <w:rsid w:val="007E20E1"/>
    <w:rsid w:val="007E2293"/>
    <w:rsid w:val="007E4D4F"/>
    <w:rsid w:val="007E5853"/>
    <w:rsid w:val="007E79B3"/>
    <w:rsid w:val="007E7E4C"/>
    <w:rsid w:val="007F064D"/>
    <w:rsid w:val="007F139D"/>
    <w:rsid w:val="007F153A"/>
    <w:rsid w:val="007F201B"/>
    <w:rsid w:val="007F22F5"/>
    <w:rsid w:val="007F2E65"/>
    <w:rsid w:val="007F338C"/>
    <w:rsid w:val="007F38B2"/>
    <w:rsid w:val="007F448C"/>
    <w:rsid w:val="007F50F8"/>
    <w:rsid w:val="007F532A"/>
    <w:rsid w:val="007F6309"/>
    <w:rsid w:val="007F6C5D"/>
    <w:rsid w:val="007F6D6F"/>
    <w:rsid w:val="00800485"/>
    <w:rsid w:val="00800504"/>
    <w:rsid w:val="00800748"/>
    <w:rsid w:val="00800B7D"/>
    <w:rsid w:val="00800BB4"/>
    <w:rsid w:val="0080160B"/>
    <w:rsid w:val="0080249F"/>
    <w:rsid w:val="00802B89"/>
    <w:rsid w:val="00803ADC"/>
    <w:rsid w:val="00804A12"/>
    <w:rsid w:val="00804AF4"/>
    <w:rsid w:val="008060A3"/>
    <w:rsid w:val="00806F0D"/>
    <w:rsid w:val="0081017F"/>
    <w:rsid w:val="0081075A"/>
    <w:rsid w:val="008107EF"/>
    <w:rsid w:val="0081102F"/>
    <w:rsid w:val="00812721"/>
    <w:rsid w:val="00812890"/>
    <w:rsid w:val="00812C6B"/>
    <w:rsid w:val="0081463D"/>
    <w:rsid w:val="00814CE2"/>
    <w:rsid w:val="00815307"/>
    <w:rsid w:val="0081573B"/>
    <w:rsid w:val="00815B60"/>
    <w:rsid w:val="0081766F"/>
    <w:rsid w:val="00817962"/>
    <w:rsid w:val="008215F6"/>
    <w:rsid w:val="00821EB6"/>
    <w:rsid w:val="008220A4"/>
    <w:rsid w:val="00822151"/>
    <w:rsid w:val="00822812"/>
    <w:rsid w:val="00822999"/>
    <w:rsid w:val="008233C5"/>
    <w:rsid w:val="00823B7C"/>
    <w:rsid w:val="0082477B"/>
    <w:rsid w:val="00824E03"/>
    <w:rsid w:val="0082538A"/>
    <w:rsid w:val="00825A19"/>
    <w:rsid w:val="00826793"/>
    <w:rsid w:val="00826C2C"/>
    <w:rsid w:val="00827312"/>
    <w:rsid w:val="008277A5"/>
    <w:rsid w:val="0083011A"/>
    <w:rsid w:val="0083063C"/>
    <w:rsid w:val="0083081C"/>
    <w:rsid w:val="008308A9"/>
    <w:rsid w:val="0083183F"/>
    <w:rsid w:val="008324C7"/>
    <w:rsid w:val="00833343"/>
    <w:rsid w:val="008338B2"/>
    <w:rsid w:val="00833C80"/>
    <w:rsid w:val="00834746"/>
    <w:rsid w:val="00834BB5"/>
    <w:rsid w:val="00835325"/>
    <w:rsid w:val="00836296"/>
    <w:rsid w:val="00836781"/>
    <w:rsid w:val="008369D2"/>
    <w:rsid w:val="00837044"/>
    <w:rsid w:val="00837646"/>
    <w:rsid w:val="00837708"/>
    <w:rsid w:val="0084031E"/>
    <w:rsid w:val="0084060D"/>
    <w:rsid w:val="00840A3A"/>
    <w:rsid w:val="0084192E"/>
    <w:rsid w:val="00844B2C"/>
    <w:rsid w:val="00845AFA"/>
    <w:rsid w:val="00845C03"/>
    <w:rsid w:val="00846951"/>
    <w:rsid w:val="00847A6D"/>
    <w:rsid w:val="00847B42"/>
    <w:rsid w:val="00850360"/>
    <w:rsid w:val="00853298"/>
    <w:rsid w:val="00854137"/>
    <w:rsid w:val="00854815"/>
    <w:rsid w:val="00854D61"/>
    <w:rsid w:val="008551F8"/>
    <w:rsid w:val="00855A7E"/>
    <w:rsid w:val="0085672D"/>
    <w:rsid w:val="00860CD5"/>
    <w:rsid w:val="0086254E"/>
    <w:rsid w:val="00862FA7"/>
    <w:rsid w:val="00863497"/>
    <w:rsid w:val="00863E68"/>
    <w:rsid w:val="0086534B"/>
    <w:rsid w:val="0086660E"/>
    <w:rsid w:val="008670AD"/>
    <w:rsid w:val="0086757C"/>
    <w:rsid w:val="00870E80"/>
    <w:rsid w:val="00871610"/>
    <w:rsid w:val="00872929"/>
    <w:rsid w:val="0087359F"/>
    <w:rsid w:val="00873A52"/>
    <w:rsid w:val="00873F09"/>
    <w:rsid w:val="00874C58"/>
    <w:rsid w:val="008751E5"/>
    <w:rsid w:val="00875731"/>
    <w:rsid w:val="008757F9"/>
    <w:rsid w:val="008758A4"/>
    <w:rsid w:val="008768BA"/>
    <w:rsid w:val="00876FC4"/>
    <w:rsid w:val="00877B37"/>
    <w:rsid w:val="00877D7E"/>
    <w:rsid w:val="00880B58"/>
    <w:rsid w:val="0088212B"/>
    <w:rsid w:val="00882D1E"/>
    <w:rsid w:val="0088355F"/>
    <w:rsid w:val="00883E23"/>
    <w:rsid w:val="00884530"/>
    <w:rsid w:val="008851FD"/>
    <w:rsid w:val="008873CC"/>
    <w:rsid w:val="0088746A"/>
    <w:rsid w:val="00887772"/>
    <w:rsid w:val="0088782E"/>
    <w:rsid w:val="00887FCB"/>
    <w:rsid w:val="008902A7"/>
    <w:rsid w:val="0089161A"/>
    <w:rsid w:val="00892F9F"/>
    <w:rsid w:val="008938D8"/>
    <w:rsid w:val="00894A14"/>
    <w:rsid w:val="008957A9"/>
    <w:rsid w:val="008965DD"/>
    <w:rsid w:val="00897709"/>
    <w:rsid w:val="00897ED0"/>
    <w:rsid w:val="008A0030"/>
    <w:rsid w:val="008A02B3"/>
    <w:rsid w:val="008A17D6"/>
    <w:rsid w:val="008A21ED"/>
    <w:rsid w:val="008A279D"/>
    <w:rsid w:val="008A2889"/>
    <w:rsid w:val="008A2A18"/>
    <w:rsid w:val="008A2B84"/>
    <w:rsid w:val="008A2D74"/>
    <w:rsid w:val="008A31EE"/>
    <w:rsid w:val="008A34CE"/>
    <w:rsid w:val="008A404A"/>
    <w:rsid w:val="008A41CB"/>
    <w:rsid w:val="008A62C6"/>
    <w:rsid w:val="008A6767"/>
    <w:rsid w:val="008A7385"/>
    <w:rsid w:val="008A7B4D"/>
    <w:rsid w:val="008A7FDA"/>
    <w:rsid w:val="008B1802"/>
    <w:rsid w:val="008B1950"/>
    <w:rsid w:val="008B2DFF"/>
    <w:rsid w:val="008B32B2"/>
    <w:rsid w:val="008B46BC"/>
    <w:rsid w:val="008B49F7"/>
    <w:rsid w:val="008B773E"/>
    <w:rsid w:val="008B7B1E"/>
    <w:rsid w:val="008B7CFE"/>
    <w:rsid w:val="008C0DBC"/>
    <w:rsid w:val="008C0FDE"/>
    <w:rsid w:val="008C14DF"/>
    <w:rsid w:val="008C15DF"/>
    <w:rsid w:val="008C2471"/>
    <w:rsid w:val="008C25E0"/>
    <w:rsid w:val="008C25E2"/>
    <w:rsid w:val="008C2EFF"/>
    <w:rsid w:val="008C3ADD"/>
    <w:rsid w:val="008C3B63"/>
    <w:rsid w:val="008C4240"/>
    <w:rsid w:val="008C4B8E"/>
    <w:rsid w:val="008C561C"/>
    <w:rsid w:val="008C5C0B"/>
    <w:rsid w:val="008C69CC"/>
    <w:rsid w:val="008C75E1"/>
    <w:rsid w:val="008C76A5"/>
    <w:rsid w:val="008C7C6B"/>
    <w:rsid w:val="008D02BD"/>
    <w:rsid w:val="008D0991"/>
    <w:rsid w:val="008D23CB"/>
    <w:rsid w:val="008D29C4"/>
    <w:rsid w:val="008D2A24"/>
    <w:rsid w:val="008D377D"/>
    <w:rsid w:val="008D55DB"/>
    <w:rsid w:val="008D61F6"/>
    <w:rsid w:val="008D63F5"/>
    <w:rsid w:val="008D6675"/>
    <w:rsid w:val="008D6BCD"/>
    <w:rsid w:val="008D7B2A"/>
    <w:rsid w:val="008E0483"/>
    <w:rsid w:val="008E06FD"/>
    <w:rsid w:val="008E0F28"/>
    <w:rsid w:val="008E0FAA"/>
    <w:rsid w:val="008E1988"/>
    <w:rsid w:val="008E2278"/>
    <w:rsid w:val="008E54D9"/>
    <w:rsid w:val="008E57DC"/>
    <w:rsid w:val="008E5CE1"/>
    <w:rsid w:val="008E5FEC"/>
    <w:rsid w:val="008E60C3"/>
    <w:rsid w:val="008E72D0"/>
    <w:rsid w:val="008E7816"/>
    <w:rsid w:val="008E7DBC"/>
    <w:rsid w:val="008F02A4"/>
    <w:rsid w:val="008F24C7"/>
    <w:rsid w:val="008F3A37"/>
    <w:rsid w:val="008F44B1"/>
    <w:rsid w:val="008F4DFB"/>
    <w:rsid w:val="008F5165"/>
    <w:rsid w:val="008F57EA"/>
    <w:rsid w:val="008F5ADE"/>
    <w:rsid w:val="008F767B"/>
    <w:rsid w:val="00900041"/>
    <w:rsid w:val="009018D1"/>
    <w:rsid w:val="009037A5"/>
    <w:rsid w:val="00903CB1"/>
    <w:rsid w:val="009046D2"/>
    <w:rsid w:val="009049FE"/>
    <w:rsid w:val="0090546D"/>
    <w:rsid w:val="009054AE"/>
    <w:rsid w:val="0090575C"/>
    <w:rsid w:val="00905D73"/>
    <w:rsid w:val="00905F12"/>
    <w:rsid w:val="00906322"/>
    <w:rsid w:val="00906D88"/>
    <w:rsid w:val="00906E69"/>
    <w:rsid w:val="00907B71"/>
    <w:rsid w:val="0091006E"/>
    <w:rsid w:val="009114BD"/>
    <w:rsid w:val="00911814"/>
    <w:rsid w:val="009128E2"/>
    <w:rsid w:val="009146AA"/>
    <w:rsid w:val="00914755"/>
    <w:rsid w:val="00914CFE"/>
    <w:rsid w:val="00915230"/>
    <w:rsid w:val="009152DC"/>
    <w:rsid w:val="009154C8"/>
    <w:rsid w:val="00915EA2"/>
    <w:rsid w:val="00915EB7"/>
    <w:rsid w:val="0091612C"/>
    <w:rsid w:val="00916297"/>
    <w:rsid w:val="00916B68"/>
    <w:rsid w:val="0092012F"/>
    <w:rsid w:val="0092096A"/>
    <w:rsid w:val="009212E2"/>
    <w:rsid w:val="00923028"/>
    <w:rsid w:val="0092435A"/>
    <w:rsid w:val="00924537"/>
    <w:rsid w:val="00925196"/>
    <w:rsid w:val="00926028"/>
    <w:rsid w:val="0092608E"/>
    <w:rsid w:val="00926107"/>
    <w:rsid w:val="009262AF"/>
    <w:rsid w:val="009275A0"/>
    <w:rsid w:val="00927ADA"/>
    <w:rsid w:val="00927E28"/>
    <w:rsid w:val="009310AF"/>
    <w:rsid w:val="00931154"/>
    <w:rsid w:val="009334F6"/>
    <w:rsid w:val="00934777"/>
    <w:rsid w:val="00934C0F"/>
    <w:rsid w:val="00935963"/>
    <w:rsid w:val="00940634"/>
    <w:rsid w:val="00940D3D"/>
    <w:rsid w:val="00940E21"/>
    <w:rsid w:val="00940EFB"/>
    <w:rsid w:val="0094109B"/>
    <w:rsid w:val="00941BF0"/>
    <w:rsid w:val="009423B8"/>
    <w:rsid w:val="0094241B"/>
    <w:rsid w:val="0094281C"/>
    <w:rsid w:val="00942999"/>
    <w:rsid w:val="00943447"/>
    <w:rsid w:val="00943899"/>
    <w:rsid w:val="00945017"/>
    <w:rsid w:val="00945058"/>
    <w:rsid w:val="009455DD"/>
    <w:rsid w:val="00945858"/>
    <w:rsid w:val="00945BD3"/>
    <w:rsid w:val="00946245"/>
    <w:rsid w:val="00947005"/>
    <w:rsid w:val="00947DBD"/>
    <w:rsid w:val="0095108F"/>
    <w:rsid w:val="0095174E"/>
    <w:rsid w:val="009518F2"/>
    <w:rsid w:val="009522D6"/>
    <w:rsid w:val="00952718"/>
    <w:rsid w:val="009532D0"/>
    <w:rsid w:val="009533CA"/>
    <w:rsid w:val="00953991"/>
    <w:rsid w:val="00954679"/>
    <w:rsid w:val="00954B65"/>
    <w:rsid w:val="00956F60"/>
    <w:rsid w:val="009576B0"/>
    <w:rsid w:val="00957B83"/>
    <w:rsid w:val="00957BBE"/>
    <w:rsid w:val="009606B3"/>
    <w:rsid w:val="00960957"/>
    <w:rsid w:val="00961233"/>
    <w:rsid w:val="0096197B"/>
    <w:rsid w:val="00962A98"/>
    <w:rsid w:val="00963549"/>
    <w:rsid w:val="00963852"/>
    <w:rsid w:val="00963E69"/>
    <w:rsid w:val="00964327"/>
    <w:rsid w:val="00964966"/>
    <w:rsid w:val="009655D0"/>
    <w:rsid w:val="0096576B"/>
    <w:rsid w:val="00966360"/>
    <w:rsid w:val="0096657E"/>
    <w:rsid w:val="0096660A"/>
    <w:rsid w:val="00966BEE"/>
    <w:rsid w:val="00966C36"/>
    <w:rsid w:val="009675EF"/>
    <w:rsid w:val="00970585"/>
    <w:rsid w:val="00970F42"/>
    <w:rsid w:val="00971572"/>
    <w:rsid w:val="00972311"/>
    <w:rsid w:val="00972853"/>
    <w:rsid w:val="009728DA"/>
    <w:rsid w:val="00972947"/>
    <w:rsid w:val="00973C16"/>
    <w:rsid w:val="00974122"/>
    <w:rsid w:val="0097480E"/>
    <w:rsid w:val="00975556"/>
    <w:rsid w:val="00975E19"/>
    <w:rsid w:val="0097670F"/>
    <w:rsid w:val="00976888"/>
    <w:rsid w:val="0097693D"/>
    <w:rsid w:val="00976959"/>
    <w:rsid w:val="00976AF7"/>
    <w:rsid w:val="0097729B"/>
    <w:rsid w:val="0097785D"/>
    <w:rsid w:val="00977E52"/>
    <w:rsid w:val="00977E6C"/>
    <w:rsid w:val="00977F41"/>
    <w:rsid w:val="009806F7"/>
    <w:rsid w:val="00980B1E"/>
    <w:rsid w:val="00981F76"/>
    <w:rsid w:val="00982925"/>
    <w:rsid w:val="009837FB"/>
    <w:rsid w:val="009839A7"/>
    <w:rsid w:val="0098527A"/>
    <w:rsid w:val="009852E6"/>
    <w:rsid w:val="00985746"/>
    <w:rsid w:val="00986BC5"/>
    <w:rsid w:val="009876F6"/>
    <w:rsid w:val="00987C46"/>
    <w:rsid w:val="00990015"/>
    <w:rsid w:val="00990B14"/>
    <w:rsid w:val="00990B4B"/>
    <w:rsid w:val="00990B72"/>
    <w:rsid w:val="00990D79"/>
    <w:rsid w:val="00990ECE"/>
    <w:rsid w:val="009912EC"/>
    <w:rsid w:val="00993089"/>
    <w:rsid w:val="00993F0B"/>
    <w:rsid w:val="009949B1"/>
    <w:rsid w:val="00994B44"/>
    <w:rsid w:val="00994C10"/>
    <w:rsid w:val="00994C39"/>
    <w:rsid w:val="0099534D"/>
    <w:rsid w:val="009964ED"/>
    <w:rsid w:val="009965AD"/>
    <w:rsid w:val="009977A5"/>
    <w:rsid w:val="009A0A5D"/>
    <w:rsid w:val="009A1B3A"/>
    <w:rsid w:val="009A1DAE"/>
    <w:rsid w:val="009A3450"/>
    <w:rsid w:val="009A3D47"/>
    <w:rsid w:val="009A5159"/>
    <w:rsid w:val="009A6026"/>
    <w:rsid w:val="009A6644"/>
    <w:rsid w:val="009A6A21"/>
    <w:rsid w:val="009A6F7E"/>
    <w:rsid w:val="009A72D5"/>
    <w:rsid w:val="009A7351"/>
    <w:rsid w:val="009A7493"/>
    <w:rsid w:val="009B0887"/>
    <w:rsid w:val="009B1D10"/>
    <w:rsid w:val="009B28D4"/>
    <w:rsid w:val="009B3473"/>
    <w:rsid w:val="009B35CE"/>
    <w:rsid w:val="009B3D66"/>
    <w:rsid w:val="009B45CF"/>
    <w:rsid w:val="009B489C"/>
    <w:rsid w:val="009B4995"/>
    <w:rsid w:val="009B5286"/>
    <w:rsid w:val="009B5DAC"/>
    <w:rsid w:val="009B5FE6"/>
    <w:rsid w:val="009B6827"/>
    <w:rsid w:val="009B6DAB"/>
    <w:rsid w:val="009B6FBF"/>
    <w:rsid w:val="009B7551"/>
    <w:rsid w:val="009B7C59"/>
    <w:rsid w:val="009C0849"/>
    <w:rsid w:val="009C1643"/>
    <w:rsid w:val="009C1E0C"/>
    <w:rsid w:val="009C2A99"/>
    <w:rsid w:val="009C36F1"/>
    <w:rsid w:val="009C37E9"/>
    <w:rsid w:val="009C55EB"/>
    <w:rsid w:val="009C55F3"/>
    <w:rsid w:val="009C5637"/>
    <w:rsid w:val="009C5719"/>
    <w:rsid w:val="009C5E5B"/>
    <w:rsid w:val="009C651C"/>
    <w:rsid w:val="009C71CA"/>
    <w:rsid w:val="009C786B"/>
    <w:rsid w:val="009D00BE"/>
    <w:rsid w:val="009D0ACD"/>
    <w:rsid w:val="009D1C3D"/>
    <w:rsid w:val="009D1D9F"/>
    <w:rsid w:val="009D1E00"/>
    <w:rsid w:val="009D2291"/>
    <w:rsid w:val="009D22DD"/>
    <w:rsid w:val="009D2457"/>
    <w:rsid w:val="009D2D3E"/>
    <w:rsid w:val="009D2F46"/>
    <w:rsid w:val="009D34C7"/>
    <w:rsid w:val="009D3902"/>
    <w:rsid w:val="009D4C73"/>
    <w:rsid w:val="009D6B65"/>
    <w:rsid w:val="009D6F84"/>
    <w:rsid w:val="009D7272"/>
    <w:rsid w:val="009D7A03"/>
    <w:rsid w:val="009E03A9"/>
    <w:rsid w:val="009E04DA"/>
    <w:rsid w:val="009E04F4"/>
    <w:rsid w:val="009E05C2"/>
    <w:rsid w:val="009E11E7"/>
    <w:rsid w:val="009E1467"/>
    <w:rsid w:val="009E2617"/>
    <w:rsid w:val="009E2639"/>
    <w:rsid w:val="009E2954"/>
    <w:rsid w:val="009E3431"/>
    <w:rsid w:val="009E3D69"/>
    <w:rsid w:val="009E4050"/>
    <w:rsid w:val="009E51BE"/>
    <w:rsid w:val="009E5B4C"/>
    <w:rsid w:val="009E68C0"/>
    <w:rsid w:val="009E6D35"/>
    <w:rsid w:val="009E77AA"/>
    <w:rsid w:val="009F192B"/>
    <w:rsid w:val="009F1E15"/>
    <w:rsid w:val="009F220E"/>
    <w:rsid w:val="009F3789"/>
    <w:rsid w:val="009F3C6C"/>
    <w:rsid w:val="009F44F4"/>
    <w:rsid w:val="009F6244"/>
    <w:rsid w:val="009F6D63"/>
    <w:rsid w:val="009F72BD"/>
    <w:rsid w:val="009F7700"/>
    <w:rsid w:val="009F78AC"/>
    <w:rsid w:val="00A00130"/>
    <w:rsid w:val="00A019F7"/>
    <w:rsid w:val="00A03682"/>
    <w:rsid w:val="00A04614"/>
    <w:rsid w:val="00A04B42"/>
    <w:rsid w:val="00A04E27"/>
    <w:rsid w:val="00A0652E"/>
    <w:rsid w:val="00A06580"/>
    <w:rsid w:val="00A06A98"/>
    <w:rsid w:val="00A06F7E"/>
    <w:rsid w:val="00A0711E"/>
    <w:rsid w:val="00A0755C"/>
    <w:rsid w:val="00A07665"/>
    <w:rsid w:val="00A10405"/>
    <w:rsid w:val="00A105E7"/>
    <w:rsid w:val="00A11E1C"/>
    <w:rsid w:val="00A12074"/>
    <w:rsid w:val="00A126F0"/>
    <w:rsid w:val="00A13A7A"/>
    <w:rsid w:val="00A13D31"/>
    <w:rsid w:val="00A147F3"/>
    <w:rsid w:val="00A1513E"/>
    <w:rsid w:val="00A159A0"/>
    <w:rsid w:val="00A16415"/>
    <w:rsid w:val="00A16B3F"/>
    <w:rsid w:val="00A16EB3"/>
    <w:rsid w:val="00A17A07"/>
    <w:rsid w:val="00A22C2C"/>
    <w:rsid w:val="00A232C2"/>
    <w:rsid w:val="00A237BA"/>
    <w:rsid w:val="00A24213"/>
    <w:rsid w:val="00A25ADF"/>
    <w:rsid w:val="00A265C5"/>
    <w:rsid w:val="00A266BB"/>
    <w:rsid w:val="00A26A7B"/>
    <w:rsid w:val="00A26CB7"/>
    <w:rsid w:val="00A26EF0"/>
    <w:rsid w:val="00A26FE5"/>
    <w:rsid w:val="00A270D2"/>
    <w:rsid w:val="00A276B9"/>
    <w:rsid w:val="00A27E10"/>
    <w:rsid w:val="00A27EBF"/>
    <w:rsid w:val="00A30F45"/>
    <w:rsid w:val="00A319E2"/>
    <w:rsid w:val="00A31DD0"/>
    <w:rsid w:val="00A31EAD"/>
    <w:rsid w:val="00A32B7B"/>
    <w:rsid w:val="00A33526"/>
    <w:rsid w:val="00A34420"/>
    <w:rsid w:val="00A34BCA"/>
    <w:rsid w:val="00A35139"/>
    <w:rsid w:val="00A3599C"/>
    <w:rsid w:val="00A366A3"/>
    <w:rsid w:val="00A366DD"/>
    <w:rsid w:val="00A37124"/>
    <w:rsid w:val="00A376EF"/>
    <w:rsid w:val="00A37930"/>
    <w:rsid w:val="00A40381"/>
    <w:rsid w:val="00A40BE1"/>
    <w:rsid w:val="00A412E2"/>
    <w:rsid w:val="00A43BB2"/>
    <w:rsid w:val="00A44F5A"/>
    <w:rsid w:val="00A4558C"/>
    <w:rsid w:val="00A460E3"/>
    <w:rsid w:val="00A478ED"/>
    <w:rsid w:val="00A515C6"/>
    <w:rsid w:val="00A517DD"/>
    <w:rsid w:val="00A51934"/>
    <w:rsid w:val="00A51D52"/>
    <w:rsid w:val="00A52697"/>
    <w:rsid w:val="00A5306E"/>
    <w:rsid w:val="00A53171"/>
    <w:rsid w:val="00A53661"/>
    <w:rsid w:val="00A53739"/>
    <w:rsid w:val="00A53842"/>
    <w:rsid w:val="00A53C1E"/>
    <w:rsid w:val="00A53D3F"/>
    <w:rsid w:val="00A54465"/>
    <w:rsid w:val="00A560A0"/>
    <w:rsid w:val="00A56512"/>
    <w:rsid w:val="00A5726E"/>
    <w:rsid w:val="00A5736A"/>
    <w:rsid w:val="00A57D97"/>
    <w:rsid w:val="00A6115D"/>
    <w:rsid w:val="00A613CC"/>
    <w:rsid w:val="00A61B2A"/>
    <w:rsid w:val="00A61B91"/>
    <w:rsid w:val="00A6245D"/>
    <w:rsid w:val="00A624C7"/>
    <w:rsid w:val="00A62988"/>
    <w:rsid w:val="00A6355A"/>
    <w:rsid w:val="00A64034"/>
    <w:rsid w:val="00A640FF"/>
    <w:rsid w:val="00A657E1"/>
    <w:rsid w:val="00A67500"/>
    <w:rsid w:val="00A67956"/>
    <w:rsid w:val="00A70129"/>
    <w:rsid w:val="00A70235"/>
    <w:rsid w:val="00A70727"/>
    <w:rsid w:val="00A70F9B"/>
    <w:rsid w:val="00A7129E"/>
    <w:rsid w:val="00A71435"/>
    <w:rsid w:val="00A71EA4"/>
    <w:rsid w:val="00A7360E"/>
    <w:rsid w:val="00A73B31"/>
    <w:rsid w:val="00A740D3"/>
    <w:rsid w:val="00A7495A"/>
    <w:rsid w:val="00A74E60"/>
    <w:rsid w:val="00A754EA"/>
    <w:rsid w:val="00A75512"/>
    <w:rsid w:val="00A75A80"/>
    <w:rsid w:val="00A75D50"/>
    <w:rsid w:val="00A76788"/>
    <w:rsid w:val="00A776CD"/>
    <w:rsid w:val="00A77E1A"/>
    <w:rsid w:val="00A803DB"/>
    <w:rsid w:val="00A8112D"/>
    <w:rsid w:val="00A81601"/>
    <w:rsid w:val="00A81BAF"/>
    <w:rsid w:val="00A847A5"/>
    <w:rsid w:val="00A847C0"/>
    <w:rsid w:val="00A847E1"/>
    <w:rsid w:val="00A84911"/>
    <w:rsid w:val="00A84E4F"/>
    <w:rsid w:val="00A866D6"/>
    <w:rsid w:val="00A86A66"/>
    <w:rsid w:val="00A878CA"/>
    <w:rsid w:val="00A87D36"/>
    <w:rsid w:val="00A91293"/>
    <w:rsid w:val="00A912DA"/>
    <w:rsid w:val="00A914F2"/>
    <w:rsid w:val="00A9190A"/>
    <w:rsid w:val="00A93AE8"/>
    <w:rsid w:val="00A93FC1"/>
    <w:rsid w:val="00A94365"/>
    <w:rsid w:val="00A946BD"/>
    <w:rsid w:val="00A9486E"/>
    <w:rsid w:val="00A94C17"/>
    <w:rsid w:val="00A95E0B"/>
    <w:rsid w:val="00A964AF"/>
    <w:rsid w:val="00A96C39"/>
    <w:rsid w:val="00A975AD"/>
    <w:rsid w:val="00A97DBB"/>
    <w:rsid w:val="00AA068B"/>
    <w:rsid w:val="00AA09E0"/>
    <w:rsid w:val="00AA14AC"/>
    <w:rsid w:val="00AA21D7"/>
    <w:rsid w:val="00AA2745"/>
    <w:rsid w:val="00AA4639"/>
    <w:rsid w:val="00AA4889"/>
    <w:rsid w:val="00AA52C3"/>
    <w:rsid w:val="00AA5466"/>
    <w:rsid w:val="00AA5B8A"/>
    <w:rsid w:val="00AA6319"/>
    <w:rsid w:val="00AA7862"/>
    <w:rsid w:val="00AB1B8A"/>
    <w:rsid w:val="00AB1C5C"/>
    <w:rsid w:val="00AB2532"/>
    <w:rsid w:val="00AB27EA"/>
    <w:rsid w:val="00AB3053"/>
    <w:rsid w:val="00AB31A0"/>
    <w:rsid w:val="00AB39B3"/>
    <w:rsid w:val="00AB40F6"/>
    <w:rsid w:val="00AB5179"/>
    <w:rsid w:val="00AB5941"/>
    <w:rsid w:val="00AB73EF"/>
    <w:rsid w:val="00AC17C3"/>
    <w:rsid w:val="00AC1BC0"/>
    <w:rsid w:val="00AC1DDB"/>
    <w:rsid w:val="00AC1EB6"/>
    <w:rsid w:val="00AC25F5"/>
    <w:rsid w:val="00AC370A"/>
    <w:rsid w:val="00AC3E88"/>
    <w:rsid w:val="00AC415A"/>
    <w:rsid w:val="00AC5406"/>
    <w:rsid w:val="00AC5B35"/>
    <w:rsid w:val="00AC5FE4"/>
    <w:rsid w:val="00AC66B8"/>
    <w:rsid w:val="00AC695E"/>
    <w:rsid w:val="00AC6F6A"/>
    <w:rsid w:val="00AC7309"/>
    <w:rsid w:val="00AC77D9"/>
    <w:rsid w:val="00AD161E"/>
    <w:rsid w:val="00AD1842"/>
    <w:rsid w:val="00AD1F5D"/>
    <w:rsid w:val="00AD2199"/>
    <w:rsid w:val="00AD28C0"/>
    <w:rsid w:val="00AD34F8"/>
    <w:rsid w:val="00AD369C"/>
    <w:rsid w:val="00AD3A34"/>
    <w:rsid w:val="00AD4917"/>
    <w:rsid w:val="00AD5146"/>
    <w:rsid w:val="00AD6C45"/>
    <w:rsid w:val="00AD6C4C"/>
    <w:rsid w:val="00AD7B5F"/>
    <w:rsid w:val="00AE1370"/>
    <w:rsid w:val="00AE1542"/>
    <w:rsid w:val="00AE2281"/>
    <w:rsid w:val="00AE285A"/>
    <w:rsid w:val="00AE41CA"/>
    <w:rsid w:val="00AE4582"/>
    <w:rsid w:val="00AE5414"/>
    <w:rsid w:val="00AE6122"/>
    <w:rsid w:val="00AE6BD9"/>
    <w:rsid w:val="00AF0A9E"/>
    <w:rsid w:val="00AF13F1"/>
    <w:rsid w:val="00AF16C8"/>
    <w:rsid w:val="00AF1A9F"/>
    <w:rsid w:val="00AF32B8"/>
    <w:rsid w:val="00AF3CCF"/>
    <w:rsid w:val="00AF4E86"/>
    <w:rsid w:val="00AF4F3A"/>
    <w:rsid w:val="00AF54C0"/>
    <w:rsid w:val="00AF5608"/>
    <w:rsid w:val="00AF5DD9"/>
    <w:rsid w:val="00AF702D"/>
    <w:rsid w:val="00AF760C"/>
    <w:rsid w:val="00B02966"/>
    <w:rsid w:val="00B02DDE"/>
    <w:rsid w:val="00B031E3"/>
    <w:rsid w:val="00B03781"/>
    <w:rsid w:val="00B03DD5"/>
    <w:rsid w:val="00B04731"/>
    <w:rsid w:val="00B04948"/>
    <w:rsid w:val="00B056D9"/>
    <w:rsid w:val="00B05AA7"/>
    <w:rsid w:val="00B05B70"/>
    <w:rsid w:val="00B05BE8"/>
    <w:rsid w:val="00B07017"/>
    <w:rsid w:val="00B0743A"/>
    <w:rsid w:val="00B077DC"/>
    <w:rsid w:val="00B07853"/>
    <w:rsid w:val="00B078B8"/>
    <w:rsid w:val="00B07EDE"/>
    <w:rsid w:val="00B10194"/>
    <w:rsid w:val="00B10AFD"/>
    <w:rsid w:val="00B11BA4"/>
    <w:rsid w:val="00B12939"/>
    <w:rsid w:val="00B134AE"/>
    <w:rsid w:val="00B13E14"/>
    <w:rsid w:val="00B14728"/>
    <w:rsid w:val="00B155BA"/>
    <w:rsid w:val="00B1568B"/>
    <w:rsid w:val="00B15EE7"/>
    <w:rsid w:val="00B163D9"/>
    <w:rsid w:val="00B17057"/>
    <w:rsid w:val="00B17100"/>
    <w:rsid w:val="00B20B0E"/>
    <w:rsid w:val="00B21490"/>
    <w:rsid w:val="00B21565"/>
    <w:rsid w:val="00B215BA"/>
    <w:rsid w:val="00B2187D"/>
    <w:rsid w:val="00B228C6"/>
    <w:rsid w:val="00B241F2"/>
    <w:rsid w:val="00B2434A"/>
    <w:rsid w:val="00B24DC7"/>
    <w:rsid w:val="00B2694B"/>
    <w:rsid w:val="00B27792"/>
    <w:rsid w:val="00B30177"/>
    <w:rsid w:val="00B30A20"/>
    <w:rsid w:val="00B32861"/>
    <w:rsid w:val="00B33061"/>
    <w:rsid w:val="00B337A1"/>
    <w:rsid w:val="00B33830"/>
    <w:rsid w:val="00B341D9"/>
    <w:rsid w:val="00B343AB"/>
    <w:rsid w:val="00B3456F"/>
    <w:rsid w:val="00B35E4E"/>
    <w:rsid w:val="00B36515"/>
    <w:rsid w:val="00B3697B"/>
    <w:rsid w:val="00B36A5C"/>
    <w:rsid w:val="00B37834"/>
    <w:rsid w:val="00B37B0F"/>
    <w:rsid w:val="00B37F06"/>
    <w:rsid w:val="00B4076F"/>
    <w:rsid w:val="00B40D70"/>
    <w:rsid w:val="00B40EFF"/>
    <w:rsid w:val="00B41B3D"/>
    <w:rsid w:val="00B420CD"/>
    <w:rsid w:val="00B42280"/>
    <w:rsid w:val="00B422C8"/>
    <w:rsid w:val="00B43859"/>
    <w:rsid w:val="00B439A4"/>
    <w:rsid w:val="00B43A69"/>
    <w:rsid w:val="00B44912"/>
    <w:rsid w:val="00B44A5F"/>
    <w:rsid w:val="00B451A9"/>
    <w:rsid w:val="00B45967"/>
    <w:rsid w:val="00B4700C"/>
    <w:rsid w:val="00B475A7"/>
    <w:rsid w:val="00B47BA1"/>
    <w:rsid w:val="00B51607"/>
    <w:rsid w:val="00B51AF2"/>
    <w:rsid w:val="00B51B5F"/>
    <w:rsid w:val="00B52224"/>
    <w:rsid w:val="00B52B4B"/>
    <w:rsid w:val="00B52D60"/>
    <w:rsid w:val="00B53688"/>
    <w:rsid w:val="00B53795"/>
    <w:rsid w:val="00B53AD0"/>
    <w:rsid w:val="00B548CF"/>
    <w:rsid w:val="00B54D5C"/>
    <w:rsid w:val="00B5550A"/>
    <w:rsid w:val="00B55720"/>
    <w:rsid w:val="00B563DE"/>
    <w:rsid w:val="00B56430"/>
    <w:rsid w:val="00B57748"/>
    <w:rsid w:val="00B57B54"/>
    <w:rsid w:val="00B57BCB"/>
    <w:rsid w:val="00B60BCC"/>
    <w:rsid w:val="00B60DAF"/>
    <w:rsid w:val="00B61867"/>
    <w:rsid w:val="00B62D14"/>
    <w:rsid w:val="00B63735"/>
    <w:rsid w:val="00B63B0F"/>
    <w:rsid w:val="00B64FC0"/>
    <w:rsid w:val="00B650A5"/>
    <w:rsid w:val="00B657CD"/>
    <w:rsid w:val="00B673C2"/>
    <w:rsid w:val="00B67723"/>
    <w:rsid w:val="00B705F6"/>
    <w:rsid w:val="00B70E59"/>
    <w:rsid w:val="00B715B7"/>
    <w:rsid w:val="00B722F2"/>
    <w:rsid w:val="00B7241A"/>
    <w:rsid w:val="00B724A9"/>
    <w:rsid w:val="00B72EE5"/>
    <w:rsid w:val="00B73EB9"/>
    <w:rsid w:val="00B747FB"/>
    <w:rsid w:val="00B75101"/>
    <w:rsid w:val="00B751C5"/>
    <w:rsid w:val="00B756BB"/>
    <w:rsid w:val="00B75A0B"/>
    <w:rsid w:val="00B76709"/>
    <w:rsid w:val="00B80FA6"/>
    <w:rsid w:val="00B820BF"/>
    <w:rsid w:val="00B823E0"/>
    <w:rsid w:val="00B82EE4"/>
    <w:rsid w:val="00B838FC"/>
    <w:rsid w:val="00B83F62"/>
    <w:rsid w:val="00B843C8"/>
    <w:rsid w:val="00B86384"/>
    <w:rsid w:val="00B86617"/>
    <w:rsid w:val="00B86A7A"/>
    <w:rsid w:val="00B86BD9"/>
    <w:rsid w:val="00B86D28"/>
    <w:rsid w:val="00B87362"/>
    <w:rsid w:val="00B87448"/>
    <w:rsid w:val="00B905D6"/>
    <w:rsid w:val="00B90746"/>
    <w:rsid w:val="00B90824"/>
    <w:rsid w:val="00B91B47"/>
    <w:rsid w:val="00B921C9"/>
    <w:rsid w:val="00B9357B"/>
    <w:rsid w:val="00B9397B"/>
    <w:rsid w:val="00B93DAC"/>
    <w:rsid w:val="00B940E4"/>
    <w:rsid w:val="00B94321"/>
    <w:rsid w:val="00B94A2E"/>
    <w:rsid w:val="00B95875"/>
    <w:rsid w:val="00B966E2"/>
    <w:rsid w:val="00B96817"/>
    <w:rsid w:val="00B968FC"/>
    <w:rsid w:val="00B96B48"/>
    <w:rsid w:val="00B96F5E"/>
    <w:rsid w:val="00B97E59"/>
    <w:rsid w:val="00BA0835"/>
    <w:rsid w:val="00BA0D72"/>
    <w:rsid w:val="00BA1BBC"/>
    <w:rsid w:val="00BA2470"/>
    <w:rsid w:val="00BA268C"/>
    <w:rsid w:val="00BA2839"/>
    <w:rsid w:val="00BA32DE"/>
    <w:rsid w:val="00BA332D"/>
    <w:rsid w:val="00BA3434"/>
    <w:rsid w:val="00BA37C2"/>
    <w:rsid w:val="00BA461B"/>
    <w:rsid w:val="00BA5AB6"/>
    <w:rsid w:val="00BA5E63"/>
    <w:rsid w:val="00BA5F07"/>
    <w:rsid w:val="00BA6D32"/>
    <w:rsid w:val="00BA72EE"/>
    <w:rsid w:val="00BB0589"/>
    <w:rsid w:val="00BB0D6E"/>
    <w:rsid w:val="00BB1349"/>
    <w:rsid w:val="00BB148E"/>
    <w:rsid w:val="00BB1B30"/>
    <w:rsid w:val="00BB2267"/>
    <w:rsid w:val="00BB2D48"/>
    <w:rsid w:val="00BB350F"/>
    <w:rsid w:val="00BB353F"/>
    <w:rsid w:val="00BB3679"/>
    <w:rsid w:val="00BB386D"/>
    <w:rsid w:val="00BB3940"/>
    <w:rsid w:val="00BB4884"/>
    <w:rsid w:val="00BB4E37"/>
    <w:rsid w:val="00BB6BFA"/>
    <w:rsid w:val="00BB6F40"/>
    <w:rsid w:val="00BC1813"/>
    <w:rsid w:val="00BC3432"/>
    <w:rsid w:val="00BC380D"/>
    <w:rsid w:val="00BC3A29"/>
    <w:rsid w:val="00BC3D0D"/>
    <w:rsid w:val="00BC4635"/>
    <w:rsid w:val="00BC4F3A"/>
    <w:rsid w:val="00BC5307"/>
    <w:rsid w:val="00BC64E3"/>
    <w:rsid w:val="00BC6510"/>
    <w:rsid w:val="00BC671D"/>
    <w:rsid w:val="00BC7217"/>
    <w:rsid w:val="00BD1EAB"/>
    <w:rsid w:val="00BD211D"/>
    <w:rsid w:val="00BD2654"/>
    <w:rsid w:val="00BD2CBB"/>
    <w:rsid w:val="00BD329B"/>
    <w:rsid w:val="00BD3CBA"/>
    <w:rsid w:val="00BD3E28"/>
    <w:rsid w:val="00BD4079"/>
    <w:rsid w:val="00BD4858"/>
    <w:rsid w:val="00BD4879"/>
    <w:rsid w:val="00BD4B14"/>
    <w:rsid w:val="00BD4C51"/>
    <w:rsid w:val="00BD4DCE"/>
    <w:rsid w:val="00BD52D1"/>
    <w:rsid w:val="00BD52DA"/>
    <w:rsid w:val="00BD6179"/>
    <w:rsid w:val="00BD61F3"/>
    <w:rsid w:val="00BD6536"/>
    <w:rsid w:val="00BD7643"/>
    <w:rsid w:val="00BD7906"/>
    <w:rsid w:val="00BD7B53"/>
    <w:rsid w:val="00BE018A"/>
    <w:rsid w:val="00BE03E2"/>
    <w:rsid w:val="00BE0D1D"/>
    <w:rsid w:val="00BE108D"/>
    <w:rsid w:val="00BE1D0D"/>
    <w:rsid w:val="00BE2289"/>
    <w:rsid w:val="00BE317D"/>
    <w:rsid w:val="00BE37C6"/>
    <w:rsid w:val="00BE3F39"/>
    <w:rsid w:val="00BE3F8C"/>
    <w:rsid w:val="00BE40D6"/>
    <w:rsid w:val="00BE657E"/>
    <w:rsid w:val="00BE6A71"/>
    <w:rsid w:val="00BE7319"/>
    <w:rsid w:val="00BF042F"/>
    <w:rsid w:val="00BF105A"/>
    <w:rsid w:val="00BF1823"/>
    <w:rsid w:val="00BF1AB6"/>
    <w:rsid w:val="00BF3432"/>
    <w:rsid w:val="00BF3916"/>
    <w:rsid w:val="00BF3EE9"/>
    <w:rsid w:val="00BF4B1A"/>
    <w:rsid w:val="00BF5948"/>
    <w:rsid w:val="00BF5FA8"/>
    <w:rsid w:val="00BF6A21"/>
    <w:rsid w:val="00BF6F53"/>
    <w:rsid w:val="00BF7EA5"/>
    <w:rsid w:val="00C02476"/>
    <w:rsid w:val="00C030F2"/>
    <w:rsid w:val="00C0367C"/>
    <w:rsid w:val="00C04B66"/>
    <w:rsid w:val="00C054DB"/>
    <w:rsid w:val="00C0576C"/>
    <w:rsid w:val="00C05970"/>
    <w:rsid w:val="00C05FF0"/>
    <w:rsid w:val="00C0654E"/>
    <w:rsid w:val="00C067D5"/>
    <w:rsid w:val="00C06E7D"/>
    <w:rsid w:val="00C076E5"/>
    <w:rsid w:val="00C1052E"/>
    <w:rsid w:val="00C106CA"/>
    <w:rsid w:val="00C112A1"/>
    <w:rsid w:val="00C118C4"/>
    <w:rsid w:val="00C12260"/>
    <w:rsid w:val="00C13153"/>
    <w:rsid w:val="00C145D1"/>
    <w:rsid w:val="00C15B9A"/>
    <w:rsid w:val="00C15E32"/>
    <w:rsid w:val="00C163F9"/>
    <w:rsid w:val="00C20336"/>
    <w:rsid w:val="00C20479"/>
    <w:rsid w:val="00C21405"/>
    <w:rsid w:val="00C21578"/>
    <w:rsid w:val="00C21D9C"/>
    <w:rsid w:val="00C22128"/>
    <w:rsid w:val="00C223C3"/>
    <w:rsid w:val="00C22723"/>
    <w:rsid w:val="00C23511"/>
    <w:rsid w:val="00C23DA0"/>
    <w:rsid w:val="00C23E6B"/>
    <w:rsid w:val="00C244ED"/>
    <w:rsid w:val="00C24735"/>
    <w:rsid w:val="00C263F9"/>
    <w:rsid w:val="00C26698"/>
    <w:rsid w:val="00C3062F"/>
    <w:rsid w:val="00C3120A"/>
    <w:rsid w:val="00C31786"/>
    <w:rsid w:val="00C32B0D"/>
    <w:rsid w:val="00C34887"/>
    <w:rsid w:val="00C34BC7"/>
    <w:rsid w:val="00C34E1C"/>
    <w:rsid w:val="00C35A72"/>
    <w:rsid w:val="00C35CC1"/>
    <w:rsid w:val="00C35D57"/>
    <w:rsid w:val="00C35E8F"/>
    <w:rsid w:val="00C367A4"/>
    <w:rsid w:val="00C36FEB"/>
    <w:rsid w:val="00C3709A"/>
    <w:rsid w:val="00C372A8"/>
    <w:rsid w:val="00C37C2F"/>
    <w:rsid w:val="00C37DCD"/>
    <w:rsid w:val="00C37DF6"/>
    <w:rsid w:val="00C40288"/>
    <w:rsid w:val="00C405FD"/>
    <w:rsid w:val="00C41FD0"/>
    <w:rsid w:val="00C430F3"/>
    <w:rsid w:val="00C435B9"/>
    <w:rsid w:val="00C45F45"/>
    <w:rsid w:val="00C469CD"/>
    <w:rsid w:val="00C46E42"/>
    <w:rsid w:val="00C4729F"/>
    <w:rsid w:val="00C472AD"/>
    <w:rsid w:val="00C475E6"/>
    <w:rsid w:val="00C50C35"/>
    <w:rsid w:val="00C50F9A"/>
    <w:rsid w:val="00C510B1"/>
    <w:rsid w:val="00C51632"/>
    <w:rsid w:val="00C5170D"/>
    <w:rsid w:val="00C51720"/>
    <w:rsid w:val="00C5305C"/>
    <w:rsid w:val="00C53134"/>
    <w:rsid w:val="00C5530C"/>
    <w:rsid w:val="00C553CA"/>
    <w:rsid w:val="00C55FC5"/>
    <w:rsid w:val="00C56598"/>
    <w:rsid w:val="00C56C48"/>
    <w:rsid w:val="00C56C53"/>
    <w:rsid w:val="00C57228"/>
    <w:rsid w:val="00C60306"/>
    <w:rsid w:val="00C60CE3"/>
    <w:rsid w:val="00C62436"/>
    <w:rsid w:val="00C62DD5"/>
    <w:rsid w:val="00C62E72"/>
    <w:rsid w:val="00C63A43"/>
    <w:rsid w:val="00C63FFC"/>
    <w:rsid w:val="00C65020"/>
    <w:rsid w:val="00C65A62"/>
    <w:rsid w:val="00C66595"/>
    <w:rsid w:val="00C677ED"/>
    <w:rsid w:val="00C67D86"/>
    <w:rsid w:val="00C70125"/>
    <w:rsid w:val="00C70868"/>
    <w:rsid w:val="00C71376"/>
    <w:rsid w:val="00C72D47"/>
    <w:rsid w:val="00C73095"/>
    <w:rsid w:val="00C7359F"/>
    <w:rsid w:val="00C7360C"/>
    <w:rsid w:val="00C74925"/>
    <w:rsid w:val="00C74D69"/>
    <w:rsid w:val="00C7513A"/>
    <w:rsid w:val="00C75B4E"/>
    <w:rsid w:val="00C75E37"/>
    <w:rsid w:val="00C770C7"/>
    <w:rsid w:val="00C77C96"/>
    <w:rsid w:val="00C8105D"/>
    <w:rsid w:val="00C81FA2"/>
    <w:rsid w:val="00C82768"/>
    <w:rsid w:val="00C82E4A"/>
    <w:rsid w:val="00C8381D"/>
    <w:rsid w:val="00C850A9"/>
    <w:rsid w:val="00C85801"/>
    <w:rsid w:val="00C85ECD"/>
    <w:rsid w:val="00C865AE"/>
    <w:rsid w:val="00C8688E"/>
    <w:rsid w:val="00C877C4"/>
    <w:rsid w:val="00C90B30"/>
    <w:rsid w:val="00C918EA"/>
    <w:rsid w:val="00C91E0E"/>
    <w:rsid w:val="00C91F4F"/>
    <w:rsid w:val="00C9394C"/>
    <w:rsid w:val="00C948B3"/>
    <w:rsid w:val="00C94AE7"/>
    <w:rsid w:val="00C95A84"/>
    <w:rsid w:val="00C96DBF"/>
    <w:rsid w:val="00C972A4"/>
    <w:rsid w:val="00C973BE"/>
    <w:rsid w:val="00C97B92"/>
    <w:rsid w:val="00C97C31"/>
    <w:rsid w:val="00C97E29"/>
    <w:rsid w:val="00CA091C"/>
    <w:rsid w:val="00CA168B"/>
    <w:rsid w:val="00CA1F91"/>
    <w:rsid w:val="00CA2A74"/>
    <w:rsid w:val="00CA31A6"/>
    <w:rsid w:val="00CA3885"/>
    <w:rsid w:val="00CA4483"/>
    <w:rsid w:val="00CA45D7"/>
    <w:rsid w:val="00CA5416"/>
    <w:rsid w:val="00CA58D9"/>
    <w:rsid w:val="00CA670D"/>
    <w:rsid w:val="00CA6EF6"/>
    <w:rsid w:val="00CA759B"/>
    <w:rsid w:val="00CA7863"/>
    <w:rsid w:val="00CA791F"/>
    <w:rsid w:val="00CA7B18"/>
    <w:rsid w:val="00CB0DF2"/>
    <w:rsid w:val="00CB0ED7"/>
    <w:rsid w:val="00CB1387"/>
    <w:rsid w:val="00CB1B7D"/>
    <w:rsid w:val="00CB2473"/>
    <w:rsid w:val="00CB2B88"/>
    <w:rsid w:val="00CB2BF7"/>
    <w:rsid w:val="00CB31FF"/>
    <w:rsid w:val="00CB4508"/>
    <w:rsid w:val="00CB4F1F"/>
    <w:rsid w:val="00CB4FBC"/>
    <w:rsid w:val="00CB502E"/>
    <w:rsid w:val="00CB5484"/>
    <w:rsid w:val="00CB6241"/>
    <w:rsid w:val="00CB72DF"/>
    <w:rsid w:val="00CB771A"/>
    <w:rsid w:val="00CB77B7"/>
    <w:rsid w:val="00CB7813"/>
    <w:rsid w:val="00CB7860"/>
    <w:rsid w:val="00CB7DCC"/>
    <w:rsid w:val="00CC04A8"/>
    <w:rsid w:val="00CC1A30"/>
    <w:rsid w:val="00CC2D60"/>
    <w:rsid w:val="00CC39D1"/>
    <w:rsid w:val="00CC3B14"/>
    <w:rsid w:val="00CC5002"/>
    <w:rsid w:val="00CC5D56"/>
    <w:rsid w:val="00CC6295"/>
    <w:rsid w:val="00CC67CE"/>
    <w:rsid w:val="00CC7256"/>
    <w:rsid w:val="00CC7640"/>
    <w:rsid w:val="00CD019B"/>
    <w:rsid w:val="00CD0231"/>
    <w:rsid w:val="00CD0712"/>
    <w:rsid w:val="00CD113F"/>
    <w:rsid w:val="00CD1340"/>
    <w:rsid w:val="00CD1F53"/>
    <w:rsid w:val="00CD2C62"/>
    <w:rsid w:val="00CD4B22"/>
    <w:rsid w:val="00CD5530"/>
    <w:rsid w:val="00CD55AD"/>
    <w:rsid w:val="00CD5C12"/>
    <w:rsid w:val="00CD5FC6"/>
    <w:rsid w:val="00CD619D"/>
    <w:rsid w:val="00CD6FDE"/>
    <w:rsid w:val="00CE0B2A"/>
    <w:rsid w:val="00CE1BA5"/>
    <w:rsid w:val="00CE1C2D"/>
    <w:rsid w:val="00CE264A"/>
    <w:rsid w:val="00CE27DA"/>
    <w:rsid w:val="00CE366E"/>
    <w:rsid w:val="00CE377F"/>
    <w:rsid w:val="00CE3F1F"/>
    <w:rsid w:val="00CE435A"/>
    <w:rsid w:val="00CE4D37"/>
    <w:rsid w:val="00CE5470"/>
    <w:rsid w:val="00CE59D3"/>
    <w:rsid w:val="00CE64A6"/>
    <w:rsid w:val="00CE6765"/>
    <w:rsid w:val="00CE79B8"/>
    <w:rsid w:val="00CF04EF"/>
    <w:rsid w:val="00CF1039"/>
    <w:rsid w:val="00CF1981"/>
    <w:rsid w:val="00CF1F09"/>
    <w:rsid w:val="00CF1FBA"/>
    <w:rsid w:val="00CF22D0"/>
    <w:rsid w:val="00CF4261"/>
    <w:rsid w:val="00CF4656"/>
    <w:rsid w:val="00CF4DBF"/>
    <w:rsid w:val="00CF5F99"/>
    <w:rsid w:val="00CF6366"/>
    <w:rsid w:val="00CF6AB1"/>
    <w:rsid w:val="00CF6BD1"/>
    <w:rsid w:val="00CF73E6"/>
    <w:rsid w:val="00CF79D3"/>
    <w:rsid w:val="00CF7BF6"/>
    <w:rsid w:val="00D00C75"/>
    <w:rsid w:val="00D00E27"/>
    <w:rsid w:val="00D01311"/>
    <w:rsid w:val="00D01724"/>
    <w:rsid w:val="00D01AA3"/>
    <w:rsid w:val="00D01F5A"/>
    <w:rsid w:val="00D04719"/>
    <w:rsid w:val="00D04FBD"/>
    <w:rsid w:val="00D058A9"/>
    <w:rsid w:val="00D06B3E"/>
    <w:rsid w:val="00D0711E"/>
    <w:rsid w:val="00D077C0"/>
    <w:rsid w:val="00D07E80"/>
    <w:rsid w:val="00D07F8F"/>
    <w:rsid w:val="00D10D0F"/>
    <w:rsid w:val="00D11080"/>
    <w:rsid w:val="00D124DD"/>
    <w:rsid w:val="00D15877"/>
    <w:rsid w:val="00D16114"/>
    <w:rsid w:val="00D163D9"/>
    <w:rsid w:val="00D165E1"/>
    <w:rsid w:val="00D167DA"/>
    <w:rsid w:val="00D17DEF"/>
    <w:rsid w:val="00D22DFB"/>
    <w:rsid w:val="00D2317B"/>
    <w:rsid w:val="00D23796"/>
    <w:rsid w:val="00D2417F"/>
    <w:rsid w:val="00D24B31"/>
    <w:rsid w:val="00D256C0"/>
    <w:rsid w:val="00D25A3C"/>
    <w:rsid w:val="00D268B6"/>
    <w:rsid w:val="00D26F57"/>
    <w:rsid w:val="00D30D59"/>
    <w:rsid w:val="00D30E07"/>
    <w:rsid w:val="00D315EE"/>
    <w:rsid w:val="00D31D0D"/>
    <w:rsid w:val="00D32A12"/>
    <w:rsid w:val="00D32D6D"/>
    <w:rsid w:val="00D3350B"/>
    <w:rsid w:val="00D33C2F"/>
    <w:rsid w:val="00D340B3"/>
    <w:rsid w:val="00D34A33"/>
    <w:rsid w:val="00D35974"/>
    <w:rsid w:val="00D3626E"/>
    <w:rsid w:val="00D3682D"/>
    <w:rsid w:val="00D36889"/>
    <w:rsid w:val="00D375FB"/>
    <w:rsid w:val="00D378BF"/>
    <w:rsid w:val="00D3790E"/>
    <w:rsid w:val="00D40271"/>
    <w:rsid w:val="00D402A2"/>
    <w:rsid w:val="00D40FD6"/>
    <w:rsid w:val="00D421E7"/>
    <w:rsid w:val="00D42BED"/>
    <w:rsid w:val="00D42C96"/>
    <w:rsid w:val="00D43539"/>
    <w:rsid w:val="00D44574"/>
    <w:rsid w:val="00D44D38"/>
    <w:rsid w:val="00D452F8"/>
    <w:rsid w:val="00D45F58"/>
    <w:rsid w:val="00D463C7"/>
    <w:rsid w:val="00D47057"/>
    <w:rsid w:val="00D47091"/>
    <w:rsid w:val="00D47574"/>
    <w:rsid w:val="00D5098E"/>
    <w:rsid w:val="00D52CD0"/>
    <w:rsid w:val="00D52EA9"/>
    <w:rsid w:val="00D5315F"/>
    <w:rsid w:val="00D54BD7"/>
    <w:rsid w:val="00D55105"/>
    <w:rsid w:val="00D555E8"/>
    <w:rsid w:val="00D55A84"/>
    <w:rsid w:val="00D55BB7"/>
    <w:rsid w:val="00D5665D"/>
    <w:rsid w:val="00D568C6"/>
    <w:rsid w:val="00D57262"/>
    <w:rsid w:val="00D61B56"/>
    <w:rsid w:val="00D62561"/>
    <w:rsid w:val="00D62B66"/>
    <w:rsid w:val="00D62BB4"/>
    <w:rsid w:val="00D62DD9"/>
    <w:rsid w:val="00D63B8C"/>
    <w:rsid w:val="00D63EE7"/>
    <w:rsid w:val="00D64915"/>
    <w:rsid w:val="00D656C7"/>
    <w:rsid w:val="00D658D0"/>
    <w:rsid w:val="00D665A5"/>
    <w:rsid w:val="00D667FF"/>
    <w:rsid w:val="00D66BA8"/>
    <w:rsid w:val="00D67BF1"/>
    <w:rsid w:val="00D70119"/>
    <w:rsid w:val="00D70B48"/>
    <w:rsid w:val="00D7111E"/>
    <w:rsid w:val="00D7123D"/>
    <w:rsid w:val="00D712D3"/>
    <w:rsid w:val="00D717FE"/>
    <w:rsid w:val="00D733BE"/>
    <w:rsid w:val="00D7362B"/>
    <w:rsid w:val="00D73CFE"/>
    <w:rsid w:val="00D74F3F"/>
    <w:rsid w:val="00D75153"/>
    <w:rsid w:val="00D76D8E"/>
    <w:rsid w:val="00D774AB"/>
    <w:rsid w:val="00D77A1E"/>
    <w:rsid w:val="00D80640"/>
    <w:rsid w:val="00D80D48"/>
    <w:rsid w:val="00D816F6"/>
    <w:rsid w:val="00D8207B"/>
    <w:rsid w:val="00D822DD"/>
    <w:rsid w:val="00D823DF"/>
    <w:rsid w:val="00D824B9"/>
    <w:rsid w:val="00D8328E"/>
    <w:rsid w:val="00D838EB"/>
    <w:rsid w:val="00D83EF3"/>
    <w:rsid w:val="00D84E52"/>
    <w:rsid w:val="00D860E2"/>
    <w:rsid w:val="00D865D1"/>
    <w:rsid w:val="00D9036E"/>
    <w:rsid w:val="00D908C1"/>
    <w:rsid w:val="00D9179A"/>
    <w:rsid w:val="00D9183A"/>
    <w:rsid w:val="00D924A5"/>
    <w:rsid w:val="00D93F4D"/>
    <w:rsid w:val="00D95FDB"/>
    <w:rsid w:val="00D966DF"/>
    <w:rsid w:val="00D97044"/>
    <w:rsid w:val="00D97124"/>
    <w:rsid w:val="00D9755B"/>
    <w:rsid w:val="00D975B4"/>
    <w:rsid w:val="00D97F4E"/>
    <w:rsid w:val="00DA01C4"/>
    <w:rsid w:val="00DA0A82"/>
    <w:rsid w:val="00DA0AEA"/>
    <w:rsid w:val="00DA24D5"/>
    <w:rsid w:val="00DA30EA"/>
    <w:rsid w:val="00DA3A38"/>
    <w:rsid w:val="00DA4140"/>
    <w:rsid w:val="00DA4B87"/>
    <w:rsid w:val="00DA601E"/>
    <w:rsid w:val="00DA6383"/>
    <w:rsid w:val="00DA64CC"/>
    <w:rsid w:val="00DA67D3"/>
    <w:rsid w:val="00DA6B04"/>
    <w:rsid w:val="00DA7144"/>
    <w:rsid w:val="00DA71A8"/>
    <w:rsid w:val="00DA7262"/>
    <w:rsid w:val="00DA746B"/>
    <w:rsid w:val="00DA7DF5"/>
    <w:rsid w:val="00DB03D4"/>
    <w:rsid w:val="00DB169C"/>
    <w:rsid w:val="00DB1876"/>
    <w:rsid w:val="00DB1A1A"/>
    <w:rsid w:val="00DB1AD8"/>
    <w:rsid w:val="00DB2B08"/>
    <w:rsid w:val="00DB2CF9"/>
    <w:rsid w:val="00DB3962"/>
    <w:rsid w:val="00DB3A61"/>
    <w:rsid w:val="00DB40F8"/>
    <w:rsid w:val="00DB4CB3"/>
    <w:rsid w:val="00DB57AB"/>
    <w:rsid w:val="00DB6342"/>
    <w:rsid w:val="00DB764D"/>
    <w:rsid w:val="00DB7931"/>
    <w:rsid w:val="00DB7EE0"/>
    <w:rsid w:val="00DC13DF"/>
    <w:rsid w:val="00DC1FE2"/>
    <w:rsid w:val="00DC26E9"/>
    <w:rsid w:val="00DC2C0D"/>
    <w:rsid w:val="00DC36C1"/>
    <w:rsid w:val="00DC4235"/>
    <w:rsid w:val="00DC511B"/>
    <w:rsid w:val="00DC5DB5"/>
    <w:rsid w:val="00DC6594"/>
    <w:rsid w:val="00DC7425"/>
    <w:rsid w:val="00DC7A16"/>
    <w:rsid w:val="00DC7D9A"/>
    <w:rsid w:val="00DD0C2B"/>
    <w:rsid w:val="00DD130B"/>
    <w:rsid w:val="00DD135A"/>
    <w:rsid w:val="00DD2175"/>
    <w:rsid w:val="00DD25C6"/>
    <w:rsid w:val="00DD2CDA"/>
    <w:rsid w:val="00DD449B"/>
    <w:rsid w:val="00DD55AA"/>
    <w:rsid w:val="00DD61F9"/>
    <w:rsid w:val="00DD656E"/>
    <w:rsid w:val="00DD6879"/>
    <w:rsid w:val="00DD6CFF"/>
    <w:rsid w:val="00DD70BF"/>
    <w:rsid w:val="00DD7322"/>
    <w:rsid w:val="00DD7437"/>
    <w:rsid w:val="00DE0070"/>
    <w:rsid w:val="00DE0186"/>
    <w:rsid w:val="00DE034A"/>
    <w:rsid w:val="00DE1BA6"/>
    <w:rsid w:val="00DE29F7"/>
    <w:rsid w:val="00DE3DEE"/>
    <w:rsid w:val="00DE3E95"/>
    <w:rsid w:val="00DE4A1A"/>
    <w:rsid w:val="00DE4B57"/>
    <w:rsid w:val="00DE5A65"/>
    <w:rsid w:val="00DE5B5D"/>
    <w:rsid w:val="00DE5D64"/>
    <w:rsid w:val="00DE6254"/>
    <w:rsid w:val="00DE65C6"/>
    <w:rsid w:val="00DE6F18"/>
    <w:rsid w:val="00DE75C5"/>
    <w:rsid w:val="00DE79AE"/>
    <w:rsid w:val="00DE7B33"/>
    <w:rsid w:val="00DE7C13"/>
    <w:rsid w:val="00DE7F58"/>
    <w:rsid w:val="00DE7F70"/>
    <w:rsid w:val="00DF08C1"/>
    <w:rsid w:val="00DF1118"/>
    <w:rsid w:val="00DF136E"/>
    <w:rsid w:val="00DF1D0D"/>
    <w:rsid w:val="00DF23F6"/>
    <w:rsid w:val="00DF2864"/>
    <w:rsid w:val="00DF42C8"/>
    <w:rsid w:val="00DF49E6"/>
    <w:rsid w:val="00DF5CD6"/>
    <w:rsid w:val="00DF60D1"/>
    <w:rsid w:val="00DF6AB1"/>
    <w:rsid w:val="00E0012E"/>
    <w:rsid w:val="00E0025D"/>
    <w:rsid w:val="00E017A2"/>
    <w:rsid w:val="00E01B19"/>
    <w:rsid w:val="00E01E6F"/>
    <w:rsid w:val="00E025AE"/>
    <w:rsid w:val="00E028CB"/>
    <w:rsid w:val="00E02E7B"/>
    <w:rsid w:val="00E046BC"/>
    <w:rsid w:val="00E05941"/>
    <w:rsid w:val="00E059E9"/>
    <w:rsid w:val="00E1019D"/>
    <w:rsid w:val="00E10F03"/>
    <w:rsid w:val="00E11380"/>
    <w:rsid w:val="00E114C7"/>
    <w:rsid w:val="00E12DAA"/>
    <w:rsid w:val="00E135AF"/>
    <w:rsid w:val="00E14A52"/>
    <w:rsid w:val="00E14B56"/>
    <w:rsid w:val="00E156D5"/>
    <w:rsid w:val="00E1592A"/>
    <w:rsid w:val="00E16211"/>
    <w:rsid w:val="00E16918"/>
    <w:rsid w:val="00E16A4B"/>
    <w:rsid w:val="00E16A6B"/>
    <w:rsid w:val="00E178AC"/>
    <w:rsid w:val="00E21C51"/>
    <w:rsid w:val="00E21F59"/>
    <w:rsid w:val="00E226E8"/>
    <w:rsid w:val="00E22D21"/>
    <w:rsid w:val="00E22FF2"/>
    <w:rsid w:val="00E230CE"/>
    <w:rsid w:val="00E23DC0"/>
    <w:rsid w:val="00E2619E"/>
    <w:rsid w:val="00E302BC"/>
    <w:rsid w:val="00E30341"/>
    <w:rsid w:val="00E314A2"/>
    <w:rsid w:val="00E316F8"/>
    <w:rsid w:val="00E31D56"/>
    <w:rsid w:val="00E32085"/>
    <w:rsid w:val="00E32E7E"/>
    <w:rsid w:val="00E32FDA"/>
    <w:rsid w:val="00E330C3"/>
    <w:rsid w:val="00E3350C"/>
    <w:rsid w:val="00E343CF"/>
    <w:rsid w:val="00E351C8"/>
    <w:rsid w:val="00E37C14"/>
    <w:rsid w:val="00E403B7"/>
    <w:rsid w:val="00E40EE3"/>
    <w:rsid w:val="00E40EED"/>
    <w:rsid w:val="00E417FD"/>
    <w:rsid w:val="00E422EF"/>
    <w:rsid w:val="00E4249C"/>
    <w:rsid w:val="00E428C1"/>
    <w:rsid w:val="00E42D9D"/>
    <w:rsid w:val="00E43F87"/>
    <w:rsid w:val="00E44077"/>
    <w:rsid w:val="00E44388"/>
    <w:rsid w:val="00E4484D"/>
    <w:rsid w:val="00E44EA6"/>
    <w:rsid w:val="00E44F3B"/>
    <w:rsid w:val="00E45060"/>
    <w:rsid w:val="00E45979"/>
    <w:rsid w:val="00E45CF4"/>
    <w:rsid w:val="00E47289"/>
    <w:rsid w:val="00E47DA6"/>
    <w:rsid w:val="00E50605"/>
    <w:rsid w:val="00E5092E"/>
    <w:rsid w:val="00E50D5E"/>
    <w:rsid w:val="00E51013"/>
    <w:rsid w:val="00E51014"/>
    <w:rsid w:val="00E51171"/>
    <w:rsid w:val="00E51768"/>
    <w:rsid w:val="00E5181A"/>
    <w:rsid w:val="00E51C6A"/>
    <w:rsid w:val="00E52BA7"/>
    <w:rsid w:val="00E535B0"/>
    <w:rsid w:val="00E53BC0"/>
    <w:rsid w:val="00E53D26"/>
    <w:rsid w:val="00E54466"/>
    <w:rsid w:val="00E544C6"/>
    <w:rsid w:val="00E546FF"/>
    <w:rsid w:val="00E55014"/>
    <w:rsid w:val="00E55DAA"/>
    <w:rsid w:val="00E56992"/>
    <w:rsid w:val="00E56C6F"/>
    <w:rsid w:val="00E57DA7"/>
    <w:rsid w:val="00E57F63"/>
    <w:rsid w:val="00E60624"/>
    <w:rsid w:val="00E61439"/>
    <w:rsid w:val="00E621C0"/>
    <w:rsid w:val="00E6235B"/>
    <w:rsid w:val="00E63025"/>
    <w:rsid w:val="00E64D1E"/>
    <w:rsid w:val="00E6551C"/>
    <w:rsid w:val="00E6584E"/>
    <w:rsid w:val="00E6638B"/>
    <w:rsid w:val="00E663FA"/>
    <w:rsid w:val="00E669FD"/>
    <w:rsid w:val="00E70715"/>
    <w:rsid w:val="00E70ADC"/>
    <w:rsid w:val="00E715E3"/>
    <w:rsid w:val="00E72BD3"/>
    <w:rsid w:val="00E740F8"/>
    <w:rsid w:val="00E756B4"/>
    <w:rsid w:val="00E75964"/>
    <w:rsid w:val="00E75C52"/>
    <w:rsid w:val="00E76AB9"/>
    <w:rsid w:val="00E7786D"/>
    <w:rsid w:val="00E77912"/>
    <w:rsid w:val="00E811FB"/>
    <w:rsid w:val="00E81DB7"/>
    <w:rsid w:val="00E826D2"/>
    <w:rsid w:val="00E828A9"/>
    <w:rsid w:val="00E834D0"/>
    <w:rsid w:val="00E83572"/>
    <w:rsid w:val="00E83577"/>
    <w:rsid w:val="00E845EC"/>
    <w:rsid w:val="00E85C66"/>
    <w:rsid w:val="00E865B4"/>
    <w:rsid w:val="00E87A48"/>
    <w:rsid w:val="00E87ED9"/>
    <w:rsid w:val="00E9030B"/>
    <w:rsid w:val="00E90CC2"/>
    <w:rsid w:val="00E91973"/>
    <w:rsid w:val="00E92005"/>
    <w:rsid w:val="00E921CC"/>
    <w:rsid w:val="00E9242F"/>
    <w:rsid w:val="00E93185"/>
    <w:rsid w:val="00E93610"/>
    <w:rsid w:val="00E93921"/>
    <w:rsid w:val="00E93DF1"/>
    <w:rsid w:val="00E94CEC"/>
    <w:rsid w:val="00E94EB2"/>
    <w:rsid w:val="00E94FC4"/>
    <w:rsid w:val="00E95492"/>
    <w:rsid w:val="00E95921"/>
    <w:rsid w:val="00E959E3"/>
    <w:rsid w:val="00E959F5"/>
    <w:rsid w:val="00E96D17"/>
    <w:rsid w:val="00E96D4D"/>
    <w:rsid w:val="00E96F9F"/>
    <w:rsid w:val="00E97DB6"/>
    <w:rsid w:val="00E97EAA"/>
    <w:rsid w:val="00EA0F0F"/>
    <w:rsid w:val="00EA2233"/>
    <w:rsid w:val="00EA4AB3"/>
    <w:rsid w:val="00EA4D13"/>
    <w:rsid w:val="00EA54F7"/>
    <w:rsid w:val="00EA56CD"/>
    <w:rsid w:val="00EA585A"/>
    <w:rsid w:val="00EA6223"/>
    <w:rsid w:val="00EA66D4"/>
    <w:rsid w:val="00EA6708"/>
    <w:rsid w:val="00EA7D74"/>
    <w:rsid w:val="00EB11C1"/>
    <w:rsid w:val="00EB23C8"/>
    <w:rsid w:val="00EB2E53"/>
    <w:rsid w:val="00EB3364"/>
    <w:rsid w:val="00EB3928"/>
    <w:rsid w:val="00EB3FE6"/>
    <w:rsid w:val="00EB47ED"/>
    <w:rsid w:val="00EB4A6E"/>
    <w:rsid w:val="00EB5007"/>
    <w:rsid w:val="00EB540A"/>
    <w:rsid w:val="00EB6C92"/>
    <w:rsid w:val="00EB6F76"/>
    <w:rsid w:val="00EB71C9"/>
    <w:rsid w:val="00EB7687"/>
    <w:rsid w:val="00EB780D"/>
    <w:rsid w:val="00EC031E"/>
    <w:rsid w:val="00EC087D"/>
    <w:rsid w:val="00EC23DC"/>
    <w:rsid w:val="00EC3060"/>
    <w:rsid w:val="00EC36DC"/>
    <w:rsid w:val="00EC3EDD"/>
    <w:rsid w:val="00EC4BE9"/>
    <w:rsid w:val="00EC53DE"/>
    <w:rsid w:val="00EC5C07"/>
    <w:rsid w:val="00EC665D"/>
    <w:rsid w:val="00EC701F"/>
    <w:rsid w:val="00EC7658"/>
    <w:rsid w:val="00ED0A56"/>
    <w:rsid w:val="00ED306B"/>
    <w:rsid w:val="00ED5746"/>
    <w:rsid w:val="00ED6F09"/>
    <w:rsid w:val="00EE03CA"/>
    <w:rsid w:val="00EE11D6"/>
    <w:rsid w:val="00EE17FB"/>
    <w:rsid w:val="00EE193B"/>
    <w:rsid w:val="00EE2332"/>
    <w:rsid w:val="00EE2E2B"/>
    <w:rsid w:val="00EE3719"/>
    <w:rsid w:val="00EE4E85"/>
    <w:rsid w:val="00EE5C05"/>
    <w:rsid w:val="00EE6390"/>
    <w:rsid w:val="00EE6B03"/>
    <w:rsid w:val="00EF0030"/>
    <w:rsid w:val="00EF0097"/>
    <w:rsid w:val="00EF023B"/>
    <w:rsid w:val="00EF068C"/>
    <w:rsid w:val="00EF12F1"/>
    <w:rsid w:val="00EF1556"/>
    <w:rsid w:val="00EF19F6"/>
    <w:rsid w:val="00EF2DA6"/>
    <w:rsid w:val="00EF4404"/>
    <w:rsid w:val="00EF6117"/>
    <w:rsid w:val="00EF65A5"/>
    <w:rsid w:val="00EF66E0"/>
    <w:rsid w:val="00EF7178"/>
    <w:rsid w:val="00EF7337"/>
    <w:rsid w:val="00F003DB"/>
    <w:rsid w:val="00F00550"/>
    <w:rsid w:val="00F0088E"/>
    <w:rsid w:val="00F00A94"/>
    <w:rsid w:val="00F033B1"/>
    <w:rsid w:val="00F0364B"/>
    <w:rsid w:val="00F03FF0"/>
    <w:rsid w:val="00F04C1F"/>
    <w:rsid w:val="00F051DA"/>
    <w:rsid w:val="00F052AD"/>
    <w:rsid w:val="00F059B7"/>
    <w:rsid w:val="00F05C9B"/>
    <w:rsid w:val="00F05F77"/>
    <w:rsid w:val="00F070C8"/>
    <w:rsid w:val="00F07E97"/>
    <w:rsid w:val="00F07F6A"/>
    <w:rsid w:val="00F10B35"/>
    <w:rsid w:val="00F11A4B"/>
    <w:rsid w:val="00F11C7F"/>
    <w:rsid w:val="00F1202F"/>
    <w:rsid w:val="00F1236D"/>
    <w:rsid w:val="00F12997"/>
    <w:rsid w:val="00F12B66"/>
    <w:rsid w:val="00F12FBE"/>
    <w:rsid w:val="00F134A6"/>
    <w:rsid w:val="00F14FE0"/>
    <w:rsid w:val="00F15E5B"/>
    <w:rsid w:val="00F1785F"/>
    <w:rsid w:val="00F17D44"/>
    <w:rsid w:val="00F17DF0"/>
    <w:rsid w:val="00F17ECD"/>
    <w:rsid w:val="00F20793"/>
    <w:rsid w:val="00F215A1"/>
    <w:rsid w:val="00F2164C"/>
    <w:rsid w:val="00F216A4"/>
    <w:rsid w:val="00F2199E"/>
    <w:rsid w:val="00F22134"/>
    <w:rsid w:val="00F2224D"/>
    <w:rsid w:val="00F22416"/>
    <w:rsid w:val="00F22DD8"/>
    <w:rsid w:val="00F23369"/>
    <w:rsid w:val="00F23630"/>
    <w:rsid w:val="00F23936"/>
    <w:rsid w:val="00F2464A"/>
    <w:rsid w:val="00F24975"/>
    <w:rsid w:val="00F251A2"/>
    <w:rsid w:val="00F25307"/>
    <w:rsid w:val="00F26E25"/>
    <w:rsid w:val="00F27711"/>
    <w:rsid w:val="00F30252"/>
    <w:rsid w:val="00F303AC"/>
    <w:rsid w:val="00F30B66"/>
    <w:rsid w:val="00F31504"/>
    <w:rsid w:val="00F347F4"/>
    <w:rsid w:val="00F35F6B"/>
    <w:rsid w:val="00F36AF9"/>
    <w:rsid w:val="00F377F3"/>
    <w:rsid w:val="00F37AA4"/>
    <w:rsid w:val="00F40686"/>
    <w:rsid w:val="00F422F5"/>
    <w:rsid w:val="00F43086"/>
    <w:rsid w:val="00F43550"/>
    <w:rsid w:val="00F43D16"/>
    <w:rsid w:val="00F43FAC"/>
    <w:rsid w:val="00F43FB1"/>
    <w:rsid w:val="00F44D46"/>
    <w:rsid w:val="00F44D4A"/>
    <w:rsid w:val="00F458D1"/>
    <w:rsid w:val="00F45D14"/>
    <w:rsid w:val="00F46359"/>
    <w:rsid w:val="00F4685D"/>
    <w:rsid w:val="00F47366"/>
    <w:rsid w:val="00F500AA"/>
    <w:rsid w:val="00F51740"/>
    <w:rsid w:val="00F531B9"/>
    <w:rsid w:val="00F53A0E"/>
    <w:rsid w:val="00F54047"/>
    <w:rsid w:val="00F54725"/>
    <w:rsid w:val="00F5584F"/>
    <w:rsid w:val="00F55AA0"/>
    <w:rsid w:val="00F56E45"/>
    <w:rsid w:val="00F57576"/>
    <w:rsid w:val="00F57973"/>
    <w:rsid w:val="00F579C9"/>
    <w:rsid w:val="00F57AFC"/>
    <w:rsid w:val="00F60289"/>
    <w:rsid w:val="00F60D8B"/>
    <w:rsid w:val="00F6100B"/>
    <w:rsid w:val="00F62933"/>
    <w:rsid w:val="00F63243"/>
    <w:rsid w:val="00F6480B"/>
    <w:rsid w:val="00F64B8F"/>
    <w:rsid w:val="00F66AC5"/>
    <w:rsid w:val="00F67BA4"/>
    <w:rsid w:val="00F67F5D"/>
    <w:rsid w:val="00F70566"/>
    <w:rsid w:val="00F70B7C"/>
    <w:rsid w:val="00F71448"/>
    <w:rsid w:val="00F71F64"/>
    <w:rsid w:val="00F7222F"/>
    <w:rsid w:val="00F73CC2"/>
    <w:rsid w:val="00F742EC"/>
    <w:rsid w:val="00F746C5"/>
    <w:rsid w:val="00F75749"/>
    <w:rsid w:val="00F7599D"/>
    <w:rsid w:val="00F7695E"/>
    <w:rsid w:val="00F76B15"/>
    <w:rsid w:val="00F76DD2"/>
    <w:rsid w:val="00F77307"/>
    <w:rsid w:val="00F777C7"/>
    <w:rsid w:val="00F77C21"/>
    <w:rsid w:val="00F77F7D"/>
    <w:rsid w:val="00F80FC9"/>
    <w:rsid w:val="00F81510"/>
    <w:rsid w:val="00F820AF"/>
    <w:rsid w:val="00F83016"/>
    <w:rsid w:val="00F8457B"/>
    <w:rsid w:val="00F84928"/>
    <w:rsid w:val="00F84DA6"/>
    <w:rsid w:val="00F859E0"/>
    <w:rsid w:val="00F86318"/>
    <w:rsid w:val="00F86450"/>
    <w:rsid w:val="00F86BF1"/>
    <w:rsid w:val="00F9021C"/>
    <w:rsid w:val="00F9091E"/>
    <w:rsid w:val="00F90D67"/>
    <w:rsid w:val="00F91022"/>
    <w:rsid w:val="00F9152F"/>
    <w:rsid w:val="00F91EC9"/>
    <w:rsid w:val="00F91F91"/>
    <w:rsid w:val="00F934C9"/>
    <w:rsid w:val="00F9394C"/>
    <w:rsid w:val="00F94EE8"/>
    <w:rsid w:val="00F94F78"/>
    <w:rsid w:val="00F979DE"/>
    <w:rsid w:val="00FA092A"/>
    <w:rsid w:val="00FA1DDD"/>
    <w:rsid w:val="00FA2A8C"/>
    <w:rsid w:val="00FA3792"/>
    <w:rsid w:val="00FA3935"/>
    <w:rsid w:val="00FA6EA9"/>
    <w:rsid w:val="00FA7421"/>
    <w:rsid w:val="00FB02C4"/>
    <w:rsid w:val="00FB08CC"/>
    <w:rsid w:val="00FB0C66"/>
    <w:rsid w:val="00FB13B5"/>
    <w:rsid w:val="00FB1652"/>
    <w:rsid w:val="00FB2D3A"/>
    <w:rsid w:val="00FB35A6"/>
    <w:rsid w:val="00FB41C1"/>
    <w:rsid w:val="00FB4A1C"/>
    <w:rsid w:val="00FB4A4F"/>
    <w:rsid w:val="00FB5F7A"/>
    <w:rsid w:val="00FB65BD"/>
    <w:rsid w:val="00FB6A95"/>
    <w:rsid w:val="00FB796A"/>
    <w:rsid w:val="00FC0398"/>
    <w:rsid w:val="00FC0439"/>
    <w:rsid w:val="00FC07CB"/>
    <w:rsid w:val="00FC0B21"/>
    <w:rsid w:val="00FC0EA6"/>
    <w:rsid w:val="00FC10AB"/>
    <w:rsid w:val="00FC1126"/>
    <w:rsid w:val="00FC1446"/>
    <w:rsid w:val="00FC1C33"/>
    <w:rsid w:val="00FC2536"/>
    <w:rsid w:val="00FC2A4C"/>
    <w:rsid w:val="00FC31B9"/>
    <w:rsid w:val="00FC3754"/>
    <w:rsid w:val="00FC437A"/>
    <w:rsid w:val="00FC4B79"/>
    <w:rsid w:val="00FC4D53"/>
    <w:rsid w:val="00FC5D52"/>
    <w:rsid w:val="00FC61D9"/>
    <w:rsid w:val="00FC6490"/>
    <w:rsid w:val="00FC7130"/>
    <w:rsid w:val="00FC721D"/>
    <w:rsid w:val="00FD0871"/>
    <w:rsid w:val="00FD0918"/>
    <w:rsid w:val="00FD0A33"/>
    <w:rsid w:val="00FD17DC"/>
    <w:rsid w:val="00FD182A"/>
    <w:rsid w:val="00FD2284"/>
    <w:rsid w:val="00FD22B4"/>
    <w:rsid w:val="00FD3CBE"/>
    <w:rsid w:val="00FD3D00"/>
    <w:rsid w:val="00FD4518"/>
    <w:rsid w:val="00FD4803"/>
    <w:rsid w:val="00FD5068"/>
    <w:rsid w:val="00FD62DD"/>
    <w:rsid w:val="00FD67D1"/>
    <w:rsid w:val="00FD6AC7"/>
    <w:rsid w:val="00FD7C1C"/>
    <w:rsid w:val="00FD7D41"/>
    <w:rsid w:val="00FD7E46"/>
    <w:rsid w:val="00FE0BD7"/>
    <w:rsid w:val="00FE12A5"/>
    <w:rsid w:val="00FE1310"/>
    <w:rsid w:val="00FE15A8"/>
    <w:rsid w:val="00FE1BE6"/>
    <w:rsid w:val="00FE213A"/>
    <w:rsid w:val="00FE217E"/>
    <w:rsid w:val="00FE2517"/>
    <w:rsid w:val="00FE3103"/>
    <w:rsid w:val="00FE39D7"/>
    <w:rsid w:val="00FE411A"/>
    <w:rsid w:val="00FE4758"/>
    <w:rsid w:val="00FE566C"/>
    <w:rsid w:val="00FE5808"/>
    <w:rsid w:val="00FE5D6C"/>
    <w:rsid w:val="00FE6903"/>
    <w:rsid w:val="00FE6978"/>
    <w:rsid w:val="00FE6F73"/>
    <w:rsid w:val="00FE7B94"/>
    <w:rsid w:val="00FE7DF9"/>
    <w:rsid w:val="00FE7F4D"/>
    <w:rsid w:val="00FF09AD"/>
    <w:rsid w:val="00FF0C46"/>
    <w:rsid w:val="00FF1606"/>
    <w:rsid w:val="00FF172A"/>
    <w:rsid w:val="00FF299B"/>
    <w:rsid w:val="00FF3565"/>
    <w:rsid w:val="00FF369E"/>
    <w:rsid w:val="00FF4C83"/>
    <w:rsid w:val="00FF4D8E"/>
    <w:rsid w:val="00FF55A5"/>
    <w:rsid w:val="00FF55CA"/>
    <w:rsid w:val="00FF57E3"/>
    <w:rsid w:val="00FF5BCE"/>
    <w:rsid w:val="00FF670A"/>
    <w:rsid w:val="02832143"/>
    <w:rsid w:val="02991399"/>
    <w:rsid w:val="02C17515"/>
    <w:rsid w:val="02F77CF8"/>
    <w:rsid w:val="034802E6"/>
    <w:rsid w:val="03A3256B"/>
    <w:rsid w:val="03A51779"/>
    <w:rsid w:val="03EA4292"/>
    <w:rsid w:val="04482BBE"/>
    <w:rsid w:val="046F37EE"/>
    <w:rsid w:val="0538709D"/>
    <w:rsid w:val="06E65E73"/>
    <w:rsid w:val="074E2D6D"/>
    <w:rsid w:val="087F3B4F"/>
    <w:rsid w:val="08962C76"/>
    <w:rsid w:val="09477E5B"/>
    <w:rsid w:val="0AC04868"/>
    <w:rsid w:val="0B102B1E"/>
    <w:rsid w:val="0C4C74F8"/>
    <w:rsid w:val="0CD8440D"/>
    <w:rsid w:val="0CE622A7"/>
    <w:rsid w:val="0D085F54"/>
    <w:rsid w:val="0D342184"/>
    <w:rsid w:val="0D474E13"/>
    <w:rsid w:val="0E3515DE"/>
    <w:rsid w:val="0F496AF9"/>
    <w:rsid w:val="10392EAF"/>
    <w:rsid w:val="10AB7F4F"/>
    <w:rsid w:val="1247697C"/>
    <w:rsid w:val="12CD2923"/>
    <w:rsid w:val="12FB5613"/>
    <w:rsid w:val="141C72B6"/>
    <w:rsid w:val="14201C16"/>
    <w:rsid w:val="14A2361D"/>
    <w:rsid w:val="150657CF"/>
    <w:rsid w:val="168918F8"/>
    <w:rsid w:val="17014265"/>
    <w:rsid w:val="1857444F"/>
    <w:rsid w:val="1890290D"/>
    <w:rsid w:val="1A32116D"/>
    <w:rsid w:val="1A343DAE"/>
    <w:rsid w:val="1A6E592B"/>
    <w:rsid w:val="1A9C4D92"/>
    <w:rsid w:val="1AD37C02"/>
    <w:rsid w:val="1B384E2E"/>
    <w:rsid w:val="1BD63E33"/>
    <w:rsid w:val="1BDB2096"/>
    <w:rsid w:val="1C095306"/>
    <w:rsid w:val="1C1B00ED"/>
    <w:rsid w:val="1C383D39"/>
    <w:rsid w:val="1C6D22EA"/>
    <w:rsid w:val="1CE861D5"/>
    <w:rsid w:val="1E4441CA"/>
    <w:rsid w:val="1EAE66A7"/>
    <w:rsid w:val="1EC41134"/>
    <w:rsid w:val="1EC60BA4"/>
    <w:rsid w:val="1F680568"/>
    <w:rsid w:val="1F6D0870"/>
    <w:rsid w:val="1F7F4155"/>
    <w:rsid w:val="1FD5298B"/>
    <w:rsid w:val="1FFF3874"/>
    <w:rsid w:val="20E04BA7"/>
    <w:rsid w:val="20E1526E"/>
    <w:rsid w:val="216E5C50"/>
    <w:rsid w:val="21D4579F"/>
    <w:rsid w:val="21F20C23"/>
    <w:rsid w:val="226614D1"/>
    <w:rsid w:val="22A01A15"/>
    <w:rsid w:val="230D4E10"/>
    <w:rsid w:val="24465C11"/>
    <w:rsid w:val="24494780"/>
    <w:rsid w:val="248901E7"/>
    <w:rsid w:val="24F35EB8"/>
    <w:rsid w:val="252A09D2"/>
    <w:rsid w:val="26700BFE"/>
    <w:rsid w:val="26E851F8"/>
    <w:rsid w:val="288D58EB"/>
    <w:rsid w:val="289B166E"/>
    <w:rsid w:val="28A34388"/>
    <w:rsid w:val="295F1B48"/>
    <w:rsid w:val="2A11594F"/>
    <w:rsid w:val="2A59395F"/>
    <w:rsid w:val="2A5F13A7"/>
    <w:rsid w:val="2B085A11"/>
    <w:rsid w:val="2B1D3720"/>
    <w:rsid w:val="2B4770E9"/>
    <w:rsid w:val="2B4C6301"/>
    <w:rsid w:val="2C110220"/>
    <w:rsid w:val="2C763114"/>
    <w:rsid w:val="2C9E4352"/>
    <w:rsid w:val="2D8D2C2D"/>
    <w:rsid w:val="2E7123C9"/>
    <w:rsid w:val="2F6963E3"/>
    <w:rsid w:val="2FA051D7"/>
    <w:rsid w:val="2FE11E35"/>
    <w:rsid w:val="3071670B"/>
    <w:rsid w:val="3085498B"/>
    <w:rsid w:val="30C434FD"/>
    <w:rsid w:val="30DA218A"/>
    <w:rsid w:val="325C0BB5"/>
    <w:rsid w:val="325D6E25"/>
    <w:rsid w:val="32AF39F1"/>
    <w:rsid w:val="32B05048"/>
    <w:rsid w:val="33DC45EA"/>
    <w:rsid w:val="33E747BE"/>
    <w:rsid w:val="34822541"/>
    <w:rsid w:val="359E619A"/>
    <w:rsid w:val="361346B5"/>
    <w:rsid w:val="362322BD"/>
    <w:rsid w:val="36782954"/>
    <w:rsid w:val="36D074AB"/>
    <w:rsid w:val="36DC378B"/>
    <w:rsid w:val="38D32BCB"/>
    <w:rsid w:val="394F5FC7"/>
    <w:rsid w:val="3A662AC8"/>
    <w:rsid w:val="3BCD7218"/>
    <w:rsid w:val="3BEA00F7"/>
    <w:rsid w:val="3D4165C4"/>
    <w:rsid w:val="3D9726D1"/>
    <w:rsid w:val="3E393FEF"/>
    <w:rsid w:val="405448D4"/>
    <w:rsid w:val="40F00DF5"/>
    <w:rsid w:val="40F16BD7"/>
    <w:rsid w:val="410F666C"/>
    <w:rsid w:val="419A61A5"/>
    <w:rsid w:val="41D65A6F"/>
    <w:rsid w:val="42414E59"/>
    <w:rsid w:val="42DA70E7"/>
    <w:rsid w:val="436D4B1B"/>
    <w:rsid w:val="43DB3BF2"/>
    <w:rsid w:val="44107C5C"/>
    <w:rsid w:val="44276087"/>
    <w:rsid w:val="44493F7C"/>
    <w:rsid w:val="4493403E"/>
    <w:rsid w:val="44B26B3B"/>
    <w:rsid w:val="44CE2D8C"/>
    <w:rsid w:val="46C2362B"/>
    <w:rsid w:val="476C503E"/>
    <w:rsid w:val="47B430E8"/>
    <w:rsid w:val="48150ABF"/>
    <w:rsid w:val="482C4C7F"/>
    <w:rsid w:val="48412A17"/>
    <w:rsid w:val="488400CF"/>
    <w:rsid w:val="48CD29B9"/>
    <w:rsid w:val="48D7129B"/>
    <w:rsid w:val="49297031"/>
    <w:rsid w:val="49355323"/>
    <w:rsid w:val="497C24C8"/>
    <w:rsid w:val="499A7F3F"/>
    <w:rsid w:val="49FA130C"/>
    <w:rsid w:val="4A111458"/>
    <w:rsid w:val="4A3752A4"/>
    <w:rsid w:val="4A407755"/>
    <w:rsid w:val="4AFB3934"/>
    <w:rsid w:val="4BCC2133"/>
    <w:rsid w:val="4CD84EFE"/>
    <w:rsid w:val="4CE91AFD"/>
    <w:rsid w:val="4D0B4224"/>
    <w:rsid w:val="4D10337F"/>
    <w:rsid w:val="4D744B03"/>
    <w:rsid w:val="4D9E5365"/>
    <w:rsid w:val="4DC33095"/>
    <w:rsid w:val="4DE404D4"/>
    <w:rsid w:val="4E1F7422"/>
    <w:rsid w:val="4E375559"/>
    <w:rsid w:val="4F3828A4"/>
    <w:rsid w:val="503D3D85"/>
    <w:rsid w:val="50847AF0"/>
    <w:rsid w:val="515450A2"/>
    <w:rsid w:val="518920CB"/>
    <w:rsid w:val="51AD50AC"/>
    <w:rsid w:val="51BA2C53"/>
    <w:rsid w:val="521210A9"/>
    <w:rsid w:val="52271440"/>
    <w:rsid w:val="536E613E"/>
    <w:rsid w:val="53AC2E78"/>
    <w:rsid w:val="53D25A4A"/>
    <w:rsid w:val="548E50B1"/>
    <w:rsid w:val="550A3C8E"/>
    <w:rsid w:val="560562B2"/>
    <w:rsid w:val="564F4404"/>
    <w:rsid w:val="56CA2513"/>
    <w:rsid w:val="56D23AFC"/>
    <w:rsid w:val="56F9126E"/>
    <w:rsid w:val="574B54A7"/>
    <w:rsid w:val="583F0174"/>
    <w:rsid w:val="58A22867"/>
    <w:rsid w:val="58E073D5"/>
    <w:rsid w:val="599D139B"/>
    <w:rsid w:val="5A0B7291"/>
    <w:rsid w:val="5A2E2CA9"/>
    <w:rsid w:val="5A573A51"/>
    <w:rsid w:val="5A6720A9"/>
    <w:rsid w:val="5A9410D4"/>
    <w:rsid w:val="5AB6765D"/>
    <w:rsid w:val="5AD157E7"/>
    <w:rsid w:val="5AE61D65"/>
    <w:rsid w:val="5B72257E"/>
    <w:rsid w:val="5BC36876"/>
    <w:rsid w:val="5C5A61B3"/>
    <w:rsid w:val="5E733227"/>
    <w:rsid w:val="5EB81A8C"/>
    <w:rsid w:val="5F173429"/>
    <w:rsid w:val="5F504BCF"/>
    <w:rsid w:val="5F6C5276"/>
    <w:rsid w:val="606F38FB"/>
    <w:rsid w:val="609F354C"/>
    <w:rsid w:val="61087D36"/>
    <w:rsid w:val="61CF6130"/>
    <w:rsid w:val="62242FC5"/>
    <w:rsid w:val="623D412B"/>
    <w:rsid w:val="62BF33AB"/>
    <w:rsid w:val="638819E8"/>
    <w:rsid w:val="6452009F"/>
    <w:rsid w:val="64C10F9A"/>
    <w:rsid w:val="660C32FF"/>
    <w:rsid w:val="66D80480"/>
    <w:rsid w:val="68364E19"/>
    <w:rsid w:val="68993C70"/>
    <w:rsid w:val="68E6308E"/>
    <w:rsid w:val="69680D04"/>
    <w:rsid w:val="697E2749"/>
    <w:rsid w:val="69C5455B"/>
    <w:rsid w:val="69D61243"/>
    <w:rsid w:val="69E54368"/>
    <w:rsid w:val="6A986776"/>
    <w:rsid w:val="6AB733B6"/>
    <w:rsid w:val="6BCA5401"/>
    <w:rsid w:val="6BF73DC7"/>
    <w:rsid w:val="6C0A5DBD"/>
    <w:rsid w:val="6C2F7223"/>
    <w:rsid w:val="6CC471F9"/>
    <w:rsid w:val="6D494DF5"/>
    <w:rsid w:val="6D4B6BEB"/>
    <w:rsid w:val="6E4F478A"/>
    <w:rsid w:val="6E6D1247"/>
    <w:rsid w:val="6F0E14A1"/>
    <w:rsid w:val="701340FC"/>
    <w:rsid w:val="70616188"/>
    <w:rsid w:val="70CA4DD4"/>
    <w:rsid w:val="714F7201"/>
    <w:rsid w:val="726A64B2"/>
    <w:rsid w:val="72884310"/>
    <w:rsid w:val="729746B7"/>
    <w:rsid w:val="72F24D95"/>
    <w:rsid w:val="733337D6"/>
    <w:rsid w:val="73CC66E0"/>
    <w:rsid w:val="74BD4828"/>
    <w:rsid w:val="7520237B"/>
    <w:rsid w:val="75435C7A"/>
    <w:rsid w:val="754A44D5"/>
    <w:rsid w:val="755159B6"/>
    <w:rsid w:val="759E3CE8"/>
    <w:rsid w:val="75EE1705"/>
    <w:rsid w:val="76742556"/>
    <w:rsid w:val="76A2596F"/>
    <w:rsid w:val="7718071E"/>
    <w:rsid w:val="782C7C60"/>
    <w:rsid w:val="784016F3"/>
    <w:rsid w:val="79E00EBD"/>
    <w:rsid w:val="7A0B74A7"/>
    <w:rsid w:val="7A2F01C3"/>
    <w:rsid w:val="7A7F29F7"/>
    <w:rsid w:val="7BDD0745"/>
    <w:rsid w:val="7BF7779C"/>
    <w:rsid w:val="7C842EBE"/>
    <w:rsid w:val="7CC03C2E"/>
    <w:rsid w:val="7DCC00A2"/>
    <w:rsid w:val="7DCC603C"/>
    <w:rsid w:val="7F6D102E"/>
    <w:rsid w:val="7FC3265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2"/>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31"/>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character" w:default="1" w:styleId="17">
    <w:name w:val="Default Paragraph Font"/>
    <w:semiHidden/>
    <w:unhideWhenUsed/>
    <w:uiPriority w:val="1"/>
  </w:style>
  <w:style w:type="table" w:default="1" w:styleId="15">
    <w:name w:val="Normal Table"/>
    <w:semiHidden/>
    <w:unhideWhenUsed/>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annotation text"/>
    <w:basedOn w:val="1"/>
    <w:link w:val="24"/>
    <w:qFormat/>
    <w:uiPriority w:val="0"/>
    <w:pPr>
      <w:jc w:val="left"/>
    </w:pPr>
  </w:style>
  <w:style w:type="paragraph" w:styleId="7">
    <w:name w:val="toc 3"/>
    <w:basedOn w:val="1"/>
    <w:next w:val="1"/>
    <w:unhideWhenUsed/>
    <w:qFormat/>
    <w:uiPriority w:val="39"/>
    <w:pPr>
      <w:widowControl/>
      <w:spacing w:after="100" w:line="276" w:lineRule="auto"/>
      <w:ind w:left="440"/>
      <w:jc w:val="left"/>
    </w:pPr>
    <w:rPr>
      <w:rFonts w:ascii="Calibri" w:hAnsi="Calibri"/>
      <w:kern w:val="0"/>
      <w:sz w:val="22"/>
      <w:szCs w:val="22"/>
    </w:rPr>
  </w:style>
  <w:style w:type="paragraph" w:styleId="8">
    <w:name w:val="Date"/>
    <w:basedOn w:val="1"/>
    <w:next w:val="1"/>
    <w:link w:val="32"/>
    <w:semiHidden/>
    <w:unhideWhenUsed/>
    <w:qFormat/>
    <w:uiPriority w:val="0"/>
    <w:pPr>
      <w:ind w:left="100" w:leftChars="2500"/>
    </w:pPr>
  </w:style>
  <w:style w:type="paragraph" w:styleId="9">
    <w:name w:val="Balloon Text"/>
    <w:basedOn w:val="1"/>
    <w:link w:val="25"/>
    <w:qFormat/>
    <w:uiPriority w:val="0"/>
    <w:rPr>
      <w:sz w:val="18"/>
      <w:szCs w:val="18"/>
    </w:rPr>
  </w:style>
  <w:style w:type="paragraph" w:styleId="10">
    <w:name w:val="footer"/>
    <w:basedOn w:val="1"/>
    <w:link w:val="26"/>
    <w:qFormat/>
    <w:uiPriority w:val="99"/>
    <w:pPr>
      <w:tabs>
        <w:tab w:val="center" w:pos="4153"/>
        <w:tab w:val="right" w:pos="8306"/>
      </w:tabs>
      <w:snapToGrid w:val="0"/>
      <w:jc w:val="left"/>
    </w:pPr>
    <w:rPr>
      <w:sz w:val="18"/>
      <w:szCs w:val="18"/>
    </w:rPr>
  </w:style>
  <w:style w:type="paragraph" w:styleId="11">
    <w:name w:val="header"/>
    <w:basedOn w:val="1"/>
    <w:link w:val="21"/>
    <w:qFormat/>
    <w:uiPriority w:val="0"/>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pPr>
      <w:widowControl/>
      <w:tabs>
        <w:tab w:val="right" w:leader="dot" w:pos="8302"/>
      </w:tabs>
      <w:spacing w:after="100" w:line="540" w:lineRule="exact"/>
      <w:jc w:val="left"/>
    </w:pPr>
    <w:rPr>
      <w:rFonts w:ascii="Calibri" w:hAnsi="Calibri"/>
      <w:kern w:val="0"/>
      <w:sz w:val="22"/>
      <w:szCs w:val="22"/>
    </w:rPr>
  </w:style>
  <w:style w:type="paragraph" w:styleId="13">
    <w:name w:val="toc 2"/>
    <w:basedOn w:val="1"/>
    <w:next w:val="1"/>
    <w:unhideWhenUsed/>
    <w:qFormat/>
    <w:uiPriority w:val="39"/>
    <w:pPr>
      <w:widowControl/>
      <w:tabs>
        <w:tab w:val="right" w:leader="dot" w:pos="8302"/>
      </w:tabs>
      <w:spacing w:after="100" w:line="300" w:lineRule="exact"/>
      <w:ind w:left="221"/>
      <w:jc w:val="left"/>
    </w:pPr>
    <w:rPr>
      <w:rFonts w:ascii="Calibri" w:hAnsi="Calibri"/>
      <w:kern w:val="0"/>
      <w:sz w:val="22"/>
      <w:szCs w:val="22"/>
    </w:rPr>
  </w:style>
  <w:style w:type="paragraph" w:styleId="14">
    <w:name w:val="annotation subject"/>
    <w:basedOn w:val="6"/>
    <w:next w:val="6"/>
    <w:link w:val="23"/>
    <w:qFormat/>
    <w:uiPriority w:val="0"/>
    <w:rPr>
      <w:b/>
      <w:bCs/>
    </w:r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FollowedHyperlink"/>
    <w:unhideWhenUsed/>
    <w:qFormat/>
    <w:uiPriority w:val="99"/>
    <w:rPr>
      <w:color w:val="800080"/>
      <w:u w:val="single"/>
    </w:rPr>
  </w:style>
  <w:style w:type="character" w:styleId="19">
    <w:name w:val="Hyperlink"/>
    <w:qFormat/>
    <w:uiPriority w:val="99"/>
    <w:rPr>
      <w:color w:val="0000FF"/>
      <w:u w:val="single"/>
    </w:rPr>
  </w:style>
  <w:style w:type="character" w:styleId="20">
    <w:name w:val="annotation reference"/>
    <w:qFormat/>
    <w:uiPriority w:val="0"/>
    <w:rPr>
      <w:sz w:val="21"/>
      <w:szCs w:val="21"/>
    </w:rPr>
  </w:style>
  <w:style w:type="character" w:customStyle="1" w:styleId="21">
    <w:name w:val="页眉 字符"/>
    <w:link w:val="11"/>
    <w:qFormat/>
    <w:uiPriority w:val="0"/>
    <w:rPr>
      <w:kern w:val="2"/>
      <w:sz w:val="18"/>
      <w:szCs w:val="18"/>
    </w:rPr>
  </w:style>
  <w:style w:type="character" w:customStyle="1" w:styleId="22">
    <w:name w:val="标题 1 字符"/>
    <w:link w:val="2"/>
    <w:qFormat/>
    <w:uiPriority w:val="0"/>
    <w:rPr>
      <w:b/>
      <w:bCs/>
      <w:kern w:val="44"/>
      <w:sz w:val="44"/>
      <w:szCs w:val="44"/>
    </w:rPr>
  </w:style>
  <w:style w:type="character" w:customStyle="1" w:styleId="23">
    <w:name w:val="批注主题 字符"/>
    <w:link w:val="14"/>
    <w:qFormat/>
    <w:uiPriority w:val="0"/>
    <w:rPr>
      <w:b/>
      <w:bCs/>
      <w:kern w:val="2"/>
      <w:sz w:val="21"/>
      <w:szCs w:val="24"/>
    </w:rPr>
  </w:style>
  <w:style w:type="character" w:customStyle="1" w:styleId="24">
    <w:name w:val="批注文字 字符"/>
    <w:link w:val="6"/>
    <w:qFormat/>
    <w:uiPriority w:val="0"/>
    <w:rPr>
      <w:kern w:val="2"/>
      <w:sz w:val="21"/>
      <w:szCs w:val="24"/>
    </w:rPr>
  </w:style>
  <w:style w:type="character" w:customStyle="1" w:styleId="25">
    <w:name w:val="批注框文本 字符"/>
    <w:link w:val="9"/>
    <w:qFormat/>
    <w:uiPriority w:val="0"/>
    <w:rPr>
      <w:kern w:val="2"/>
      <w:sz w:val="18"/>
      <w:szCs w:val="18"/>
    </w:rPr>
  </w:style>
  <w:style w:type="character" w:customStyle="1" w:styleId="26">
    <w:name w:val="页脚 字符"/>
    <w:link w:val="10"/>
    <w:qFormat/>
    <w:uiPriority w:val="99"/>
    <w:rPr>
      <w:kern w:val="2"/>
      <w:sz w:val="18"/>
      <w:szCs w:val="18"/>
    </w:rPr>
  </w:style>
  <w:style w:type="paragraph" w:styleId="27">
    <w:name w:val="List Paragraph"/>
    <w:basedOn w:val="1"/>
    <w:qFormat/>
    <w:uiPriority w:val="34"/>
    <w:pPr>
      <w:ind w:firstLine="420" w:firstLineChars="200"/>
    </w:pPr>
    <w:rPr>
      <w:rFonts w:ascii="Calibri" w:hAnsi="Calibri"/>
      <w:szCs w:val="22"/>
    </w:rPr>
  </w:style>
  <w:style w:type="paragraph" w:customStyle="1" w:styleId="28">
    <w:name w:val="TOC 标题1"/>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29">
    <w:name w:val="修订1"/>
    <w:unhideWhenUsed/>
    <w:qFormat/>
    <w:uiPriority w:val="99"/>
    <w:rPr>
      <w:rFonts w:ascii="Times New Roman" w:hAnsi="Times New Roman" w:eastAsia="宋体" w:cs="Times New Roman"/>
      <w:kern w:val="2"/>
      <w:sz w:val="21"/>
      <w:szCs w:val="24"/>
      <w:lang w:val="en-US" w:eastAsia="zh-CN" w:bidi="ar-SA"/>
    </w:rPr>
  </w:style>
  <w:style w:type="paragraph" w:customStyle="1" w:styleId="30">
    <w:name w:val="列出段落1"/>
    <w:basedOn w:val="1"/>
    <w:qFormat/>
    <w:uiPriority w:val="0"/>
    <w:pPr>
      <w:ind w:firstLine="420" w:firstLineChars="200"/>
    </w:pPr>
    <w:rPr>
      <w:rFonts w:ascii="Calibri" w:hAnsi="Calibri"/>
      <w:szCs w:val="22"/>
    </w:rPr>
  </w:style>
  <w:style w:type="character" w:customStyle="1" w:styleId="31">
    <w:name w:val="标题 2 字符"/>
    <w:basedOn w:val="17"/>
    <w:link w:val="3"/>
    <w:qFormat/>
    <w:uiPriority w:val="0"/>
    <w:rPr>
      <w:rFonts w:ascii="Arial" w:hAnsi="Arial" w:eastAsia="黑体"/>
      <w:b/>
      <w:bCs/>
      <w:kern w:val="2"/>
      <w:sz w:val="32"/>
      <w:szCs w:val="32"/>
    </w:rPr>
  </w:style>
  <w:style w:type="character" w:customStyle="1" w:styleId="32">
    <w:name w:val="日期 字符"/>
    <w:basedOn w:val="17"/>
    <w:link w:val="8"/>
    <w:semiHidden/>
    <w:qFormat/>
    <w:uiPriority w:val="0"/>
    <w:rPr>
      <w:kern w:val="2"/>
      <w:sz w:val="21"/>
      <w:szCs w:val="24"/>
    </w:rPr>
  </w:style>
  <w:style w:type="character" w:customStyle="1" w:styleId="33">
    <w:name w:val="font01"/>
    <w:basedOn w:val="17"/>
    <w:qFormat/>
    <w:uiPriority w:val="0"/>
    <w:rPr>
      <w:rFonts w:hint="eastAsia" w:ascii="宋体" w:hAnsi="宋体" w:eastAsia="宋体" w:cs="宋体"/>
      <w:color w:val="000000"/>
      <w:sz w:val="20"/>
      <w:szCs w:val="20"/>
      <w:u w:val="none"/>
    </w:rPr>
  </w:style>
  <w:style w:type="character" w:customStyle="1" w:styleId="34">
    <w:name w:val="font61"/>
    <w:basedOn w:val="17"/>
    <w:qFormat/>
    <w:uiPriority w:val="0"/>
    <w:rPr>
      <w:rFonts w:hint="eastAsia" w:ascii="宋体" w:hAnsi="宋体" w:eastAsia="宋体" w:cs="宋体"/>
      <w:b/>
      <w:color w:val="000000"/>
      <w:sz w:val="20"/>
      <w:szCs w:val="20"/>
      <w:u w:val="none"/>
    </w:rPr>
  </w:style>
  <w:style w:type="character" w:customStyle="1" w:styleId="35">
    <w:name w:val="font21"/>
    <w:basedOn w:val="17"/>
    <w:qFormat/>
    <w:uiPriority w:val="0"/>
    <w:rPr>
      <w:rFonts w:hint="default" w:ascii="Arial" w:hAnsi="Arial" w:cs="Arial"/>
      <w:b/>
      <w:color w:val="000000"/>
      <w:sz w:val="20"/>
      <w:szCs w:val="20"/>
      <w:u w:val="none"/>
    </w:rPr>
  </w:style>
  <w:style w:type="character" w:customStyle="1" w:styleId="36">
    <w:name w:val="font31"/>
    <w:basedOn w:val="17"/>
    <w:qFormat/>
    <w:uiPriority w:val="0"/>
    <w:rPr>
      <w:rFonts w:hint="eastAsia" w:ascii="宋体" w:hAnsi="宋体" w:eastAsia="宋体" w:cs="宋体"/>
      <w:color w:val="000000"/>
      <w:sz w:val="20"/>
      <w:szCs w:val="20"/>
      <w:u w:val="none"/>
    </w:rPr>
  </w:style>
  <w:style w:type="character" w:customStyle="1" w:styleId="37">
    <w:name w:val="font41"/>
    <w:basedOn w:val="17"/>
    <w:qFormat/>
    <w:uiPriority w:val="0"/>
    <w:rPr>
      <w:rFonts w:hint="eastAsia" w:ascii="宋体" w:hAnsi="宋体" w:eastAsia="宋体" w:cs="宋体"/>
      <w:color w:val="000000"/>
      <w:sz w:val="20"/>
      <w:szCs w:val="20"/>
      <w:u w:val="none"/>
    </w:rPr>
  </w:style>
  <w:style w:type="character" w:customStyle="1" w:styleId="38">
    <w:name w:val="font51"/>
    <w:basedOn w:val="17"/>
    <w:qFormat/>
    <w:uiPriority w:val="0"/>
    <w:rPr>
      <w:rFonts w:hint="default" w:ascii="Arial" w:hAnsi="Arial" w:cs="Arial"/>
      <w:color w:val="000000"/>
      <w:sz w:val="20"/>
      <w:szCs w:val="20"/>
      <w:u w:val="none"/>
    </w:rPr>
  </w:style>
  <w:style w:type="character" w:customStyle="1" w:styleId="39">
    <w:name w:val="font11"/>
    <w:basedOn w:val="17"/>
    <w:qFormat/>
    <w:uiPriority w:val="0"/>
    <w:rPr>
      <w:rFonts w:hint="eastAsia" w:ascii="宋体" w:hAnsi="宋体" w:eastAsia="宋体" w:cs="宋体"/>
      <w:color w:val="000000"/>
      <w:sz w:val="20"/>
      <w:szCs w:val="20"/>
      <w:u w:val="none"/>
    </w:rPr>
  </w:style>
  <w:style w:type="character" w:customStyle="1" w:styleId="40">
    <w:name w:val="font91"/>
    <w:basedOn w:val="17"/>
    <w:qFormat/>
    <w:uiPriority w:val="0"/>
    <w:rPr>
      <w:rFonts w:hint="eastAsia" w:ascii="宋体" w:hAnsi="宋体" w:eastAsia="宋体" w:cs="宋体"/>
      <w:color w:val="000000"/>
      <w:sz w:val="20"/>
      <w:szCs w:val="20"/>
      <w:u w:val="none"/>
    </w:rPr>
  </w:style>
  <w:style w:type="character" w:customStyle="1" w:styleId="41">
    <w:name w:val="font81"/>
    <w:basedOn w:val="17"/>
    <w:qFormat/>
    <w:uiPriority w:val="0"/>
    <w:rPr>
      <w:rFonts w:hint="default" w:ascii="Arial" w:hAnsi="Arial" w:cs="Arial"/>
      <w:color w:val="000000"/>
      <w:sz w:val="20"/>
      <w:szCs w:val="20"/>
      <w:u w:val="none"/>
    </w:rPr>
  </w:style>
  <w:style w:type="character" w:customStyle="1" w:styleId="42">
    <w:name w:val="font71"/>
    <w:basedOn w:val="17"/>
    <w:qFormat/>
    <w:uiPriority w:val="0"/>
    <w:rPr>
      <w:rFonts w:hint="default" w:ascii="Arial" w:hAnsi="Arial" w:cs="Arial"/>
      <w:color w:val="000000"/>
      <w:sz w:val="20"/>
      <w:szCs w:val="20"/>
      <w:u w:val="none"/>
    </w:rPr>
  </w:style>
  <w:style w:type="character" w:customStyle="1" w:styleId="43">
    <w:name w:val="font101"/>
    <w:basedOn w:val="17"/>
    <w:qFormat/>
    <w:uiPriority w:val="0"/>
    <w:rPr>
      <w:rFonts w:hint="eastAsia" w:ascii="宋体" w:hAnsi="宋体" w:eastAsia="宋体" w:cs="宋体"/>
      <w:color w:val="000000"/>
      <w:sz w:val="20"/>
      <w:szCs w:val="20"/>
      <w:u w:val="none"/>
    </w:rPr>
  </w:style>
  <w:style w:type="character" w:customStyle="1" w:styleId="44">
    <w:name w:val="font112"/>
    <w:basedOn w:val="17"/>
    <w:qFormat/>
    <w:uiPriority w:val="0"/>
    <w:rPr>
      <w:rFonts w:hint="eastAsia" w:ascii="宋体" w:hAnsi="宋体" w:eastAsia="宋体" w:cs="宋体"/>
      <w:color w:val="000000"/>
      <w:sz w:val="20"/>
      <w:szCs w:val="20"/>
      <w:u w:val="none"/>
    </w:rPr>
  </w:style>
  <w:style w:type="character" w:customStyle="1" w:styleId="45">
    <w:name w:val="font121"/>
    <w:basedOn w:val="17"/>
    <w:qFormat/>
    <w:uiPriority w:val="0"/>
    <w:rPr>
      <w:rFonts w:hint="eastAsia" w:ascii="宋体" w:hAnsi="宋体" w:eastAsia="宋体" w:cs="宋体"/>
      <w:color w:val="000000"/>
      <w:sz w:val="20"/>
      <w:szCs w:val="20"/>
      <w:u w:val="none"/>
    </w:rPr>
  </w:style>
  <w:style w:type="character" w:customStyle="1" w:styleId="46">
    <w:name w:val="font131"/>
    <w:basedOn w:val="17"/>
    <w:qFormat/>
    <w:uiPriority w:val="0"/>
    <w:rPr>
      <w:rFonts w:hint="default" w:ascii="Arial" w:hAnsi="Arial" w:cs="Arial"/>
      <w:color w:val="000000"/>
      <w:sz w:val="20"/>
      <w:szCs w:val="20"/>
      <w:u w:val="none"/>
    </w:rPr>
  </w:style>
  <w:style w:type="character" w:customStyle="1" w:styleId="47">
    <w:name w:val="font141"/>
    <w:basedOn w:val="17"/>
    <w:qFormat/>
    <w:uiPriority w:val="0"/>
    <w:rPr>
      <w:rFonts w:hint="default" w:ascii="Arial" w:hAnsi="Arial" w:cs="Arial"/>
      <w:color w:val="000000"/>
      <w:sz w:val="20"/>
      <w:szCs w:val="20"/>
      <w:u w:val="none"/>
    </w:rPr>
  </w:style>
  <w:style w:type="character" w:customStyle="1" w:styleId="48">
    <w:name w:val="font171"/>
    <w:basedOn w:val="17"/>
    <w:qFormat/>
    <w:uiPriority w:val="0"/>
    <w:rPr>
      <w:rFonts w:hint="eastAsia" w:ascii="宋体" w:hAnsi="宋体" w:eastAsia="宋体" w:cs="宋体"/>
      <w:color w:val="000000"/>
      <w:sz w:val="20"/>
      <w:szCs w:val="20"/>
      <w:u w:val="none"/>
    </w:rPr>
  </w:style>
  <w:style w:type="character" w:customStyle="1" w:styleId="49">
    <w:name w:val="font161"/>
    <w:basedOn w:val="17"/>
    <w:qFormat/>
    <w:uiPriority w:val="0"/>
    <w:rPr>
      <w:rFonts w:hint="default" w:ascii="Arial" w:hAnsi="Arial" w:cs="Arial"/>
      <w:color w:val="000000"/>
      <w:sz w:val="20"/>
      <w:szCs w:val="20"/>
      <w:u w:val="none"/>
    </w:rPr>
  </w:style>
  <w:style w:type="character" w:customStyle="1" w:styleId="50">
    <w:name w:val="font151"/>
    <w:basedOn w:val="17"/>
    <w:qFormat/>
    <w:uiPriority w:val="0"/>
    <w:rPr>
      <w:rFonts w:ascii="微软雅黑" w:hAnsi="微软雅黑" w:eastAsia="微软雅黑" w:cs="微软雅黑"/>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9" Type="http://schemas.openxmlformats.org/officeDocument/2006/relationships/fontTable" Target="fontTable.xml"/><Relationship Id="rId78" Type="http://schemas.openxmlformats.org/officeDocument/2006/relationships/customXml" Target="../customXml/item2.xml"/><Relationship Id="rId77" Type="http://schemas.openxmlformats.org/officeDocument/2006/relationships/customXml" Target="../customXml/item1.xml"/><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header" Target="head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49"/>
    <customShpInfo spid="_x0000_s1026"/>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72"/>
    <customShpInfo spid="_x0000_s1070"/>
    <customShpInfo spid="_x0000_s1074"/>
    <customShpInfo spid="_x0000_s1073"/>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42F76A3-47F6-48EB-A752-7BB8CA6AB6F8}">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Pages>
  <Words>4928</Words>
  <Characters>28091</Characters>
  <Lines>234</Lines>
  <Paragraphs>65</Paragraphs>
  <TotalTime>26</TotalTime>
  <ScaleCrop>false</ScaleCrop>
  <LinksUpToDate>false</LinksUpToDate>
  <CharactersWithSpaces>32954</CharactersWithSpaces>
  <Application>WPS Office_11.1.0.10072_F1E327BC-269C-435d-A152-05C5408002CA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2019-10-15T00:51:00Z</dcterms:created>
  <dc:creator>KG</dc:creator>
  <cp:lastModifiedBy>卟说嗳</cp:lastModifiedBy>
  <cp:lastPrinted>2020-01-15T07:11:00Z</cp:lastPrinted>
  <dcterms:modified xsi:type="dcterms:W3CDTF">2020-10-21T02:29:46Z</dcterms:modified>
  <dc:title>信托计划监管报告</dc:title>
  <cp:revision>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2052-11.1.0.10072</vt:lpwstr>
  </property>
</Properties>
</file>