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CFC" w:rsidRPr="00FD0B39" w:rsidRDefault="008C4CFC" w:rsidP="008C4CFC">
      <w:pPr>
        <w:spacing w:line="480" w:lineRule="auto"/>
        <w:ind w:rightChars="50" w:right="105" w:firstLineChars="200" w:firstLine="723"/>
        <w:jc w:val="center"/>
        <w:outlineLvl w:val="0"/>
        <w:rPr>
          <w:rFonts w:ascii="楷体" w:eastAsia="楷体" w:hAnsi="楷体"/>
          <w:b/>
          <w:sz w:val="36"/>
        </w:rPr>
      </w:pPr>
      <w:r w:rsidRPr="00FD0B39">
        <w:rPr>
          <w:rFonts w:ascii="楷体" w:eastAsia="楷体" w:hAnsi="楷体" w:hint="eastAsia"/>
          <w:b/>
          <w:sz w:val="36"/>
        </w:rPr>
        <w:t>评估收费通知单</w:t>
      </w:r>
    </w:p>
    <w:p w:rsidR="00296A40" w:rsidRPr="008C4CFC" w:rsidRDefault="00A50EB2">
      <w:pPr>
        <w:adjustRightInd w:val="0"/>
        <w:snapToGrid w:val="0"/>
        <w:spacing w:line="360" w:lineRule="auto"/>
        <w:rPr>
          <w:rFonts w:ascii="楷体" w:eastAsia="楷体" w:hAnsi="楷体"/>
          <w:b/>
          <w:sz w:val="24"/>
        </w:rPr>
      </w:pPr>
      <w:r w:rsidRPr="008C4CFC">
        <w:rPr>
          <w:rFonts w:ascii="楷体" w:eastAsia="楷体" w:hAnsi="楷体"/>
          <w:b/>
          <w:sz w:val="24"/>
        </w:rPr>
        <w:t>北京市第二中级人民法院</w:t>
      </w:r>
      <w:r w:rsidR="00B1532C" w:rsidRPr="008C4CFC">
        <w:rPr>
          <w:rFonts w:ascii="楷体" w:eastAsia="楷体" w:hAnsi="楷体"/>
          <w:b/>
          <w:sz w:val="24"/>
        </w:rPr>
        <w:t>：</w:t>
      </w:r>
    </w:p>
    <w:p w:rsidR="00296A40" w:rsidRPr="008C4CFC" w:rsidRDefault="00B1532C">
      <w:pPr>
        <w:adjustRightInd w:val="0"/>
        <w:snapToGrid w:val="0"/>
        <w:spacing w:line="360" w:lineRule="auto"/>
        <w:ind w:firstLineChars="200" w:firstLine="480"/>
        <w:rPr>
          <w:rFonts w:ascii="楷体" w:eastAsia="楷体" w:hAnsi="楷体"/>
          <w:bCs/>
          <w:sz w:val="24"/>
        </w:rPr>
      </w:pPr>
      <w:r w:rsidRPr="008C4CFC">
        <w:rPr>
          <w:rFonts w:ascii="楷体" w:eastAsia="楷体" w:hAnsi="楷体"/>
          <w:bCs/>
          <w:sz w:val="24"/>
        </w:rPr>
        <w:t>根据贵院出具的《</w:t>
      </w:r>
      <w:r w:rsidR="00A50EB2" w:rsidRPr="008C4CFC">
        <w:rPr>
          <w:rFonts w:ascii="楷体" w:eastAsia="楷体" w:hAnsi="楷体"/>
          <w:bCs/>
          <w:sz w:val="24"/>
        </w:rPr>
        <w:t>北京市第二中级人民法院委托书</w:t>
      </w:r>
      <w:r w:rsidRPr="008C4CFC">
        <w:rPr>
          <w:rFonts w:ascii="楷体" w:eastAsia="楷体" w:hAnsi="楷体"/>
          <w:bCs/>
          <w:sz w:val="24"/>
        </w:rPr>
        <w:t>》</w:t>
      </w:r>
      <w:r w:rsidR="00A50EB2" w:rsidRPr="008C4CFC">
        <w:rPr>
          <w:rFonts w:ascii="楷体" w:eastAsia="楷体" w:hAnsi="楷体"/>
          <w:bCs/>
          <w:sz w:val="24"/>
        </w:rPr>
        <w:t>[</w:t>
      </w:r>
      <w:r w:rsidRPr="008C4CFC">
        <w:rPr>
          <w:rFonts w:ascii="楷体" w:eastAsia="楷体" w:hAnsi="楷体"/>
          <w:bCs/>
          <w:sz w:val="24"/>
        </w:rPr>
        <w:t>（2022）京0105执1234号</w:t>
      </w:r>
      <w:r w:rsidR="00A50EB2" w:rsidRPr="008C4CFC">
        <w:rPr>
          <w:rFonts w:ascii="楷体" w:eastAsia="楷体" w:hAnsi="楷体"/>
          <w:bCs/>
          <w:sz w:val="24"/>
        </w:rPr>
        <w:t>]</w:t>
      </w:r>
      <w:r w:rsidRPr="008C4CFC">
        <w:rPr>
          <w:rFonts w:ascii="楷体" w:eastAsia="楷体" w:hAnsi="楷体"/>
          <w:bCs/>
          <w:sz w:val="24"/>
        </w:rPr>
        <w:t>，委托我公司对</w:t>
      </w:r>
      <w:r w:rsidR="00A50EB2" w:rsidRPr="008C4CFC">
        <w:rPr>
          <w:rFonts w:ascii="楷体" w:eastAsia="楷体" w:hAnsi="楷体"/>
          <w:bCs/>
          <w:sz w:val="24"/>
        </w:rPr>
        <w:t>北京市东城区建国门内大街28号6幢-1至18层配套商业及办公用房</w:t>
      </w:r>
      <w:r w:rsidRPr="008C4CFC">
        <w:rPr>
          <w:rFonts w:ascii="楷体" w:eastAsia="楷体" w:hAnsi="楷体"/>
          <w:bCs/>
          <w:sz w:val="24"/>
        </w:rPr>
        <w:t>房屋价值进行</w:t>
      </w:r>
      <w:r w:rsidR="00705DC9" w:rsidRPr="008C4CFC">
        <w:rPr>
          <w:rFonts w:ascii="楷体" w:eastAsia="楷体" w:hAnsi="楷体" w:hint="eastAsia"/>
          <w:bCs/>
          <w:sz w:val="24"/>
        </w:rPr>
        <w:t>了</w:t>
      </w:r>
      <w:r w:rsidRPr="008C4CFC">
        <w:rPr>
          <w:rFonts w:ascii="楷体" w:eastAsia="楷体" w:hAnsi="楷体"/>
          <w:bCs/>
          <w:sz w:val="24"/>
        </w:rPr>
        <w:t>鉴定。</w:t>
      </w:r>
    </w:p>
    <w:p w:rsidR="008C4CFC" w:rsidRPr="00FD0B39" w:rsidRDefault="008C4CFC" w:rsidP="008C4CFC">
      <w:pPr>
        <w:spacing w:line="560" w:lineRule="exact"/>
        <w:ind w:rightChars="50" w:right="105" w:firstLineChars="200" w:firstLine="480"/>
        <w:outlineLvl w:val="0"/>
        <w:rPr>
          <w:rFonts w:ascii="楷体" w:eastAsia="楷体" w:hAnsi="楷体"/>
          <w:sz w:val="24"/>
        </w:rPr>
      </w:pPr>
      <w:r w:rsidRPr="00FD0B39">
        <w:rPr>
          <w:rFonts w:ascii="楷体" w:eastAsia="楷体" w:hAnsi="楷体" w:hint="eastAsia"/>
          <w:bCs/>
          <w:sz w:val="24"/>
        </w:rPr>
        <w:t>根据国家发展改革委《关于放开部分服务价格的通知》（发改价格[2014]2732号），要求从2015年1月1日起放开土地和房地产价格评估收费标准。依据文件精神，我司参考原《国家计委、建设部关于房地产中介服务收费的通知》、原北京市物价局、北京市房屋土地管理局颁发的《关于房地产中介服务收费的通知》（京价（房）字[1997]第398号）及行业水平，制定我司房地产估价收费标准。</w:t>
      </w:r>
      <w:r w:rsidRPr="00FD0B39">
        <w:rPr>
          <w:rFonts w:ascii="楷体" w:eastAsia="楷体" w:hAnsi="楷体" w:hint="eastAsia"/>
          <w:sz w:val="24"/>
        </w:rPr>
        <w:t>根据</w:t>
      </w:r>
      <w:r w:rsidR="00EC64E4" w:rsidRPr="00FD0B39">
        <w:rPr>
          <w:rFonts w:ascii="楷体" w:eastAsia="楷体" w:hAnsi="楷体" w:hint="eastAsia"/>
          <w:sz w:val="24"/>
        </w:rPr>
        <w:t>本次评估估价对象房地产价值</w:t>
      </w:r>
      <w:r w:rsidR="00EC64E4">
        <w:rPr>
          <w:rFonts w:ascii="楷体" w:eastAsia="楷体" w:hAnsi="楷体" w:hint="eastAsia"/>
          <w:sz w:val="24"/>
        </w:rPr>
        <w:t>,</w:t>
      </w:r>
      <w:r w:rsidRPr="00FD0B39">
        <w:rPr>
          <w:rFonts w:ascii="楷体" w:eastAsia="楷体" w:hAnsi="楷体" w:hint="eastAsia"/>
          <w:sz w:val="24"/>
        </w:rPr>
        <w:t>房地产价格评估收费标准</w:t>
      </w:r>
      <w:bookmarkStart w:id="0" w:name="_GoBack"/>
      <w:bookmarkEnd w:id="0"/>
      <w:r w:rsidR="00EC64E4" w:rsidRPr="00FD0B39">
        <w:rPr>
          <w:rFonts w:ascii="楷体" w:eastAsia="楷体" w:hAnsi="楷体" w:hint="eastAsia"/>
          <w:bCs/>
          <w:sz w:val="24"/>
        </w:rPr>
        <w:t>采用分档累进计费方式</w:t>
      </w:r>
      <w:r w:rsidRPr="00FD0B39">
        <w:rPr>
          <w:rFonts w:ascii="楷体" w:eastAsia="楷体" w:hAnsi="楷体" w:hint="eastAsia"/>
          <w:sz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9"/>
        <w:gridCol w:w="4487"/>
        <w:gridCol w:w="3088"/>
      </w:tblGrid>
      <w:tr w:rsidR="008C4CFC" w:rsidRPr="00FD0B39" w:rsidTr="005839F8">
        <w:trPr>
          <w:trHeight w:val="20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FC" w:rsidRPr="00FD0B39" w:rsidRDefault="008C4CFC" w:rsidP="008C4CFC">
            <w:pPr>
              <w:widowControl/>
              <w:ind w:firstLineChars="200" w:firstLine="482"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</w:pPr>
            <w:bookmarkStart w:id="1" w:name="OLE_LINK13"/>
            <w:bookmarkStart w:id="2" w:name="OLE_LINK12"/>
            <w:r w:rsidRPr="00FD0B39"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  <w:t>档次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FC" w:rsidRPr="00FD0B39" w:rsidRDefault="008C4CFC" w:rsidP="008C4CFC">
            <w:pPr>
              <w:widowControl/>
              <w:ind w:firstLineChars="200" w:firstLine="482"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</w:pPr>
            <w:r w:rsidRPr="00FD0B39"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  <w:t>房地产价格总额（万元）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FC" w:rsidRPr="00FD0B39" w:rsidRDefault="008C4CFC" w:rsidP="008C4CFC">
            <w:pPr>
              <w:widowControl/>
              <w:ind w:firstLineChars="200" w:firstLine="482"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</w:pPr>
            <w:r w:rsidRPr="00FD0B39"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  <w:t>累进计费率</w:t>
            </w:r>
            <w:r w:rsidRPr="00FD0B39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</w:rPr>
              <w:t>（</w:t>
            </w:r>
            <w:r w:rsidRPr="00FD0B39"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  <w:t>‰</w:t>
            </w:r>
            <w:r w:rsidRPr="00FD0B39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</w:rPr>
              <w:t>）</w:t>
            </w:r>
          </w:p>
        </w:tc>
      </w:tr>
      <w:tr w:rsidR="008C4CFC" w:rsidRPr="00FD0B39" w:rsidTr="005839F8">
        <w:trPr>
          <w:trHeight w:val="20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FC" w:rsidRPr="00FD0B39" w:rsidRDefault="008C4CFC" w:rsidP="008C4CFC">
            <w:pPr>
              <w:widowControl/>
              <w:ind w:firstLineChars="200" w:firstLine="482"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</w:pPr>
            <w:r w:rsidRPr="00FD0B39"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FC" w:rsidRPr="00FD0B39" w:rsidRDefault="008C4CFC" w:rsidP="008C4CFC">
            <w:pPr>
              <w:widowControl/>
              <w:ind w:firstLineChars="200" w:firstLine="482"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</w:pPr>
            <w:r w:rsidRPr="00FD0B39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</w:rPr>
              <w:t>100以下（含100）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FC" w:rsidRPr="00FD0B39" w:rsidRDefault="008C4CFC" w:rsidP="008C4CFC">
            <w:pPr>
              <w:widowControl/>
              <w:ind w:firstLineChars="200" w:firstLine="482"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</w:pPr>
            <w:r w:rsidRPr="00FD0B39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</w:rPr>
              <w:t>5</w:t>
            </w:r>
          </w:p>
        </w:tc>
      </w:tr>
      <w:tr w:rsidR="008C4CFC" w:rsidRPr="00FD0B39" w:rsidTr="005839F8">
        <w:trPr>
          <w:trHeight w:val="20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FC" w:rsidRPr="00FD0B39" w:rsidRDefault="008C4CFC" w:rsidP="008C4CFC">
            <w:pPr>
              <w:widowControl/>
              <w:ind w:firstLineChars="200" w:firstLine="482"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</w:pPr>
            <w:r w:rsidRPr="00FD0B39"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FC" w:rsidRPr="00FD0B39" w:rsidRDefault="008C4CFC" w:rsidP="008C4CFC">
            <w:pPr>
              <w:widowControl/>
              <w:ind w:firstLineChars="200" w:firstLine="482"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</w:pPr>
            <w:r w:rsidRPr="00FD0B39"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  <w:t>101——1000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FC" w:rsidRPr="00FD0B39" w:rsidRDefault="008C4CFC" w:rsidP="008C4CFC">
            <w:pPr>
              <w:widowControl/>
              <w:ind w:firstLineChars="200" w:firstLine="482"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</w:pPr>
            <w:r w:rsidRPr="00FD0B39"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  <w:t>2</w:t>
            </w:r>
            <w:r w:rsidRPr="00FD0B39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</w:rPr>
              <w:t>.5</w:t>
            </w:r>
          </w:p>
        </w:tc>
      </w:tr>
      <w:tr w:rsidR="008C4CFC" w:rsidRPr="00FD0B39" w:rsidTr="005839F8">
        <w:trPr>
          <w:trHeight w:val="20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FC" w:rsidRPr="00FD0B39" w:rsidRDefault="008C4CFC" w:rsidP="008C4CFC">
            <w:pPr>
              <w:widowControl/>
              <w:ind w:firstLineChars="200" w:firstLine="482"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</w:pPr>
            <w:r w:rsidRPr="00FD0B39"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  <w:t>3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FC" w:rsidRPr="00FD0B39" w:rsidRDefault="008C4CFC" w:rsidP="008C4CFC">
            <w:pPr>
              <w:widowControl/>
              <w:ind w:firstLineChars="200" w:firstLine="482"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</w:pPr>
            <w:r w:rsidRPr="00FD0B39"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  <w:t>1001——2000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FC" w:rsidRPr="00FD0B39" w:rsidRDefault="008C4CFC" w:rsidP="008C4CFC">
            <w:pPr>
              <w:widowControl/>
              <w:ind w:firstLineChars="200" w:firstLine="482"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</w:pPr>
            <w:r w:rsidRPr="00FD0B39"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  <w:t>1.</w:t>
            </w:r>
            <w:r w:rsidRPr="00FD0B39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</w:rPr>
              <w:t>5</w:t>
            </w:r>
          </w:p>
        </w:tc>
      </w:tr>
      <w:tr w:rsidR="008C4CFC" w:rsidRPr="00FD0B39" w:rsidTr="005839F8">
        <w:trPr>
          <w:trHeight w:val="20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FC" w:rsidRPr="00FD0B39" w:rsidRDefault="008C4CFC" w:rsidP="008C4CFC">
            <w:pPr>
              <w:widowControl/>
              <w:ind w:firstLineChars="200" w:firstLine="482"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</w:pPr>
            <w:r w:rsidRPr="00FD0B39"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  <w:t>4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FC" w:rsidRPr="00FD0B39" w:rsidRDefault="008C4CFC" w:rsidP="008C4CFC">
            <w:pPr>
              <w:widowControl/>
              <w:ind w:firstLineChars="200" w:firstLine="482"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</w:pPr>
            <w:r w:rsidRPr="00FD0B39"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  <w:t xml:space="preserve">2001——5000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FC" w:rsidRPr="00FD0B39" w:rsidRDefault="008C4CFC" w:rsidP="008C4CFC">
            <w:pPr>
              <w:widowControl/>
              <w:ind w:firstLineChars="200" w:firstLine="482"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</w:pPr>
            <w:r w:rsidRPr="00FD0B39"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  <w:t>0.</w:t>
            </w:r>
            <w:r w:rsidRPr="00FD0B39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</w:rPr>
              <w:t>8</w:t>
            </w:r>
          </w:p>
        </w:tc>
      </w:tr>
      <w:tr w:rsidR="008C4CFC" w:rsidRPr="00FD0B39" w:rsidTr="005839F8">
        <w:trPr>
          <w:trHeight w:val="20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FC" w:rsidRPr="00FD0B39" w:rsidRDefault="008C4CFC" w:rsidP="008C4CFC">
            <w:pPr>
              <w:widowControl/>
              <w:ind w:firstLineChars="200" w:firstLine="482"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</w:pPr>
            <w:r w:rsidRPr="00FD0B39"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  <w:t>5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FC" w:rsidRPr="00FD0B39" w:rsidRDefault="008C4CFC" w:rsidP="008C4CFC">
            <w:pPr>
              <w:widowControl/>
              <w:ind w:firstLineChars="200" w:firstLine="482"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</w:pPr>
            <w:r w:rsidRPr="00FD0B39"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  <w:t>5001——8000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FC" w:rsidRPr="00FD0B39" w:rsidRDefault="008C4CFC" w:rsidP="008C4CFC">
            <w:pPr>
              <w:widowControl/>
              <w:ind w:firstLineChars="200" w:firstLine="482"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</w:pPr>
            <w:r w:rsidRPr="00FD0B39"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  <w:t>0.</w:t>
            </w:r>
            <w:r w:rsidRPr="00FD0B39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</w:rPr>
              <w:t>4</w:t>
            </w:r>
          </w:p>
        </w:tc>
      </w:tr>
      <w:tr w:rsidR="008C4CFC" w:rsidRPr="00FD0B39" w:rsidTr="005839F8">
        <w:trPr>
          <w:trHeight w:val="20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FC" w:rsidRPr="00FD0B39" w:rsidRDefault="008C4CFC" w:rsidP="008C4CFC">
            <w:pPr>
              <w:widowControl/>
              <w:ind w:firstLineChars="200" w:firstLine="482"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</w:pPr>
            <w:r w:rsidRPr="00FD0B39"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  <w:t>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FC" w:rsidRPr="00FD0B39" w:rsidRDefault="008C4CFC" w:rsidP="008C4CFC">
            <w:pPr>
              <w:widowControl/>
              <w:ind w:firstLineChars="200" w:firstLine="482"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</w:pPr>
            <w:r w:rsidRPr="00FD0B39"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  <w:t>8001——10000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FC" w:rsidRPr="00FD0B39" w:rsidRDefault="008C4CFC" w:rsidP="008C4CFC">
            <w:pPr>
              <w:widowControl/>
              <w:ind w:firstLineChars="200" w:firstLine="482"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</w:pPr>
            <w:r w:rsidRPr="00FD0B39"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  <w:t>0.2</w:t>
            </w:r>
          </w:p>
        </w:tc>
      </w:tr>
      <w:tr w:rsidR="008C4CFC" w:rsidRPr="00FD0B39" w:rsidTr="005839F8">
        <w:trPr>
          <w:trHeight w:val="20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FC" w:rsidRPr="00FD0B39" w:rsidRDefault="008C4CFC" w:rsidP="008C4CFC">
            <w:pPr>
              <w:widowControl/>
              <w:ind w:firstLineChars="200" w:firstLine="482"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</w:pPr>
            <w:r w:rsidRPr="00FD0B39"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  <w:t>7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FC" w:rsidRPr="00FD0B39" w:rsidRDefault="008C4CFC" w:rsidP="008C4CFC">
            <w:pPr>
              <w:widowControl/>
              <w:ind w:firstLineChars="200" w:firstLine="482"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</w:pPr>
            <w:r w:rsidRPr="00FD0B39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</w:rPr>
              <w:t>10000以上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FC" w:rsidRPr="00FD0B39" w:rsidRDefault="008C4CFC" w:rsidP="008C4CFC">
            <w:pPr>
              <w:widowControl/>
              <w:ind w:firstLineChars="200" w:firstLine="482"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</w:pPr>
            <w:r w:rsidRPr="00FD0B39"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  <w:t>0.1</w:t>
            </w:r>
          </w:p>
        </w:tc>
      </w:tr>
    </w:tbl>
    <w:bookmarkEnd w:id="1"/>
    <w:bookmarkEnd w:id="2"/>
    <w:p w:rsidR="008C4CFC" w:rsidRPr="00FD0B39" w:rsidRDefault="008C4CFC" w:rsidP="008C4CFC">
      <w:pPr>
        <w:spacing w:line="560" w:lineRule="exact"/>
        <w:ind w:rightChars="50" w:right="105" w:firstLineChars="200" w:firstLine="480"/>
        <w:rPr>
          <w:rFonts w:ascii="楷体" w:eastAsia="楷体" w:hAnsi="楷体"/>
          <w:sz w:val="24"/>
        </w:rPr>
      </w:pPr>
      <w:r w:rsidRPr="00FD0B39">
        <w:rPr>
          <w:rFonts w:ascii="楷体" w:eastAsia="楷体" w:hAnsi="楷体" w:hint="eastAsia"/>
          <w:sz w:val="24"/>
        </w:rPr>
        <w:t>应收取</w:t>
      </w:r>
      <w:r>
        <w:rPr>
          <w:rFonts w:ascii="楷体" w:eastAsia="楷体" w:hAnsi="楷体"/>
          <w:b/>
          <w:bCs/>
          <w:sz w:val="24"/>
        </w:rPr>
        <w:t>347129</w:t>
      </w:r>
      <w:r w:rsidRPr="00FD0B39">
        <w:rPr>
          <w:rFonts w:ascii="楷体" w:eastAsia="楷体" w:hAnsi="楷体" w:hint="eastAsia"/>
          <w:sz w:val="24"/>
        </w:rPr>
        <w:t>元人民币。</w:t>
      </w:r>
    </w:p>
    <w:p w:rsidR="008C4CFC" w:rsidRPr="00FD0B39" w:rsidRDefault="008C4CFC" w:rsidP="008C4CFC">
      <w:pPr>
        <w:spacing w:line="560" w:lineRule="exact"/>
        <w:ind w:rightChars="50" w:right="105" w:firstLineChars="200" w:firstLine="480"/>
        <w:rPr>
          <w:rFonts w:ascii="楷体" w:eastAsia="楷体" w:hAnsi="楷体"/>
          <w:sz w:val="24"/>
        </w:rPr>
      </w:pPr>
      <w:r w:rsidRPr="00FD0B39">
        <w:rPr>
          <w:rFonts w:ascii="楷体" w:eastAsia="楷体" w:hAnsi="楷体" w:hint="eastAsia"/>
          <w:sz w:val="24"/>
        </w:rPr>
        <w:t>大写金额：</w:t>
      </w:r>
      <w:r>
        <w:rPr>
          <w:rFonts w:ascii="楷体" w:eastAsia="楷体" w:hAnsi="楷体" w:hint="eastAsia"/>
          <w:b/>
          <w:bCs/>
          <w:sz w:val="24"/>
        </w:rPr>
        <w:t>叁拾肆万柒仟壹佰贰拾玖</w:t>
      </w:r>
      <w:r w:rsidRPr="00FD0B39">
        <w:rPr>
          <w:rFonts w:ascii="楷体" w:eastAsia="楷体" w:hAnsi="楷体" w:hint="eastAsia"/>
          <w:sz w:val="24"/>
        </w:rPr>
        <w:t>元整人民币。</w:t>
      </w:r>
    </w:p>
    <w:p w:rsidR="008C4CFC" w:rsidRDefault="008C4CFC" w:rsidP="008C4CFC">
      <w:pPr>
        <w:spacing w:line="560" w:lineRule="exact"/>
        <w:ind w:rightChars="50" w:right="105" w:firstLineChars="200" w:firstLine="480"/>
        <w:rPr>
          <w:rFonts w:ascii="楷体" w:eastAsia="楷体" w:hAnsi="楷体"/>
          <w:sz w:val="24"/>
        </w:rPr>
      </w:pPr>
      <w:r w:rsidRPr="00FD0B39">
        <w:rPr>
          <w:rFonts w:ascii="楷体" w:eastAsia="楷体" w:hAnsi="楷体" w:hint="eastAsia"/>
          <w:sz w:val="24"/>
        </w:rPr>
        <w:t>特此说明。</w:t>
      </w:r>
    </w:p>
    <w:p w:rsidR="008C4CFC" w:rsidRPr="00FD0B39" w:rsidRDefault="008C4CFC" w:rsidP="008C4CFC">
      <w:pPr>
        <w:spacing w:line="560" w:lineRule="exact"/>
        <w:ind w:rightChars="50" w:right="105" w:firstLineChars="200" w:firstLine="480"/>
        <w:rPr>
          <w:rFonts w:ascii="楷体" w:eastAsia="楷体" w:hAnsi="楷体"/>
          <w:sz w:val="24"/>
        </w:rPr>
      </w:pPr>
    </w:p>
    <w:p w:rsidR="008C4CFC" w:rsidRPr="00FD0B39" w:rsidRDefault="008C4CFC" w:rsidP="008C4CFC">
      <w:pPr>
        <w:spacing w:line="560" w:lineRule="exact"/>
        <w:ind w:rightChars="50" w:right="105" w:firstLineChars="200" w:firstLine="480"/>
        <w:jc w:val="right"/>
        <w:rPr>
          <w:rFonts w:ascii="楷体" w:eastAsia="楷体" w:hAnsi="楷体"/>
          <w:sz w:val="24"/>
        </w:rPr>
      </w:pPr>
      <w:r w:rsidRPr="00FD0B39">
        <w:rPr>
          <w:rFonts w:ascii="楷体" w:eastAsia="楷体" w:hAnsi="楷体" w:hint="eastAsia"/>
          <w:sz w:val="24"/>
        </w:rPr>
        <w:t>北京康正宏基房地产评估有限公司</w:t>
      </w:r>
    </w:p>
    <w:p w:rsidR="008C4CFC" w:rsidRPr="00FD0B39" w:rsidRDefault="008C4CFC" w:rsidP="008C4CFC">
      <w:pPr>
        <w:spacing w:line="560" w:lineRule="exact"/>
        <w:ind w:rightChars="50" w:right="105" w:firstLineChars="200" w:firstLine="480"/>
        <w:jc w:val="center"/>
        <w:rPr>
          <w:rFonts w:ascii="楷体" w:eastAsia="楷体" w:hAnsi="楷体"/>
          <w:color w:val="FF0000"/>
          <w:sz w:val="20"/>
        </w:rPr>
      </w:pPr>
      <w:r w:rsidRPr="00FD0B39">
        <w:rPr>
          <w:rFonts w:ascii="楷体" w:eastAsia="楷体" w:hAnsi="楷体" w:hint="eastAsia"/>
          <w:sz w:val="24"/>
        </w:rPr>
        <w:t xml:space="preserve">                                 </w:t>
      </w:r>
      <w:r w:rsidRPr="00FD0B39">
        <w:rPr>
          <w:rFonts w:ascii="楷体" w:eastAsia="楷体" w:hAnsi="楷体" w:hint="eastAsia"/>
          <w:color w:val="FF0000"/>
          <w:sz w:val="24"/>
        </w:rPr>
        <w:t xml:space="preserve">    </w:t>
      </w:r>
      <w:r>
        <w:rPr>
          <w:rFonts w:ascii="楷体" w:eastAsia="楷体" w:hAnsi="楷体" w:hint="eastAsia"/>
          <w:color w:val="FF0000"/>
          <w:sz w:val="24"/>
        </w:rPr>
        <w:t xml:space="preserve">     </w:t>
      </w:r>
      <w:r w:rsidRPr="00FD0B39">
        <w:rPr>
          <w:rFonts w:ascii="楷体" w:eastAsia="楷体" w:hAnsi="楷体" w:hint="eastAsia"/>
          <w:color w:val="000000"/>
          <w:sz w:val="24"/>
        </w:rPr>
        <w:t>二</w:t>
      </w:r>
      <w:r>
        <w:rPr>
          <w:rFonts w:ascii="楷体" w:eastAsia="楷体" w:hAnsi="楷体" w:hint="eastAsia"/>
          <w:color w:val="000000"/>
          <w:sz w:val="24"/>
        </w:rPr>
        <w:t>〇二二</w:t>
      </w:r>
      <w:r w:rsidRPr="00FD0B39">
        <w:rPr>
          <w:rFonts w:ascii="楷体" w:eastAsia="楷体" w:hAnsi="楷体" w:hint="eastAsia"/>
          <w:color w:val="000000"/>
          <w:sz w:val="24"/>
        </w:rPr>
        <w:t>年</w:t>
      </w:r>
      <w:r>
        <w:rPr>
          <w:rFonts w:ascii="楷体" w:eastAsia="楷体" w:hAnsi="楷体" w:hint="eastAsia"/>
          <w:color w:val="000000"/>
          <w:sz w:val="24"/>
        </w:rPr>
        <w:t>七</w:t>
      </w:r>
      <w:r w:rsidRPr="00FD0B39">
        <w:rPr>
          <w:rFonts w:ascii="楷体" w:eastAsia="楷体" w:hAnsi="楷体" w:hint="eastAsia"/>
          <w:color w:val="000000"/>
          <w:sz w:val="24"/>
        </w:rPr>
        <w:t>月</w:t>
      </w:r>
      <w:r>
        <w:rPr>
          <w:rFonts w:ascii="楷体" w:eastAsia="楷体" w:hAnsi="楷体" w:hint="eastAsia"/>
          <w:color w:val="000000"/>
          <w:sz w:val="24"/>
        </w:rPr>
        <w:t>二</w:t>
      </w:r>
      <w:r w:rsidRPr="00FD0B39">
        <w:rPr>
          <w:rFonts w:ascii="楷体" w:eastAsia="楷体" w:hAnsi="楷体" w:hint="eastAsia"/>
          <w:color w:val="000000"/>
          <w:sz w:val="24"/>
        </w:rPr>
        <w:t>十</w:t>
      </w:r>
      <w:r>
        <w:rPr>
          <w:rFonts w:ascii="楷体" w:eastAsia="楷体" w:hAnsi="楷体" w:hint="eastAsia"/>
          <w:color w:val="000000"/>
          <w:sz w:val="24"/>
        </w:rPr>
        <w:t>五</w:t>
      </w:r>
      <w:r w:rsidRPr="00FD0B39">
        <w:rPr>
          <w:rFonts w:ascii="楷体" w:eastAsia="楷体" w:hAnsi="楷体" w:hint="eastAsia"/>
          <w:color w:val="000000"/>
          <w:sz w:val="24"/>
        </w:rPr>
        <w:t>日</w:t>
      </w:r>
    </w:p>
    <w:p w:rsidR="00296A40" w:rsidRPr="008C4CFC" w:rsidRDefault="00296A40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:rsidR="00296A40" w:rsidRPr="00A50EB2" w:rsidRDefault="00296A40">
      <w:pPr>
        <w:spacing w:line="720" w:lineRule="auto"/>
        <w:rPr>
          <w:rFonts w:ascii="Arial" w:eastAsia="仿宋_GB2312" w:hAnsi="Arial" w:cs="Arial"/>
          <w:b/>
          <w:bCs/>
          <w:sz w:val="44"/>
        </w:rPr>
      </w:pPr>
    </w:p>
    <w:p w:rsidR="00296A40" w:rsidRPr="00A50EB2" w:rsidRDefault="00296A40">
      <w:pPr>
        <w:spacing w:line="720" w:lineRule="auto"/>
        <w:rPr>
          <w:rFonts w:ascii="Arial" w:eastAsia="仿宋_GB2312" w:hAnsi="Arial" w:cs="Arial"/>
          <w:b/>
          <w:bCs/>
          <w:sz w:val="44"/>
        </w:rPr>
      </w:pPr>
    </w:p>
    <w:p w:rsidR="00296A40" w:rsidRPr="00A50EB2" w:rsidRDefault="00B1532C">
      <w:pPr>
        <w:spacing w:line="720" w:lineRule="auto"/>
        <w:rPr>
          <w:rFonts w:ascii="Arial" w:eastAsia="仿宋_GB2312" w:hAnsi="Arial" w:cs="Arial"/>
          <w:b/>
          <w:bCs/>
          <w:sz w:val="44"/>
        </w:rPr>
      </w:pPr>
      <w:r w:rsidRPr="00A50EB2">
        <w:rPr>
          <w:rFonts w:ascii="Arial" w:eastAsia="仿宋_GB2312" w:hAnsi="Arial" w:cs="Arial"/>
          <w:b/>
          <w:bCs/>
          <w:sz w:val="44"/>
        </w:rPr>
        <w:t>户名：北京康正宏基房地产评估有限公司</w:t>
      </w:r>
    </w:p>
    <w:p w:rsidR="00296A40" w:rsidRPr="00A50EB2" w:rsidRDefault="00B1532C">
      <w:pPr>
        <w:spacing w:line="720" w:lineRule="auto"/>
        <w:rPr>
          <w:rFonts w:ascii="Arial" w:eastAsia="仿宋_GB2312" w:hAnsi="Arial" w:cs="Arial"/>
          <w:b/>
          <w:bCs/>
          <w:sz w:val="44"/>
        </w:rPr>
      </w:pPr>
      <w:r w:rsidRPr="00A50EB2">
        <w:rPr>
          <w:rFonts w:ascii="Arial" w:eastAsia="仿宋_GB2312" w:hAnsi="Arial" w:cs="Arial"/>
          <w:b/>
          <w:bCs/>
          <w:sz w:val="44"/>
        </w:rPr>
        <w:t>开户行：交通银行北京和平里支行</w:t>
      </w:r>
    </w:p>
    <w:p w:rsidR="00296A40" w:rsidRPr="00A50EB2" w:rsidRDefault="00B1532C">
      <w:pPr>
        <w:spacing w:line="720" w:lineRule="auto"/>
        <w:rPr>
          <w:rFonts w:ascii="Arial" w:eastAsia="仿宋_GB2312" w:hAnsi="Arial" w:cs="Arial"/>
          <w:b/>
          <w:bCs/>
          <w:sz w:val="44"/>
        </w:rPr>
      </w:pPr>
      <w:r w:rsidRPr="00A50EB2">
        <w:rPr>
          <w:rFonts w:ascii="Arial" w:eastAsia="仿宋_GB2312" w:hAnsi="Arial" w:cs="Arial"/>
          <w:b/>
          <w:bCs/>
          <w:sz w:val="44"/>
        </w:rPr>
        <w:t>帐号：</w:t>
      </w:r>
      <w:r w:rsidRPr="00A50EB2">
        <w:rPr>
          <w:rFonts w:ascii="Arial" w:eastAsia="仿宋_GB2312" w:hAnsi="Arial" w:cs="Arial"/>
          <w:b/>
          <w:bCs/>
          <w:sz w:val="44"/>
        </w:rPr>
        <w:t>110060739012015026873</w:t>
      </w:r>
    </w:p>
    <w:p w:rsidR="00296A40" w:rsidRPr="00A50EB2" w:rsidRDefault="00296A40">
      <w:pPr>
        <w:adjustRightInd w:val="0"/>
        <w:snapToGrid w:val="0"/>
        <w:spacing w:line="360" w:lineRule="auto"/>
        <w:ind w:firstLineChars="200" w:firstLine="602"/>
        <w:jc w:val="right"/>
        <w:rPr>
          <w:rFonts w:ascii="Arial" w:eastAsiaTheme="minorEastAsia" w:hAnsi="Arial" w:cs="Arial"/>
          <w:b/>
          <w:color w:val="000000"/>
          <w:sz w:val="30"/>
          <w:szCs w:val="30"/>
        </w:rPr>
      </w:pPr>
    </w:p>
    <w:sectPr w:rsidR="00296A40" w:rsidRPr="00A50EB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BF4" w:rsidRDefault="00344BF4">
      <w:r>
        <w:separator/>
      </w:r>
    </w:p>
  </w:endnote>
  <w:endnote w:type="continuationSeparator" w:id="0">
    <w:p w:rsidR="00344BF4" w:rsidRDefault="0034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BF4" w:rsidRDefault="00344BF4">
      <w:r>
        <w:separator/>
      </w:r>
    </w:p>
  </w:footnote>
  <w:footnote w:type="continuationSeparator" w:id="0">
    <w:p w:rsidR="00344BF4" w:rsidRDefault="00344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A40" w:rsidRDefault="00296A40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96"/>
    <w:rsid w:val="00003C9F"/>
    <w:rsid w:val="000538DE"/>
    <w:rsid w:val="0005714E"/>
    <w:rsid w:val="000613C0"/>
    <w:rsid w:val="00094892"/>
    <w:rsid w:val="000C69BD"/>
    <w:rsid w:val="000D4444"/>
    <w:rsid w:val="000E6051"/>
    <w:rsid w:val="00140D74"/>
    <w:rsid w:val="001551AC"/>
    <w:rsid w:val="00185BA7"/>
    <w:rsid w:val="001972EB"/>
    <w:rsid w:val="001A49E2"/>
    <w:rsid w:val="001F02F0"/>
    <w:rsid w:val="001F4C5D"/>
    <w:rsid w:val="00201DF0"/>
    <w:rsid w:val="00227CC6"/>
    <w:rsid w:val="00251D9F"/>
    <w:rsid w:val="002527E2"/>
    <w:rsid w:val="00266B0C"/>
    <w:rsid w:val="002718AC"/>
    <w:rsid w:val="00296A40"/>
    <w:rsid w:val="002A23E0"/>
    <w:rsid w:val="002B6B0A"/>
    <w:rsid w:val="002C504F"/>
    <w:rsid w:val="002E10C1"/>
    <w:rsid w:val="00304D4C"/>
    <w:rsid w:val="003412D8"/>
    <w:rsid w:val="00342F34"/>
    <w:rsid w:val="00344BF4"/>
    <w:rsid w:val="003635C1"/>
    <w:rsid w:val="0036481A"/>
    <w:rsid w:val="003704B3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5372AF"/>
    <w:rsid w:val="00560279"/>
    <w:rsid w:val="005818BF"/>
    <w:rsid w:val="00590CF0"/>
    <w:rsid w:val="005A261C"/>
    <w:rsid w:val="005A38EA"/>
    <w:rsid w:val="005D768A"/>
    <w:rsid w:val="00614116"/>
    <w:rsid w:val="0063301E"/>
    <w:rsid w:val="00643C04"/>
    <w:rsid w:val="006664EF"/>
    <w:rsid w:val="0069751C"/>
    <w:rsid w:val="006C7DF8"/>
    <w:rsid w:val="006D1F6A"/>
    <w:rsid w:val="006D4E3E"/>
    <w:rsid w:val="00705DC9"/>
    <w:rsid w:val="00727289"/>
    <w:rsid w:val="00733B4F"/>
    <w:rsid w:val="00743DFF"/>
    <w:rsid w:val="00785ED4"/>
    <w:rsid w:val="00793FE0"/>
    <w:rsid w:val="007A0C94"/>
    <w:rsid w:val="007E4B46"/>
    <w:rsid w:val="007F0B22"/>
    <w:rsid w:val="008070A1"/>
    <w:rsid w:val="0084231A"/>
    <w:rsid w:val="00886556"/>
    <w:rsid w:val="008C4CFC"/>
    <w:rsid w:val="008E2391"/>
    <w:rsid w:val="008F5490"/>
    <w:rsid w:val="00973CBC"/>
    <w:rsid w:val="0099659A"/>
    <w:rsid w:val="009C3D2E"/>
    <w:rsid w:val="00A04952"/>
    <w:rsid w:val="00A1031A"/>
    <w:rsid w:val="00A26282"/>
    <w:rsid w:val="00A50EB2"/>
    <w:rsid w:val="00A60257"/>
    <w:rsid w:val="00A6332A"/>
    <w:rsid w:val="00AE15E4"/>
    <w:rsid w:val="00AF577A"/>
    <w:rsid w:val="00B03314"/>
    <w:rsid w:val="00B07BB4"/>
    <w:rsid w:val="00B1532C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648C0"/>
    <w:rsid w:val="00CA020A"/>
    <w:rsid w:val="00CF6416"/>
    <w:rsid w:val="00D17F13"/>
    <w:rsid w:val="00D41601"/>
    <w:rsid w:val="00D43337"/>
    <w:rsid w:val="00D727CA"/>
    <w:rsid w:val="00D74529"/>
    <w:rsid w:val="00D76696"/>
    <w:rsid w:val="00D9218E"/>
    <w:rsid w:val="00DA2B7B"/>
    <w:rsid w:val="00E068CC"/>
    <w:rsid w:val="00E11A61"/>
    <w:rsid w:val="00E2689D"/>
    <w:rsid w:val="00E42ABF"/>
    <w:rsid w:val="00E74E37"/>
    <w:rsid w:val="00EA6622"/>
    <w:rsid w:val="00EB4B2E"/>
    <w:rsid w:val="00EC5E08"/>
    <w:rsid w:val="00EC64E4"/>
    <w:rsid w:val="00EF31E1"/>
    <w:rsid w:val="00F43E96"/>
    <w:rsid w:val="00F46785"/>
    <w:rsid w:val="00F82F94"/>
    <w:rsid w:val="00FB01DC"/>
    <w:rsid w:val="00FB0D4F"/>
    <w:rsid w:val="00FC1C44"/>
    <w:rsid w:val="00FC2A7B"/>
    <w:rsid w:val="00FE62F5"/>
    <w:rsid w:val="00FF285F"/>
    <w:rsid w:val="00FF457D"/>
    <w:rsid w:val="01A67464"/>
    <w:rsid w:val="02DE0F28"/>
    <w:rsid w:val="02EE4B98"/>
    <w:rsid w:val="11472AF4"/>
    <w:rsid w:val="19FE4DB7"/>
    <w:rsid w:val="1C6D079C"/>
    <w:rsid w:val="20DF296A"/>
    <w:rsid w:val="35031158"/>
    <w:rsid w:val="3B7C2991"/>
    <w:rsid w:val="41913FB3"/>
    <w:rsid w:val="42EA1843"/>
    <w:rsid w:val="433B324F"/>
    <w:rsid w:val="46074735"/>
    <w:rsid w:val="4CBA5CCC"/>
    <w:rsid w:val="5ADA4F49"/>
    <w:rsid w:val="6913491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6C57AA"/>
  <w15:docId w15:val="{23B790DD-C468-4635-8232-3DA65D13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6"/>
    <w:link w:val="af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3BD09-2C31-4717-AB84-49FBB1A90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99</Words>
  <Characters>566</Characters>
  <Application>Microsoft Office Word</Application>
  <DocSecurity>0</DocSecurity>
  <Lines>4</Lines>
  <Paragraphs>1</Paragraphs>
  <ScaleCrop>false</ScaleCrop>
  <Company>jia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kg</cp:lastModifiedBy>
  <cp:revision>4</cp:revision>
  <cp:lastPrinted>2022-01-12T01:29:00Z</cp:lastPrinted>
  <dcterms:created xsi:type="dcterms:W3CDTF">2022-07-25T03:33:00Z</dcterms:created>
  <dcterms:modified xsi:type="dcterms:W3CDTF">2022-07-25T07:25:00Z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902259F6BBF646C58B49B187CBCB597D</vt:lpwstr>
  </property>
</Properties>
</file>