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Theme="minorEastAsia" w:hAnsiTheme="minorEastAsia" w:eastAsia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关于《北京市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eastAsia="zh-CN"/>
        </w:rPr>
        <w:t>朝阳区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人民法院案件【（202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）京010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eastAsia="zh-CN"/>
        </w:rPr>
        <w:t>执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val="en-US" w:eastAsia="zh-CN"/>
        </w:rPr>
        <w:t>1234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号】涉及的房产评估》收费说明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北京市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朝阳区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人民法院：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根据贵院出具的《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北京市朝阳区人民法院委托司法鉴定函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》【（2022）京0105执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1234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号】，委托我公司对北京市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朝阳区亮马桥路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48号院1号楼9层1003号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房屋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t>价值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进行鉴定。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0" w:name="_Toc151893762"/>
      <w:r>
        <w:rPr>
          <w:rFonts w:asciiTheme="minorEastAsia" w:hAnsiTheme="minorEastAsia" w:eastAsiaTheme="minorEastAsia"/>
          <w:color w:val="000000"/>
          <w:sz w:val="28"/>
          <w:szCs w:val="28"/>
        </w:rPr>
        <w:t>参照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>
      <w:pPr>
        <w:jc w:val="center"/>
        <w:rPr>
          <w:rFonts w:asciiTheme="minorEastAsia" w:hAnsiTheme="minorEastAsia" w:eastAsiaTheme="minorEastAsia"/>
          <w:b/>
          <w:bCs/>
          <w:color w:val="000000"/>
          <w:sz w:val="26"/>
          <w:szCs w:val="26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Style w:val="10"/>
        <w:tblW w:w="5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初步测算，此项目应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预缴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Theme="minorEastAsia" w:hAnsiTheme="minorEastAsia" w:eastAsiaTheme="minorEastAsia"/>
          <w:color w:val="000000"/>
          <w:sz w:val="28"/>
          <w:szCs w:val="28"/>
          <w:highlight w:val="none"/>
        </w:rPr>
        <w:t>估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  <w:t>费</w:t>
      </w:r>
      <w:r>
        <w:rPr>
          <w:rFonts w:asciiTheme="minorEastAsia" w:hAnsiTheme="minorEastAsia" w:eastAsiaTheme="minorEastAsia"/>
          <w:color w:val="000000"/>
          <w:sz w:val="28"/>
          <w:szCs w:val="28"/>
          <w:highlight w:val="none"/>
        </w:rPr>
        <w:t>为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val="en-US" w:eastAsia="zh-CN"/>
        </w:rPr>
        <w:t>48000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  <w:t>元（大写：人民币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  <w:lang w:eastAsia="zh-CN"/>
        </w:rPr>
        <w:t>肆万捌仟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  <w:t>元整）</w:t>
      </w:r>
      <w:r>
        <w:rPr>
          <w:rFonts w:asciiTheme="minorEastAsia" w:hAnsiTheme="minorEastAsia" w:eastAsiaTheme="minorEastAsia"/>
          <w:color w:val="000000"/>
          <w:sz w:val="28"/>
          <w:szCs w:val="28"/>
          <w:highlight w:val="none"/>
        </w:rPr>
        <w:t>，待出具正式报告时，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highlight w:val="none"/>
        </w:rPr>
        <w:t>我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们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会根据最终的评估值计算的实际评估费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进行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多退少补。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备注：1.上述评估费不包含差旅费。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      2.如果按评估范围价值量计算的评估费不</w:t>
      </w:r>
      <w:bookmarkStart w:id="1" w:name="_GoBack"/>
      <w:bookmarkEnd w:id="1"/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能覆盖最基本的评估机构人力及管理成本，评估机构可自行提出最低收费标准并公示（原则上不低于3000元/套）。</w:t>
      </w:r>
    </w:p>
    <w:p>
      <w:pPr>
        <w:adjustRightInd w:val="0"/>
        <w:snapToGrid w:val="0"/>
        <w:spacing w:line="360" w:lineRule="auto"/>
        <w:ind w:firstLine="602" w:firstLineChars="200"/>
        <w:jc w:val="right"/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  <w:t>日</w:t>
      </w:r>
    </w:p>
    <w:p>
      <w:pPr>
        <w:spacing w:line="720" w:lineRule="auto"/>
        <w:rPr>
          <w:rFonts w:hint="eastAsia" w:eastAsia="仿宋_GB2312"/>
          <w:b/>
          <w:bCs/>
          <w:sz w:val="44"/>
        </w:rPr>
      </w:pPr>
    </w:p>
    <w:p>
      <w:pPr>
        <w:spacing w:line="720" w:lineRule="auto"/>
        <w:rPr>
          <w:rFonts w:hint="eastAsia" w:eastAsia="仿宋_GB2312"/>
          <w:b/>
          <w:bCs/>
          <w:sz w:val="44"/>
        </w:rPr>
      </w:pPr>
    </w:p>
    <w:p>
      <w:pPr>
        <w:spacing w:line="720" w:lineRule="auto"/>
        <w:rPr>
          <w:rFonts w:hint="eastAsia" w:eastAsia="仿宋_GB2312"/>
          <w:b/>
          <w:bCs/>
          <w:sz w:val="44"/>
        </w:rPr>
      </w:pPr>
      <w:r>
        <w:rPr>
          <w:rFonts w:hint="eastAsia" w:eastAsia="仿宋_GB2312"/>
          <w:b/>
          <w:bCs/>
          <w:sz w:val="44"/>
        </w:rPr>
        <w:t>户名：北京康正宏基房地产评估有限公司</w:t>
      </w:r>
    </w:p>
    <w:p>
      <w:pPr>
        <w:spacing w:line="720" w:lineRule="auto"/>
        <w:rPr>
          <w:rFonts w:hint="eastAsia" w:eastAsia="仿宋_GB2312"/>
          <w:b/>
          <w:bCs/>
          <w:sz w:val="44"/>
        </w:rPr>
      </w:pPr>
      <w:r>
        <w:rPr>
          <w:rFonts w:hint="eastAsia" w:eastAsia="仿宋_GB2312"/>
          <w:b/>
          <w:bCs/>
          <w:sz w:val="44"/>
        </w:rPr>
        <w:t>开户行：交通银行北京</w:t>
      </w:r>
      <w:r>
        <w:rPr>
          <w:rFonts w:hint="eastAsia" w:eastAsia="仿宋_GB2312"/>
          <w:b/>
          <w:bCs/>
          <w:sz w:val="44"/>
          <w:lang w:eastAsia="zh-CN"/>
        </w:rPr>
        <w:t>和平里</w:t>
      </w:r>
      <w:r>
        <w:rPr>
          <w:rFonts w:hint="eastAsia" w:eastAsia="仿宋_GB2312"/>
          <w:b/>
          <w:bCs/>
          <w:sz w:val="44"/>
        </w:rPr>
        <w:t>支行</w:t>
      </w:r>
    </w:p>
    <w:p>
      <w:pPr>
        <w:spacing w:line="720" w:lineRule="auto"/>
        <w:rPr>
          <w:rFonts w:hint="eastAsia" w:eastAsia="仿宋_GB2312"/>
          <w:b/>
          <w:bCs/>
          <w:sz w:val="44"/>
        </w:rPr>
      </w:pPr>
      <w:r>
        <w:rPr>
          <w:rFonts w:hint="eastAsia" w:eastAsia="仿宋_GB2312"/>
          <w:b/>
          <w:bCs/>
          <w:sz w:val="44"/>
        </w:rPr>
        <w:t>帐号：110060739012015026873</w:t>
      </w:r>
    </w:p>
    <w:p>
      <w:pPr>
        <w:adjustRightInd w:val="0"/>
        <w:snapToGrid w:val="0"/>
        <w:spacing w:line="360" w:lineRule="auto"/>
        <w:ind w:firstLine="602" w:firstLineChars="200"/>
        <w:jc w:val="right"/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1A67464"/>
    <w:rsid w:val="02DE0F28"/>
    <w:rsid w:val="02EE4B98"/>
    <w:rsid w:val="11472AF4"/>
    <w:rsid w:val="19FE4DB7"/>
    <w:rsid w:val="1C6D079C"/>
    <w:rsid w:val="20DF296A"/>
    <w:rsid w:val="35031158"/>
    <w:rsid w:val="3B7C2991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BF81-C215-4456-88EC-246829D318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411</Words>
  <Characters>504</Characters>
  <Lines>3</Lines>
  <Paragraphs>1</Paragraphs>
  <TotalTime>0</TotalTime>
  <ScaleCrop>false</ScaleCrop>
  <LinksUpToDate>false</LinksUpToDate>
  <CharactersWithSpaces>510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2020-12-11T02:04:00Z</dcterms:created>
  <dc:creator>CLL</dc:creator>
  <cp:lastModifiedBy>俊然</cp:lastModifiedBy>
  <cp:lastPrinted>2022-01-12T01:29:00Z</cp:lastPrinted>
  <dcterms:modified xsi:type="dcterms:W3CDTF">2022-04-18T07:06:31Z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902259F6BBF646C58B49B187CBCB597D</vt:lpwstr>
  </property>
</Properties>
</file>