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身份证号码：</w:t>
      </w:r>
      <w:r>
        <w:rPr>
          <w:rFonts w:hint="eastAsia" w:ascii="Times New Roman" w:hAnsi="Tahoma" w:cs="Times New Roman"/>
          <w:color w:val="333333"/>
        </w:rPr>
        <w:t xml:space="preserve">                    </w:t>
      </w:r>
    </w:p>
    <w:p>
      <w:pPr>
        <w:pStyle w:val="4"/>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4"/>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lang w:val="en-US" w:eastAsia="zh-CN"/>
        </w:rPr>
        <w:t>惠州市惠阳区淡水土湖刘屋背英之皇商业文化中心9号楼16层01号</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lang w:eastAsia="zh-CN"/>
        </w:rPr>
        <w:t>☑</w:t>
      </w:r>
      <w:r>
        <w:rPr>
          <w:rFonts w:hint="eastAsia" w:ascii="Times New Roman" w:cs="Times New Roman"/>
          <w:sz w:val="24"/>
          <w:szCs w:val="24"/>
        </w:rPr>
        <w:t>整套；</w:t>
      </w:r>
      <w:r>
        <w:rPr>
          <w:rFonts w:hint="eastAsia" w:cs="Times New Roman" w:asciiTheme="minorEastAsia" w:hAnsiTheme="minorEastAsia"/>
          <w:sz w:val="24"/>
          <w:szCs w:val="24"/>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lang w:val="en-US" w:eastAsia="zh-CN"/>
        </w:rPr>
        <w:t>55.63</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lang w:val="en-US" w:eastAsia="zh-CN"/>
        </w:rPr>
        <w:t>55.63</w:t>
      </w:r>
      <w:r>
        <w:rPr>
          <w:rFonts w:hint="eastAsia" w:ascii="Times New Roman" w:cs="Times New Roman"/>
          <w:sz w:val="24"/>
          <w:szCs w:val="24"/>
        </w:rPr>
        <w:t>平方米</w:t>
      </w:r>
      <w:r>
        <w:rPr>
          <w:rFonts w:ascii="Times New Roman" w:hAnsi="Tahoma" w:cs="Times New Roman"/>
          <w:color w:val="333333"/>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lang w:val="en-US" w:eastAsia="zh-CN"/>
        </w:rPr>
        <w:t>孙学岚</w:t>
      </w:r>
      <w:r>
        <w:rPr>
          <w:rFonts w:hint="eastAsia" w:ascii="Times New Roman" w:hAnsi="Times New Roman" w:cs="Times New Roman"/>
          <w:color w:val="333333"/>
          <w:sz w:val="24"/>
          <w:szCs w:val="24"/>
        </w:rPr>
        <w:t>，房屋不动产权证编号：</w:t>
      </w:r>
      <w:r>
        <w:rPr>
          <w:rFonts w:hint="eastAsia" w:ascii="Times New Roman" w:hAnsi="Times New Roman" w:cs="Times New Roman"/>
          <w:color w:val="333333"/>
          <w:sz w:val="24"/>
          <w:szCs w:val="24"/>
          <w:u w:val="single"/>
          <w:lang w:val="en-US" w:eastAsia="zh-CN"/>
        </w:rPr>
        <w:t>粤（2017）惠州市不动产权第3025089号</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lang w:val="en-US" w:eastAsia="zh-CN"/>
        </w:rPr>
        <w:t>2020</w:t>
      </w:r>
      <w:r>
        <w:rPr>
          <w:rFonts w:ascii="Times New Roman" w:cs="Times New Roman"/>
        </w:rPr>
        <w:t>年</w:t>
      </w:r>
      <w:r>
        <w:rPr>
          <w:rFonts w:hint="eastAsia" w:ascii="Times New Roman" w:cs="Times New Roman"/>
          <w:u w:val="single"/>
          <w:lang w:val="en-US" w:eastAsia="zh-CN"/>
        </w:rPr>
        <w:t>10</w:t>
      </w:r>
      <w:r>
        <w:rPr>
          <w:rFonts w:ascii="Times New Roman" w:cs="Times New Roman"/>
        </w:rPr>
        <w:t>月</w:t>
      </w:r>
      <w:r>
        <w:rPr>
          <w:rFonts w:hint="eastAsia" w:ascii="Times New Roman" w:cs="Times New Roman"/>
          <w:u w:val="single"/>
          <w:lang w:val="en-US" w:eastAsia="zh-CN"/>
        </w:rPr>
        <w:t>21</w:t>
      </w:r>
      <w:r>
        <w:rPr>
          <w:rFonts w:ascii="Times New Roman" w:cs="Times New Roman"/>
        </w:rPr>
        <w:t>日起</w:t>
      </w:r>
      <w:r>
        <w:rPr>
          <w:rFonts w:hint="eastAsia" w:ascii="Times New Roman" w:cs="Times New Roman"/>
        </w:rPr>
        <w:t>，</w:t>
      </w:r>
      <w:r>
        <w:rPr>
          <w:rFonts w:hint="eastAsia" w:ascii="Times New Roman" w:cs="Times New Roman"/>
          <w:u w:val="single"/>
          <w:lang w:val="en-US" w:eastAsia="zh-CN"/>
        </w:rPr>
        <w:t>2022</w:t>
      </w:r>
      <w:r>
        <w:rPr>
          <w:rFonts w:ascii="Times New Roman" w:cs="Times New Roman"/>
        </w:rPr>
        <w:t>年</w:t>
      </w:r>
      <w:r>
        <w:rPr>
          <w:rFonts w:hint="eastAsia" w:ascii="Times New Roman" w:cs="Times New Roman"/>
          <w:u w:val="single"/>
          <w:lang w:val="en-US" w:eastAsia="zh-CN"/>
        </w:rPr>
        <w:t>2</w:t>
      </w:r>
      <w:r>
        <w:rPr>
          <w:rFonts w:ascii="Times New Roman" w:cs="Times New Roman"/>
        </w:rPr>
        <w:t>月</w:t>
      </w:r>
      <w:r>
        <w:rPr>
          <w:rFonts w:hint="eastAsia" w:ascii="Times New Roman" w:cs="Times New Roman"/>
          <w:u w:val="single"/>
          <w:lang w:val="en-US" w:eastAsia="zh-CN"/>
        </w:rPr>
        <w:t>21</w:t>
      </w:r>
      <w:r>
        <w:rPr>
          <w:rFonts w:ascii="Times New Roman" w:cs="Times New Roman"/>
        </w:rPr>
        <w:t>日止。</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lang w:val="en-US" w:eastAsia="zh-CN"/>
        </w:rPr>
        <w:t>2000</w:t>
      </w:r>
      <w:r>
        <w:rPr>
          <w:rFonts w:ascii="Times New Roman" w:cs="Times New Roman"/>
        </w:rPr>
        <w:t>元</w:t>
      </w:r>
      <w:r>
        <w:rPr>
          <w:rFonts w:hint="eastAsia" w:ascii="Times New Roman" w:cs="Times New Roman"/>
        </w:rPr>
        <w:t>/</w:t>
      </w:r>
      <w:r>
        <w:rPr>
          <w:rFonts w:ascii="Times New Roman" w:cs="Times New Roman"/>
        </w:rPr>
        <w:t>月（含税金）；共计</w:t>
      </w:r>
      <w:r>
        <w:rPr>
          <w:rFonts w:hint="eastAsia" w:ascii="Times New Roman" w:cs="Times New Roman"/>
        </w:rPr>
        <w:t>：</w:t>
      </w:r>
      <w:r>
        <w:rPr>
          <w:rFonts w:hint="eastAsia" w:ascii="Times New Roman" w:cs="Times New Roman"/>
          <w:u w:val="single"/>
          <w:lang w:val="en-US" w:eastAsia="zh-CN"/>
        </w:rPr>
        <w:t>8000</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ascii="宋体" w:hAnsi="宋体" w:eastAsia="宋体" w:cs="宋体"/>
          <w:sz w:val="24"/>
          <w:szCs w:val="24"/>
        </w:rPr>
        <w:t>贰万肆仟元整</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lang w:val="en-US" w:eastAsia="zh-CN"/>
        </w:rPr>
        <w:t>4000</w:t>
      </w:r>
      <w:r>
        <w:rPr>
          <w:rFonts w:ascii="Times New Roman" w:cs="Times New Roman"/>
        </w:rPr>
        <w:t>元</w:t>
      </w:r>
      <w:r>
        <w:rPr>
          <w:rFonts w:hint="eastAsia" w:ascii="Times New Roman" w:cs="Times New Roman"/>
          <w:lang w:eastAsia="zh-CN"/>
        </w:rPr>
        <w:t>（</w:t>
      </w:r>
      <w:r>
        <w:rPr>
          <w:rFonts w:hint="eastAsia" w:ascii="Times New Roman" w:cs="Times New Roman"/>
          <w:lang w:val="en-US" w:eastAsia="zh-CN"/>
        </w:rPr>
        <w:t>此为续租合同，押金已支付</w:t>
      </w:r>
      <w:r>
        <w:rPr>
          <w:rFonts w:hint="eastAsia" w:ascii="Times New Roman" w:cs="Times New Roman"/>
          <w:lang w:eastAsia="zh-CN"/>
        </w:rPr>
        <w:t>）</w:t>
      </w:r>
      <w:r>
        <w:rPr>
          <w:rFonts w:hint="eastAsia" w:ascii="Times New Roman" w:cs="Times New Roman"/>
        </w:rPr>
        <w:t>。</w:t>
      </w:r>
    </w:p>
    <w:p>
      <w:pPr>
        <w:pStyle w:val="4"/>
        <w:shd w:val="clear" w:color="auto" w:fill="FFFFFF"/>
        <w:spacing w:before="0" w:beforeAutospacing="0" w:after="0" w:afterAutospacing="0" w:line="360" w:lineRule="auto"/>
        <w:ind w:firstLine="480" w:firstLineChars="200"/>
        <w:rPr>
          <w:rFonts w:hint="default" w:ascii="Times New Roman" w:cs="Times New Roman"/>
          <w:lang w:val="en-US" w:eastAsia="zh-CN"/>
        </w:rPr>
      </w:pPr>
      <w:r>
        <w:rPr>
          <w:rFonts w:ascii="Times New Roman" w:cs="Times New Roman"/>
        </w:rPr>
        <w:t>租金支付</w:t>
      </w:r>
      <w:r>
        <w:rPr>
          <w:rFonts w:hint="eastAsia" w:ascii="Times New Roman" w:cs="Times New Roman"/>
        </w:rPr>
        <w:t>方式为：按</w:t>
      </w:r>
      <w:r>
        <w:rPr>
          <w:rFonts w:hint="eastAsia" w:ascii="Times New Roman" w:cs="Times New Roman"/>
          <w:lang w:val="en-US" w:eastAsia="zh-CN"/>
        </w:rPr>
        <w:t>月</w:t>
      </w:r>
      <w:r>
        <w:rPr>
          <w:rFonts w:ascii="Times New Roman" w:cs="Times New Roman"/>
        </w:rPr>
        <w:t>支付</w:t>
      </w:r>
      <w:r>
        <w:rPr>
          <w:rFonts w:hint="eastAsia" w:ascii="Times New Roman" w:cs="Times New Roman"/>
        </w:rPr>
        <w:t>；支付</w:t>
      </w:r>
      <w:r>
        <w:rPr>
          <w:rFonts w:ascii="Times New Roman" w:cs="Times New Roman"/>
        </w:rPr>
        <w:t>时间为</w:t>
      </w:r>
      <w:r>
        <w:rPr>
          <w:rFonts w:hint="eastAsia" w:ascii="Times New Roman" w:cs="Times New Roman"/>
          <w:lang w:val="en-US" w:eastAsia="zh-CN"/>
        </w:rPr>
        <w:t>每月</w:t>
      </w:r>
      <w:r>
        <w:rPr>
          <w:rFonts w:hint="eastAsia" w:ascii="Times New Roman" w:cs="Times New Roman"/>
          <w:u w:val="single"/>
          <w:lang w:val="en-US" w:eastAsia="zh-CN"/>
        </w:rPr>
        <w:t>21</w:t>
      </w:r>
      <w:r>
        <w:rPr>
          <w:rFonts w:hint="eastAsia" w:ascii="Times New Roman" w:cs="Times New Roman"/>
          <w:u w:val="none"/>
          <w:lang w:val="en-US" w:eastAsia="zh-CN"/>
        </w:rPr>
        <w:t>前。</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w:t>
      </w:r>
      <w:r>
        <w:rPr>
          <w:rFonts w:hint="eastAsia" w:ascii="Times New Roman" w:cs="Times New Roman"/>
          <w:lang w:val="en-US" w:eastAsia="zh-CN"/>
        </w:rPr>
        <w:t>乙</w:t>
      </w:r>
      <w:r>
        <w:rPr>
          <w:rFonts w:ascii="Times New Roman" w:cs="Times New Roman"/>
        </w:rPr>
        <w:t>方</w:t>
      </w:r>
      <w:r>
        <w:rPr>
          <w:rFonts w:hint="eastAsia" w:ascii="Times New Roman" w:cs="Times New Roman"/>
          <w:lang w:val="en-US" w:eastAsia="zh-CN"/>
        </w:rPr>
        <w:t>自行</w:t>
      </w:r>
      <w:r>
        <w:rPr>
          <w:rFonts w:hint="eastAsia" w:ascii="Times New Roman" w:cs="Times New Roman"/>
        </w:rPr>
        <w:t>承担该房屋所发生的物业费、取暖费、网络安装费以及开具房租发票产生的税费；</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pStyle w:val="4"/>
        <w:shd w:val="clear" w:color="auto" w:fill="FFFFFF"/>
        <w:spacing w:before="0" w:beforeAutospacing="0" w:after="0" w:afterAutospacing="0" w:line="360" w:lineRule="auto"/>
        <w:ind w:firstLine="480" w:firstLineChars="200"/>
        <w:rPr>
          <w:rFonts w:hint="default" w:ascii="Times New Roman" w:eastAsia="宋体" w:cs="Times New Roman"/>
          <w:lang w:val="en-US" w:eastAsia="zh-CN"/>
        </w:rPr>
      </w:pPr>
      <w:r>
        <w:rPr>
          <w:rFonts w:hint="eastAsia" w:ascii="Times New Roman" w:cs="Times New Roman"/>
          <w:lang w:val="en-US" w:eastAsia="zh-CN"/>
        </w:rPr>
        <w:t>4、若乙方提前退租，需提前15天告知甲方，退租当月房租不退，但甲方需全额退还押金4000元。</w:t>
      </w:r>
      <w:bookmarkStart w:id="0" w:name="_GoBack"/>
      <w:bookmarkEnd w:id="0"/>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）乙方不得将租赁房屋用于本合同约定外的其他用途，乙方保证其在租赁房屋内的一切商业活动符合一切法律、法规的规定。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4"/>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73DA"/>
    <w:rsid w:val="00011DCC"/>
    <w:rsid w:val="00030AB2"/>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D5C70"/>
    <w:rsid w:val="00FE5611"/>
    <w:rsid w:val="2B3D5163"/>
    <w:rsid w:val="442415D5"/>
    <w:rsid w:val="68C07B21"/>
    <w:rsid w:val="69FB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19</TotalTime>
  <ScaleCrop>false</ScaleCrop>
  <LinksUpToDate>false</LinksUpToDate>
  <CharactersWithSpaces>2293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冯同学</cp:lastModifiedBy>
  <dcterms:modified xsi:type="dcterms:W3CDTF">2021-12-08T09:18:46Z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E7818ABF18B34096B7E1717A9A1E4D6D</vt:lpwstr>
  </property>
</Properties>
</file>