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480" w:lineRule="auto"/>
        <w:jc w:val="center"/>
        <w:rPr>
          <w:rFonts w:ascii="Arial" w:hAnsi="Arial" w:cs="Arial"/>
          <w:b/>
          <w:sz w:val="36"/>
        </w:rPr>
      </w:pPr>
      <w:r>
        <w:rPr>
          <w:rFonts w:hint="eastAsia" w:ascii="Arial" w:hAnsi="Arial"/>
          <w:b/>
          <w:sz w:val="36"/>
          <w:szCs w:val="28"/>
        </w:rPr>
        <w:t>五矿信托-信泽投资集合资金信托计划-第三十一期</w:t>
      </w:r>
    </w:p>
    <w:p>
      <w:pPr>
        <w:spacing w:line="360" w:lineRule="auto"/>
        <w:jc w:val="center"/>
        <w:rPr>
          <w:rFonts w:ascii="Arial" w:hAnsi="Arial"/>
          <w:b/>
          <w:sz w:val="36"/>
          <w:szCs w:val="28"/>
        </w:rPr>
      </w:pPr>
      <w:r>
        <w:rPr>
          <w:rFonts w:hint="eastAsia" w:ascii="Arial" w:hAnsi="Arial"/>
          <w:b/>
          <w:sz w:val="36"/>
          <w:szCs w:val="28"/>
        </w:rPr>
        <w:t>（</w:t>
      </w:r>
      <w:r>
        <w:rPr>
          <w:rFonts w:ascii="Arial" w:hAnsi="Arial" w:cs="Arial"/>
          <w:b/>
          <w:sz w:val="36"/>
          <w:szCs w:val="36"/>
        </w:rPr>
        <w:t>五矿信托·佛山恒大项目</w:t>
      </w:r>
      <w:r>
        <w:rPr>
          <w:rFonts w:hint="eastAsia" w:ascii="Arial" w:hAnsi="Arial"/>
          <w:b/>
          <w:sz w:val="36"/>
          <w:szCs w:val="28"/>
        </w:rPr>
        <w:t>）</w:t>
      </w:r>
    </w:p>
    <w:p>
      <w:pPr>
        <w:spacing w:line="360" w:lineRule="auto"/>
        <w:jc w:val="center"/>
        <w:rPr>
          <w:rFonts w:ascii="Arial" w:hAnsi="Arial"/>
          <w:b/>
          <w:szCs w:val="21"/>
        </w:rPr>
      </w:pPr>
    </w:p>
    <w:p>
      <w:pPr>
        <w:spacing w:line="360" w:lineRule="auto"/>
        <w:jc w:val="center"/>
        <w:rPr>
          <w:rFonts w:ascii="Arial" w:hAnsi="Arial"/>
          <w:b/>
          <w:szCs w:val="21"/>
        </w:rPr>
      </w:pPr>
    </w:p>
    <w:p>
      <w:pPr>
        <w:spacing w:line="360" w:lineRule="auto"/>
        <w:jc w:val="center"/>
        <w:rPr>
          <w:rFonts w:ascii="Arial" w:hAnsi="Arial"/>
          <w:b/>
          <w:szCs w:val="21"/>
        </w:rPr>
      </w:pPr>
      <w:r>
        <w:rPr>
          <w:rFonts w:hint="eastAsia" w:ascii="Arial" w:hAnsi="Arial"/>
          <w:b/>
          <w:szCs w:val="21"/>
        </w:rPr>
        <w:t>监管月报</w:t>
      </w:r>
    </w:p>
    <w:p>
      <w:pPr>
        <w:spacing w:line="360" w:lineRule="auto"/>
        <w:jc w:val="center"/>
        <w:rPr>
          <w:rFonts w:ascii="Arial" w:hAnsi="Arial"/>
          <w:b/>
          <w:szCs w:val="21"/>
        </w:rPr>
      </w:pPr>
    </w:p>
    <w:p>
      <w:pPr>
        <w:spacing w:line="360" w:lineRule="auto"/>
        <w:jc w:val="center"/>
        <w:rPr>
          <w:rFonts w:ascii="Arial" w:hAnsi="Arial"/>
          <w:b/>
          <w:szCs w:val="21"/>
        </w:rPr>
      </w:pPr>
      <w:r>
        <w:rPr>
          <w:rFonts w:hint="eastAsia" w:ascii="Arial" w:hAnsi="Arial"/>
          <w:b/>
          <w:szCs w:val="21"/>
        </w:rPr>
        <w:t>第005</w:t>
      </w:r>
      <w:r>
        <w:rPr>
          <w:rFonts w:ascii="Arial" w:hAnsi="Arial"/>
          <w:b/>
          <w:szCs w:val="21"/>
        </w:rPr>
        <w:t>期</w:t>
      </w:r>
    </w:p>
    <w:p>
      <w:pPr>
        <w:spacing w:line="360" w:lineRule="auto"/>
        <w:jc w:val="center"/>
        <w:rPr>
          <w:rFonts w:ascii="Arial" w:hAnsi="Arial"/>
          <w:bCs/>
          <w:szCs w:val="21"/>
        </w:rPr>
      </w:pPr>
    </w:p>
    <w:p>
      <w:pPr>
        <w:spacing w:line="360" w:lineRule="auto"/>
        <w:jc w:val="center"/>
        <w:rPr>
          <w:rFonts w:ascii="Arial" w:hAnsi="Arial"/>
          <w:b/>
          <w:szCs w:val="21"/>
        </w:rPr>
      </w:pPr>
      <w:r>
        <w:rPr>
          <w:rFonts w:hint="eastAsia" w:ascii="Arial" w:hAnsi="Arial"/>
          <w:b/>
          <w:szCs w:val="21"/>
        </w:rPr>
        <w:t>（</w:t>
      </w:r>
      <w:r>
        <w:rPr>
          <w:rFonts w:ascii="Arial" w:hAnsi="Arial"/>
          <w:b/>
          <w:szCs w:val="21"/>
        </w:rPr>
        <w:t xml:space="preserve"> 20</w:t>
      </w:r>
      <w:r>
        <w:rPr>
          <w:rFonts w:hint="eastAsia" w:ascii="Arial" w:hAnsi="Arial"/>
          <w:b/>
          <w:szCs w:val="21"/>
        </w:rPr>
        <w:t>21</w:t>
      </w:r>
      <w:r>
        <w:rPr>
          <w:rFonts w:ascii="Arial" w:hAnsi="Arial"/>
          <w:b/>
          <w:szCs w:val="21"/>
        </w:rPr>
        <w:t xml:space="preserve">年 </w:t>
      </w:r>
      <w:r>
        <w:rPr>
          <w:rFonts w:hint="eastAsia" w:ascii="Arial" w:hAnsi="Arial"/>
          <w:b/>
          <w:szCs w:val="21"/>
        </w:rPr>
        <w:t>5</w:t>
      </w:r>
      <w:r>
        <w:rPr>
          <w:rFonts w:ascii="Arial" w:hAnsi="Arial"/>
          <w:b/>
          <w:szCs w:val="21"/>
        </w:rPr>
        <w:t>月）</w:t>
      </w:r>
    </w:p>
    <w:p>
      <w:pPr>
        <w:spacing w:line="360" w:lineRule="auto"/>
        <w:jc w:val="center"/>
        <w:rPr>
          <w:rFonts w:ascii="Arial" w:hAnsi="Arial"/>
          <w:b/>
          <w:szCs w:val="21"/>
        </w:rPr>
      </w:pPr>
    </w:p>
    <w:p>
      <w:pPr>
        <w:spacing w:line="480" w:lineRule="auto"/>
        <w:jc w:val="center"/>
        <w:rPr>
          <w:rFonts w:ascii="Arial" w:hAnsi="Arial" w:cs="Arial"/>
          <w:b/>
          <w:sz w:val="21"/>
          <w:szCs w:val="21"/>
        </w:rPr>
      </w:pPr>
      <w:r>
        <w:rPr>
          <w:rFonts w:hint="eastAsia" w:ascii="Arial" w:hAnsi="Arial" w:cs="宋体"/>
          <w:b/>
          <w:szCs w:val="21"/>
        </w:rPr>
        <w:t>编号：</w:t>
      </w:r>
      <w:r>
        <w:rPr>
          <w:rFonts w:ascii="Arial" w:hAnsi="Arial" w:cs="Arial"/>
          <w:b/>
          <w:sz w:val="21"/>
          <w:szCs w:val="21"/>
        </w:rPr>
        <w:t>JGYB00</w:t>
      </w:r>
      <w:r>
        <w:rPr>
          <w:rFonts w:hint="eastAsia" w:ascii="Arial" w:hAnsi="Arial" w:cs="Arial"/>
          <w:b/>
          <w:sz w:val="21"/>
          <w:szCs w:val="21"/>
        </w:rPr>
        <w:t>5</w:t>
      </w:r>
    </w:p>
    <w:p>
      <w:pPr>
        <w:spacing w:line="360" w:lineRule="auto"/>
        <w:jc w:val="center"/>
        <w:rPr>
          <w:rFonts w:ascii="Arial" w:hAnsi="Arial" w:cs="宋体"/>
          <w:b/>
          <w:szCs w:val="21"/>
        </w:rPr>
      </w:pPr>
    </w:p>
    <w:p>
      <w:pPr>
        <w:spacing w:line="360" w:lineRule="auto"/>
        <w:jc w:val="center"/>
        <w:rPr>
          <w:rFonts w:ascii="Arial" w:hAnsi="Arial" w:cs="宋体"/>
          <w:b/>
          <w:szCs w:val="21"/>
        </w:rPr>
      </w:pPr>
    </w:p>
    <w:p>
      <w:pPr>
        <w:spacing w:line="360" w:lineRule="auto"/>
        <w:jc w:val="center"/>
        <w:rPr>
          <w:rFonts w:ascii="Arial" w:hAnsi="Arial" w:cs="宋体"/>
          <w:b/>
          <w:szCs w:val="21"/>
        </w:rPr>
      </w:pPr>
    </w:p>
    <w:p>
      <w:pPr>
        <w:spacing w:line="360" w:lineRule="auto"/>
        <w:jc w:val="center"/>
        <w:rPr>
          <w:rFonts w:ascii="Arial" w:hAnsi="Arial" w:cs="宋体"/>
          <w:b/>
          <w:szCs w:val="21"/>
        </w:rPr>
      </w:pPr>
    </w:p>
    <w:p>
      <w:pPr>
        <w:spacing w:line="360" w:lineRule="auto"/>
        <w:jc w:val="center"/>
        <w:rPr>
          <w:rFonts w:ascii="Arial" w:hAnsi="Arial" w:cs="宋体"/>
          <w:b/>
          <w:szCs w:val="21"/>
        </w:rPr>
      </w:pPr>
    </w:p>
    <w:p>
      <w:pPr>
        <w:spacing w:line="360" w:lineRule="auto"/>
        <w:jc w:val="center"/>
        <w:rPr>
          <w:rFonts w:ascii="宋体" w:hAnsi="宋体" w:cs="宋体"/>
          <w:b/>
          <w:bCs/>
          <w:sz w:val="21"/>
          <w:szCs w:val="21"/>
        </w:rPr>
      </w:pPr>
      <w:r>
        <w:rPr>
          <w:rFonts w:hint="eastAsia" w:ascii="宋体" w:hAnsi="宋体" w:cs="宋体"/>
          <w:b/>
          <w:bCs/>
          <w:sz w:val="21"/>
          <w:szCs w:val="21"/>
        </w:rPr>
        <w:t>编制单位：北京康正宏基房地产评估有限公司</w:t>
      </w:r>
    </w:p>
    <w:p>
      <w:pPr>
        <w:spacing w:line="360" w:lineRule="auto"/>
        <w:jc w:val="center"/>
        <w:rPr>
          <w:rFonts w:ascii="宋体" w:hAnsi="宋体" w:cs="宋体"/>
          <w:b/>
          <w:bCs/>
          <w:sz w:val="21"/>
          <w:szCs w:val="21"/>
        </w:rPr>
      </w:pPr>
      <w:r>
        <w:rPr>
          <w:rFonts w:hint="eastAsia" w:ascii="宋体" w:hAnsi="宋体" w:cs="宋体"/>
          <w:b/>
          <w:bCs/>
          <w:sz w:val="21"/>
          <w:szCs w:val="21"/>
        </w:rPr>
        <w:t>编制时间：2021年6月15日</w:t>
      </w:r>
    </w:p>
    <w:p>
      <w:pPr>
        <w:spacing w:line="360" w:lineRule="auto"/>
        <w:jc w:val="center"/>
        <w:rPr>
          <w:rFonts w:ascii="宋体" w:hAnsi="宋体" w:cs="宋体"/>
          <w:b/>
          <w:bCs/>
          <w:sz w:val="21"/>
          <w:szCs w:val="21"/>
        </w:rPr>
      </w:pPr>
    </w:p>
    <w:p>
      <w:pPr>
        <w:jc w:val="center"/>
        <w:rPr>
          <w:rFonts w:ascii="宋体" w:hAnsi="宋体" w:cs="宋体"/>
          <w:b/>
          <w:bCs/>
          <w:sz w:val="21"/>
          <w:szCs w:val="21"/>
        </w:rPr>
      </w:pPr>
      <w:r>
        <w:rPr>
          <w:rFonts w:hint="eastAsia" w:ascii="宋体" w:hAnsi="宋体" w:cs="宋体"/>
          <w:b/>
          <w:bCs/>
          <w:sz w:val="21"/>
          <w:szCs w:val="21"/>
        </w:rPr>
        <w:t>目</w:t>
      </w:r>
      <w:r>
        <w:rPr>
          <w:rFonts w:ascii="宋体" w:hAnsi="宋体" w:cs="宋体"/>
          <w:b/>
          <w:bCs/>
          <w:sz w:val="21"/>
          <w:szCs w:val="21"/>
        </w:rPr>
        <w:t xml:space="preserve">  </w:t>
      </w:r>
      <w:r>
        <w:rPr>
          <w:rFonts w:hint="eastAsia" w:ascii="宋体" w:hAnsi="宋体" w:cs="宋体"/>
          <w:b/>
          <w:bCs/>
          <w:sz w:val="21"/>
          <w:szCs w:val="21"/>
        </w:rPr>
        <w:t>录</w:t>
      </w:r>
    </w:p>
    <w:p>
      <w:pPr>
        <w:pStyle w:val="12"/>
        <w:tabs>
          <w:tab w:val="right" w:leader="dot" w:pos="9354"/>
        </w:tabs>
      </w:pPr>
      <w:r>
        <w:rPr>
          <w:rFonts w:hint="eastAsia" w:ascii="宋体" w:hAnsi="宋体"/>
          <w:sz w:val="21"/>
          <w:szCs w:val="21"/>
        </w:rPr>
        <w:fldChar w:fldCharType="begin"/>
      </w:r>
      <w:r>
        <w:rPr>
          <w:rFonts w:ascii="宋体" w:hAnsi="宋体"/>
          <w:sz w:val="21"/>
          <w:szCs w:val="21"/>
        </w:rPr>
        <w:instrText xml:space="preserve"> TOC \o "1-3" \h \z \u </w:instrText>
      </w:r>
      <w:r>
        <w:rPr>
          <w:rFonts w:hint="eastAsia" w:ascii="宋体" w:hAnsi="宋体"/>
          <w:sz w:val="21"/>
          <w:szCs w:val="21"/>
        </w:rPr>
        <w:fldChar w:fldCharType="separate"/>
      </w:r>
      <w:r>
        <w:rPr>
          <w:rFonts w:hint="eastAsia" w:ascii="宋体" w:hAnsi="宋体"/>
          <w:szCs w:val="21"/>
        </w:rPr>
        <w:fldChar w:fldCharType="begin"/>
      </w:r>
      <w:r>
        <w:rPr>
          <w:rFonts w:hint="eastAsia" w:ascii="宋体" w:hAnsi="宋体"/>
          <w:szCs w:val="21"/>
        </w:rPr>
        <w:instrText xml:space="preserve"> HYPERLINK \l _Toc26586 </w:instrText>
      </w:r>
      <w:r>
        <w:rPr>
          <w:rFonts w:hint="eastAsia" w:ascii="宋体" w:hAnsi="宋体"/>
          <w:szCs w:val="21"/>
        </w:rPr>
        <w:fldChar w:fldCharType="separate"/>
      </w:r>
      <w:r>
        <w:rPr>
          <w:rFonts w:hint="eastAsia" w:ascii="宋体" w:hAnsi="宋体" w:eastAsia="宋体"/>
          <w:szCs w:val="21"/>
        </w:rPr>
        <w:t>摘</w:t>
      </w:r>
      <w:r>
        <w:rPr>
          <w:rFonts w:ascii="宋体" w:hAnsi="宋体" w:eastAsia="宋体"/>
          <w:szCs w:val="21"/>
        </w:rPr>
        <w:t xml:space="preserve">  </w:t>
      </w:r>
      <w:r>
        <w:rPr>
          <w:rFonts w:hint="eastAsia" w:ascii="宋体" w:hAnsi="宋体" w:eastAsia="宋体"/>
          <w:szCs w:val="21"/>
        </w:rPr>
        <w:t>要</w:t>
      </w:r>
      <w:r>
        <w:tab/>
      </w:r>
      <w:r>
        <w:fldChar w:fldCharType="begin"/>
      </w:r>
      <w:r>
        <w:instrText xml:space="preserve"> PAGEREF _Toc26586 </w:instrText>
      </w:r>
      <w:r>
        <w:fldChar w:fldCharType="separate"/>
      </w:r>
      <w:r>
        <w:t>- 3 -</w:t>
      </w:r>
      <w:r>
        <w:fldChar w:fldCharType="end"/>
      </w:r>
      <w:r>
        <w:rPr>
          <w:rFonts w:hint="eastAsia" w:ascii="宋体" w:hAnsi="宋体"/>
          <w:szCs w:val="21"/>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_Toc25697 </w:instrText>
      </w:r>
      <w:r>
        <w:rPr>
          <w:rFonts w:hint="eastAsia" w:ascii="宋体" w:hAnsi="宋体"/>
          <w:bCs/>
          <w:szCs w:val="21"/>
          <w:lang w:val="zh-CN"/>
        </w:rPr>
        <w:fldChar w:fldCharType="separate"/>
      </w:r>
      <w:r>
        <w:rPr>
          <w:rFonts w:hint="eastAsia" w:ascii="宋体" w:hAnsi="宋体" w:eastAsia="宋体"/>
          <w:szCs w:val="21"/>
        </w:rPr>
        <w:t>一、项目基本情况介绍</w:t>
      </w:r>
      <w:r>
        <w:tab/>
      </w:r>
      <w:r>
        <w:fldChar w:fldCharType="begin"/>
      </w:r>
      <w:r>
        <w:instrText xml:space="preserve"> PAGEREF _Toc25697 </w:instrText>
      </w:r>
      <w:r>
        <w:fldChar w:fldCharType="separate"/>
      </w:r>
      <w:r>
        <w:t>- 7 -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_Toc23289 </w:instrText>
      </w:r>
      <w:r>
        <w:rPr>
          <w:rFonts w:hint="eastAsia" w:ascii="宋体" w:hAnsi="宋体"/>
          <w:bCs/>
          <w:szCs w:val="21"/>
          <w:lang w:val="zh-CN"/>
        </w:rPr>
        <w:fldChar w:fldCharType="separate"/>
      </w:r>
      <w:r>
        <w:rPr>
          <w:rFonts w:hint="eastAsia" w:ascii="宋体" w:hAnsi="宋体" w:eastAsia="宋体"/>
          <w:szCs w:val="21"/>
        </w:rPr>
        <w:t>二、信托资金投入使用情况</w:t>
      </w:r>
      <w:r>
        <w:tab/>
      </w:r>
      <w:r>
        <w:fldChar w:fldCharType="begin"/>
      </w:r>
      <w:r>
        <w:instrText xml:space="preserve"> PAGEREF _Toc23289 </w:instrText>
      </w:r>
      <w:r>
        <w:fldChar w:fldCharType="separate"/>
      </w:r>
      <w:r>
        <w:t>- 9 -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_Toc10584 </w:instrText>
      </w:r>
      <w:r>
        <w:rPr>
          <w:rFonts w:hint="eastAsia" w:ascii="宋体" w:hAnsi="宋体"/>
          <w:bCs/>
          <w:szCs w:val="21"/>
          <w:lang w:val="zh-CN"/>
        </w:rPr>
        <w:fldChar w:fldCharType="separate"/>
      </w:r>
      <w:r>
        <w:rPr>
          <w:rFonts w:ascii="Arial" w:hAnsi="Arial" w:eastAsia="宋体" w:cs="Arial"/>
          <w:szCs w:val="21"/>
        </w:rPr>
        <w:t>三、项目证件办理情况</w:t>
      </w:r>
      <w:r>
        <w:tab/>
      </w:r>
      <w:r>
        <w:fldChar w:fldCharType="begin"/>
      </w:r>
      <w:r>
        <w:instrText xml:space="preserve"> PAGEREF _Toc10584 </w:instrText>
      </w:r>
      <w:r>
        <w:fldChar w:fldCharType="separate"/>
      </w:r>
      <w:r>
        <w:t>- 10 -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_Toc950 </w:instrText>
      </w:r>
      <w:r>
        <w:rPr>
          <w:rFonts w:hint="eastAsia" w:ascii="宋体" w:hAnsi="宋体"/>
          <w:bCs/>
          <w:szCs w:val="21"/>
          <w:lang w:val="zh-CN"/>
        </w:rPr>
        <w:fldChar w:fldCharType="separate"/>
      </w:r>
      <w:r>
        <w:rPr>
          <w:rFonts w:hint="eastAsia" w:ascii="宋体" w:hAnsi="宋体" w:eastAsia="宋体"/>
          <w:szCs w:val="21"/>
        </w:rPr>
        <w:t>四、项目开发建设情况</w:t>
      </w:r>
      <w:r>
        <w:tab/>
      </w:r>
      <w:r>
        <w:fldChar w:fldCharType="begin"/>
      </w:r>
      <w:r>
        <w:instrText xml:space="preserve"> PAGEREF _Toc950 </w:instrText>
      </w:r>
      <w:r>
        <w:fldChar w:fldCharType="separate"/>
      </w:r>
      <w:r>
        <w:t>- 13 -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_Toc20565 </w:instrText>
      </w:r>
      <w:r>
        <w:rPr>
          <w:rFonts w:hint="eastAsia" w:ascii="宋体" w:hAnsi="宋体"/>
          <w:bCs/>
          <w:szCs w:val="21"/>
          <w:lang w:val="zh-CN"/>
        </w:rPr>
        <w:fldChar w:fldCharType="separate"/>
      </w:r>
      <w:r>
        <w:rPr>
          <w:rFonts w:hint="eastAsia" w:ascii="宋体" w:hAnsi="宋体" w:eastAsia="宋体"/>
          <w:szCs w:val="21"/>
        </w:rPr>
        <w:t>五、重要节点进度跟踪</w:t>
      </w:r>
      <w:r>
        <w:tab/>
      </w:r>
      <w:r>
        <w:fldChar w:fldCharType="begin"/>
      </w:r>
      <w:r>
        <w:instrText xml:space="preserve"> PAGEREF _Toc20565 </w:instrText>
      </w:r>
      <w:r>
        <w:fldChar w:fldCharType="separate"/>
      </w:r>
      <w:r>
        <w:t>- 14 -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_Toc4802 </w:instrText>
      </w:r>
      <w:r>
        <w:rPr>
          <w:rFonts w:hint="eastAsia" w:ascii="宋体" w:hAnsi="宋体"/>
          <w:bCs/>
          <w:szCs w:val="21"/>
          <w:lang w:val="zh-CN"/>
        </w:rPr>
        <w:fldChar w:fldCharType="separate"/>
      </w:r>
      <w:r>
        <w:rPr>
          <w:rFonts w:hint="eastAsia" w:ascii="宋体" w:hAnsi="宋体" w:eastAsia="宋体"/>
          <w:szCs w:val="21"/>
        </w:rPr>
        <w:t>六、项目合约及成本费用执行情况</w:t>
      </w:r>
      <w:r>
        <w:tab/>
      </w:r>
      <w:r>
        <w:fldChar w:fldCharType="begin"/>
      </w:r>
      <w:r>
        <w:instrText xml:space="preserve"> PAGEREF _Toc4802 </w:instrText>
      </w:r>
      <w:r>
        <w:fldChar w:fldCharType="separate"/>
      </w:r>
      <w:r>
        <w:t>- 15 -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_Toc24660 </w:instrText>
      </w:r>
      <w:r>
        <w:rPr>
          <w:rFonts w:hint="eastAsia" w:ascii="宋体" w:hAnsi="宋体"/>
          <w:bCs/>
          <w:szCs w:val="21"/>
          <w:lang w:val="zh-CN"/>
        </w:rPr>
        <w:fldChar w:fldCharType="separate"/>
      </w:r>
      <w:r>
        <w:rPr>
          <w:rFonts w:hint="eastAsia" w:ascii="宋体" w:hAnsi="宋体" w:eastAsia="宋体"/>
          <w:szCs w:val="21"/>
        </w:rPr>
        <w:t>七、项目销售情况统计</w:t>
      </w:r>
      <w:r>
        <w:tab/>
      </w:r>
      <w:r>
        <w:fldChar w:fldCharType="begin"/>
      </w:r>
      <w:r>
        <w:instrText xml:space="preserve"> PAGEREF _Toc24660 </w:instrText>
      </w:r>
      <w:r>
        <w:fldChar w:fldCharType="separate"/>
      </w:r>
      <w:r>
        <w:t>- 16 -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_Toc20483 </w:instrText>
      </w:r>
      <w:r>
        <w:rPr>
          <w:rFonts w:hint="eastAsia" w:ascii="宋体" w:hAnsi="宋体"/>
          <w:bCs/>
          <w:szCs w:val="21"/>
          <w:lang w:val="zh-CN"/>
        </w:rPr>
        <w:fldChar w:fldCharType="separate"/>
      </w:r>
      <w:r>
        <w:rPr>
          <w:rFonts w:hint="eastAsia" w:ascii="宋体" w:hAnsi="宋体" w:eastAsia="宋体"/>
          <w:szCs w:val="21"/>
        </w:rPr>
        <w:t>八、项目银行账户情况</w:t>
      </w:r>
      <w:r>
        <w:tab/>
      </w:r>
      <w:r>
        <w:fldChar w:fldCharType="begin"/>
      </w:r>
      <w:r>
        <w:instrText xml:space="preserve"> PAGEREF _Toc20483 </w:instrText>
      </w:r>
      <w:r>
        <w:fldChar w:fldCharType="separate"/>
      </w:r>
      <w:r>
        <w:t>- 17 -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_Toc29430 </w:instrText>
      </w:r>
      <w:r>
        <w:rPr>
          <w:rFonts w:hint="eastAsia" w:ascii="宋体" w:hAnsi="宋体"/>
          <w:bCs/>
          <w:szCs w:val="21"/>
          <w:lang w:val="zh-CN"/>
        </w:rPr>
        <w:fldChar w:fldCharType="separate"/>
      </w:r>
      <w:r>
        <w:rPr>
          <w:rFonts w:hint="eastAsia" w:ascii="宋体" w:hAnsi="宋体" w:eastAsia="宋体"/>
          <w:szCs w:val="21"/>
        </w:rPr>
        <w:t>九、资金收支情况</w:t>
      </w:r>
      <w:r>
        <w:tab/>
      </w:r>
      <w:r>
        <w:fldChar w:fldCharType="begin"/>
      </w:r>
      <w:r>
        <w:instrText xml:space="preserve"> PAGEREF _Toc29430 </w:instrText>
      </w:r>
      <w:r>
        <w:fldChar w:fldCharType="separate"/>
      </w:r>
      <w:r>
        <w:t>- 17 -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_Toc651 </w:instrText>
      </w:r>
      <w:r>
        <w:rPr>
          <w:rFonts w:hint="eastAsia" w:ascii="宋体" w:hAnsi="宋体"/>
          <w:bCs/>
          <w:szCs w:val="21"/>
          <w:lang w:val="zh-CN"/>
        </w:rPr>
        <w:fldChar w:fldCharType="separate"/>
      </w:r>
      <w:r>
        <w:rPr>
          <w:rFonts w:hint="eastAsia" w:ascii="宋体" w:hAnsi="宋体" w:eastAsia="宋体"/>
          <w:szCs w:val="21"/>
        </w:rPr>
        <w:t>十、开发贷及其他融资情况</w:t>
      </w:r>
      <w:r>
        <w:tab/>
      </w:r>
      <w:r>
        <w:fldChar w:fldCharType="begin"/>
      </w:r>
      <w:r>
        <w:instrText xml:space="preserve"> PAGEREF _Toc651 </w:instrText>
      </w:r>
      <w:r>
        <w:fldChar w:fldCharType="separate"/>
      </w:r>
      <w:r>
        <w:t>- 19 -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_Toc16177 </w:instrText>
      </w:r>
      <w:r>
        <w:rPr>
          <w:rFonts w:hint="eastAsia" w:ascii="宋体" w:hAnsi="宋体"/>
          <w:bCs/>
          <w:szCs w:val="21"/>
          <w:lang w:val="zh-CN"/>
        </w:rPr>
        <w:fldChar w:fldCharType="separate"/>
      </w:r>
      <w:r>
        <w:rPr>
          <w:rFonts w:hint="eastAsia" w:ascii="宋体" w:hAnsi="宋体" w:eastAsia="宋体"/>
          <w:szCs w:val="21"/>
        </w:rPr>
        <w:t>十一、项目周边竞品情况分析</w:t>
      </w:r>
      <w:r>
        <w:tab/>
      </w:r>
      <w:r>
        <w:fldChar w:fldCharType="begin"/>
      </w:r>
      <w:r>
        <w:instrText xml:space="preserve"> PAGEREF _Toc16177 </w:instrText>
      </w:r>
      <w:r>
        <w:fldChar w:fldCharType="separate"/>
      </w:r>
      <w:r>
        <w:t>- 20 -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_Toc9898 </w:instrText>
      </w:r>
      <w:r>
        <w:rPr>
          <w:rFonts w:hint="eastAsia" w:ascii="宋体" w:hAnsi="宋体"/>
          <w:bCs/>
          <w:szCs w:val="21"/>
          <w:lang w:val="zh-CN"/>
        </w:rPr>
        <w:fldChar w:fldCharType="separate"/>
      </w:r>
      <w:r>
        <w:rPr>
          <w:rFonts w:hint="eastAsia" w:ascii="宋体" w:hAnsi="宋体" w:eastAsia="宋体"/>
          <w:szCs w:val="21"/>
        </w:rPr>
        <w:t>十二、区域市场情况分析</w:t>
      </w:r>
      <w:r>
        <w:tab/>
      </w:r>
      <w:r>
        <w:fldChar w:fldCharType="begin"/>
      </w:r>
      <w:r>
        <w:instrText xml:space="preserve"> PAGEREF _Toc9898 </w:instrText>
      </w:r>
      <w:r>
        <w:fldChar w:fldCharType="separate"/>
      </w:r>
      <w:r>
        <w:t>- 21 -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_Toc11762 </w:instrText>
      </w:r>
      <w:r>
        <w:rPr>
          <w:rFonts w:hint="eastAsia" w:ascii="宋体" w:hAnsi="宋体"/>
          <w:bCs/>
          <w:szCs w:val="21"/>
          <w:lang w:val="zh-CN"/>
        </w:rPr>
        <w:fldChar w:fldCharType="separate"/>
      </w:r>
      <w:r>
        <w:rPr>
          <w:rFonts w:hint="eastAsia" w:ascii="宋体" w:hAnsi="宋体" w:eastAsia="宋体"/>
          <w:szCs w:val="21"/>
        </w:rPr>
        <w:t>十三、项目公司资金计划执行情况</w:t>
      </w:r>
      <w:r>
        <w:tab/>
      </w:r>
      <w:r>
        <w:fldChar w:fldCharType="begin"/>
      </w:r>
      <w:r>
        <w:instrText xml:space="preserve"> PAGEREF _Toc11762 </w:instrText>
      </w:r>
      <w:r>
        <w:fldChar w:fldCharType="separate"/>
      </w:r>
      <w:r>
        <w:t>- 2</w:t>
      </w:r>
      <w:r>
        <w:rPr>
          <w:rFonts w:hint="eastAsia"/>
          <w:lang w:val="en-US" w:eastAsia="zh-CN"/>
        </w:rPr>
        <w:t>2</w:t>
      </w:r>
      <w:r>
        <w:t xml:space="preserve">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_Toc17068 </w:instrText>
      </w:r>
      <w:r>
        <w:rPr>
          <w:rFonts w:hint="eastAsia" w:ascii="宋体" w:hAnsi="宋体"/>
          <w:bCs/>
          <w:szCs w:val="21"/>
          <w:lang w:val="zh-CN"/>
        </w:rPr>
        <w:fldChar w:fldCharType="separate"/>
      </w:r>
      <w:r>
        <w:rPr>
          <w:rFonts w:hint="eastAsia" w:ascii="宋体" w:hAnsi="宋体" w:eastAsia="宋体"/>
          <w:szCs w:val="21"/>
        </w:rPr>
        <w:t>十四、项目公司用印情况</w:t>
      </w:r>
      <w:r>
        <w:tab/>
      </w:r>
      <w:r>
        <w:fldChar w:fldCharType="begin"/>
      </w:r>
      <w:r>
        <w:instrText xml:space="preserve"> PAGEREF _Toc17068 </w:instrText>
      </w:r>
      <w:r>
        <w:fldChar w:fldCharType="separate"/>
      </w:r>
      <w:r>
        <w:t>- 23 -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_Toc25015 </w:instrText>
      </w:r>
      <w:r>
        <w:rPr>
          <w:rFonts w:hint="eastAsia" w:ascii="宋体" w:hAnsi="宋体"/>
          <w:bCs/>
          <w:szCs w:val="21"/>
          <w:lang w:val="zh-CN"/>
        </w:rPr>
        <w:fldChar w:fldCharType="separate"/>
      </w:r>
      <w:r>
        <w:rPr>
          <w:rFonts w:hint="eastAsia" w:ascii="宋体" w:hAnsi="宋体" w:eastAsia="宋体"/>
          <w:szCs w:val="21"/>
        </w:rPr>
        <w:t>十五、项目公司印章证照外出情况</w:t>
      </w:r>
      <w:r>
        <w:tab/>
      </w:r>
      <w:r>
        <w:fldChar w:fldCharType="begin"/>
      </w:r>
      <w:r>
        <w:instrText xml:space="preserve"> PAGEREF _Toc25015 </w:instrText>
      </w:r>
      <w:r>
        <w:fldChar w:fldCharType="separate"/>
      </w:r>
      <w:r>
        <w:t>- 24 -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_Toc5662 </w:instrText>
      </w:r>
      <w:r>
        <w:rPr>
          <w:rFonts w:hint="eastAsia" w:ascii="宋体" w:hAnsi="宋体"/>
          <w:bCs/>
          <w:szCs w:val="21"/>
          <w:lang w:val="zh-CN"/>
        </w:rPr>
        <w:fldChar w:fldCharType="separate"/>
      </w:r>
      <w:r>
        <w:rPr>
          <w:rFonts w:hint="eastAsia" w:ascii="宋体" w:hAnsi="宋体" w:eastAsia="宋体"/>
          <w:szCs w:val="21"/>
        </w:rPr>
        <w:t>十六、项目公司签约情况</w:t>
      </w:r>
      <w:r>
        <w:tab/>
      </w:r>
      <w:r>
        <w:fldChar w:fldCharType="begin"/>
      </w:r>
      <w:r>
        <w:instrText xml:space="preserve"> PAGEREF _Toc5662 </w:instrText>
      </w:r>
      <w:r>
        <w:fldChar w:fldCharType="separate"/>
      </w:r>
      <w:r>
        <w:t>- 25 -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_Toc2247 </w:instrText>
      </w:r>
      <w:r>
        <w:rPr>
          <w:rFonts w:hint="eastAsia" w:ascii="宋体" w:hAnsi="宋体"/>
          <w:bCs/>
          <w:szCs w:val="21"/>
          <w:lang w:val="zh-CN"/>
        </w:rPr>
        <w:fldChar w:fldCharType="separate"/>
      </w:r>
      <w:r>
        <w:rPr>
          <w:rFonts w:hint="eastAsia" w:ascii="宋体" w:hAnsi="宋体" w:eastAsia="宋体"/>
          <w:szCs w:val="21"/>
        </w:rPr>
        <w:t>十七、项目整体运行情况分析</w:t>
      </w:r>
      <w:r>
        <w:tab/>
      </w:r>
      <w:r>
        <w:fldChar w:fldCharType="begin"/>
      </w:r>
      <w:r>
        <w:instrText xml:space="preserve"> PAGEREF _Toc2247 </w:instrText>
      </w:r>
      <w:r>
        <w:fldChar w:fldCharType="separate"/>
      </w:r>
      <w:r>
        <w:t>- 25 -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_Toc29669 </w:instrText>
      </w:r>
      <w:r>
        <w:rPr>
          <w:rFonts w:hint="eastAsia" w:ascii="宋体" w:hAnsi="宋体"/>
          <w:bCs/>
          <w:szCs w:val="21"/>
          <w:lang w:val="zh-CN"/>
        </w:rPr>
        <w:fldChar w:fldCharType="separate"/>
      </w:r>
      <w:r>
        <w:rPr>
          <w:rFonts w:hint="eastAsia" w:ascii="宋体" w:hAnsi="宋体" w:eastAsia="宋体"/>
          <w:szCs w:val="21"/>
        </w:rPr>
        <w:t>十八、附件</w:t>
      </w:r>
      <w:r>
        <w:tab/>
      </w:r>
      <w:r>
        <w:fldChar w:fldCharType="begin"/>
      </w:r>
      <w:r>
        <w:instrText xml:space="preserve"> PAGEREF _Toc29669 </w:instrText>
      </w:r>
      <w:r>
        <w:fldChar w:fldCharType="separate"/>
      </w:r>
      <w:r>
        <w:t>- 26 -</w:t>
      </w:r>
      <w:r>
        <w:fldChar w:fldCharType="end"/>
      </w:r>
      <w:r>
        <w:rPr>
          <w:rFonts w:hint="eastAsia" w:ascii="宋体" w:hAnsi="宋体"/>
          <w:bCs/>
          <w:szCs w:val="21"/>
          <w:lang w:val="zh-CN"/>
        </w:rPr>
        <w:fldChar w:fldCharType="end"/>
      </w:r>
    </w:p>
    <w:p>
      <w:pPr>
        <w:rPr>
          <w:rFonts w:ascii="宋体" w:hAnsi="宋体"/>
          <w:b/>
          <w:bCs/>
          <w:sz w:val="21"/>
          <w:szCs w:val="21"/>
          <w:lang w:val="zh-CN"/>
        </w:rPr>
      </w:pPr>
      <w:r>
        <w:rPr>
          <w:rFonts w:hint="eastAsia" w:ascii="宋体" w:hAnsi="宋体"/>
          <w:bCs/>
          <w:szCs w:val="21"/>
          <w:lang w:val="zh-CN"/>
        </w:rPr>
        <w:fldChar w:fldCharType="end"/>
      </w:r>
    </w:p>
    <w:p>
      <w:pPr>
        <w:rPr>
          <w:rFonts w:ascii="宋体" w:hAnsi="宋体"/>
          <w:b/>
          <w:bCs/>
          <w:sz w:val="21"/>
          <w:szCs w:val="21"/>
          <w:lang w:val="zh-CN"/>
        </w:rPr>
      </w:pPr>
      <w:bookmarkStart w:id="29" w:name="_GoBack"/>
      <w:bookmarkEnd w:id="29"/>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pStyle w:val="16"/>
        <w:spacing w:after="0" w:line="480" w:lineRule="auto"/>
        <w:ind w:firstLine="0" w:firstLineChars="0"/>
        <w:rPr>
          <w:rFonts w:ascii="宋体" w:hAnsi="宋体" w:cs="宋体"/>
          <w:b/>
          <w:bCs/>
          <w:szCs w:val="21"/>
        </w:rPr>
      </w:pPr>
      <w:r>
        <w:rPr>
          <w:rFonts w:hint="eastAsia" w:ascii="宋体" w:hAnsi="宋体" w:cs="宋体"/>
          <w:b/>
          <w:bCs/>
          <w:kern w:val="0"/>
          <w:szCs w:val="21"/>
        </w:rPr>
        <w:t>五矿国际信托有限公司：</w:t>
      </w:r>
      <w:r>
        <w:rPr>
          <w:rFonts w:ascii="宋体" w:hAnsi="宋体" w:cs="宋体"/>
          <w:b/>
          <w:bCs/>
          <w:szCs w:val="21"/>
        </w:rPr>
        <w:t xml:space="preserve"> </w:t>
      </w:r>
    </w:p>
    <w:p>
      <w:pPr>
        <w:pStyle w:val="16"/>
        <w:spacing w:after="0" w:line="480" w:lineRule="auto"/>
        <w:ind w:firstLineChars="200"/>
        <w:rPr>
          <w:rFonts w:ascii="宋体" w:hAnsi="宋体" w:cs="宋体"/>
          <w:kern w:val="0"/>
          <w:szCs w:val="21"/>
        </w:rPr>
      </w:pPr>
      <w:r>
        <w:rPr>
          <w:rFonts w:hint="eastAsia" w:ascii="宋体" w:hAnsi="宋体" w:cs="宋体"/>
          <w:kern w:val="0"/>
          <w:szCs w:val="21"/>
        </w:rPr>
        <w:t>受贵司委托，北京康正宏基房地产评估有限公司对佛山市顺德区盈沁房地产开发有限公司开发建设的恒大佛山铂睿府项目</w:t>
      </w:r>
      <w:r>
        <w:rPr>
          <w:rFonts w:ascii="Arial" w:hAnsi="Arial" w:cs="Arial"/>
          <w:szCs w:val="21"/>
        </w:rPr>
        <w:t>进行中后期监管管理工作</w:t>
      </w:r>
      <w:r>
        <w:rPr>
          <w:rFonts w:ascii="宋体" w:hAnsi="宋体" w:cs="宋体"/>
          <w:kern w:val="0"/>
          <w:szCs w:val="21"/>
        </w:rPr>
        <w:t>。</w:t>
      </w:r>
    </w:p>
    <w:p>
      <w:pPr>
        <w:pStyle w:val="16"/>
        <w:spacing w:after="0" w:line="480" w:lineRule="auto"/>
        <w:ind w:firstLineChars="200"/>
        <w:rPr>
          <w:rFonts w:ascii="宋体" w:hAnsi="宋体" w:cs="宋体"/>
          <w:kern w:val="0"/>
          <w:szCs w:val="21"/>
        </w:rPr>
      </w:pPr>
      <w:r>
        <w:rPr>
          <w:rFonts w:hint="eastAsia" w:ascii="宋体" w:hAnsi="宋体" w:cs="宋体"/>
          <w:kern w:val="0"/>
          <w:szCs w:val="21"/>
        </w:rPr>
        <w:t>根据贵司与我司签署的编号为</w:t>
      </w:r>
      <w:r>
        <w:rPr>
          <w:rFonts w:ascii="宋体" w:hAnsi="宋体" w:cs="宋体"/>
          <w:kern w:val="0"/>
          <w:szCs w:val="21"/>
        </w:rPr>
        <w:t xml:space="preserve">  </w:t>
      </w:r>
      <w:r>
        <w:rPr>
          <w:rFonts w:hint="eastAsia" w:ascii="宋体" w:hAnsi="宋体" w:cs="宋体"/>
          <w:kern w:val="0"/>
          <w:szCs w:val="21"/>
        </w:rPr>
        <w:t>WKHD2020-NeoCo-inco-0008-00</w:t>
      </w:r>
      <w:r>
        <w:rPr>
          <w:rFonts w:ascii="宋体" w:hAnsi="宋体" w:cs="宋体"/>
          <w:kern w:val="0"/>
          <w:szCs w:val="21"/>
        </w:rPr>
        <w:t xml:space="preserve"> </w:t>
      </w:r>
      <w:r>
        <w:rPr>
          <w:rFonts w:hint="eastAsia" w:ascii="宋体" w:hAnsi="宋体" w:cs="宋体"/>
          <w:kern w:val="0"/>
          <w:szCs w:val="21"/>
        </w:rPr>
        <w:t xml:space="preserve">《监管顾问咨询合同》的约定，现就本期项目董事会/股东会决议及执行情况、合同签署情况、证照办理情况、开发成本支付情况、项目销售情况、资金收支情况、印鉴及证照使用情况、银行账户及余额情况、合同签署及执行情况、工程进度情况、财务状况、项目存在的风险情况等方面进行报告。  </w:t>
      </w:r>
    </w:p>
    <w:p>
      <w:pPr>
        <w:pStyle w:val="16"/>
        <w:spacing w:after="0" w:line="480" w:lineRule="auto"/>
        <w:ind w:firstLineChars="200"/>
        <w:rPr>
          <w:rFonts w:ascii="宋体" w:hAnsi="宋体" w:cs="宋体"/>
          <w:kern w:val="0"/>
          <w:szCs w:val="21"/>
        </w:rPr>
      </w:pPr>
      <w:r>
        <w:rPr>
          <w:rFonts w:hint="eastAsia" w:ascii="宋体" w:hAnsi="宋体" w:cs="宋体"/>
          <w:kern w:val="0"/>
          <w:szCs w:val="21"/>
        </w:rPr>
        <w:t>为方便阅读之目的，本报告中将部分名称简写为：</w:t>
      </w:r>
    </w:p>
    <w:p>
      <w:pPr>
        <w:pStyle w:val="16"/>
        <w:spacing w:after="0" w:line="480" w:lineRule="auto"/>
        <w:ind w:firstLineChars="200"/>
        <w:rPr>
          <w:rFonts w:ascii="宋体" w:hAnsi="宋体" w:cs="宋体"/>
          <w:kern w:val="0"/>
          <w:szCs w:val="21"/>
        </w:rPr>
      </w:pPr>
      <w:r>
        <w:rPr>
          <w:rFonts w:hint="eastAsia" w:ascii="宋体" w:hAnsi="宋体" w:cs="宋体"/>
          <w:kern w:val="0"/>
          <w:szCs w:val="21"/>
        </w:rPr>
        <w:t>•项目公司：佛山市顺德区盈沁房地产开发有限公司</w:t>
      </w:r>
    </w:p>
    <w:p>
      <w:pPr>
        <w:pStyle w:val="16"/>
        <w:spacing w:after="0" w:line="480" w:lineRule="auto"/>
        <w:ind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（以上公司已纳入监管范围）</w:t>
      </w:r>
    </w:p>
    <w:p>
      <w:pPr>
        <w:pStyle w:val="16"/>
        <w:spacing w:after="0" w:line="480" w:lineRule="auto"/>
        <w:ind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•五矿信托：五矿国际信托有限公司</w:t>
      </w:r>
    </w:p>
    <w:p>
      <w:pPr>
        <w:pStyle w:val="16"/>
        <w:spacing w:after="0" w:line="480" w:lineRule="auto"/>
        <w:ind w:firstLineChars="200"/>
        <w:rPr>
          <w:rFonts w:ascii="宋体" w:hAnsi="宋体" w:cs="宋体"/>
          <w:color w:val="C55A11" w:themeColor="accent2" w:themeShade="BF"/>
          <w:kern w:val="0"/>
          <w:szCs w:val="21"/>
        </w:rPr>
      </w:pPr>
      <w:r>
        <w:rPr>
          <w:rFonts w:hint="eastAsia" w:ascii="宋体" w:hAnsi="宋体" w:cs="宋体"/>
          <w:color w:val="000000" w:themeColor="text1"/>
          <w:kern w:val="0"/>
          <w:szCs w:val="21"/>
          <w14:textFill>
            <w14:solidFill>
              <w14:schemeClr w14:val="tx1"/>
            </w14:solidFill>
          </w14:textFill>
        </w:rPr>
        <w:t>•康正宏基：北京康正宏基房地产评估有限公司</w:t>
      </w: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pStyle w:val="2"/>
        <w:keepNext w:val="0"/>
        <w:keepLines w:val="0"/>
        <w:jc w:val="center"/>
        <w:rPr>
          <w:rFonts w:ascii="宋体" w:hAnsi="宋体" w:eastAsia="宋体"/>
          <w:sz w:val="21"/>
          <w:szCs w:val="21"/>
        </w:rPr>
      </w:pPr>
      <w:bookmarkStart w:id="0" w:name="_Toc26586"/>
      <w:r>
        <w:rPr>
          <w:rFonts w:hint="eastAsia" w:ascii="宋体" w:hAnsi="宋体" w:eastAsia="宋体"/>
          <w:sz w:val="21"/>
          <w:szCs w:val="21"/>
        </w:rPr>
        <w:t>摘</w:t>
      </w:r>
      <w:r>
        <w:rPr>
          <w:rFonts w:ascii="宋体" w:hAnsi="宋体" w:eastAsia="宋体"/>
          <w:sz w:val="21"/>
          <w:szCs w:val="21"/>
        </w:rPr>
        <w:t xml:space="preserve">  </w:t>
      </w:r>
      <w:r>
        <w:rPr>
          <w:rFonts w:hint="eastAsia" w:ascii="宋体" w:hAnsi="宋体" w:eastAsia="宋体"/>
          <w:sz w:val="21"/>
          <w:szCs w:val="21"/>
        </w:rPr>
        <w:t>要</w:t>
      </w:r>
      <w:bookmarkEnd w:id="0"/>
    </w:p>
    <w:p>
      <w:pPr>
        <w:jc w:val="center"/>
        <w:rPr>
          <w:rFonts w:ascii="宋体" w:hAnsi="宋体" w:cs="宋体"/>
          <w:b/>
          <w:bCs/>
          <w:sz w:val="21"/>
          <w:szCs w:val="21"/>
        </w:rPr>
      </w:pPr>
    </w:p>
    <w:p>
      <w:pPr>
        <w:spacing w:line="360" w:lineRule="auto"/>
        <w:ind w:firstLine="422" w:firstLineChars="200"/>
        <w:rPr>
          <w:rFonts w:ascii="宋体" w:hAnsi="宋体" w:cs="宋体"/>
          <w:b/>
          <w:sz w:val="21"/>
          <w:szCs w:val="21"/>
        </w:rPr>
      </w:pPr>
      <w:r>
        <w:rPr>
          <w:rFonts w:hint="eastAsia" w:ascii="宋体" w:hAnsi="宋体" w:cs="宋体"/>
          <w:b/>
          <w:sz w:val="21"/>
          <w:szCs w:val="21"/>
        </w:rPr>
        <w:t>1.项目简况</w:t>
      </w:r>
    </w:p>
    <w:tbl>
      <w:tblPr>
        <w:tblStyle w:val="17"/>
        <w:tblW w:w="9318" w:type="dxa"/>
        <w:jc w:val="center"/>
        <w:tblLayout w:type="fixed"/>
        <w:tblCellMar>
          <w:top w:w="0" w:type="dxa"/>
          <w:left w:w="0" w:type="dxa"/>
          <w:bottom w:w="0" w:type="dxa"/>
          <w:right w:w="0" w:type="dxa"/>
        </w:tblCellMar>
      </w:tblPr>
      <w:tblGrid>
        <w:gridCol w:w="2330"/>
        <w:gridCol w:w="1763"/>
        <w:gridCol w:w="2437"/>
        <w:gridCol w:w="2788"/>
      </w:tblGrid>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kern w:val="2"/>
                <w:sz w:val="18"/>
                <w:szCs w:val="18"/>
              </w:rPr>
            </w:pPr>
            <w:r>
              <w:rPr>
                <w:rFonts w:ascii="Arial" w:hAnsi="Arial" w:cs="Arial"/>
                <w:b/>
                <w:kern w:val="2"/>
                <w:sz w:val="18"/>
                <w:szCs w:val="18"/>
                <w:lang w:bidi="ar"/>
              </w:rPr>
              <w:t>项目名称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kern w:val="2"/>
                <w:sz w:val="18"/>
                <w:szCs w:val="18"/>
              </w:rPr>
            </w:pPr>
            <w:r>
              <w:rPr>
                <w:rFonts w:ascii="Arial" w:hAnsi="Arial" w:cs="Arial"/>
                <w:kern w:val="2"/>
                <w:sz w:val="18"/>
                <w:szCs w:val="18"/>
              </w:rPr>
              <w:t>五矿信托·佛山恒大项目</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kern w:val="2"/>
                <w:sz w:val="18"/>
                <w:szCs w:val="18"/>
              </w:rPr>
            </w:pPr>
            <w:r>
              <w:rPr>
                <w:rFonts w:ascii="Arial" w:hAnsi="Arial" w:cs="Arial"/>
                <w:b/>
                <w:kern w:val="2"/>
                <w:sz w:val="18"/>
                <w:szCs w:val="18"/>
                <w:lang w:bidi="ar"/>
              </w:rPr>
              <w:t>业务部门</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kern w:val="2"/>
                <w:sz w:val="18"/>
                <w:szCs w:val="18"/>
              </w:rPr>
            </w:pP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kern w:val="2"/>
                <w:sz w:val="18"/>
                <w:szCs w:val="18"/>
              </w:rPr>
            </w:pPr>
            <w:r>
              <w:rPr>
                <w:rFonts w:ascii="Arial" w:hAnsi="Arial" w:cs="Arial"/>
                <w:b/>
                <w:kern w:val="2"/>
                <w:sz w:val="18"/>
                <w:szCs w:val="18"/>
                <w:lang w:bidi="ar"/>
              </w:rPr>
              <w:t>项目成立日</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kern w:val="2"/>
                <w:sz w:val="18"/>
                <w:szCs w:val="18"/>
              </w:rPr>
            </w:pPr>
            <w:r>
              <w:rPr>
                <w:rFonts w:ascii="Arial" w:hAnsi="Arial" w:cs="Arial"/>
                <w:kern w:val="2"/>
                <w:sz w:val="18"/>
                <w:szCs w:val="18"/>
              </w:rPr>
              <w:t>2020年</w:t>
            </w:r>
            <w:r>
              <w:rPr>
                <w:rFonts w:hint="eastAsia" w:ascii="Arial" w:hAnsi="Arial" w:cs="Arial"/>
                <w:kern w:val="2"/>
                <w:sz w:val="18"/>
                <w:szCs w:val="18"/>
              </w:rPr>
              <w:t>5</w:t>
            </w:r>
            <w:r>
              <w:rPr>
                <w:rFonts w:ascii="Arial" w:hAnsi="Arial" w:cs="Arial"/>
                <w:kern w:val="2"/>
                <w:sz w:val="18"/>
                <w:szCs w:val="18"/>
              </w:rPr>
              <w:t>月</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kern w:val="2"/>
                <w:sz w:val="18"/>
                <w:szCs w:val="18"/>
              </w:rPr>
            </w:pPr>
            <w:r>
              <w:rPr>
                <w:rFonts w:ascii="Arial" w:hAnsi="Arial" w:cs="Arial"/>
                <w:b/>
                <w:kern w:val="2"/>
                <w:sz w:val="18"/>
                <w:szCs w:val="18"/>
                <w:lang w:bidi="ar"/>
              </w:rPr>
              <w:t>项目总规模（万元）</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kern w:val="2"/>
                <w:sz w:val="18"/>
                <w:szCs w:val="18"/>
              </w:rPr>
            </w:pPr>
            <w:r>
              <w:rPr>
                <w:rFonts w:hint="eastAsia" w:ascii="Arial" w:hAnsi="Arial" w:cs="Arial"/>
                <w:kern w:val="2"/>
                <w:sz w:val="18"/>
                <w:szCs w:val="18"/>
              </w:rPr>
              <w:t>331600</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kern w:val="2"/>
                <w:sz w:val="18"/>
                <w:szCs w:val="18"/>
              </w:rPr>
            </w:pPr>
            <w:r>
              <w:rPr>
                <w:rFonts w:ascii="Arial" w:hAnsi="Arial" w:cs="Arial"/>
                <w:b/>
                <w:kern w:val="2"/>
                <w:sz w:val="18"/>
                <w:szCs w:val="18"/>
                <w:lang w:bidi="ar"/>
              </w:rPr>
              <w:t>截至报告日已投放规模（万元）</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kern w:val="2"/>
                <w:sz w:val="18"/>
                <w:szCs w:val="18"/>
              </w:rPr>
            </w:pPr>
            <w:r>
              <w:rPr>
                <w:rFonts w:hint="eastAsia" w:ascii="Arial" w:hAnsi="Arial" w:cs="Arial"/>
                <w:kern w:val="2"/>
                <w:sz w:val="18"/>
                <w:szCs w:val="18"/>
              </w:rPr>
              <w:t>330000</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kern w:val="2"/>
                <w:sz w:val="18"/>
                <w:szCs w:val="18"/>
              </w:rPr>
            </w:pPr>
            <w:r>
              <w:rPr>
                <w:rFonts w:ascii="Arial" w:hAnsi="Arial" w:cs="Arial"/>
                <w:b/>
                <w:kern w:val="2"/>
                <w:sz w:val="18"/>
                <w:szCs w:val="18"/>
                <w:lang w:bidi="ar"/>
              </w:rPr>
              <w:t>合作开发商/交易对手</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kern w:val="2"/>
                <w:sz w:val="18"/>
                <w:szCs w:val="18"/>
              </w:rPr>
            </w:pPr>
            <w:r>
              <w:rPr>
                <w:rFonts w:hint="eastAsia" w:ascii="Arial" w:hAnsi="Arial" w:cs="Arial"/>
                <w:kern w:val="2"/>
                <w:sz w:val="18"/>
                <w:szCs w:val="18"/>
              </w:rPr>
              <w:t>佛山市顺德区盈沁房地产开发有限公司</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kern w:val="2"/>
                <w:sz w:val="18"/>
                <w:szCs w:val="18"/>
              </w:rPr>
            </w:pPr>
            <w:r>
              <w:rPr>
                <w:rFonts w:ascii="Arial" w:hAnsi="Arial" w:cs="Arial"/>
                <w:b/>
                <w:kern w:val="2"/>
                <w:sz w:val="18"/>
                <w:szCs w:val="18"/>
                <w:lang w:bidi="ar"/>
              </w:rPr>
              <w:t>交易结构简述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kern w:val="2"/>
                <w:sz w:val="18"/>
                <w:szCs w:val="18"/>
              </w:rPr>
            </w:pPr>
            <w:r>
              <w:rPr>
                <w:rFonts w:hint="eastAsia" w:ascii="Arial" w:hAnsi="Arial" w:cs="Arial"/>
                <w:kern w:val="2"/>
                <w:sz w:val="18"/>
                <w:szCs w:val="18"/>
              </w:rPr>
              <w:t>总规模不超过331,600万元（不超过资金峰值的70%），发行分为A、B类信托单位，其中：A类份额拟由我司财富销售，对应份额为331,500万元；B类份额为跟投，对应规模为100万元。信托资金约1,020万元用于受让佛山南海俊凯所持有的项目公司51%股权；约330,580万元用于向项目公司发放股东借款，具体用于顺德大良街道逢沙项目（简称“标的项目”）开发建设及归还前期股东投入。</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kern w:val="2"/>
                <w:sz w:val="18"/>
                <w:szCs w:val="18"/>
              </w:rPr>
            </w:pPr>
            <w:r>
              <w:rPr>
                <w:rFonts w:ascii="Arial" w:hAnsi="Arial" w:cs="Arial"/>
                <w:b/>
                <w:kern w:val="2"/>
                <w:sz w:val="18"/>
                <w:szCs w:val="18"/>
                <w:lang w:bidi="ar"/>
              </w:rPr>
              <w:t>标的项目名称（案名）</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kern w:val="2"/>
                <w:sz w:val="18"/>
                <w:szCs w:val="18"/>
              </w:rPr>
            </w:pPr>
            <w:r>
              <w:rPr>
                <w:rFonts w:hint="eastAsia" w:ascii="Arial" w:hAnsi="Arial" w:cs="Arial"/>
                <w:kern w:val="2"/>
                <w:sz w:val="18"/>
                <w:szCs w:val="18"/>
              </w:rPr>
              <w:t>恒大铂睿府项目</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kern w:val="2"/>
                <w:sz w:val="18"/>
                <w:szCs w:val="18"/>
              </w:rPr>
            </w:pPr>
            <w:r>
              <w:rPr>
                <w:rFonts w:ascii="Arial" w:hAnsi="Arial" w:cs="Arial"/>
                <w:b/>
                <w:kern w:val="2"/>
                <w:sz w:val="18"/>
                <w:szCs w:val="18"/>
                <w:lang w:bidi="ar"/>
              </w:rPr>
              <w:t>地址</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广东省佛山市顺德区大良街道</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kern w:val="2"/>
                <w:sz w:val="18"/>
                <w:szCs w:val="18"/>
              </w:rPr>
            </w:pPr>
            <w:r>
              <w:rPr>
                <w:rFonts w:ascii="Arial" w:hAnsi="Arial" w:cs="Arial"/>
                <w:b/>
                <w:kern w:val="2"/>
                <w:sz w:val="18"/>
                <w:szCs w:val="18"/>
                <w:lang w:bidi="ar"/>
              </w:rPr>
              <w:t>项目业态及面积</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kern w:val="2"/>
                <w:sz w:val="18"/>
                <w:szCs w:val="18"/>
              </w:rPr>
            </w:pPr>
            <w:r>
              <w:rPr>
                <w:rFonts w:ascii="Arial" w:hAnsi="Arial" w:cs="Arial"/>
                <w:bCs/>
                <w:kern w:val="2"/>
                <w:sz w:val="18"/>
                <w:szCs w:val="18"/>
              </w:rPr>
              <w:t>本项目占地面积为119</w:t>
            </w:r>
            <w:r>
              <w:rPr>
                <w:rFonts w:hint="eastAsia" w:ascii="Arial" w:hAnsi="Arial" w:cs="Arial"/>
                <w:bCs/>
                <w:kern w:val="2"/>
                <w:sz w:val="18"/>
                <w:szCs w:val="18"/>
              </w:rPr>
              <w:t>,</w:t>
            </w:r>
            <w:r>
              <w:rPr>
                <w:rFonts w:ascii="Arial" w:hAnsi="Arial" w:cs="Arial"/>
                <w:bCs/>
                <w:kern w:val="2"/>
                <w:sz w:val="18"/>
                <w:szCs w:val="18"/>
              </w:rPr>
              <w:t>804.74㎡，总建筑面积为592</w:t>
            </w:r>
            <w:r>
              <w:rPr>
                <w:rFonts w:hint="eastAsia" w:ascii="Arial" w:hAnsi="Arial" w:cs="Arial"/>
                <w:bCs/>
                <w:kern w:val="2"/>
                <w:sz w:val="18"/>
                <w:szCs w:val="18"/>
              </w:rPr>
              <w:t>,</w:t>
            </w:r>
            <w:r>
              <w:rPr>
                <w:rFonts w:ascii="Arial" w:hAnsi="Arial" w:cs="Arial"/>
                <w:bCs/>
                <w:kern w:val="2"/>
                <w:sz w:val="18"/>
                <w:szCs w:val="18"/>
              </w:rPr>
              <w:t>256.04㎡，可售面积为</w:t>
            </w:r>
            <w:r>
              <w:rPr>
                <w:rFonts w:hint="eastAsia" w:ascii="Arial" w:hAnsi="Arial" w:cs="Arial"/>
                <w:bCs/>
                <w:kern w:val="2"/>
                <w:sz w:val="18"/>
                <w:szCs w:val="18"/>
              </w:rPr>
              <w:t>408</w:t>
            </w:r>
            <w:r>
              <w:rPr>
                <w:rFonts w:ascii="Arial" w:hAnsi="Arial" w:cs="Arial"/>
                <w:bCs/>
                <w:kern w:val="2"/>
                <w:sz w:val="18"/>
                <w:szCs w:val="18"/>
              </w:rPr>
              <w:t>,</w:t>
            </w:r>
            <w:r>
              <w:rPr>
                <w:rFonts w:hint="eastAsia" w:ascii="Arial" w:hAnsi="Arial" w:cs="Arial"/>
                <w:bCs/>
                <w:kern w:val="2"/>
                <w:sz w:val="18"/>
                <w:szCs w:val="18"/>
              </w:rPr>
              <w:t>150.15</w:t>
            </w:r>
            <w:r>
              <w:rPr>
                <w:rFonts w:ascii="Arial" w:hAnsi="Arial" w:cs="Arial"/>
                <w:bCs/>
                <w:kern w:val="2"/>
                <w:sz w:val="18"/>
                <w:szCs w:val="18"/>
              </w:rPr>
              <w:t>㎡，可售比为</w:t>
            </w:r>
            <w:r>
              <w:rPr>
                <w:rFonts w:hint="eastAsia" w:ascii="Arial" w:hAnsi="Arial" w:cs="Arial"/>
                <w:bCs/>
                <w:kern w:val="2"/>
                <w:sz w:val="18"/>
                <w:szCs w:val="18"/>
              </w:rPr>
              <w:t>68.91</w:t>
            </w:r>
            <w:r>
              <w:rPr>
                <w:rFonts w:ascii="Arial" w:hAnsi="Arial" w:cs="Arial"/>
                <w:bCs/>
                <w:kern w:val="2"/>
                <w:sz w:val="18"/>
                <w:szCs w:val="18"/>
              </w:rPr>
              <w:t>%；其中：高层住宅可售面积</w:t>
            </w:r>
            <w:r>
              <w:rPr>
                <w:rFonts w:hint="eastAsia" w:ascii="Arial" w:hAnsi="Arial" w:cs="Arial"/>
                <w:bCs/>
                <w:kern w:val="2"/>
                <w:sz w:val="18"/>
                <w:szCs w:val="18"/>
              </w:rPr>
              <w:t>402,394.16</w:t>
            </w:r>
            <w:r>
              <w:rPr>
                <w:rFonts w:ascii="Arial" w:hAnsi="Arial" w:cs="Arial"/>
                <w:bCs/>
                <w:kern w:val="2"/>
                <w:sz w:val="18"/>
                <w:szCs w:val="18"/>
              </w:rPr>
              <w:t>㎡，地下可售车位</w:t>
            </w:r>
            <w:r>
              <w:rPr>
                <w:rFonts w:hint="eastAsia" w:ascii="Arial" w:hAnsi="Arial" w:cs="Arial"/>
                <w:bCs/>
                <w:kern w:val="2"/>
                <w:sz w:val="18"/>
                <w:szCs w:val="18"/>
              </w:rPr>
              <w:t>4024</w:t>
            </w:r>
            <w:r>
              <w:rPr>
                <w:rFonts w:ascii="Arial" w:hAnsi="Arial" w:cs="Arial"/>
                <w:bCs/>
                <w:kern w:val="2"/>
                <w:sz w:val="18"/>
                <w:szCs w:val="18"/>
              </w:rPr>
              <w:t>个。</w:t>
            </w:r>
          </w:p>
        </w:tc>
      </w:tr>
    </w:tbl>
    <w:p>
      <w:pPr>
        <w:spacing w:line="480" w:lineRule="auto"/>
        <w:ind w:firstLine="422" w:firstLineChars="200"/>
        <w:rPr>
          <w:rFonts w:ascii="宋体" w:hAnsi="宋体" w:cs="宋体"/>
          <w:b/>
          <w:sz w:val="21"/>
          <w:szCs w:val="21"/>
        </w:rPr>
      </w:pPr>
      <w:r>
        <w:rPr>
          <w:rFonts w:hint="eastAsia" w:ascii="宋体" w:hAnsi="宋体" w:cs="宋体"/>
          <w:b/>
          <w:sz w:val="21"/>
          <w:szCs w:val="21"/>
        </w:rPr>
        <w:t>2.本期合同签署情况</w:t>
      </w:r>
    </w:p>
    <w:p>
      <w:pPr>
        <w:spacing w:line="480" w:lineRule="auto"/>
        <w:ind w:firstLine="420" w:firstLineChars="200"/>
        <w:rPr>
          <w:rFonts w:ascii="Arial" w:hAnsi="Arial" w:cs="Arial"/>
          <w:sz w:val="21"/>
          <w:szCs w:val="21"/>
        </w:rPr>
      </w:pPr>
      <w:r>
        <w:rPr>
          <w:rFonts w:hint="eastAsia" w:ascii="Arial" w:hAnsi="Arial" w:cs="Arial"/>
          <w:color w:val="000000" w:themeColor="text1"/>
          <w:sz w:val="21"/>
          <w:szCs w:val="21"/>
          <w14:textFill>
            <w14:solidFill>
              <w14:schemeClr w14:val="tx1"/>
            </w14:solidFill>
          </w14:textFill>
        </w:rPr>
        <w:t>项目本期签署合同2份，签订合同总额为13.2万元，其中含2份期间费用类合同，金额13.2万元。截至本期期末项目累计签订合同金额148</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370.47万元，占开目标成本总预算的18.58</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，未超</w:t>
      </w:r>
      <w:r>
        <w:rPr>
          <w:rFonts w:hint="eastAsia" w:ascii="Arial" w:hAnsi="Arial" w:cs="Arial"/>
          <w:sz w:val="21"/>
          <w:szCs w:val="21"/>
        </w:rPr>
        <w:t>项目总预算。</w:t>
      </w:r>
    </w:p>
    <w:p>
      <w:pPr>
        <w:spacing w:line="480" w:lineRule="auto"/>
        <w:ind w:firstLine="422" w:firstLineChars="200"/>
        <w:rPr>
          <w:rFonts w:ascii="宋体" w:hAnsi="宋体" w:cs="宋体"/>
          <w:b/>
          <w:sz w:val="21"/>
          <w:szCs w:val="21"/>
        </w:rPr>
      </w:pPr>
      <w:r>
        <w:rPr>
          <w:rFonts w:hint="eastAsia" w:ascii="宋体" w:hAnsi="宋体" w:cs="宋体"/>
          <w:b/>
          <w:sz w:val="21"/>
          <w:szCs w:val="21"/>
        </w:rPr>
        <w:t>3.项目证照办理情况</w:t>
      </w:r>
    </w:p>
    <w:p>
      <w:pPr>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项目本期未办理证照。截至本期期末，</w:t>
      </w:r>
      <w:r>
        <w:rPr>
          <w:rFonts w:hint="eastAsia" w:ascii="Arial" w:hAnsi="Arial" w:cs="Arial"/>
          <w:bCs/>
          <w:sz w:val="21"/>
          <w:szCs w:val="21"/>
        </w:rPr>
        <w:t>项目公司仅于2020年6月3日取得建设用地规划许可证</w:t>
      </w:r>
      <w:r>
        <w:rPr>
          <w:rFonts w:hint="eastAsia" w:ascii="宋体" w:hAnsi="宋体" w:cs="宋体"/>
          <w:color w:val="000000" w:themeColor="text1"/>
          <w:sz w:val="21"/>
          <w:szCs w:val="21"/>
          <w14:textFill>
            <w14:solidFill>
              <w14:schemeClr w14:val="tx1"/>
            </w14:solidFill>
          </w14:textFill>
        </w:rPr>
        <w:t>。取得的证照已全部交接共管。</w:t>
      </w:r>
    </w:p>
    <w:p>
      <w:pPr>
        <w:widowControl w:val="0"/>
        <w:spacing w:line="480" w:lineRule="auto"/>
        <w:ind w:firstLine="422" w:firstLineChars="200"/>
        <w:rPr>
          <w:rFonts w:ascii="宋体" w:hAnsi="宋体" w:cs="宋体"/>
          <w:b/>
          <w:sz w:val="21"/>
          <w:szCs w:val="21"/>
        </w:rPr>
      </w:pPr>
      <w:r>
        <w:rPr>
          <w:rFonts w:hint="eastAsia" w:ascii="宋体" w:hAnsi="宋体" w:cs="宋体"/>
          <w:b/>
          <w:sz w:val="21"/>
          <w:szCs w:val="21"/>
        </w:rPr>
        <w:t>4.项目开发成本支付情况</w:t>
      </w:r>
    </w:p>
    <w:p>
      <w:pPr>
        <w:widowControl w:val="0"/>
        <w:spacing w:line="480" w:lineRule="auto"/>
        <w:ind w:firstLine="420" w:firstLineChars="200"/>
        <w:rPr>
          <w:rFonts w:ascii="Arial" w:hAnsi="Arial" w:cs="Arial"/>
          <w:sz w:val="21"/>
          <w:szCs w:val="21"/>
        </w:rPr>
      </w:pPr>
      <w:r>
        <w:rPr>
          <w:rFonts w:ascii="Arial" w:hAnsi="Arial" w:cs="Arial"/>
          <w:color w:val="000000" w:themeColor="text1"/>
          <w:sz w:val="21"/>
          <w:szCs w:val="21"/>
          <w14:textFill>
            <w14:solidFill>
              <w14:schemeClr w14:val="tx1"/>
            </w14:solidFill>
          </w14:textFill>
        </w:rPr>
        <w:t>项目本期支付开发成本共计</w:t>
      </w:r>
      <w:r>
        <w:rPr>
          <w:rFonts w:hint="eastAsia" w:ascii="Arial" w:hAnsi="Arial" w:cs="Arial"/>
          <w:color w:val="000000" w:themeColor="text1"/>
          <w:sz w:val="21"/>
          <w:szCs w:val="21"/>
          <w14:textFill>
            <w14:solidFill>
              <w14:schemeClr w14:val="tx1"/>
            </w14:solidFill>
          </w14:textFill>
        </w:rPr>
        <w:t>2.47</w:t>
      </w:r>
      <w:r>
        <w:rPr>
          <w:rFonts w:ascii="Arial" w:hAnsi="Arial" w:cs="Arial"/>
          <w:color w:val="000000" w:themeColor="text1"/>
          <w:sz w:val="21"/>
          <w:szCs w:val="21"/>
          <w14:textFill>
            <w14:solidFill>
              <w14:schemeClr w14:val="tx1"/>
            </w14:solidFill>
          </w14:textFill>
        </w:rPr>
        <w:t>万元（资金付款</w:t>
      </w:r>
      <w:r>
        <w:rPr>
          <w:rFonts w:hint="eastAsia" w:ascii="Arial" w:hAnsi="Arial" w:cs="Arial"/>
          <w:color w:val="000000" w:themeColor="text1"/>
          <w:sz w:val="21"/>
          <w:szCs w:val="21"/>
          <w14:textFill>
            <w14:solidFill>
              <w14:schemeClr w14:val="tx1"/>
            </w14:solidFill>
          </w14:textFill>
        </w:rPr>
        <w:t>2.47</w:t>
      </w:r>
      <w:r>
        <w:rPr>
          <w:rFonts w:ascii="Arial" w:hAnsi="Arial" w:cs="Arial"/>
          <w:color w:val="000000" w:themeColor="text1"/>
          <w:sz w:val="21"/>
          <w:szCs w:val="21"/>
          <w14:textFill>
            <w14:solidFill>
              <w14:schemeClr w14:val="tx1"/>
            </w14:solidFill>
          </w14:textFill>
        </w:rPr>
        <w:t>万元），其中</w:t>
      </w:r>
      <w:r>
        <w:rPr>
          <w:rFonts w:hint="eastAsia" w:ascii="Arial" w:hAnsi="Arial" w:cs="Arial"/>
          <w:color w:val="000000" w:themeColor="text1"/>
          <w:sz w:val="21"/>
          <w:szCs w:val="21"/>
          <w14:textFill>
            <w14:solidFill>
              <w14:schemeClr w14:val="tx1"/>
            </w14:solidFill>
          </w14:textFill>
        </w:rPr>
        <w:t>期间</w:t>
      </w:r>
      <w:r>
        <w:rPr>
          <w:rFonts w:ascii="Arial" w:hAnsi="Arial" w:cs="Arial"/>
          <w:color w:val="000000" w:themeColor="text1"/>
          <w:sz w:val="21"/>
          <w:szCs w:val="21"/>
          <w14:textFill>
            <w14:solidFill>
              <w14:schemeClr w14:val="tx1"/>
            </w14:solidFill>
          </w14:textFill>
        </w:rPr>
        <w:t>费用</w:t>
      </w:r>
      <w:r>
        <w:rPr>
          <w:rFonts w:hint="eastAsia" w:ascii="Arial" w:hAnsi="Arial" w:cs="Arial"/>
          <w:color w:val="000000" w:themeColor="text1"/>
          <w:sz w:val="21"/>
          <w:szCs w:val="21"/>
          <w14:textFill>
            <w14:solidFill>
              <w14:schemeClr w14:val="tx1"/>
            </w14:solidFill>
          </w14:textFill>
        </w:rPr>
        <w:t>2.47</w:t>
      </w:r>
      <w:r>
        <w:rPr>
          <w:rFonts w:ascii="Arial" w:hAnsi="Arial" w:cs="Arial"/>
          <w:color w:val="000000" w:themeColor="text1"/>
          <w:sz w:val="21"/>
          <w:szCs w:val="21"/>
          <w14:textFill>
            <w14:solidFill>
              <w14:schemeClr w14:val="tx1"/>
            </w14:solidFill>
          </w14:textFill>
        </w:rPr>
        <w:t>万元；截至本期期末，项目累计完成产值约32,</w:t>
      </w:r>
      <w:r>
        <w:rPr>
          <w:rFonts w:hint="eastAsia" w:ascii="Arial" w:hAnsi="Arial" w:cs="Arial"/>
          <w:color w:val="000000" w:themeColor="text1"/>
          <w:sz w:val="21"/>
          <w:szCs w:val="21"/>
          <w14:textFill>
            <w14:solidFill>
              <w14:schemeClr w14:val="tx1"/>
            </w14:solidFill>
          </w14:textFill>
        </w:rPr>
        <w:t>578</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16</w:t>
      </w:r>
      <w:r>
        <w:rPr>
          <w:rFonts w:ascii="Arial" w:hAnsi="Arial" w:cs="Arial"/>
          <w:color w:val="000000" w:themeColor="text1"/>
          <w:sz w:val="21"/>
          <w:szCs w:val="21"/>
          <w14:textFill>
            <w14:solidFill>
              <w14:schemeClr w14:val="tx1"/>
            </w14:solidFill>
          </w14:textFill>
        </w:rPr>
        <w:t>万元，已支付26,</w:t>
      </w:r>
      <w:r>
        <w:rPr>
          <w:rFonts w:hint="eastAsia" w:ascii="Arial" w:hAnsi="Arial" w:cs="Arial"/>
          <w:color w:val="000000" w:themeColor="text1"/>
          <w:sz w:val="21"/>
          <w:szCs w:val="21"/>
          <w14:textFill>
            <w14:solidFill>
              <w14:schemeClr w14:val="tx1"/>
            </w14:solidFill>
          </w14:textFill>
        </w:rPr>
        <w:t>214</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65</w:t>
      </w:r>
      <w:r>
        <w:rPr>
          <w:rFonts w:ascii="Arial" w:hAnsi="Arial" w:cs="Arial"/>
          <w:color w:val="000000" w:themeColor="text1"/>
          <w:sz w:val="21"/>
          <w:szCs w:val="21"/>
          <w14:textFill>
            <w14:solidFill>
              <w14:schemeClr w14:val="tx1"/>
            </w14:solidFill>
          </w14:textFill>
        </w:rPr>
        <w:t xml:space="preserve"> 万元，未有超支情况发生。</w:t>
      </w:r>
    </w:p>
    <w:p>
      <w:pPr>
        <w:widowControl w:val="0"/>
        <w:spacing w:line="480" w:lineRule="auto"/>
        <w:ind w:firstLine="422" w:firstLineChars="200"/>
        <w:rPr>
          <w:rFonts w:ascii="Arial" w:hAnsi="Arial" w:cs="Arial"/>
          <w:b/>
          <w:sz w:val="21"/>
          <w:szCs w:val="21"/>
        </w:rPr>
      </w:pPr>
      <w:r>
        <w:rPr>
          <w:rFonts w:ascii="Arial" w:hAnsi="Arial" w:cs="Arial"/>
          <w:b/>
          <w:sz w:val="21"/>
          <w:szCs w:val="21"/>
        </w:rPr>
        <w:t>5.销售情况</w:t>
      </w:r>
    </w:p>
    <w:p>
      <w:pPr>
        <w:widowControl w:val="0"/>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截至本期</w:t>
      </w:r>
      <w:r>
        <w:rPr>
          <w:rFonts w:hint="eastAsia" w:ascii="宋体" w:hAnsi="宋体" w:cs="宋体"/>
          <w:sz w:val="21"/>
          <w:szCs w:val="21"/>
          <w:lang w:eastAsia="zh-Hans"/>
        </w:rPr>
        <w:t>期末</w:t>
      </w:r>
      <w:r>
        <w:rPr>
          <w:rFonts w:ascii="宋体" w:hAnsi="宋体" w:cs="宋体"/>
          <w:color w:val="000000" w:themeColor="text1"/>
          <w:sz w:val="21"/>
          <w:szCs w:val="21"/>
          <w:lang w:eastAsia="zh-Hans"/>
          <w14:textFill>
            <w14:solidFill>
              <w14:schemeClr w14:val="tx1"/>
            </w14:solidFill>
          </w14:textFill>
        </w:rPr>
        <w:t>，</w:t>
      </w:r>
      <w:r>
        <w:rPr>
          <w:rFonts w:hint="eastAsia" w:ascii="宋体" w:hAnsi="宋体" w:cs="宋体"/>
          <w:color w:val="000000" w:themeColor="text1"/>
          <w:sz w:val="21"/>
          <w:szCs w:val="21"/>
          <w14:textFill>
            <w14:solidFill>
              <w14:schemeClr w14:val="tx1"/>
            </w14:solidFill>
          </w14:textFill>
        </w:rPr>
        <w:t>项目公司尚未取得预售许可证，无销售情况。</w:t>
      </w:r>
    </w:p>
    <w:p>
      <w:pPr>
        <w:widowControl w:val="0"/>
        <w:spacing w:line="480" w:lineRule="auto"/>
        <w:ind w:firstLine="422" w:firstLineChars="200"/>
        <w:rPr>
          <w:rFonts w:ascii="宋体" w:hAnsi="宋体" w:cs="宋体"/>
          <w:b/>
          <w:sz w:val="21"/>
          <w:szCs w:val="21"/>
        </w:rPr>
      </w:pPr>
      <w:r>
        <w:rPr>
          <w:rFonts w:hint="eastAsia" w:ascii="宋体" w:hAnsi="宋体" w:cs="宋体"/>
          <w:b/>
          <w:sz w:val="21"/>
          <w:szCs w:val="21"/>
        </w:rPr>
        <w:t>6.资金收支及账户余额情况</w:t>
      </w:r>
    </w:p>
    <w:p>
      <w:pPr>
        <w:widowControl w:val="0"/>
        <w:spacing w:line="480" w:lineRule="auto"/>
        <w:ind w:firstLine="420" w:firstLineChars="200"/>
        <w:rPr>
          <w:rFonts w:ascii="Arial" w:hAnsi="Arial" w:cs="Arial"/>
          <w:color w:val="000000" w:themeColor="text1"/>
          <w:sz w:val="21"/>
          <w:szCs w:val="21"/>
          <w14:textFill>
            <w14:solidFill>
              <w14:schemeClr w14:val="tx1"/>
            </w14:solidFill>
          </w14:textFill>
        </w:rPr>
      </w:pPr>
      <w:r>
        <w:rPr>
          <w:rFonts w:ascii="Arial" w:hAnsi="Arial" w:cs="Arial"/>
          <w:color w:val="000000" w:themeColor="text1"/>
          <w:sz w:val="21"/>
          <w:szCs w:val="21"/>
          <w14:textFill>
            <w14:solidFill>
              <w14:schemeClr w14:val="tx1"/>
            </w14:solidFill>
          </w14:textFill>
        </w:rPr>
        <w:t>本期项目公司无资金流入；本期项目公司资金支出</w:t>
      </w:r>
      <w:r>
        <w:rPr>
          <w:rFonts w:hint="eastAsia" w:ascii="Arial" w:hAnsi="Arial" w:cs="Arial"/>
          <w:color w:val="000000" w:themeColor="text1"/>
          <w:sz w:val="21"/>
          <w:szCs w:val="21"/>
          <w14:textFill>
            <w14:solidFill>
              <w14:schemeClr w14:val="tx1"/>
            </w14:solidFill>
          </w14:textFill>
        </w:rPr>
        <w:t>2.47</w:t>
      </w:r>
      <w:r>
        <w:rPr>
          <w:rFonts w:ascii="Arial" w:hAnsi="Arial" w:cs="Arial"/>
          <w:color w:val="000000" w:themeColor="text1"/>
          <w:sz w:val="21"/>
          <w:szCs w:val="21"/>
          <w14:textFill>
            <w14:solidFill>
              <w14:schemeClr w14:val="tx1"/>
            </w14:solidFill>
          </w14:textFill>
        </w:rPr>
        <w:t>万元，其中前期费用</w:t>
      </w:r>
      <w:r>
        <w:rPr>
          <w:rFonts w:hint="eastAsia" w:ascii="Arial" w:hAnsi="Arial" w:cs="Arial"/>
          <w:color w:val="000000" w:themeColor="text1"/>
          <w:sz w:val="21"/>
          <w:szCs w:val="21"/>
          <w14:textFill>
            <w14:solidFill>
              <w14:schemeClr w14:val="tx1"/>
            </w14:solidFill>
          </w14:textFill>
        </w:rPr>
        <w:t>0.71万</w:t>
      </w:r>
      <w:r>
        <w:rPr>
          <w:rFonts w:ascii="Arial" w:hAnsi="Arial" w:cs="Arial"/>
          <w:color w:val="000000" w:themeColor="text1"/>
          <w:sz w:val="21"/>
          <w:szCs w:val="21"/>
          <w14:textFill>
            <w14:solidFill>
              <w14:schemeClr w14:val="tx1"/>
            </w14:solidFill>
          </w14:textFill>
        </w:rPr>
        <w:t>元，</w:t>
      </w:r>
      <w:r>
        <w:rPr>
          <w:rFonts w:hint="eastAsia" w:ascii="Arial" w:hAnsi="Arial" w:cs="Arial"/>
          <w:color w:val="000000" w:themeColor="text1"/>
          <w:sz w:val="21"/>
          <w:szCs w:val="21"/>
          <w14:textFill>
            <w14:solidFill>
              <w14:schemeClr w14:val="tx1"/>
            </w14:solidFill>
          </w14:textFill>
        </w:rPr>
        <w:t>管理费用1.76万元</w:t>
      </w:r>
      <w:r>
        <w:rPr>
          <w:rFonts w:ascii="Arial" w:hAnsi="Arial" w:cs="Arial"/>
          <w:color w:val="000000" w:themeColor="text1"/>
          <w:sz w:val="21"/>
          <w:szCs w:val="21"/>
          <w14:textFill>
            <w14:solidFill>
              <w14:schemeClr w14:val="tx1"/>
            </w14:solidFill>
          </w14:textFill>
        </w:rPr>
        <w:t>。</w:t>
      </w:r>
    </w:p>
    <w:p>
      <w:pPr>
        <w:widowControl w:val="0"/>
        <w:spacing w:line="480" w:lineRule="auto"/>
        <w:ind w:firstLine="420" w:firstLineChars="200"/>
        <w:rPr>
          <w:rFonts w:ascii="Arial" w:hAnsi="Arial" w:cs="Arial"/>
          <w:color w:val="000000" w:themeColor="text1"/>
          <w:sz w:val="21"/>
          <w:szCs w:val="21"/>
          <w14:textFill>
            <w14:solidFill>
              <w14:schemeClr w14:val="tx1"/>
            </w14:solidFill>
          </w14:textFill>
        </w:rPr>
      </w:pPr>
      <w:r>
        <w:rPr>
          <w:rFonts w:ascii="Arial" w:hAnsi="Arial" w:cs="Arial"/>
          <w:color w:val="000000" w:themeColor="text1"/>
          <w:sz w:val="21"/>
          <w:szCs w:val="21"/>
          <w14:textFill>
            <w14:solidFill>
              <w14:schemeClr w14:val="tx1"/>
            </w14:solidFill>
          </w14:textFill>
        </w:rPr>
        <w:t>截至本期期末，项目公司所有账户</w:t>
      </w:r>
      <w:r>
        <w:rPr>
          <w:rFonts w:hint="eastAsia" w:ascii="Arial" w:hAnsi="Arial" w:cs="Arial"/>
          <w:color w:val="000000" w:themeColor="text1"/>
          <w:sz w:val="21"/>
          <w:szCs w:val="21"/>
          <w14:textFill>
            <w14:solidFill>
              <w14:schemeClr w14:val="tx1"/>
            </w14:solidFill>
          </w14:textFill>
        </w:rPr>
        <w:t>除浙商银行尾号（5986）外</w:t>
      </w:r>
      <w:r>
        <w:rPr>
          <w:rFonts w:ascii="Arial" w:hAnsi="Arial" w:cs="Arial"/>
          <w:color w:val="000000" w:themeColor="text1"/>
          <w:sz w:val="21"/>
          <w:szCs w:val="21"/>
          <w14:textFill>
            <w14:solidFill>
              <w14:schemeClr w14:val="tx1"/>
            </w14:solidFill>
          </w14:textFill>
        </w:rPr>
        <w:t>资金余额</w:t>
      </w:r>
      <w:r>
        <w:rPr>
          <w:rFonts w:hint="eastAsia" w:ascii="Arial" w:hAnsi="Arial" w:cs="Arial"/>
          <w:color w:val="000000" w:themeColor="text1"/>
          <w:sz w:val="21"/>
          <w:szCs w:val="21"/>
          <w14:textFill>
            <w14:solidFill>
              <w14:schemeClr w14:val="tx1"/>
            </w14:solidFill>
          </w14:textFill>
        </w:rPr>
        <w:t>23.72万</w:t>
      </w:r>
      <w:r>
        <w:rPr>
          <w:rFonts w:ascii="Arial" w:hAnsi="Arial" w:cs="Arial"/>
          <w:color w:val="000000" w:themeColor="text1"/>
          <w:sz w:val="21"/>
          <w:szCs w:val="21"/>
          <w14:textFill>
            <w14:solidFill>
              <w14:schemeClr w14:val="tx1"/>
            </w14:solidFill>
          </w14:textFill>
        </w:rPr>
        <w:t>元</w:t>
      </w:r>
      <w:r>
        <w:rPr>
          <w:rFonts w:hint="eastAsia" w:ascii="Arial" w:hAnsi="Arial" w:cs="Arial"/>
          <w:color w:val="000000" w:themeColor="text1"/>
          <w:sz w:val="21"/>
          <w:szCs w:val="21"/>
          <w14:textFill>
            <w14:solidFill>
              <w14:schemeClr w14:val="tx1"/>
            </w14:solidFill>
          </w14:textFill>
        </w:rPr>
        <w:t>。</w:t>
      </w:r>
    </w:p>
    <w:p>
      <w:pPr>
        <w:widowControl w:val="0"/>
        <w:spacing w:line="480" w:lineRule="auto"/>
        <w:ind w:firstLine="422" w:firstLineChars="200"/>
        <w:rPr>
          <w:rFonts w:ascii="宋体" w:hAnsi="宋体" w:cs="宋体"/>
          <w:b/>
          <w:sz w:val="21"/>
          <w:szCs w:val="21"/>
        </w:rPr>
      </w:pPr>
      <w:r>
        <w:rPr>
          <w:rFonts w:hint="eastAsia" w:ascii="宋体" w:hAnsi="宋体" w:cs="宋体"/>
          <w:b/>
          <w:sz w:val="21"/>
          <w:szCs w:val="21"/>
        </w:rPr>
        <w:t>7.项目开发贷及其他融资情况</w:t>
      </w:r>
    </w:p>
    <w:p>
      <w:pPr>
        <w:widowControl w:val="0"/>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无。</w:t>
      </w:r>
    </w:p>
    <w:p>
      <w:pPr>
        <w:widowControl w:val="0"/>
        <w:spacing w:line="480" w:lineRule="auto"/>
        <w:ind w:firstLine="422" w:firstLineChars="200"/>
        <w:rPr>
          <w:rFonts w:ascii="宋体" w:hAnsi="宋体" w:cs="宋体"/>
          <w:b/>
          <w:sz w:val="21"/>
          <w:szCs w:val="21"/>
        </w:rPr>
      </w:pPr>
      <w:r>
        <w:rPr>
          <w:rFonts w:hint="eastAsia" w:ascii="宋体" w:hAnsi="宋体" w:cs="宋体"/>
          <w:b/>
          <w:sz w:val="21"/>
          <w:szCs w:val="21"/>
        </w:rPr>
        <w:t>8、项目监管交接情况</w:t>
      </w:r>
    </w:p>
    <w:p>
      <w:pPr>
        <w:widowControl w:val="0"/>
        <w:spacing w:line="480" w:lineRule="auto"/>
        <w:ind w:firstLine="420" w:firstLineChars="200"/>
        <w:rPr>
          <w:rFonts w:ascii="宋体" w:hAnsi="宋体" w:cs="宋体"/>
          <w:color w:val="F4B183" w:themeColor="accent2" w:themeTint="99"/>
          <w:sz w:val="21"/>
          <w:szCs w:val="21"/>
          <w14:textFill>
            <w14:solidFill>
              <w14:schemeClr w14:val="accent2">
                <w14:lumMod w14:val="60000"/>
                <w14:lumOff w14:val="40000"/>
              </w14:schemeClr>
            </w14:solidFill>
          </w14:textFill>
        </w:rPr>
      </w:pPr>
      <w:r>
        <w:rPr>
          <w:rFonts w:hint="eastAsia" w:ascii="宋体" w:hAnsi="宋体" w:cs="宋体"/>
          <w:sz w:val="21"/>
          <w:szCs w:val="21"/>
        </w:rPr>
        <w:t>项目本期未取得证照</w:t>
      </w:r>
      <w:r>
        <w:rPr>
          <w:rFonts w:hint="eastAsia" w:ascii="宋体" w:hAnsi="宋体" w:cs="宋体"/>
          <w:color w:val="000000" w:themeColor="text1"/>
          <w:sz w:val="21"/>
          <w:szCs w:val="21"/>
          <w14:textFill>
            <w14:solidFill>
              <w14:schemeClr w14:val="tx1"/>
            </w14:solidFill>
          </w14:textFill>
        </w:rPr>
        <w:t>，截至本期期末，共管资料情况如下：</w:t>
      </w:r>
    </w:p>
    <w:tbl>
      <w:tblPr>
        <w:tblStyle w:val="17"/>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72"/>
        <w:gridCol w:w="1957"/>
        <w:gridCol w:w="2197"/>
        <w:gridCol w:w="2197"/>
        <w:gridCol w:w="6"/>
        <w:gridCol w:w="1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shd w:val="clear" w:color="auto" w:fill="auto"/>
            <w:noWrap/>
            <w:tcMar>
              <w:top w:w="10" w:type="dxa"/>
              <w:left w:w="10" w:type="dxa"/>
              <w:right w:w="10" w:type="dxa"/>
            </w:tcMar>
            <w:vAlign w:val="center"/>
          </w:tcPr>
          <w:p>
            <w:pPr>
              <w:jc w:val="center"/>
              <w:textAlignment w:val="center"/>
              <w:rPr>
                <w:rFonts w:ascii="Arial" w:hAnsi="Arial" w:cs="Arial"/>
                <w:b/>
                <w:color w:val="000000"/>
                <w:kern w:val="2"/>
                <w:sz w:val="18"/>
                <w:szCs w:val="18"/>
              </w:rPr>
            </w:pPr>
            <w:r>
              <w:rPr>
                <w:rFonts w:ascii="Arial" w:hAnsi="Arial" w:cs="Arial"/>
                <w:b/>
                <w:color w:val="000000"/>
                <w:kern w:val="2"/>
                <w:sz w:val="18"/>
                <w:szCs w:val="18"/>
                <w:lang w:bidi="ar"/>
              </w:rPr>
              <w:t>监管物品</w:t>
            </w:r>
          </w:p>
        </w:tc>
        <w:tc>
          <w:tcPr>
            <w:tcW w:w="6357" w:type="dxa"/>
            <w:gridSpan w:val="4"/>
            <w:shd w:val="clear" w:color="auto" w:fill="auto"/>
            <w:noWrap/>
            <w:tcMar>
              <w:top w:w="10" w:type="dxa"/>
              <w:left w:w="10" w:type="dxa"/>
              <w:right w:w="10" w:type="dxa"/>
            </w:tcMar>
            <w:vAlign w:val="center"/>
          </w:tcPr>
          <w:p>
            <w:pPr>
              <w:jc w:val="center"/>
              <w:textAlignment w:val="center"/>
              <w:rPr>
                <w:rFonts w:ascii="Arial" w:hAnsi="Arial" w:cs="Arial"/>
                <w:b/>
                <w:color w:val="000000"/>
                <w:kern w:val="2"/>
                <w:sz w:val="18"/>
                <w:szCs w:val="18"/>
              </w:rPr>
            </w:pPr>
            <w:r>
              <w:rPr>
                <w:rFonts w:ascii="Arial" w:hAnsi="Arial" w:cs="Arial"/>
                <w:b/>
                <w:color w:val="000000"/>
                <w:kern w:val="2"/>
                <w:sz w:val="18"/>
                <w:szCs w:val="18"/>
                <w:lang w:bidi="ar"/>
              </w:rPr>
              <w:t>在管物品</w:t>
            </w:r>
          </w:p>
        </w:tc>
        <w:tc>
          <w:tcPr>
            <w:tcW w:w="1789" w:type="dxa"/>
            <w:shd w:val="clear" w:color="auto" w:fill="auto"/>
            <w:noWrap/>
            <w:tcMar>
              <w:top w:w="10" w:type="dxa"/>
              <w:left w:w="10" w:type="dxa"/>
              <w:right w:w="10" w:type="dxa"/>
            </w:tcMar>
            <w:vAlign w:val="center"/>
          </w:tcPr>
          <w:p>
            <w:pPr>
              <w:textAlignment w:val="center"/>
              <w:rPr>
                <w:rFonts w:ascii="Arial" w:hAnsi="Arial" w:cs="Arial"/>
                <w:b/>
                <w:color w:val="000000"/>
                <w:kern w:val="2"/>
                <w:sz w:val="18"/>
                <w:szCs w:val="18"/>
              </w:rPr>
            </w:pPr>
            <w:r>
              <w:rPr>
                <w:rFonts w:ascii="Arial" w:hAnsi="Arial" w:cs="Arial"/>
                <w:b/>
                <w:color w:val="000000"/>
                <w:kern w:val="2"/>
                <w:sz w:val="18"/>
                <w:szCs w:val="18"/>
                <w:lang w:bidi="ar"/>
              </w:rPr>
              <w:t>待管物品/待落实监管事项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restart"/>
            <w:shd w:val="clear" w:color="auto" w:fill="auto"/>
            <w:noWrap/>
            <w:tcMar>
              <w:top w:w="10" w:type="dxa"/>
              <w:left w:w="10" w:type="dxa"/>
              <w:right w:w="10" w:type="dxa"/>
            </w:tcMar>
            <w:vAlign w:val="center"/>
          </w:tcPr>
          <w:p>
            <w:pPr>
              <w:jc w:val="center"/>
              <w:rPr>
                <w:rFonts w:ascii="Arial" w:hAnsi="Arial" w:cs="Arial"/>
                <w:color w:val="000000"/>
                <w:kern w:val="2"/>
                <w:sz w:val="18"/>
                <w:szCs w:val="18"/>
              </w:rPr>
            </w:pPr>
            <w:r>
              <w:rPr>
                <w:rFonts w:ascii="Arial" w:hAnsi="Arial" w:cs="Arial"/>
                <w:color w:val="000000"/>
                <w:kern w:val="2"/>
                <w:sz w:val="18"/>
                <w:szCs w:val="18"/>
                <w:lang w:bidi="ar"/>
              </w:rPr>
              <w:t>印章</w:t>
            </w:r>
          </w:p>
        </w:tc>
        <w:tc>
          <w:tcPr>
            <w:tcW w:w="1957" w:type="dxa"/>
            <w:vMerge w:val="restart"/>
            <w:shd w:val="clear" w:color="auto" w:fill="auto"/>
            <w:noWrap/>
            <w:tcMar>
              <w:top w:w="10" w:type="dxa"/>
              <w:left w:w="10" w:type="dxa"/>
              <w:right w:w="10" w:type="dxa"/>
            </w:tcMar>
            <w:vAlign w:val="center"/>
          </w:tcPr>
          <w:p>
            <w:pPr>
              <w:rPr>
                <w:rFonts w:ascii="Arial" w:hAnsi="Arial" w:cs="Arial"/>
                <w:color w:val="000000"/>
                <w:kern w:val="2"/>
                <w:sz w:val="18"/>
                <w:szCs w:val="18"/>
                <w:lang w:bidi="ar"/>
              </w:rPr>
            </w:pPr>
            <w:r>
              <w:rPr>
                <w:rFonts w:hint="eastAsia" w:ascii="Arial" w:hAnsi="Arial" w:cs="Arial"/>
                <w:color w:val="000000"/>
                <w:kern w:val="2"/>
                <w:sz w:val="18"/>
                <w:szCs w:val="18"/>
                <w:lang w:bidi="ar"/>
              </w:rPr>
              <w:t>佛山市顺德区盈沁房地产开发有限公司</w:t>
            </w:r>
          </w:p>
        </w:tc>
        <w:tc>
          <w:tcPr>
            <w:tcW w:w="4400" w:type="dxa"/>
            <w:gridSpan w:val="3"/>
            <w:shd w:val="clear" w:color="auto" w:fill="auto"/>
            <w:noWrap/>
            <w:tcMar>
              <w:top w:w="10" w:type="dxa"/>
              <w:left w:w="10" w:type="dxa"/>
              <w:right w:w="10" w:type="dxa"/>
            </w:tcMar>
            <w:vAlign w:val="center"/>
          </w:tcPr>
          <w:p>
            <w:pPr>
              <w:jc w:val="center"/>
              <w:textAlignment w:val="center"/>
              <w:rPr>
                <w:rFonts w:ascii="Arial" w:hAnsi="Arial" w:cs="Arial"/>
                <w:color w:val="000000"/>
                <w:kern w:val="2"/>
                <w:sz w:val="18"/>
                <w:szCs w:val="18"/>
              </w:rPr>
            </w:pPr>
            <w:r>
              <w:rPr>
                <w:rFonts w:ascii="Arial" w:hAnsi="Arial" w:cs="Arial"/>
                <w:color w:val="000000"/>
                <w:kern w:val="2"/>
                <w:sz w:val="18"/>
                <w:szCs w:val="18"/>
                <w:lang w:bidi="ar"/>
              </w:rPr>
              <w:t>公章</w:t>
            </w:r>
          </w:p>
        </w:tc>
        <w:tc>
          <w:tcPr>
            <w:tcW w:w="1789" w:type="dxa"/>
            <w:vMerge w:val="restart"/>
            <w:shd w:val="clear" w:color="auto" w:fill="auto"/>
            <w:noWrap/>
            <w:tcMar>
              <w:top w:w="10" w:type="dxa"/>
              <w:left w:w="10" w:type="dxa"/>
              <w:right w:w="10" w:type="dxa"/>
            </w:tcMar>
            <w:vAlign w:val="center"/>
          </w:tcPr>
          <w:p>
            <w:pPr>
              <w:jc w:val="center"/>
              <w:rPr>
                <w:rFonts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kern w:val="2"/>
                <w:sz w:val="18"/>
                <w:szCs w:val="18"/>
              </w:rPr>
            </w:pPr>
          </w:p>
        </w:tc>
        <w:tc>
          <w:tcPr>
            <w:tcW w:w="1957" w:type="dxa"/>
            <w:vMerge w:val="continue"/>
            <w:shd w:val="clear" w:color="auto" w:fill="auto"/>
            <w:noWrap/>
            <w:tcMar>
              <w:top w:w="10" w:type="dxa"/>
              <w:left w:w="10" w:type="dxa"/>
              <w:right w:w="10" w:type="dxa"/>
            </w:tcMar>
            <w:vAlign w:val="center"/>
          </w:tcPr>
          <w:p>
            <w:pPr>
              <w:rPr>
                <w:rFonts w:ascii="Arial" w:hAnsi="Arial" w:cs="Arial"/>
                <w:color w:val="000000"/>
                <w:kern w:val="2"/>
                <w:sz w:val="18"/>
                <w:szCs w:val="18"/>
                <w:lang w:bidi="ar"/>
              </w:rPr>
            </w:pPr>
          </w:p>
        </w:tc>
        <w:tc>
          <w:tcPr>
            <w:tcW w:w="4400" w:type="dxa"/>
            <w:gridSpan w:val="3"/>
            <w:shd w:val="clear" w:color="auto" w:fill="auto"/>
            <w:noWrap/>
            <w:tcMar>
              <w:top w:w="10" w:type="dxa"/>
              <w:left w:w="10" w:type="dxa"/>
              <w:right w:w="10" w:type="dxa"/>
            </w:tcMar>
            <w:vAlign w:val="center"/>
          </w:tcPr>
          <w:p>
            <w:pPr>
              <w:jc w:val="center"/>
              <w:textAlignment w:val="center"/>
              <w:rPr>
                <w:rFonts w:ascii="Arial" w:hAnsi="Arial" w:cs="Arial"/>
                <w:color w:val="000000"/>
                <w:kern w:val="2"/>
                <w:sz w:val="18"/>
                <w:szCs w:val="18"/>
              </w:rPr>
            </w:pPr>
            <w:r>
              <w:rPr>
                <w:rFonts w:ascii="Arial" w:hAnsi="Arial" w:cs="Arial"/>
                <w:color w:val="000000"/>
                <w:kern w:val="2"/>
                <w:sz w:val="18"/>
                <w:szCs w:val="18"/>
                <w:lang w:bidi="ar"/>
              </w:rPr>
              <w:t>财务专用章</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kern w:val="2"/>
                <w:sz w:val="18"/>
                <w:szCs w:val="18"/>
              </w:rPr>
            </w:pPr>
          </w:p>
        </w:tc>
        <w:tc>
          <w:tcPr>
            <w:tcW w:w="1957" w:type="dxa"/>
            <w:vMerge w:val="continue"/>
            <w:shd w:val="clear" w:color="auto" w:fill="auto"/>
            <w:noWrap/>
            <w:tcMar>
              <w:top w:w="10" w:type="dxa"/>
              <w:left w:w="10" w:type="dxa"/>
              <w:right w:w="10" w:type="dxa"/>
            </w:tcMar>
            <w:vAlign w:val="center"/>
          </w:tcPr>
          <w:p>
            <w:pPr>
              <w:rPr>
                <w:rFonts w:ascii="Arial" w:hAnsi="Arial" w:cs="Arial"/>
                <w:color w:val="000000"/>
                <w:kern w:val="2"/>
                <w:sz w:val="18"/>
                <w:szCs w:val="18"/>
                <w:lang w:bidi="ar"/>
              </w:rPr>
            </w:pPr>
          </w:p>
        </w:tc>
        <w:tc>
          <w:tcPr>
            <w:tcW w:w="4400" w:type="dxa"/>
            <w:gridSpan w:val="3"/>
            <w:shd w:val="clear" w:color="auto" w:fill="auto"/>
            <w:noWrap/>
            <w:tcMar>
              <w:top w:w="10" w:type="dxa"/>
              <w:left w:w="10" w:type="dxa"/>
              <w:right w:w="10" w:type="dxa"/>
            </w:tcMar>
            <w:vAlign w:val="center"/>
          </w:tcPr>
          <w:p>
            <w:pPr>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合同专用章</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kern w:val="2"/>
                <w:sz w:val="18"/>
                <w:szCs w:val="18"/>
              </w:rPr>
            </w:pPr>
          </w:p>
        </w:tc>
        <w:tc>
          <w:tcPr>
            <w:tcW w:w="1957" w:type="dxa"/>
            <w:vMerge w:val="continue"/>
            <w:shd w:val="clear" w:color="auto" w:fill="auto"/>
            <w:noWrap/>
            <w:tcMar>
              <w:top w:w="10" w:type="dxa"/>
              <w:left w:w="10" w:type="dxa"/>
              <w:right w:w="10" w:type="dxa"/>
            </w:tcMar>
            <w:vAlign w:val="center"/>
          </w:tcPr>
          <w:p>
            <w:pPr>
              <w:rPr>
                <w:rFonts w:ascii="Arial" w:hAnsi="Arial" w:cs="Arial"/>
                <w:color w:val="000000"/>
                <w:kern w:val="2"/>
                <w:sz w:val="18"/>
                <w:szCs w:val="18"/>
                <w:lang w:bidi="ar"/>
              </w:rPr>
            </w:pPr>
          </w:p>
        </w:tc>
        <w:tc>
          <w:tcPr>
            <w:tcW w:w="4400" w:type="dxa"/>
            <w:gridSpan w:val="3"/>
            <w:shd w:val="clear" w:color="auto" w:fill="auto"/>
            <w:noWrap/>
            <w:tcMar>
              <w:top w:w="10" w:type="dxa"/>
              <w:left w:w="10" w:type="dxa"/>
              <w:right w:w="10" w:type="dxa"/>
            </w:tcMar>
            <w:vAlign w:val="center"/>
          </w:tcPr>
          <w:p>
            <w:pPr>
              <w:jc w:val="center"/>
              <w:textAlignment w:val="center"/>
              <w:rPr>
                <w:rFonts w:ascii="Arial" w:hAnsi="Arial" w:cs="Arial"/>
                <w:color w:val="000000"/>
                <w:kern w:val="2"/>
                <w:sz w:val="18"/>
                <w:szCs w:val="18"/>
                <w:lang w:bidi="ar"/>
              </w:rPr>
            </w:pPr>
            <w:r>
              <w:rPr>
                <w:rFonts w:ascii="Arial" w:hAnsi="Arial" w:cs="Arial"/>
                <w:color w:val="000000"/>
                <w:kern w:val="2"/>
                <w:sz w:val="18"/>
                <w:szCs w:val="18"/>
              </w:rPr>
              <w:t>法人章</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kern w:val="2"/>
                <w:sz w:val="18"/>
                <w:szCs w:val="18"/>
              </w:rPr>
            </w:pPr>
          </w:p>
        </w:tc>
        <w:tc>
          <w:tcPr>
            <w:tcW w:w="1957" w:type="dxa"/>
            <w:vMerge w:val="continue"/>
            <w:shd w:val="clear" w:color="auto" w:fill="auto"/>
            <w:noWrap/>
            <w:tcMar>
              <w:top w:w="10" w:type="dxa"/>
              <w:left w:w="10" w:type="dxa"/>
              <w:right w:w="10" w:type="dxa"/>
            </w:tcMar>
            <w:vAlign w:val="center"/>
          </w:tcPr>
          <w:p>
            <w:pPr>
              <w:rPr>
                <w:rFonts w:ascii="Arial" w:hAnsi="Arial" w:cs="Arial"/>
                <w:color w:val="000000"/>
                <w:kern w:val="2"/>
                <w:sz w:val="18"/>
                <w:szCs w:val="18"/>
                <w:lang w:bidi="ar"/>
              </w:rPr>
            </w:pPr>
          </w:p>
        </w:tc>
        <w:tc>
          <w:tcPr>
            <w:tcW w:w="4400" w:type="dxa"/>
            <w:gridSpan w:val="3"/>
            <w:shd w:val="clear" w:color="auto" w:fill="auto"/>
            <w:noWrap/>
            <w:tcMar>
              <w:top w:w="10" w:type="dxa"/>
              <w:left w:w="10" w:type="dxa"/>
              <w:right w:w="10" w:type="dxa"/>
            </w:tcMar>
            <w:vAlign w:val="center"/>
          </w:tcPr>
          <w:p>
            <w:pPr>
              <w:jc w:val="center"/>
              <w:textAlignment w:val="center"/>
              <w:rPr>
                <w:rFonts w:ascii="Arial" w:hAnsi="Arial" w:cs="Arial"/>
                <w:color w:val="000000"/>
                <w:kern w:val="2"/>
                <w:sz w:val="18"/>
                <w:szCs w:val="18"/>
              </w:rPr>
            </w:pPr>
            <w:r>
              <w:rPr>
                <w:rFonts w:ascii="Arial" w:hAnsi="Arial" w:cs="Arial"/>
                <w:color w:val="000000"/>
                <w:kern w:val="2"/>
                <w:sz w:val="18"/>
                <w:szCs w:val="18"/>
              </w:rPr>
              <w:t>发票专用章</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kern w:val="2"/>
                <w:sz w:val="18"/>
                <w:szCs w:val="18"/>
              </w:rPr>
            </w:pPr>
          </w:p>
        </w:tc>
        <w:tc>
          <w:tcPr>
            <w:tcW w:w="1957" w:type="dxa"/>
            <w:vMerge w:val="continue"/>
            <w:shd w:val="clear" w:color="auto" w:fill="auto"/>
            <w:noWrap/>
            <w:tcMar>
              <w:top w:w="10" w:type="dxa"/>
              <w:left w:w="10" w:type="dxa"/>
              <w:right w:w="10" w:type="dxa"/>
            </w:tcMar>
            <w:vAlign w:val="center"/>
          </w:tcPr>
          <w:p>
            <w:pPr>
              <w:rPr>
                <w:rFonts w:ascii="Arial" w:hAnsi="Arial" w:cs="Arial"/>
                <w:color w:val="000000"/>
                <w:kern w:val="2"/>
                <w:sz w:val="18"/>
                <w:szCs w:val="18"/>
                <w:lang w:bidi="ar"/>
              </w:rPr>
            </w:pPr>
          </w:p>
        </w:tc>
        <w:tc>
          <w:tcPr>
            <w:tcW w:w="4400" w:type="dxa"/>
            <w:gridSpan w:val="3"/>
            <w:shd w:val="clear" w:color="auto" w:fill="auto"/>
            <w:noWrap/>
            <w:tcMar>
              <w:top w:w="10" w:type="dxa"/>
              <w:left w:w="10" w:type="dxa"/>
              <w:right w:w="10" w:type="dxa"/>
            </w:tcMar>
            <w:vAlign w:val="center"/>
          </w:tcPr>
          <w:p>
            <w:pPr>
              <w:jc w:val="center"/>
              <w:textAlignment w:val="center"/>
              <w:rPr>
                <w:rFonts w:ascii="Arial" w:hAnsi="Arial" w:cs="Arial"/>
                <w:color w:val="000000"/>
                <w:kern w:val="2"/>
                <w:sz w:val="18"/>
                <w:szCs w:val="18"/>
              </w:rPr>
            </w:pPr>
            <w:r>
              <w:rPr>
                <w:rFonts w:hint="eastAsia" w:ascii="Arial" w:hAnsi="Arial" w:cs="Arial"/>
                <w:color w:val="000000"/>
                <w:kern w:val="2"/>
                <w:sz w:val="18"/>
                <w:szCs w:val="18"/>
              </w:rPr>
              <w:t>工程专用章</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kern w:val="2"/>
                <w:sz w:val="18"/>
                <w:szCs w:val="18"/>
              </w:rPr>
            </w:pPr>
          </w:p>
        </w:tc>
        <w:tc>
          <w:tcPr>
            <w:tcW w:w="1957" w:type="dxa"/>
            <w:vMerge w:val="continue"/>
            <w:shd w:val="clear" w:color="auto" w:fill="auto"/>
            <w:noWrap/>
            <w:tcMar>
              <w:top w:w="10" w:type="dxa"/>
              <w:left w:w="10" w:type="dxa"/>
              <w:right w:w="10" w:type="dxa"/>
            </w:tcMar>
            <w:vAlign w:val="center"/>
          </w:tcPr>
          <w:p>
            <w:pPr>
              <w:rPr>
                <w:rFonts w:ascii="Arial" w:hAnsi="Arial" w:cs="Arial"/>
                <w:color w:val="000000"/>
                <w:kern w:val="2"/>
                <w:sz w:val="18"/>
                <w:szCs w:val="18"/>
                <w:lang w:bidi="ar"/>
              </w:rPr>
            </w:pPr>
          </w:p>
        </w:tc>
        <w:tc>
          <w:tcPr>
            <w:tcW w:w="4400" w:type="dxa"/>
            <w:gridSpan w:val="3"/>
            <w:shd w:val="clear" w:color="auto" w:fill="auto"/>
            <w:noWrap/>
            <w:tcMar>
              <w:top w:w="10" w:type="dxa"/>
              <w:left w:w="10" w:type="dxa"/>
              <w:right w:w="10" w:type="dxa"/>
            </w:tcMar>
            <w:vAlign w:val="center"/>
          </w:tcPr>
          <w:p>
            <w:pPr>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人名章</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restart"/>
            <w:shd w:val="clear" w:color="auto" w:fill="auto"/>
            <w:noWrap/>
            <w:tcMar>
              <w:top w:w="10" w:type="dxa"/>
              <w:left w:w="10" w:type="dxa"/>
              <w:right w:w="10" w:type="dxa"/>
            </w:tcMar>
            <w:vAlign w:val="center"/>
          </w:tcPr>
          <w:p>
            <w:pPr>
              <w:jc w:val="center"/>
              <w:rPr>
                <w:rFonts w:ascii="Arial" w:hAnsi="Arial" w:cs="Arial"/>
                <w:color w:val="000000"/>
                <w:kern w:val="2"/>
                <w:sz w:val="18"/>
                <w:szCs w:val="18"/>
              </w:rPr>
            </w:pPr>
            <w:r>
              <w:rPr>
                <w:rFonts w:ascii="Arial" w:hAnsi="Arial" w:cs="Arial"/>
                <w:color w:val="000000"/>
                <w:kern w:val="2"/>
                <w:sz w:val="18"/>
                <w:szCs w:val="18"/>
                <w:lang w:bidi="ar"/>
              </w:rPr>
              <w:t>证照</w:t>
            </w:r>
          </w:p>
        </w:tc>
        <w:tc>
          <w:tcPr>
            <w:tcW w:w="1957" w:type="dxa"/>
            <w:vMerge w:val="restart"/>
            <w:shd w:val="clear" w:color="auto" w:fill="auto"/>
            <w:noWrap/>
            <w:tcMar>
              <w:top w:w="10" w:type="dxa"/>
              <w:left w:w="10" w:type="dxa"/>
              <w:right w:w="10" w:type="dxa"/>
            </w:tcMar>
            <w:vAlign w:val="center"/>
          </w:tcPr>
          <w:p>
            <w:pPr>
              <w:rPr>
                <w:rFonts w:ascii="Arial" w:hAnsi="Arial" w:cs="Arial"/>
                <w:color w:val="000000"/>
                <w:kern w:val="2"/>
                <w:sz w:val="18"/>
                <w:szCs w:val="18"/>
                <w:lang w:bidi="ar"/>
              </w:rPr>
            </w:pPr>
            <w:r>
              <w:rPr>
                <w:rFonts w:hint="eastAsia" w:ascii="Arial" w:hAnsi="Arial" w:cs="Arial"/>
                <w:color w:val="000000"/>
                <w:kern w:val="2"/>
                <w:sz w:val="18"/>
                <w:szCs w:val="18"/>
                <w:lang w:bidi="ar"/>
              </w:rPr>
              <w:t>佛山市顺德区盈沁房地产开发有限公司</w:t>
            </w:r>
          </w:p>
        </w:tc>
        <w:tc>
          <w:tcPr>
            <w:tcW w:w="4400" w:type="dxa"/>
            <w:gridSpan w:val="3"/>
            <w:shd w:val="clear" w:color="auto" w:fill="auto"/>
            <w:noWrap/>
            <w:tcMar>
              <w:top w:w="10" w:type="dxa"/>
              <w:left w:w="10" w:type="dxa"/>
              <w:right w:w="10" w:type="dxa"/>
            </w:tcMar>
            <w:vAlign w:val="center"/>
          </w:tcPr>
          <w:p>
            <w:pPr>
              <w:jc w:val="center"/>
              <w:textAlignment w:val="center"/>
              <w:rPr>
                <w:rFonts w:ascii="Arial" w:hAnsi="Arial" w:cs="Arial"/>
                <w:color w:val="000000"/>
                <w:kern w:val="2"/>
                <w:sz w:val="18"/>
                <w:szCs w:val="18"/>
              </w:rPr>
            </w:pPr>
            <w:r>
              <w:rPr>
                <w:rFonts w:ascii="Arial" w:hAnsi="Arial" w:cs="Arial"/>
                <w:color w:val="000000"/>
                <w:kern w:val="2"/>
                <w:sz w:val="18"/>
                <w:szCs w:val="18"/>
              </w:rPr>
              <w:t>营业执照正、副本</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kern w:val="2"/>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kern w:val="2"/>
                <w:sz w:val="18"/>
                <w:szCs w:val="18"/>
              </w:rPr>
            </w:pPr>
          </w:p>
        </w:tc>
        <w:tc>
          <w:tcPr>
            <w:tcW w:w="4400" w:type="dxa"/>
            <w:gridSpan w:val="3"/>
            <w:shd w:val="clear" w:color="auto" w:fill="auto"/>
            <w:noWrap/>
            <w:tcMar>
              <w:top w:w="10" w:type="dxa"/>
              <w:left w:w="10" w:type="dxa"/>
              <w:right w:w="10" w:type="dxa"/>
            </w:tcMar>
            <w:vAlign w:val="center"/>
          </w:tcPr>
          <w:p>
            <w:pPr>
              <w:jc w:val="center"/>
              <w:textAlignment w:val="center"/>
              <w:rPr>
                <w:rFonts w:ascii="Arial" w:hAnsi="Arial" w:cs="Arial"/>
                <w:color w:val="000000"/>
                <w:kern w:val="2"/>
                <w:sz w:val="18"/>
                <w:szCs w:val="18"/>
              </w:rPr>
            </w:pPr>
            <w:r>
              <w:rPr>
                <w:rFonts w:ascii="Arial" w:hAnsi="Arial" w:cs="Arial"/>
                <w:color w:val="000000"/>
                <w:kern w:val="2"/>
                <w:sz w:val="18"/>
                <w:szCs w:val="18"/>
              </w:rPr>
              <w:t>基本存款账户信息</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kern w:val="2"/>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kern w:val="2"/>
                <w:sz w:val="18"/>
                <w:szCs w:val="18"/>
              </w:rPr>
            </w:pPr>
          </w:p>
        </w:tc>
        <w:tc>
          <w:tcPr>
            <w:tcW w:w="4400" w:type="dxa"/>
            <w:gridSpan w:val="3"/>
            <w:shd w:val="clear" w:color="auto" w:fill="auto"/>
            <w:noWrap/>
            <w:tcMar>
              <w:top w:w="10" w:type="dxa"/>
              <w:left w:w="10" w:type="dxa"/>
              <w:right w:w="10" w:type="dxa"/>
            </w:tcMar>
            <w:vAlign w:val="center"/>
          </w:tcPr>
          <w:p>
            <w:pPr>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建设用地规划许可证</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kern w:val="2"/>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kern w:val="2"/>
                <w:sz w:val="18"/>
                <w:szCs w:val="18"/>
              </w:rPr>
            </w:pPr>
          </w:p>
        </w:tc>
        <w:tc>
          <w:tcPr>
            <w:tcW w:w="4400" w:type="dxa"/>
            <w:gridSpan w:val="3"/>
            <w:shd w:val="clear" w:color="auto" w:fill="auto"/>
            <w:noWrap/>
            <w:tcMar>
              <w:top w:w="10" w:type="dxa"/>
              <w:left w:w="10" w:type="dxa"/>
              <w:right w:w="10" w:type="dxa"/>
            </w:tcMar>
            <w:vAlign w:val="center"/>
          </w:tcPr>
          <w:p>
            <w:pPr>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数字证书（2个）</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restart"/>
            <w:shd w:val="clear" w:color="auto" w:fill="auto"/>
            <w:noWrap/>
            <w:tcMar>
              <w:top w:w="10" w:type="dxa"/>
              <w:left w:w="10" w:type="dxa"/>
              <w:right w:w="10" w:type="dxa"/>
            </w:tcMar>
            <w:vAlign w:val="center"/>
          </w:tcPr>
          <w:p>
            <w:pPr>
              <w:jc w:val="center"/>
              <w:textAlignment w:val="center"/>
              <w:rPr>
                <w:rFonts w:ascii="Arial" w:hAnsi="Arial" w:cs="Arial"/>
                <w:color w:val="000000"/>
                <w:kern w:val="2"/>
                <w:sz w:val="18"/>
                <w:szCs w:val="18"/>
              </w:rPr>
            </w:pPr>
            <w:r>
              <w:rPr>
                <w:rFonts w:ascii="Arial" w:hAnsi="Arial" w:cs="Arial"/>
                <w:color w:val="000000"/>
                <w:kern w:val="2"/>
                <w:sz w:val="18"/>
                <w:szCs w:val="18"/>
                <w:lang w:bidi="ar"/>
              </w:rPr>
              <w:t>银行账户密钥</w:t>
            </w:r>
          </w:p>
        </w:tc>
        <w:tc>
          <w:tcPr>
            <w:tcW w:w="1957" w:type="dxa"/>
            <w:vMerge w:val="restart"/>
            <w:shd w:val="clear" w:color="auto" w:fill="auto"/>
            <w:noWrap/>
            <w:tcMar>
              <w:top w:w="10" w:type="dxa"/>
              <w:left w:w="10" w:type="dxa"/>
              <w:right w:w="10" w:type="dxa"/>
            </w:tcMar>
            <w:vAlign w:val="center"/>
          </w:tcPr>
          <w:p>
            <w:pPr>
              <w:jc w:val="center"/>
              <w:textAlignment w:val="center"/>
              <w:rPr>
                <w:rFonts w:ascii="Arial" w:hAnsi="Arial" w:cs="Arial"/>
                <w:color w:val="000000"/>
                <w:kern w:val="2"/>
                <w:sz w:val="18"/>
                <w:szCs w:val="18"/>
              </w:rPr>
            </w:pPr>
            <w:r>
              <w:rPr>
                <w:rFonts w:hint="eastAsia" w:ascii="Arial" w:hAnsi="Arial" w:cs="Arial"/>
                <w:color w:val="000000"/>
                <w:kern w:val="2"/>
                <w:sz w:val="18"/>
                <w:szCs w:val="18"/>
                <w:lang w:bidi="ar"/>
              </w:rPr>
              <w:t>佛山市顺德区盈沁房地产开发有限公司</w:t>
            </w: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kern w:val="2"/>
                <w:sz w:val="18"/>
                <w:szCs w:val="18"/>
                <w:lang w:bidi="ar"/>
              </w:rPr>
            </w:pPr>
            <w:r>
              <w:rPr>
                <w:rFonts w:ascii="Arial" w:hAnsi="Arial" w:cs="Arial"/>
                <w:color w:val="000000"/>
                <w:kern w:val="2"/>
                <w:sz w:val="18"/>
                <w:szCs w:val="18"/>
                <w:lang w:bidi="ar"/>
              </w:rPr>
              <w:t>账户名：农业银行</w:t>
            </w:r>
            <w:r>
              <w:rPr>
                <w:rFonts w:hint="eastAsia" w:ascii="Arial" w:hAnsi="Arial" w:cs="Arial"/>
                <w:color w:val="000000"/>
                <w:kern w:val="2"/>
                <w:sz w:val="18"/>
                <w:szCs w:val="18"/>
                <w:lang w:bidi="ar"/>
              </w:rPr>
              <w:t>顺德大良支行</w:t>
            </w:r>
          </w:p>
          <w:p>
            <w:pPr>
              <w:textAlignment w:val="center"/>
              <w:rPr>
                <w:rFonts w:ascii="Arial" w:hAnsi="Arial" w:cs="Arial"/>
                <w:kern w:val="2"/>
                <w:sz w:val="18"/>
                <w:szCs w:val="18"/>
              </w:rPr>
            </w:pPr>
            <w:r>
              <w:rPr>
                <w:rFonts w:ascii="Arial" w:hAnsi="Arial" w:cs="Arial"/>
                <w:kern w:val="2"/>
                <w:sz w:val="18"/>
                <w:szCs w:val="18"/>
              </w:rPr>
              <w:t>账号：</w:t>
            </w:r>
            <w:r>
              <w:rPr>
                <w:rFonts w:hint="eastAsia" w:ascii="Arial" w:hAnsi="Arial" w:cs="Arial"/>
                <w:kern w:val="2"/>
                <w:sz w:val="18"/>
                <w:szCs w:val="18"/>
              </w:rPr>
              <w:t>44467001040043451</w:t>
            </w:r>
          </w:p>
          <w:p>
            <w:pPr>
              <w:widowControl w:val="0"/>
              <w:jc w:val="both"/>
              <w:rPr>
                <w:rFonts w:ascii="Arial" w:hAnsi="Arial" w:cs="Arial"/>
                <w:kern w:val="2"/>
                <w:sz w:val="18"/>
                <w:szCs w:val="18"/>
              </w:rPr>
            </w:pPr>
            <w:r>
              <w:rPr>
                <w:rFonts w:ascii="Arial" w:hAnsi="Arial" w:cs="Arial"/>
                <w:kern w:val="2"/>
                <w:sz w:val="18"/>
                <w:szCs w:val="18"/>
              </w:rPr>
              <w:t>序列号：</w:t>
            </w:r>
            <w:r>
              <w:rPr>
                <w:rFonts w:hint="eastAsia" w:ascii="Arial" w:hAnsi="Arial" w:cs="Arial"/>
                <w:kern w:val="2"/>
                <w:sz w:val="18"/>
                <w:szCs w:val="18"/>
              </w:rPr>
              <w:t>935043171955</w:t>
            </w:r>
          </w:p>
        </w:tc>
        <w:tc>
          <w:tcPr>
            <w:tcW w:w="1789" w:type="dxa"/>
            <w:vMerge w:val="restart"/>
            <w:shd w:val="clear" w:color="auto" w:fill="auto"/>
            <w:noWrap/>
            <w:tcMar>
              <w:top w:w="10" w:type="dxa"/>
              <w:left w:w="10" w:type="dxa"/>
              <w:right w:w="10" w:type="dxa"/>
            </w:tcMar>
            <w:vAlign w:val="center"/>
          </w:tcPr>
          <w:p>
            <w:pPr>
              <w:jc w:val="center"/>
              <w:rPr>
                <w:rFonts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kern w:val="2"/>
                <w:sz w:val="18"/>
                <w:szCs w:val="18"/>
              </w:rPr>
            </w:pPr>
          </w:p>
        </w:tc>
        <w:tc>
          <w:tcPr>
            <w:tcW w:w="1957" w:type="dxa"/>
            <w:vMerge w:val="continue"/>
            <w:shd w:val="clear" w:color="auto" w:fill="auto"/>
            <w:noWrap/>
            <w:tcMar>
              <w:top w:w="10" w:type="dxa"/>
              <w:left w:w="10" w:type="dxa"/>
              <w:right w:w="10" w:type="dxa"/>
            </w:tcMar>
            <w:vAlign w:val="center"/>
          </w:tcPr>
          <w:p>
            <w:pPr>
              <w:textAlignment w:val="center"/>
              <w:rPr>
                <w:rFonts w:ascii="Arial" w:hAnsi="Arial" w:cs="Arial"/>
                <w:color w:val="000000"/>
                <w:kern w:val="2"/>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kern w:val="2"/>
                <w:sz w:val="18"/>
                <w:szCs w:val="18"/>
                <w:lang w:bidi="ar"/>
              </w:rPr>
              <w:t>账户名：</w:t>
            </w:r>
            <w:r>
              <w:rPr>
                <w:rFonts w:hint="eastAsia" w:ascii="Arial" w:hAnsi="Arial" w:cs="Arial"/>
                <w:color w:val="000000"/>
                <w:kern w:val="2"/>
                <w:sz w:val="18"/>
                <w:szCs w:val="18"/>
                <w:lang w:bidi="ar"/>
              </w:rPr>
              <w:t>浦发银行珠江新城支</w:t>
            </w:r>
            <w:r>
              <w:rPr>
                <w:rFonts w:ascii="Arial" w:hAnsi="Arial" w:cs="Arial"/>
                <w:color w:val="000000"/>
                <w:kern w:val="2"/>
                <w:sz w:val="18"/>
                <w:szCs w:val="18"/>
                <w:lang w:bidi="ar"/>
              </w:rPr>
              <w:t>行</w:t>
            </w:r>
          </w:p>
          <w:p>
            <w:pPr>
              <w:textAlignment w:val="center"/>
              <w:rPr>
                <w:rFonts w:ascii="Arial" w:hAnsi="Arial" w:cs="Arial"/>
                <w:kern w:val="2"/>
                <w:sz w:val="18"/>
                <w:szCs w:val="18"/>
              </w:rPr>
            </w:pPr>
            <w:r>
              <w:rPr>
                <w:rFonts w:ascii="Arial" w:hAnsi="Arial" w:cs="Arial"/>
                <w:kern w:val="2"/>
                <w:sz w:val="18"/>
                <w:szCs w:val="18"/>
              </w:rPr>
              <w:t>账号：</w:t>
            </w:r>
            <w:r>
              <w:rPr>
                <w:rFonts w:hint="eastAsia" w:ascii="Arial" w:hAnsi="Arial" w:cs="Arial"/>
                <w:kern w:val="2"/>
                <w:sz w:val="18"/>
                <w:szCs w:val="18"/>
              </w:rPr>
              <w:t>82140078801300001392</w:t>
            </w:r>
          </w:p>
          <w:p>
            <w:pPr>
              <w:widowControl w:val="0"/>
              <w:jc w:val="both"/>
              <w:rPr>
                <w:rFonts w:ascii="Arial" w:hAnsi="Arial" w:cs="Arial"/>
                <w:kern w:val="2"/>
                <w:sz w:val="18"/>
                <w:szCs w:val="18"/>
              </w:rPr>
            </w:pPr>
            <w:r>
              <w:rPr>
                <w:rFonts w:ascii="Arial" w:hAnsi="Arial" w:cs="Arial"/>
                <w:kern w:val="2"/>
                <w:sz w:val="18"/>
                <w:szCs w:val="18"/>
              </w:rPr>
              <w:t>序列号：</w:t>
            </w:r>
            <w:r>
              <w:rPr>
                <w:rFonts w:hint="eastAsia" w:ascii="Arial" w:hAnsi="Arial" w:cs="Arial"/>
                <w:kern w:val="2"/>
                <w:sz w:val="18"/>
                <w:szCs w:val="18"/>
              </w:rPr>
              <w:t>PF16FA8002240395</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kern w:val="2"/>
                <w:sz w:val="18"/>
                <w:szCs w:val="18"/>
              </w:rPr>
            </w:pPr>
          </w:p>
        </w:tc>
        <w:tc>
          <w:tcPr>
            <w:tcW w:w="1957" w:type="dxa"/>
            <w:vMerge w:val="continue"/>
            <w:shd w:val="clear" w:color="auto" w:fill="auto"/>
            <w:noWrap/>
            <w:tcMar>
              <w:top w:w="10" w:type="dxa"/>
              <w:left w:w="10" w:type="dxa"/>
              <w:right w:w="10" w:type="dxa"/>
            </w:tcMar>
            <w:vAlign w:val="center"/>
          </w:tcPr>
          <w:p>
            <w:pPr>
              <w:textAlignment w:val="center"/>
              <w:rPr>
                <w:rFonts w:ascii="Arial" w:hAnsi="Arial" w:cs="Arial"/>
                <w:color w:val="000000"/>
                <w:kern w:val="2"/>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kern w:val="2"/>
                <w:sz w:val="18"/>
                <w:szCs w:val="18"/>
                <w:lang w:bidi="ar"/>
              </w:rPr>
            </w:pPr>
            <w:r>
              <w:rPr>
                <w:rFonts w:ascii="Arial" w:hAnsi="Arial" w:cs="Arial"/>
                <w:color w:val="000000"/>
                <w:kern w:val="2"/>
                <w:sz w:val="18"/>
                <w:szCs w:val="18"/>
                <w:lang w:bidi="ar"/>
              </w:rPr>
              <w:t>账户名：</w:t>
            </w:r>
            <w:r>
              <w:rPr>
                <w:rFonts w:hint="eastAsia" w:ascii="Arial" w:hAnsi="Arial" w:cs="Arial"/>
                <w:color w:val="000000"/>
                <w:kern w:val="2"/>
                <w:sz w:val="18"/>
                <w:szCs w:val="18"/>
                <w:lang w:bidi="ar"/>
              </w:rPr>
              <w:t>光大银行佛山分行营业部</w:t>
            </w:r>
          </w:p>
          <w:p>
            <w:pPr>
              <w:textAlignment w:val="center"/>
              <w:rPr>
                <w:rFonts w:ascii="Arial" w:hAnsi="Arial" w:cs="Arial"/>
                <w:kern w:val="2"/>
                <w:sz w:val="18"/>
                <w:szCs w:val="18"/>
              </w:rPr>
            </w:pPr>
            <w:r>
              <w:rPr>
                <w:rFonts w:ascii="Arial" w:hAnsi="Arial" w:cs="Arial"/>
                <w:kern w:val="2"/>
                <w:sz w:val="18"/>
                <w:szCs w:val="18"/>
              </w:rPr>
              <w:t>账号：</w:t>
            </w:r>
            <w:r>
              <w:rPr>
                <w:rFonts w:hint="eastAsia" w:ascii="Arial" w:hAnsi="Arial" w:cs="Arial"/>
                <w:kern w:val="2"/>
                <w:sz w:val="18"/>
                <w:szCs w:val="18"/>
              </w:rPr>
              <w:t>38720188000302101</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kern w:val="2"/>
                <w:sz w:val="18"/>
                <w:szCs w:val="18"/>
              </w:rPr>
            </w:pPr>
          </w:p>
        </w:tc>
        <w:tc>
          <w:tcPr>
            <w:tcW w:w="1957" w:type="dxa"/>
            <w:vMerge w:val="continue"/>
            <w:shd w:val="clear" w:color="auto" w:fill="auto"/>
            <w:noWrap/>
            <w:tcMar>
              <w:top w:w="10" w:type="dxa"/>
              <w:left w:w="10" w:type="dxa"/>
              <w:right w:w="10" w:type="dxa"/>
            </w:tcMar>
            <w:vAlign w:val="center"/>
          </w:tcPr>
          <w:p>
            <w:pPr>
              <w:textAlignment w:val="center"/>
              <w:rPr>
                <w:rFonts w:ascii="Arial" w:hAnsi="Arial" w:cs="Arial"/>
                <w:color w:val="000000"/>
                <w:kern w:val="2"/>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kern w:val="2"/>
                <w:sz w:val="18"/>
                <w:szCs w:val="18"/>
                <w:lang w:bidi="ar"/>
              </w:rPr>
            </w:pPr>
            <w:r>
              <w:rPr>
                <w:rFonts w:ascii="Arial" w:hAnsi="Arial" w:cs="Arial"/>
                <w:color w:val="000000"/>
                <w:kern w:val="2"/>
                <w:sz w:val="18"/>
                <w:szCs w:val="18"/>
                <w:lang w:bidi="ar"/>
              </w:rPr>
              <w:t>账户名：</w:t>
            </w:r>
            <w:r>
              <w:rPr>
                <w:rFonts w:hint="eastAsia" w:ascii="Arial" w:hAnsi="Arial" w:cs="Arial"/>
                <w:color w:val="000000"/>
                <w:kern w:val="2"/>
                <w:sz w:val="18"/>
                <w:szCs w:val="18"/>
                <w:lang w:bidi="ar"/>
              </w:rPr>
              <w:t>浙商银行广州分行</w:t>
            </w:r>
          </w:p>
          <w:p>
            <w:pPr>
              <w:textAlignment w:val="center"/>
              <w:rPr>
                <w:rFonts w:ascii="Arial" w:hAnsi="Arial" w:cs="Arial"/>
                <w:kern w:val="2"/>
                <w:sz w:val="18"/>
                <w:szCs w:val="18"/>
              </w:rPr>
            </w:pPr>
            <w:r>
              <w:rPr>
                <w:rFonts w:ascii="Arial" w:hAnsi="Arial" w:cs="Arial"/>
                <w:kern w:val="2"/>
                <w:sz w:val="18"/>
                <w:szCs w:val="18"/>
              </w:rPr>
              <w:t>账号：</w:t>
            </w:r>
            <w:r>
              <w:rPr>
                <w:rFonts w:hint="eastAsia" w:ascii="Arial" w:hAnsi="Arial" w:cs="Arial"/>
                <w:kern w:val="2"/>
                <w:sz w:val="18"/>
                <w:szCs w:val="18"/>
              </w:rPr>
              <w:t>5810000010120100429409</w:t>
            </w:r>
          </w:p>
          <w:p>
            <w:pPr>
              <w:textAlignment w:val="center"/>
              <w:rPr>
                <w:rFonts w:ascii="Arial" w:hAnsi="Arial" w:cs="Arial"/>
                <w:kern w:val="2"/>
                <w:sz w:val="18"/>
                <w:szCs w:val="18"/>
              </w:rPr>
            </w:pPr>
            <w:r>
              <w:rPr>
                <w:rFonts w:ascii="Arial" w:hAnsi="Arial" w:cs="Arial"/>
                <w:kern w:val="2"/>
                <w:sz w:val="18"/>
                <w:szCs w:val="18"/>
              </w:rPr>
              <w:t>账号：</w:t>
            </w:r>
            <w:r>
              <w:rPr>
                <w:rFonts w:hint="eastAsia" w:ascii="Arial" w:hAnsi="Arial" w:cs="Arial"/>
                <w:kern w:val="2"/>
                <w:sz w:val="18"/>
                <w:szCs w:val="18"/>
              </w:rPr>
              <w:t>5810000010120100429540</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shd w:val="clear" w:color="auto" w:fill="auto"/>
            <w:noWrap/>
            <w:tcMar>
              <w:top w:w="10" w:type="dxa"/>
              <w:left w:w="10" w:type="dxa"/>
              <w:right w:w="10" w:type="dxa"/>
            </w:tcMar>
            <w:vAlign w:val="center"/>
          </w:tcPr>
          <w:p>
            <w:pPr>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密码器</w:t>
            </w:r>
          </w:p>
        </w:tc>
        <w:tc>
          <w:tcPr>
            <w:tcW w:w="1957" w:type="dxa"/>
            <w:shd w:val="clear" w:color="auto" w:fill="auto"/>
            <w:noWrap/>
            <w:tcMar>
              <w:top w:w="10" w:type="dxa"/>
              <w:left w:w="10" w:type="dxa"/>
              <w:right w:w="10" w:type="dxa"/>
            </w:tcMar>
            <w:vAlign w:val="center"/>
          </w:tcPr>
          <w:p>
            <w:pPr>
              <w:jc w:val="center"/>
              <w:rPr>
                <w:rFonts w:ascii="Arial" w:hAnsi="Arial" w:cs="Arial"/>
                <w:color w:val="000000"/>
                <w:kern w:val="2"/>
                <w:sz w:val="18"/>
                <w:szCs w:val="18"/>
                <w:lang w:bidi="ar"/>
              </w:rPr>
            </w:pPr>
            <w:r>
              <w:rPr>
                <w:rFonts w:hint="eastAsia" w:ascii="Arial" w:hAnsi="Arial" w:cs="Arial"/>
                <w:color w:val="000000"/>
                <w:kern w:val="2"/>
                <w:sz w:val="18"/>
                <w:szCs w:val="18"/>
                <w:lang w:bidi="ar"/>
              </w:rPr>
              <w:t>佛山市顺德区盈沁房地产开发有限公司</w:t>
            </w:r>
          </w:p>
        </w:tc>
        <w:tc>
          <w:tcPr>
            <w:tcW w:w="4400" w:type="dxa"/>
            <w:gridSpan w:val="3"/>
            <w:shd w:val="clear" w:color="auto" w:fill="auto"/>
            <w:noWrap/>
            <w:tcMar>
              <w:top w:w="10" w:type="dxa"/>
              <w:left w:w="10" w:type="dxa"/>
              <w:right w:w="10" w:type="dxa"/>
            </w:tcMar>
            <w:vAlign w:val="center"/>
          </w:tcPr>
          <w:p>
            <w:pPr>
              <w:rPr>
                <w:rFonts w:ascii="Arial" w:hAnsi="Arial" w:cs="Arial"/>
                <w:color w:val="000000"/>
                <w:kern w:val="2"/>
                <w:sz w:val="18"/>
                <w:szCs w:val="18"/>
                <w:lang w:bidi="ar"/>
              </w:rPr>
            </w:pPr>
            <w:r>
              <w:rPr>
                <w:rFonts w:ascii="Arial" w:hAnsi="Arial" w:cs="Arial"/>
                <w:color w:val="000000"/>
                <w:kern w:val="2"/>
                <w:sz w:val="18"/>
                <w:szCs w:val="18"/>
              </w:rPr>
              <w:t>开户行：</w:t>
            </w:r>
            <w:r>
              <w:rPr>
                <w:rFonts w:ascii="Arial" w:hAnsi="Arial" w:cs="Arial"/>
                <w:color w:val="000000"/>
                <w:kern w:val="2"/>
                <w:sz w:val="18"/>
                <w:szCs w:val="18"/>
                <w:lang w:bidi="ar"/>
              </w:rPr>
              <w:t>农业银行</w:t>
            </w:r>
            <w:r>
              <w:rPr>
                <w:rFonts w:hint="eastAsia" w:ascii="Arial" w:hAnsi="Arial" w:cs="Arial"/>
                <w:color w:val="000000"/>
                <w:kern w:val="2"/>
                <w:sz w:val="18"/>
                <w:szCs w:val="18"/>
                <w:lang w:bidi="ar"/>
              </w:rPr>
              <w:t>顺德大良支行</w:t>
            </w:r>
          </w:p>
          <w:p>
            <w:pPr>
              <w:textAlignment w:val="center"/>
              <w:rPr>
                <w:rFonts w:ascii="Arial" w:hAnsi="Arial" w:cs="Arial"/>
                <w:color w:val="000000"/>
                <w:kern w:val="2"/>
                <w:sz w:val="18"/>
                <w:szCs w:val="18"/>
              </w:rPr>
            </w:pPr>
            <w:r>
              <w:rPr>
                <w:rFonts w:ascii="Arial" w:hAnsi="Arial" w:cs="Arial"/>
                <w:color w:val="000000"/>
                <w:kern w:val="2"/>
                <w:sz w:val="18"/>
                <w:szCs w:val="18"/>
              </w:rPr>
              <w:t>账 号：</w:t>
            </w:r>
            <w:r>
              <w:rPr>
                <w:rFonts w:hint="eastAsia" w:ascii="Arial" w:hAnsi="Arial" w:cs="Arial"/>
                <w:kern w:val="2"/>
                <w:sz w:val="18"/>
                <w:szCs w:val="18"/>
              </w:rPr>
              <w:t>44467001040043451</w:t>
            </w:r>
          </w:p>
          <w:p>
            <w:pPr>
              <w:textAlignment w:val="center"/>
              <w:rPr>
                <w:rFonts w:ascii="Arial" w:hAnsi="Arial" w:cs="Arial"/>
                <w:color w:val="000000"/>
                <w:kern w:val="2"/>
                <w:sz w:val="18"/>
                <w:szCs w:val="18"/>
                <w:lang w:bidi="ar"/>
              </w:rPr>
            </w:pPr>
            <w:r>
              <w:rPr>
                <w:rFonts w:ascii="Arial" w:hAnsi="Arial" w:cs="Arial"/>
                <w:color w:val="000000"/>
                <w:kern w:val="2"/>
                <w:sz w:val="18"/>
                <w:szCs w:val="18"/>
                <w:lang w:bidi="ar"/>
              </w:rPr>
              <w:t>账户名：</w:t>
            </w:r>
            <w:r>
              <w:rPr>
                <w:rFonts w:hint="eastAsia" w:ascii="Arial" w:hAnsi="Arial" w:cs="Arial"/>
                <w:color w:val="000000"/>
                <w:kern w:val="2"/>
                <w:sz w:val="18"/>
                <w:szCs w:val="18"/>
                <w:lang w:bidi="ar"/>
              </w:rPr>
              <w:t>光大银行佛山分行营业部</w:t>
            </w:r>
          </w:p>
          <w:p>
            <w:pPr>
              <w:textAlignment w:val="center"/>
              <w:rPr>
                <w:rFonts w:ascii="Arial" w:hAnsi="Arial" w:cs="Arial"/>
                <w:kern w:val="2"/>
                <w:sz w:val="18"/>
                <w:szCs w:val="18"/>
              </w:rPr>
            </w:pPr>
            <w:r>
              <w:rPr>
                <w:rFonts w:ascii="Arial" w:hAnsi="Arial" w:cs="Arial"/>
                <w:kern w:val="2"/>
                <w:sz w:val="18"/>
                <w:szCs w:val="18"/>
              </w:rPr>
              <w:t>账号：</w:t>
            </w:r>
            <w:r>
              <w:rPr>
                <w:rFonts w:hint="eastAsia" w:ascii="Arial" w:hAnsi="Arial" w:cs="Arial"/>
                <w:kern w:val="2"/>
                <w:sz w:val="18"/>
                <w:szCs w:val="18"/>
              </w:rPr>
              <w:t>38720188000302101</w:t>
            </w:r>
          </w:p>
          <w:p>
            <w:pPr>
              <w:textAlignment w:val="center"/>
              <w:rPr>
                <w:rFonts w:ascii="Arial" w:hAnsi="Arial" w:cs="Arial"/>
                <w:color w:val="000000"/>
                <w:kern w:val="2"/>
                <w:sz w:val="18"/>
                <w:szCs w:val="18"/>
                <w:lang w:bidi="ar"/>
              </w:rPr>
            </w:pPr>
            <w:r>
              <w:rPr>
                <w:rFonts w:ascii="Arial" w:hAnsi="Arial" w:cs="Arial"/>
                <w:color w:val="000000"/>
                <w:kern w:val="2"/>
                <w:sz w:val="18"/>
                <w:szCs w:val="18"/>
                <w:lang w:bidi="ar"/>
              </w:rPr>
              <w:t>账户名：</w:t>
            </w:r>
            <w:r>
              <w:rPr>
                <w:rFonts w:hint="eastAsia" w:ascii="Arial" w:hAnsi="Arial" w:cs="Arial"/>
                <w:color w:val="000000"/>
                <w:kern w:val="2"/>
                <w:sz w:val="18"/>
                <w:szCs w:val="18"/>
                <w:lang w:bidi="ar"/>
              </w:rPr>
              <w:t>浙商银行广州分行</w:t>
            </w:r>
          </w:p>
          <w:p>
            <w:pPr>
              <w:textAlignment w:val="center"/>
              <w:rPr>
                <w:rFonts w:ascii="Arial" w:hAnsi="Arial" w:cs="Arial"/>
                <w:kern w:val="2"/>
                <w:sz w:val="18"/>
                <w:szCs w:val="18"/>
              </w:rPr>
            </w:pPr>
            <w:r>
              <w:rPr>
                <w:rFonts w:ascii="Arial" w:hAnsi="Arial" w:cs="Arial"/>
                <w:kern w:val="2"/>
                <w:sz w:val="18"/>
                <w:szCs w:val="18"/>
              </w:rPr>
              <w:t>账号：</w:t>
            </w:r>
            <w:r>
              <w:rPr>
                <w:rFonts w:hint="eastAsia" w:ascii="Arial" w:hAnsi="Arial" w:cs="Arial"/>
                <w:kern w:val="2"/>
                <w:sz w:val="18"/>
                <w:szCs w:val="18"/>
              </w:rPr>
              <w:t>5810000010120100429409</w:t>
            </w:r>
          </w:p>
          <w:p>
            <w:pPr>
              <w:textAlignment w:val="center"/>
              <w:rPr>
                <w:rFonts w:ascii="Arial" w:hAnsi="Arial" w:cs="Arial"/>
                <w:kern w:val="2"/>
                <w:sz w:val="18"/>
                <w:szCs w:val="18"/>
              </w:rPr>
            </w:pPr>
            <w:r>
              <w:rPr>
                <w:rFonts w:ascii="Arial" w:hAnsi="Arial" w:cs="Arial"/>
                <w:kern w:val="2"/>
                <w:sz w:val="18"/>
                <w:szCs w:val="18"/>
              </w:rPr>
              <w:t>账号：</w:t>
            </w:r>
            <w:r>
              <w:rPr>
                <w:rFonts w:hint="eastAsia" w:ascii="Arial" w:hAnsi="Arial" w:cs="Arial"/>
                <w:kern w:val="2"/>
                <w:sz w:val="18"/>
                <w:szCs w:val="18"/>
              </w:rPr>
              <w:t>5810000010120100429540</w:t>
            </w:r>
          </w:p>
          <w:p>
            <w:pPr>
              <w:rPr>
                <w:rFonts w:ascii="Arial" w:hAnsi="Arial" w:cs="Arial"/>
                <w:kern w:val="2"/>
                <w:sz w:val="18"/>
                <w:szCs w:val="18"/>
              </w:rPr>
            </w:pPr>
          </w:p>
        </w:tc>
        <w:tc>
          <w:tcPr>
            <w:tcW w:w="1789" w:type="dxa"/>
            <w:shd w:val="clear" w:color="auto" w:fill="auto"/>
            <w:noWrap/>
            <w:tcMar>
              <w:top w:w="10" w:type="dxa"/>
              <w:left w:w="10" w:type="dxa"/>
              <w:right w:w="10" w:type="dxa"/>
            </w:tcMar>
            <w:vAlign w:val="center"/>
          </w:tcPr>
          <w:p>
            <w:pPr>
              <w:rPr>
                <w:rFonts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29" w:type="dxa"/>
            <w:gridSpan w:val="2"/>
            <w:shd w:val="clear" w:color="auto" w:fill="auto"/>
            <w:noWrap/>
            <w:tcMar>
              <w:top w:w="10" w:type="dxa"/>
              <w:left w:w="10" w:type="dxa"/>
              <w:right w:w="10" w:type="dxa"/>
            </w:tcMar>
            <w:vAlign w:val="center"/>
          </w:tcPr>
          <w:p>
            <w:pPr>
              <w:jc w:val="center"/>
              <w:textAlignment w:val="center"/>
              <w:rPr>
                <w:rFonts w:ascii="宋体" w:hAnsi="宋体" w:cs="宋体"/>
                <w:color w:val="000000"/>
                <w:kern w:val="2"/>
                <w:sz w:val="22"/>
                <w:szCs w:val="22"/>
                <w:highlight w:val="yellow"/>
              </w:rPr>
            </w:pPr>
            <w:r>
              <w:rPr>
                <w:rFonts w:hint="eastAsia" w:ascii="Arial" w:hAnsi="Arial" w:cs="Arial"/>
                <w:color w:val="000000"/>
                <w:kern w:val="2"/>
                <w:sz w:val="18"/>
                <w:szCs w:val="18"/>
                <w:lang w:bidi="ar"/>
              </w:rPr>
              <w:t>合同监管</w:t>
            </w:r>
          </w:p>
        </w:tc>
        <w:tc>
          <w:tcPr>
            <w:tcW w:w="4394" w:type="dxa"/>
            <w:gridSpan w:val="2"/>
            <w:shd w:val="clear" w:color="auto" w:fill="auto"/>
            <w:tcMar>
              <w:top w:w="10" w:type="dxa"/>
              <w:left w:w="10" w:type="dxa"/>
              <w:right w:w="10" w:type="dxa"/>
            </w:tcMar>
            <w:vAlign w:val="center"/>
          </w:tcPr>
          <w:p>
            <w:pPr>
              <w:jc w:val="center"/>
              <w:textAlignment w:val="center"/>
              <w:rPr>
                <w:rFonts w:ascii="宋体" w:hAnsi="宋体" w:cs="宋体"/>
                <w:color w:val="000000"/>
                <w:kern w:val="2"/>
                <w:sz w:val="22"/>
                <w:szCs w:val="22"/>
                <w:highlight w:val="yellow"/>
              </w:rPr>
            </w:pPr>
            <w:r>
              <w:rPr>
                <w:rFonts w:hint="eastAsia" w:ascii="Arial" w:hAnsi="Arial" w:cs="Arial"/>
                <w:color w:val="000000"/>
                <w:kern w:val="2"/>
                <w:sz w:val="18"/>
                <w:szCs w:val="18"/>
                <w:lang w:bidi="ar"/>
              </w:rPr>
              <w:t>进场前签署136份合同，已建立台账，合同金额为147</w:t>
            </w:r>
            <w:r>
              <w:rPr>
                <w:rFonts w:ascii="Arial" w:hAnsi="Arial" w:cs="Arial"/>
                <w:color w:val="000000"/>
                <w:kern w:val="2"/>
                <w:sz w:val="18"/>
                <w:szCs w:val="18"/>
                <w:lang w:bidi="ar"/>
              </w:rPr>
              <w:t>,</w:t>
            </w:r>
            <w:r>
              <w:rPr>
                <w:rFonts w:hint="eastAsia" w:ascii="Arial" w:hAnsi="Arial" w:cs="Arial"/>
                <w:color w:val="000000"/>
                <w:kern w:val="2"/>
                <w:sz w:val="18"/>
                <w:szCs w:val="18"/>
                <w:lang w:bidi="ar"/>
              </w:rPr>
              <w:t>895.69万，已付金额31</w:t>
            </w:r>
            <w:r>
              <w:rPr>
                <w:rFonts w:ascii="Arial" w:hAnsi="Arial" w:cs="Arial"/>
                <w:color w:val="000000"/>
                <w:kern w:val="2"/>
                <w:sz w:val="18"/>
                <w:szCs w:val="18"/>
                <w:lang w:bidi="ar"/>
              </w:rPr>
              <w:t>,</w:t>
            </w:r>
            <w:r>
              <w:rPr>
                <w:rFonts w:hint="eastAsia" w:ascii="Arial" w:hAnsi="Arial" w:cs="Arial"/>
                <w:color w:val="000000"/>
                <w:kern w:val="2"/>
                <w:sz w:val="18"/>
                <w:szCs w:val="18"/>
                <w:lang w:bidi="ar"/>
              </w:rPr>
              <w:t>465.43万。</w:t>
            </w:r>
          </w:p>
        </w:tc>
        <w:tc>
          <w:tcPr>
            <w:tcW w:w="1795" w:type="dxa"/>
            <w:gridSpan w:val="2"/>
            <w:shd w:val="clear" w:color="auto" w:fill="auto"/>
            <w:noWrap/>
            <w:tcMar>
              <w:top w:w="10" w:type="dxa"/>
              <w:left w:w="10" w:type="dxa"/>
              <w:right w:w="10" w:type="dxa"/>
            </w:tcMar>
            <w:vAlign w:val="center"/>
          </w:tcPr>
          <w:p>
            <w:pPr>
              <w:rPr>
                <w:rFonts w:ascii="宋体" w:hAnsi="宋体" w:cs="宋体"/>
                <w:color w:val="000000"/>
                <w:kern w:val="2"/>
                <w:sz w:val="22"/>
                <w:szCs w:val="2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29" w:type="dxa"/>
            <w:gridSpan w:val="2"/>
            <w:shd w:val="clear" w:color="auto" w:fill="auto"/>
            <w:noWrap/>
            <w:tcMar>
              <w:top w:w="10" w:type="dxa"/>
              <w:left w:w="10" w:type="dxa"/>
              <w:right w:w="10" w:type="dxa"/>
            </w:tcMar>
            <w:vAlign w:val="center"/>
          </w:tcPr>
          <w:p>
            <w:pPr>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保险柜钥匙</w:t>
            </w:r>
          </w:p>
        </w:tc>
        <w:tc>
          <w:tcPr>
            <w:tcW w:w="2197" w:type="dxa"/>
            <w:shd w:val="clear" w:color="auto" w:fill="auto"/>
            <w:tcMar>
              <w:top w:w="10" w:type="dxa"/>
              <w:left w:w="10" w:type="dxa"/>
              <w:right w:w="10" w:type="dxa"/>
            </w:tcMar>
            <w:vAlign w:val="center"/>
          </w:tcPr>
          <w:p>
            <w:pPr>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项目公司</w:t>
            </w:r>
          </w:p>
        </w:tc>
        <w:tc>
          <w:tcPr>
            <w:tcW w:w="2197" w:type="dxa"/>
            <w:shd w:val="clear" w:color="auto" w:fill="auto"/>
            <w:tcMar>
              <w:top w:w="10" w:type="dxa"/>
              <w:left w:w="10" w:type="dxa"/>
              <w:right w:w="10" w:type="dxa"/>
            </w:tcMar>
            <w:vAlign w:val="center"/>
          </w:tcPr>
          <w:p>
            <w:pPr>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主钥匙2把（驻场1把，驻场主管1把）</w:t>
            </w:r>
          </w:p>
        </w:tc>
        <w:tc>
          <w:tcPr>
            <w:tcW w:w="1795" w:type="dxa"/>
            <w:gridSpan w:val="2"/>
            <w:shd w:val="clear" w:color="auto" w:fill="auto"/>
            <w:noWrap/>
            <w:tcMar>
              <w:top w:w="10" w:type="dxa"/>
              <w:left w:w="10" w:type="dxa"/>
              <w:right w:w="10" w:type="dxa"/>
            </w:tcMar>
            <w:vAlign w:val="center"/>
          </w:tcPr>
          <w:p>
            <w:pPr>
              <w:rPr>
                <w:rFonts w:ascii="宋体" w:hAnsi="宋体" w:cs="宋体"/>
                <w:color w:val="000000"/>
                <w:kern w:val="2"/>
                <w:sz w:val="22"/>
                <w:szCs w:val="22"/>
                <w:highlight w:val="yellow"/>
              </w:rPr>
            </w:pPr>
          </w:p>
        </w:tc>
      </w:tr>
    </w:tbl>
    <w:p>
      <w:pPr>
        <w:widowControl w:val="0"/>
        <w:spacing w:line="480" w:lineRule="auto"/>
        <w:ind w:firstLine="422" w:firstLineChars="200"/>
        <w:rPr>
          <w:rFonts w:ascii="宋体" w:hAnsi="宋体" w:cs="宋体"/>
          <w:b/>
          <w:sz w:val="21"/>
          <w:szCs w:val="21"/>
        </w:rPr>
      </w:pPr>
    </w:p>
    <w:p>
      <w:pPr>
        <w:widowControl w:val="0"/>
        <w:spacing w:line="480" w:lineRule="auto"/>
        <w:ind w:firstLine="422" w:firstLineChars="200"/>
        <w:rPr>
          <w:rFonts w:ascii="宋体" w:hAnsi="宋体" w:cs="宋体"/>
          <w:sz w:val="21"/>
          <w:szCs w:val="21"/>
        </w:rPr>
      </w:pPr>
      <w:r>
        <w:rPr>
          <w:rFonts w:hint="eastAsia" w:ascii="宋体" w:hAnsi="宋体" w:cs="宋体"/>
          <w:b/>
          <w:sz w:val="21"/>
          <w:szCs w:val="21"/>
        </w:rPr>
        <w:t>9.项目存在的风险情况</w:t>
      </w:r>
    </w:p>
    <w:p>
      <w:pPr>
        <w:widowControl w:val="0"/>
        <w:spacing w:line="480" w:lineRule="auto"/>
        <w:ind w:firstLine="420" w:firstLineChars="200"/>
        <w:rPr>
          <w:rFonts w:ascii="宋体" w:hAnsi="宋体" w:cs="宋体"/>
          <w:sz w:val="21"/>
          <w:szCs w:val="21"/>
        </w:rPr>
      </w:pPr>
      <w:r>
        <w:rPr>
          <w:rFonts w:hint="eastAsia" w:ascii="宋体" w:hAnsi="宋体" w:cs="宋体"/>
          <w:sz w:val="21"/>
          <w:szCs w:val="21"/>
        </w:rPr>
        <w:t>（1）</w:t>
      </w:r>
      <w:r>
        <w:rPr>
          <w:rFonts w:hint="eastAsia" w:ascii="Arial" w:hAnsi="Arial" w:cs="Arial"/>
          <w:sz w:val="21"/>
          <w:szCs w:val="21"/>
        </w:rPr>
        <w:t>本项目土地款未如期缴纳，产生高额滞纳金</w:t>
      </w:r>
      <w:r>
        <w:rPr>
          <w:rFonts w:ascii="Arial" w:hAnsi="Arial" w:cs="Arial"/>
          <w:sz w:val="21"/>
          <w:szCs w:val="21"/>
        </w:rPr>
        <w:t>；</w:t>
      </w:r>
    </w:p>
    <w:p>
      <w:pPr>
        <w:widowControl w:val="0"/>
        <w:spacing w:line="480" w:lineRule="auto"/>
        <w:ind w:firstLine="420" w:firstLineChars="200"/>
        <w:rPr>
          <w:rFonts w:ascii="宋体" w:hAnsi="宋体" w:cs="宋体"/>
          <w:sz w:val="21"/>
          <w:szCs w:val="21"/>
        </w:rPr>
      </w:pPr>
      <w:r>
        <w:rPr>
          <w:rFonts w:hint="eastAsia" w:ascii="宋体" w:hAnsi="宋体" w:cs="宋体"/>
          <w:sz w:val="21"/>
          <w:szCs w:val="21"/>
        </w:rPr>
        <w:t>（2）</w:t>
      </w:r>
      <w:r>
        <w:rPr>
          <w:rFonts w:ascii="Arial" w:hAnsi="Arial" w:cs="Arial"/>
          <w:sz w:val="21"/>
          <w:szCs w:val="21"/>
        </w:rPr>
        <w:t>目前项目周边竞品项目</w:t>
      </w:r>
      <w:r>
        <w:rPr>
          <w:rFonts w:hint="eastAsia" w:ascii="Arial" w:hAnsi="Arial" w:cs="Arial"/>
          <w:sz w:val="21"/>
          <w:szCs w:val="21"/>
        </w:rPr>
        <w:t>去化情况不理想</w:t>
      </w:r>
      <w:r>
        <w:rPr>
          <w:rFonts w:ascii="Arial" w:hAnsi="Arial" w:cs="Arial"/>
          <w:sz w:val="21"/>
          <w:szCs w:val="21"/>
        </w:rPr>
        <w:t>；</w:t>
      </w:r>
    </w:p>
    <w:p>
      <w:pPr>
        <w:widowControl w:val="0"/>
        <w:spacing w:line="480" w:lineRule="auto"/>
        <w:ind w:firstLine="420" w:firstLineChars="200"/>
        <w:rPr>
          <w:rFonts w:ascii="Arial" w:hAnsi="Arial" w:cs="Arial"/>
          <w:sz w:val="21"/>
          <w:szCs w:val="21"/>
        </w:rPr>
      </w:pPr>
      <w:r>
        <w:rPr>
          <w:rFonts w:hint="eastAsia" w:ascii="宋体" w:hAnsi="宋体" w:cs="宋体"/>
          <w:sz w:val="21"/>
          <w:szCs w:val="21"/>
        </w:rPr>
        <w:t>（3）</w:t>
      </w:r>
      <w:r>
        <w:rPr>
          <w:rFonts w:hint="eastAsia" w:ascii="Arial" w:hAnsi="Arial" w:cs="Arial"/>
          <w:sz w:val="21"/>
          <w:szCs w:val="21"/>
        </w:rPr>
        <w:t>该项目部分楼栋未报先建，在向住建局提出解决请示后已选好第三方检测单位，并向住建局提交检测鉴定方案，目前住建局会上通过检测方案，但需补充两点；1）恢复报建的前提是已建部分检测合格，还需在竣工验收前对涉及违建的整个单体出一份由省检测站做的检测鉴定报告；2）在销售时需要在售楼部对擅自施工部分进行公示。</w:t>
      </w:r>
    </w:p>
    <w:p>
      <w:pPr>
        <w:widowControl w:val="0"/>
        <w:spacing w:line="480" w:lineRule="auto"/>
        <w:ind w:firstLine="420" w:firstLineChars="200"/>
        <w:rPr>
          <w:rFonts w:ascii="宋体" w:hAnsi="宋体" w:cs="Arial"/>
          <w:sz w:val="21"/>
          <w:szCs w:val="21"/>
          <w:shd w:val="clear" w:color="auto" w:fill="FFFFFF"/>
        </w:rPr>
      </w:pPr>
      <w:r>
        <w:rPr>
          <w:rFonts w:hint="eastAsia" w:ascii="宋体" w:hAnsi="宋体" w:cs="宋体"/>
          <w:sz w:val="21"/>
          <w:szCs w:val="21"/>
        </w:rPr>
        <w:t>（4）</w:t>
      </w:r>
      <w:r>
        <w:rPr>
          <w:rFonts w:hint="eastAsia" w:ascii="Arial" w:hAnsi="Arial" w:cs="Arial"/>
          <w:kern w:val="2"/>
          <w:sz w:val="21"/>
          <w:szCs w:val="21"/>
        </w:rPr>
        <w:t>现结合项目各楼栋形象进度以及考虑申请预售证的商品房项目需满足的工程形象进度，不能满足协议约定进度</w:t>
      </w:r>
      <w:r>
        <w:rPr>
          <w:rFonts w:hint="eastAsia" w:ascii="宋体" w:hAnsi="宋体" w:cs="Arial"/>
          <w:sz w:val="21"/>
          <w:szCs w:val="21"/>
          <w:shd w:val="clear" w:color="auto" w:fill="FFFFFF"/>
        </w:rPr>
        <w:t>度。</w:t>
      </w:r>
    </w:p>
    <w:p>
      <w:pPr>
        <w:widowControl w:val="0"/>
        <w:spacing w:line="480" w:lineRule="auto"/>
        <w:ind w:firstLine="420" w:firstLineChars="200"/>
        <w:rPr>
          <w:rFonts w:ascii="宋体" w:hAnsi="宋体" w:cs="Arial"/>
          <w:sz w:val="21"/>
          <w:szCs w:val="21"/>
          <w:shd w:val="clear" w:color="auto" w:fill="FFFFFF"/>
        </w:rPr>
      </w:pPr>
      <w:r>
        <w:rPr>
          <w:rFonts w:hint="eastAsia" w:ascii="宋体" w:hAnsi="宋体" w:cs="Arial"/>
          <w:sz w:val="21"/>
          <w:szCs w:val="21"/>
          <w:shd w:val="clear" w:color="auto" w:fill="FFFFFF"/>
        </w:rPr>
        <w:t>（5）佛山市实行的限购、限贷政策，有影响销售快速推进的风险。</w:t>
      </w:r>
    </w:p>
    <w:p>
      <w:pP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（转下页）</w:t>
      </w:r>
    </w:p>
    <w:p>
      <w:pPr>
        <w:pStyle w:val="2"/>
        <w:keepNext w:val="0"/>
        <w:keepLines w:val="0"/>
        <w:widowControl/>
        <w:rPr>
          <w:rFonts w:ascii="宋体" w:hAnsi="宋体" w:eastAsia="宋体"/>
          <w:sz w:val="21"/>
          <w:szCs w:val="21"/>
        </w:rPr>
      </w:pPr>
    </w:p>
    <w:p/>
    <w:p/>
    <w:p/>
    <w:p/>
    <w:p/>
    <w:p/>
    <w:p/>
    <w:p/>
    <w:p/>
    <w:p/>
    <w:p/>
    <w:p/>
    <w:p>
      <w:pPr>
        <w:pStyle w:val="2"/>
        <w:keepNext w:val="0"/>
        <w:keepLines w:val="0"/>
        <w:widowControl/>
        <w:rPr>
          <w:rFonts w:ascii="宋体" w:hAnsi="宋体" w:eastAsia="宋体"/>
          <w:sz w:val="21"/>
          <w:szCs w:val="21"/>
        </w:rPr>
      </w:pPr>
    </w:p>
    <w:p>
      <w:pPr>
        <w:jc w:val="center"/>
        <w:rPr>
          <w:rFonts w:ascii="宋体" w:hAnsi="宋体" w:cs="宋体"/>
          <w:b/>
          <w:bCs/>
          <w:sz w:val="21"/>
          <w:szCs w:val="21"/>
        </w:rPr>
      </w:pPr>
      <w:r>
        <w:rPr>
          <w:rFonts w:hint="eastAsia" w:ascii="宋体" w:hAnsi="宋体" w:cs="宋体"/>
          <w:b/>
          <w:bCs/>
          <w:sz w:val="21"/>
          <w:szCs w:val="21"/>
        </w:rPr>
        <w:t>五矿信托·佛山铂睿府</w:t>
      </w:r>
      <w:r>
        <w:rPr>
          <w:rFonts w:ascii="宋体" w:hAnsi="宋体" w:cs="宋体"/>
          <w:b/>
          <w:bCs/>
          <w:sz w:val="21"/>
          <w:szCs w:val="21"/>
        </w:rPr>
        <w:t>项目</w:t>
      </w:r>
    </w:p>
    <w:p>
      <w:pPr>
        <w:jc w:val="center"/>
        <w:rPr>
          <w:rFonts w:ascii="宋体" w:hAnsi="宋体" w:cs="宋体"/>
          <w:b/>
          <w:bCs/>
          <w:sz w:val="21"/>
          <w:szCs w:val="21"/>
        </w:rPr>
      </w:pPr>
      <w:r>
        <w:rPr>
          <w:rFonts w:hint="eastAsia" w:ascii="宋体" w:hAnsi="宋体" w:cs="宋体"/>
          <w:b/>
          <w:bCs/>
          <w:sz w:val="21"/>
          <w:szCs w:val="21"/>
        </w:rPr>
        <w:t>监管月报</w:t>
      </w:r>
    </w:p>
    <w:p>
      <w:pPr>
        <w:pStyle w:val="2"/>
        <w:widowControl/>
        <w:spacing w:line="480" w:lineRule="auto"/>
        <w:rPr>
          <w:rFonts w:ascii="宋体" w:hAnsi="宋体" w:eastAsia="宋体"/>
          <w:sz w:val="21"/>
          <w:szCs w:val="21"/>
        </w:rPr>
      </w:pPr>
      <w:bookmarkStart w:id="1" w:name="_Toc25697"/>
      <w:r>
        <w:rPr>
          <w:rFonts w:hint="eastAsia" w:ascii="宋体" w:hAnsi="宋体" w:eastAsia="宋体"/>
          <w:sz w:val="21"/>
          <w:szCs w:val="21"/>
        </w:rPr>
        <w:t>一、项目基本情况介绍</w:t>
      </w:r>
      <w:bookmarkEnd w:id="1"/>
    </w:p>
    <w:p>
      <w:pPr>
        <w:widowControl w:val="0"/>
        <w:spacing w:line="480" w:lineRule="auto"/>
        <w:ind w:firstLine="422" w:firstLineChars="200"/>
        <w:jc w:val="both"/>
        <w:rPr>
          <w:rFonts w:ascii="宋体" w:hAnsi="宋体" w:cs="宋体"/>
          <w:b/>
          <w:bCs/>
          <w:sz w:val="21"/>
          <w:szCs w:val="21"/>
        </w:rPr>
      </w:pPr>
      <w:r>
        <w:rPr>
          <w:rFonts w:ascii="宋体" w:hAnsi="宋体" w:cs="宋体"/>
          <w:b/>
          <w:bCs/>
          <w:sz w:val="21"/>
          <w:szCs w:val="21"/>
        </w:rPr>
        <w:t>1.</w:t>
      </w:r>
      <w:r>
        <w:rPr>
          <w:rFonts w:hint="eastAsia" w:ascii="宋体" w:hAnsi="宋体" w:cs="宋体"/>
          <w:b/>
          <w:bCs/>
          <w:sz w:val="21"/>
          <w:szCs w:val="21"/>
        </w:rPr>
        <w:t>项目公司各个股东的基本情况及关联关系</w:t>
      </w:r>
    </w:p>
    <w:p>
      <w:pPr>
        <w:spacing w:line="360" w:lineRule="auto"/>
        <w:ind w:firstLine="420" w:firstLineChars="200"/>
        <w:jc w:val="both"/>
        <w:rPr>
          <w:rFonts w:ascii="仿宋" w:hAnsi="仿宋" w:eastAsia="仿宋"/>
        </w:rPr>
      </w:pPr>
      <w:r>
        <w:rPr>
          <w:rFonts w:hint="eastAsia" w:ascii="Arial" w:hAnsi="Arial" w:cs="Arial"/>
          <w:color w:val="000000" w:themeColor="text1"/>
          <w:sz w:val="21"/>
          <w:szCs w:val="21"/>
          <w14:textFill>
            <w14:solidFill>
              <w14:schemeClr w14:val="tx1"/>
            </w14:solidFill>
          </w14:textFill>
        </w:rPr>
        <w:t>项目公司由佛山市南海俊凯房地产开发有限公司于2020年5月6日独资设立，股东明细如下：</w:t>
      </w:r>
    </w:p>
    <w:p>
      <w:pPr>
        <w:spacing w:line="360" w:lineRule="auto"/>
        <w:jc w:val="both"/>
        <w:rPr>
          <w:rFonts w:ascii="仿宋" w:hAnsi="仿宋" w:eastAsia="仿宋" w:cs="仿宋"/>
          <w:b/>
          <w:bCs/>
          <w:sz w:val="28"/>
          <w:szCs w:val="28"/>
        </w:rPr>
      </w:pPr>
      <w:r>
        <w:rPr>
          <w:rFonts w:hint="eastAsia" w:ascii="仿宋" w:hAnsi="仿宋" w:eastAsia="仿宋" w:cs="仿宋"/>
          <w:b/>
          <w:bCs/>
          <w:sz w:val="28"/>
          <w:szCs w:val="28"/>
        </w:rPr>
        <w:t>股东明细表</w:t>
      </w:r>
    </w:p>
    <w:tbl>
      <w:tblPr>
        <w:tblStyle w:val="17"/>
        <w:tblW w:w="5000" w:type="pct"/>
        <w:jc w:val="center"/>
        <w:tblLayout w:type="autofit"/>
        <w:tblCellMar>
          <w:top w:w="0" w:type="dxa"/>
          <w:left w:w="108" w:type="dxa"/>
          <w:bottom w:w="0" w:type="dxa"/>
          <w:right w:w="108" w:type="dxa"/>
        </w:tblCellMar>
      </w:tblPr>
      <w:tblGrid>
        <w:gridCol w:w="1738"/>
        <w:gridCol w:w="4050"/>
        <w:gridCol w:w="1765"/>
        <w:gridCol w:w="2017"/>
      </w:tblGrid>
      <w:tr>
        <w:trPr>
          <w:trHeight w:val="432" w:hRule="atLeast"/>
          <w:jc w:val="center"/>
        </w:trPr>
        <w:tc>
          <w:tcPr>
            <w:tcW w:w="908" w:type="pct"/>
            <w:tcBorders>
              <w:top w:val="single" w:color="auto" w:sz="8" w:space="0"/>
              <w:left w:val="single" w:color="auto" w:sz="8" w:space="0"/>
              <w:bottom w:val="single" w:color="auto" w:sz="8" w:space="0"/>
              <w:right w:val="single" w:color="auto" w:sz="8" w:space="0"/>
            </w:tcBorders>
            <w:vAlign w:val="center"/>
          </w:tcPr>
          <w:p>
            <w:pPr>
              <w:jc w:val="both"/>
              <w:rPr>
                <w:rFonts w:ascii="仿宋" w:hAnsi="仿宋" w:eastAsia="仿宋" w:cs="仿宋"/>
                <w:b/>
                <w:color w:val="000000"/>
                <w:kern w:val="2"/>
                <w:szCs w:val="21"/>
              </w:rPr>
            </w:pPr>
            <w:r>
              <w:rPr>
                <w:rFonts w:hint="eastAsia" w:ascii="仿宋" w:hAnsi="仿宋" w:eastAsia="仿宋" w:cs="仿宋"/>
                <w:b/>
                <w:color w:val="000000"/>
                <w:kern w:val="2"/>
                <w:szCs w:val="21"/>
              </w:rPr>
              <w:t>序号</w:t>
            </w:r>
          </w:p>
        </w:tc>
        <w:tc>
          <w:tcPr>
            <w:tcW w:w="2116" w:type="pct"/>
            <w:tcBorders>
              <w:top w:val="single" w:color="auto" w:sz="8" w:space="0"/>
              <w:left w:val="single" w:color="auto" w:sz="8" w:space="0"/>
              <w:bottom w:val="single" w:color="auto" w:sz="8" w:space="0"/>
              <w:right w:val="single" w:color="auto" w:sz="8" w:space="0"/>
            </w:tcBorders>
            <w:shd w:val="clear" w:color="auto" w:fill="auto"/>
            <w:vAlign w:val="center"/>
          </w:tcPr>
          <w:p>
            <w:pPr>
              <w:jc w:val="both"/>
              <w:rPr>
                <w:rFonts w:ascii="仿宋" w:hAnsi="仿宋" w:eastAsia="仿宋" w:cs="仿宋"/>
                <w:b/>
                <w:color w:val="000000"/>
                <w:kern w:val="2"/>
                <w:szCs w:val="21"/>
              </w:rPr>
            </w:pPr>
            <w:r>
              <w:rPr>
                <w:rFonts w:hint="eastAsia" w:ascii="仿宋" w:hAnsi="仿宋" w:eastAsia="仿宋" w:cs="仿宋"/>
                <w:b/>
                <w:color w:val="000000"/>
                <w:kern w:val="2"/>
                <w:szCs w:val="21"/>
              </w:rPr>
              <w:t>出资人名称</w:t>
            </w:r>
          </w:p>
        </w:tc>
        <w:tc>
          <w:tcPr>
            <w:tcW w:w="922" w:type="pct"/>
            <w:tcBorders>
              <w:top w:val="single" w:color="auto" w:sz="8" w:space="0"/>
              <w:left w:val="nil"/>
              <w:bottom w:val="single" w:color="auto" w:sz="8" w:space="0"/>
              <w:right w:val="single" w:color="auto" w:sz="8" w:space="0"/>
            </w:tcBorders>
            <w:shd w:val="clear" w:color="auto" w:fill="auto"/>
            <w:vAlign w:val="center"/>
          </w:tcPr>
          <w:p>
            <w:pPr>
              <w:jc w:val="both"/>
              <w:rPr>
                <w:rFonts w:ascii="仿宋" w:hAnsi="仿宋" w:eastAsia="仿宋" w:cs="仿宋"/>
                <w:b/>
                <w:color w:val="000000"/>
                <w:kern w:val="2"/>
                <w:szCs w:val="21"/>
              </w:rPr>
            </w:pPr>
            <w:r>
              <w:rPr>
                <w:rFonts w:hint="eastAsia" w:ascii="仿宋" w:hAnsi="仿宋" w:eastAsia="仿宋" w:cs="仿宋"/>
                <w:b/>
                <w:color w:val="000000"/>
                <w:kern w:val="2"/>
                <w:szCs w:val="21"/>
              </w:rPr>
              <w:t>出资额</w:t>
            </w:r>
          </w:p>
        </w:tc>
        <w:tc>
          <w:tcPr>
            <w:tcW w:w="1054" w:type="pct"/>
            <w:tcBorders>
              <w:top w:val="single" w:color="auto" w:sz="8" w:space="0"/>
              <w:left w:val="nil"/>
              <w:bottom w:val="single" w:color="auto" w:sz="8" w:space="0"/>
              <w:right w:val="single" w:color="auto" w:sz="8" w:space="0"/>
            </w:tcBorders>
            <w:shd w:val="clear" w:color="auto" w:fill="auto"/>
            <w:vAlign w:val="center"/>
          </w:tcPr>
          <w:p>
            <w:pPr>
              <w:jc w:val="both"/>
              <w:rPr>
                <w:rFonts w:ascii="仿宋" w:hAnsi="仿宋" w:eastAsia="仿宋" w:cs="仿宋"/>
                <w:b/>
                <w:color w:val="000000"/>
                <w:kern w:val="2"/>
                <w:szCs w:val="21"/>
              </w:rPr>
            </w:pPr>
            <w:r>
              <w:rPr>
                <w:rFonts w:hint="eastAsia" w:ascii="仿宋" w:hAnsi="仿宋" w:eastAsia="仿宋" w:cs="仿宋"/>
                <w:b/>
                <w:color w:val="000000"/>
                <w:kern w:val="2"/>
                <w:szCs w:val="21"/>
              </w:rPr>
              <w:t>出资比例</w:t>
            </w:r>
          </w:p>
        </w:tc>
      </w:tr>
      <w:tr>
        <w:tblPrEx>
          <w:tblCellMar>
            <w:top w:w="0" w:type="dxa"/>
            <w:left w:w="108" w:type="dxa"/>
            <w:bottom w:w="0" w:type="dxa"/>
            <w:right w:w="108" w:type="dxa"/>
          </w:tblCellMar>
        </w:tblPrEx>
        <w:trPr>
          <w:trHeight w:val="432" w:hRule="atLeast"/>
          <w:jc w:val="center"/>
        </w:trPr>
        <w:tc>
          <w:tcPr>
            <w:tcW w:w="908" w:type="pct"/>
            <w:tcBorders>
              <w:top w:val="nil"/>
              <w:left w:val="single" w:color="auto" w:sz="8" w:space="0"/>
              <w:bottom w:val="single" w:color="auto" w:sz="8" w:space="0"/>
              <w:right w:val="single" w:color="auto" w:sz="8" w:space="0"/>
            </w:tcBorders>
            <w:vAlign w:val="center"/>
          </w:tcPr>
          <w:p>
            <w:pPr>
              <w:jc w:val="both"/>
              <w:rPr>
                <w:rFonts w:ascii="仿宋" w:hAnsi="仿宋" w:eastAsia="仿宋" w:cs="仿宋"/>
                <w:color w:val="000000"/>
                <w:kern w:val="2"/>
                <w:szCs w:val="21"/>
              </w:rPr>
            </w:pPr>
            <w:r>
              <w:rPr>
                <w:rFonts w:hint="eastAsia" w:ascii="仿宋" w:hAnsi="仿宋" w:eastAsia="仿宋" w:cs="仿宋"/>
                <w:color w:val="000000"/>
                <w:kern w:val="2"/>
                <w:szCs w:val="21"/>
              </w:rPr>
              <w:t>1</w:t>
            </w:r>
          </w:p>
        </w:tc>
        <w:tc>
          <w:tcPr>
            <w:tcW w:w="2116" w:type="pct"/>
            <w:tcBorders>
              <w:top w:val="nil"/>
              <w:left w:val="single" w:color="auto" w:sz="8" w:space="0"/>
              <w:bottom w:val="single" w:color="auto" w:sz="8" w:space="0"/>
              <w:right w:val="single" w:color="auto" w:sz="8" w:space="0"/>
            </w:tcBorders>
            <w:shd w:val="clear" w:color="auto" w:fill="auto"/>
            <w:vAlign w:val="center"/>
          </w:tcPr>
          <w:p>
            <w:pPr>
              <w:jc w:val="both"/>
              <w:rPr>
                <w:rFonts w:ascii="仿宋" w:hAnsi="仿宋" w:eastAsia="仿宋" w:cs="仿宋"/>
                <w:color w:val="000000"/>
                <w:kern w:val="2"/>
                <w:szCs w:val="21"/>
              </w:rPr>
            </w:pPr>
            <w:r>
              <w:rPr>
                <w:rFonts w:hint="eastAsia" w:ascii="仿宋" w:hAnsi="仿宋" w:eastAsia="仿宋" w:cs="仿宋"/>
                <w:color w:val="000000"/>
                <w:kern w:val="2"/>
                <w:szCs w:val="21"/>
              </w:rPr>
              <w:t>佛山市南海俊凯房地产开发有限公司</w:t>
            </w:r>
          </w:p>
        </w:tc>
        <w:tc>
          <w:tcPr>
            <w:tcW w:w="922" w:type="pct"/>
            <w:tcBorders>
              <w:top w:val="nil"/>
              <w:left w:val="nil"/>
              <w:bottom w:val="single" w:color="auto" w:sz="8" w:space="0"/>
              <w:right w:val="single" w:color="auto" w:sz="8" w:space="0"/>
            </w:tcBorders>
            <w:shd w:val="clear" w:color="auto" w:fill="auto"/>
            <w:vAlign w:val="center"/>
          </w:tcPr>
          <w:p>
            <w:pPr>
              <w:jc w:val="both"/>
              <w:rPr>
                <w:rFonts w:ascii="仿宋" w:hAnsi="仿宋" w:eastAsia="仿宋" w:cs="仿宋"/>
                <w:color w:val="000000"/>
                <w:kern w:val="2"/>
                <w:szCs w:val="21"/>
              </w:rPr>
            </w:pPr>
            <w:r>
              <w:rPr>
                <w:rFonts w:ascii="仿宋" w:hAnsi="仿宋" w:eastAsia="仿宋" w:cs="仿宋"/>
                <w:color w:val="000000"/>
                <w:kern w:val="2"/>
                <w:szCs w:val="21"/>
              </w:rPr>
              <w:t>2</w:t>
            </w:r>
            <w:r>
              <w:rPr>
                <w:rFonts w:hint="eastAsia" w:ascii="仿宋" w:hAnsi="仿宋" w:eastAsia="仿宋" w:cs="仿宋"/>
                <w:color w:val="000000"/>
                <w:kern w:val="2"/>
                <w:szCs w:val="21"/>
              </w:rPr>
              <w:t>,000万元</w:t>
            </w:r>
          </w:p>
        </w:tc>
        <w:tc>
          <w:tcPr>
            <w:tcW w:w="1054" w:type="pct"/>
            <w:tcBorders>
              <w:top w:val="nil"/>
              <w:left w:val="nil"/>
              <w:bottom w:val="single" w:color="auto" w:sz="8" w:space="0"/>
              <w:right w:val="single" w:color="auto" w:sz="8" w:space="0"/>
            </w:tcBorders>
            <w:shd w:val="clear" w:color="auto" w:fill="auto"/>
            <w:vAlign w:val="center"/>
          </w:tcPr>
          <w:p>
            <w:pPr>
              <w:jc w:val="both"/>
              <w:rPr>
                <w:rFonts w:ascii="仿宋" w:hAnsi="仿宋" w:eastAsia="仿宋" w:cs="仿宋"/>
                <w:color w:val="000000"/>
                <w:kern w:val="2"/>
                <w:szCs w:val="21"/>
              </w:rPr>
            </w:pPr>
            <w:r>
              <w:rPr>
                <w:rFonts w:hint="eastAsia" w:ascii="仿宋" w:hAnsi="仿宋" w:eastAsia="仿宋" w:cs="仿宋"/>
                <w:color w:val="000000"/>
                <w:kern w:val="2"/>
                <w:szCs w:val="21"/>
              </w:rPr>
              <w:t>100%</w:t>
            </w:r>
          </w:p>
        </w:tc>
      </w:tr>
      <w:tr>
        <w:tblPrEx>
          <w:tblCellMar>
            <w:top w:w="0" w:type="dxa"/>
            <w:left w:w="108" w:type="dxa"/>
            <w:bottom w:w="0" w:type="dxa"/>
            <w:right w:w="108" w:type="dxa"/>
          </w:tblCellMar>
        </w:tblPrEx>
        <w:trPr>
          <w:trHeight w:val="432" w:hRule="atLeast"/>
          <w:jc w:val="center"/>
        </w:trPr>
        <w:tc>
          <w:tcPr>
            <w:tcW w:w="908" w:type="pct"/>
            <w:tcBorders>
              <w:top w:val="single" w:color="auto" w:sz="8" w:space="0"/>
              <w:left w:val="single" w:color="auto" w:sz="8" w:space="0"/>
              <w:bottom w:val="single" w:color="auto" w:sz="8" w:space="0"/>
              <w:right w:val="single" w:color="auto" w:sz="8" w:space="0"/>
            </w:tcBorders>
            <w:vAlign w:val="center"/>
          </w:tcPr>
          <w:p>
            <w:pPr>
              <w:jc w:val="both"/>
              <w:rPr>
                <w:rFonts w:ascii="仿宋" w:hAnsi="仿宋" w:eastAsia="仿宋" w:cs="仿宋"/>
                <w:color w:val="000000"/>
                <w:kern w:val="2"/>
                <w:szCs w:val="21"/>
              </w:rPr>
            </w:pPr>
            <w:r>
              <w:rPr>
                <w:rFonts w:hint="eastAsia" w:ascii="仿宋" w:hAnsi="仿宋" w:eastAsia="仿宋" w:cs="仿宋"/>
                <w:color w:val="000000"/>
                <w:kern w:val="2"/>
                <w:szCs w:val="21"/>
              </w:rPr>
              <w:t>合计</w:t>
            </w:r>
          </w:p>
        </w:tc>
        <w:tc>
          <w:tcPr>
            <w:tcW w:w="2116" w:type="pct"/>
            <w:tcBorders>
              <w:top w:val="single" w:color="auto" w:sz="8" w:space="0"/>
              <w:left w:val="single" w:color="auto" w:sz="8" w:space="0"/>
              <w:bottom w:val="single" w:color="auto" w:sz="8" w:space="0"/>
              <w:right w:val="single" w:color="auto" w:sz="8" w:space="0"/>
            </w:tcBorders>
            <w:shd w:val="clear" w:color="auto" w:fill="auto"/>
            <w:vAlign w:val="center"/>
          </w:tcPr>
          <w:p>
            <w:pPr>
              <w:jc w:val="both"/>
              <w:rPr>
                <w:rFonts w:ascii="仿宋" w:hAnsi="仿宋" w:eastAsia="仿宋" w:cs="仿宋"/>
                <w:color w:val="000000"/>
                <w:kern w:val="2"/>
                <w:szCs w:val="21"/>
              </w:rPr>
            </w:pPr>
          </w:p>
        </w:tc>
        <w:tc>
          <w:tcPr>
            <w:tcW w:w="922" w:type="pct"/>
            <w:tcBorders>
              <w:top w:val="single" w:color="auto" w:sz="8" w:space="0"/>
              <w:left w:val="nil"/>
              <w:bottom w:val="single" w:color="auto" w:sz="8" w:space="0"/>
              <w:right w:val="single" w:color="auto" w:sz="8" w:space="0"/>
            </w:tcBorders>
            <w:shd w:val="clear" w:color="auto" w:fill="auto"/>
            <w:vAlign w:val="center"/>
          </w:tcPr>
          <w:p>
            <w:pPr>
              <w:jc w:val="both"/>
              <w:rPr>
                <w:rFonts w:ascii="仿宋" w:hAnsi="仿宋" w:eastAsia="仿宋" w:cs="仿宋"/>
                <w:color w:val="000000"/>
                <w:kern w:val="2"/>
                <w:szCs w:val="21"/>
              </w:rPr>
            </w:pPr>
            <w:r>
              <w:rPr>
                <w:rFonts w:ascii="仿宋" w:hAnsi="仿宋" w:eastAsia="仿宋" w:cs="仿宋"/>
                <w:color w:val="000000"/>
                <w:kern w:val="2"/>
                <w:szCs w:val="21"/>
              </w:rPr>
              <w:t>2</w:t>
            </w:r>
            <w:r>
              <w:rPr>
                <w:rFonts w:hint="eastAsia" w:ascii="仿宋" w:hAnsi="仿宋" w:eastAsia="仿宋" w:cs="仿宋"/>
                <w:color w:val="000000"/>
                <w:kern w:val="2"/>
                <w:szCs w:val="21"/>
              </w:rPr>
              <w:t>,000万元</w:t>
            </w:r>
          </w:p>
        </w:tc>
        <w:tc>
          <w:tcPr>
            <w:tcW w:w="1054" w:type="pct"/>
            <w:tcBorders>
              <w:top w:val="single" w:color="auto" w:sz="8" w:space="0"/>
              <w:left w:val="nil"/>
              <w:bottom w:val="single" w:color="auto" w:sz="8" w:space="0"/>
              <w:right w:val="single" w:color="auto" w:sz="8" w:space="0"/>
            </w:tcBorders>
            <w:shd w:val="clear" w:color="auto" w:fill="auto"/>
            <w:vAlign w:val="center"/>
          </w:tcPr>
          <w:p>
            <w:pPr>
              <w:jc w:val="both"/>
              <w:rPr>
                <w:rFonts w:ascii="仿宋" w:hAnsi="仿宋" w:eastAsia="仿宋" w:cs="仿宋"/>
                <w:color w:val="000000"/>
                <w:kern w:val="2"/>
                <w:szCs w:val="21"/>
              </w:rPr>
            </w:pPr>
            <w:r>
              <w:rPr>
                <w:rFonts w:hint="eastAsia" w:ascii="仿宋" w:hAnsi="仿宋" w:eastAsia="仿宋" w:cs="仿宋"/>
                <w:color w:val="000000"/>
                <w:kern w:val="2"/>
                <w:szCs w:val="21"/>
              </w:rPr>
              <w:t>100%</w:t>
            </w:r>
          </w:p>
        </w:tc>
      </w:tr>
    </w:tbl>
    <w:p>
      <w:pPr>
        <w:spacing w:line="480" w:lineRule="auto"/>
        <w:ind w:firstLine="560" w:firstLineChars="200"/>
        <w:jc w:val="both"/>
        <w:rPr>
          <w:rFonts w:ascii="仿宋" w:hAnsi="仿宋" w:eastAsia="仿宋" w:cs="仿宋"/>
          <w:sz w:val="28"/>
          <w:szCs w:val="28"/>
        </w:rPr>
      </w:pPr>
      <w:r>
        <w:rPr>
          <w:rFonts w:hint="eastAsia" w:ascii="仿宋" w:hAnsi="仿宋" w:eastAsia="仿宋" w:cs="仿宋"/>
          <w:sz w:val="28"/>
          <w:szCs w:val="28"/>
        </w:rPr>
        <w:t xml:space="preserve">            </w:t>
      </w:r>
      <w:r>
        <w:rPr>
          <w:rFonts w:ascii="仿宋" w:hAnsi="仿宋" w:eastAsia="仿宋" w:cs="仿宋"/>
          <w:sz w:val="28"/>
          <w:szCs w:val="28"/>
        </w:rPr>
        <w:drawing>
          <wp:inline distT="0" distB="0" distL="0" distR="0">
            <wp:extent cx="2696210" cy="2295525"/>
            <wp:effectExtent l="0" t="0" r="1270" b="5715"/>
            <wp:docPr id="292" name="图片 292"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descr="文本, 信件&#10;&#10;描述已自动生成"/>
                    <pic:cNvPicPr>
                      <a:picLocks noChangeAspect="1"/>
                    </pic:cNvPicPr>
                  </pic:nvPicPr>
                  <pic:blipFill>
                    <a:blip r:embed="rId5"/>
                    <a:stretch>
                      <a:fillRect/>
                    </a:stretch>
                  </pic:blipFill>
                  <pic:spPr>
                    <a:xfrm>
                      <a:off x="0" y="0"/>
                      <a:ext cx="2719959" cy="2315734"/>
                    </a:xfrm>
                    <a:prstGeom prst="rect">
                      <a:avLst/>
                    </a:prstGeom>
                  </pic:spPr>
                </pic:pic>
              </a:graphicData>
            </a:graphic>
          </wp:inline>
        </w:drawing>
      </w:r>
    </w:p>
    <w:p>
      <w:pPr>
        <w:spacing w:line="480" w:lineRule="auto"/>
        <w:ind w:firstLine="420"/>
        <w:jc w:val="both"/>
        <w:rPr>
          <w:rFonts w:ascii="Arial" w:hAnsi="Arial" w:cs="Arial"/>
          <w:color w:val="000000" w:themeColor="text1"/>
          <w:sz w:val="21"/>
          <w:szCs w:val="21"/>
          <w14:textFill>
            <w14:solidFill>
              <w14:schemeClr w14:val="tx1"/>
            </w14:solidFill>
          </w14:textFill>
        </w:rPr>
      </w:pPr>
      <w:r>
        <w:rPr>
          <w:rFonts w:hint="eastAsia" w:ascii="Arial" w:hAnsi="Arial" w:cs="Arial"/>
          <w:color w:val="000000" w:themeColor="text1"/>
          <w:sz w:val="21"/>
          <w:szCs w:val="21"/>
          <w14:textFill>
            <w14:solidFill>
              <w14:schemeClr w14:val="tx1"/>
            </w14:solidFill>
          </w14:textFill>
        </w:rPr>
        <w:t>恒大地产间接持有佛山盈沁100%股权，是佛山盈沁的实际控制人。恒大地产2019年中指院地产百强排名为第1位，实际控制人为许家印。</w:t>
      </w:r>
    </w:p>
    <w:p>
      <w:pPr>
        <w:spacing w:line="480" w:lineRule="auto"/>
        <w:ind w:firstLine="420"/>
        <w:jc w:val="both"/>
        <w:rPr>
          <w:rFonts w:ascii="Calibri" w:hAnsi="Calibri"/>
          <w:kern w:val="2"/>
          <w:sz w:val="21"/>
        </w:rPr>
      </w:pPr>
      <w:r>
        <w:rPr>
          <w:rFonts w:hint="eastAsia" w:ascii="Arial" w:hAnsi="Arial" w:cs="Arial"/>
          <w:color w:val="000000" w:themeColor="text1"/>
          <w:sz w:val="21"/>
          <w:szCs w:val="21"/>
          <w14:textFill>
            <w14:solidFill>
              <w14:schemeClr w14:val="tx1"/>
            </w14:solidFill>
          </w14:textFill>
        </w:rPr>
        <w:t>许家印先生，恒大集团董事局主席、党委书记，1958年10月生，汉族，中共党员，本科学历，管理学教授、博士生导师，第十一届全国政协委员，第十二届、第十三届全国政协常委。近年来荣获“改革开放40年百名杰出民营企业家”“全国脱贫攻坚奖”“全国劳动模范”“优秀中国特色社会主义事业建设者”等多项国家荣誉，并连续八届荣膺“中华慈善奖”。同时兼任B20中国工商理事会副主席、APEC中国工商理事会副会长、丝绸之路商务理事会中国委员会副主席、中国国际商会副会长、中国企业联合会副会长、中国企业家协会副会长、广东省工商联名誉会长、广东省扶贫基金会名誉理事长、广东省光彩事业促进会副会长等。</w:t>
      </w:r>
    </w:p>
    <w:p>
      <w:pPr>
        <w:widowControl w:val="0"/>
        <w:spacing w:line="480" w:lineRule="auto"/>
        <w:ind w:firstLine="422" w:firstLineChars="200"/>
        <w:jc w:val="both"/>
        <w:rPr>
          <w:rFonts w:ascii="宋体" w:hAnsi="宋体" w:cs="宋体"/>
          <w:b/>
          <w:bCs/>
          <w:sz w:val="21"/>
          <w:szCs w:val="21"/>
        </w:rPr>
      </w:pPr>
      <w:r>
        <w:rPr>
          <w:rFonts w:ascii="宋体" w:hAnsi="宋体" w:cs="宋体"/>
          <w:b/>
          <w:bCs/>
          <w:sz w:val="21"/>
          <w:szCs w:val="21"/>
        </w:rPr>
        <w:t>2.</w:t>
      </w:r>
      <w:r>
        <w:rPr>
          <w:rFonts w:hint="eastAsia" w:ascii="宋体" w:hAnsi="宋体" w:cs="宋体"/>
          <w:b/>
          <w:bCs/>
          <w:sz w:val="21"/>
          <w:szCs w:val="21"/>
        </w:rPr>
        <w:t>标的项目各项经济指标</w:t>
      </w:r>
    </w:p>
    <w:p>
      <w:pPr>
        <w:spacing w:line="480" w:lineRule="auto"/>
        <w:ind w:firstLine="420" w:firstLineChars="200"/>
        <w:jc w:val="both"/>
        <w:rPr>
          <w:rFonts w:ascii="Arial" w:hAnsi="Arial" w:cs="Arial"/>
          <w:bCs/>
          <w:sz w:val="21"/>
          <w:szCs w:val="21"/>
        </w:rPr>
      </w:pPr>
      <w:r>
        <w:rPr>
          <w:rFonts w:hint="eastAsia" w:ascii="Arial" w:hAnsi="Arial" w:cs="Arial"/>
          <w:color w:val="000000" w:themeColor="text1"/>
          <w:sz w:val="21"/>
          <w:szCs w:val="21"/>
          <w14:textFill>
            <w14:solidFill>
              <w14:schemeClr w14:val="tx1"/>
            </w14:solidFill>
          </w14:textFill>
        </w:rPr>
        <w:t>标的项目现对外推广名为“恒大·铂睿府项目”，坐落于广东省顺德区</w:t>
      </w:r>
      <w:r>
        <w:rPr>
          <w:rFonts w:ascii="Arial" w:hAnsi="Arial" w:cs="Arial"/>
          <w:bCs/>
          <w:sz w:val="21"/>
          <w:szCs w:val="21"/>
        </w:rPr>
        <w:t>，东至环湖路（规划）、南至学院南路（规划）、西至学院南路（规划）、北至乔岸路。地块用途为城镇住宅用地，宗地面积119</w:t>
      </w:r>
      <w:r>
        <w:rPr>
          <w:rFonts w:hint="eastAsia" w:ascii="Arial" w:hAnsi="Arial" w:cs="Arial"/>
          <w:bCs/>
          <w:sz w:val="21"/>
          <w:szCs w:val="21"/>
        </w:rPr>
        <w:t>,</w:t>
      </w:r>
      <w:r>
        <w:rPr>
          <w:rFonts w:ascii="Arial" w:hAnsi="Arial" w:cs="Arial"/>
          <w:bCs/>
          <w:sz w:val="21"/>
          <w:szCs w:val="21"/>
        </w:rPr>
        <w:t>804.74平方米，总建筑面积592</w:t>
      </w:r>
      <w:r>
        <w:rPr>
          <w:rFonts w:hint="eastAsia" w:ascii="Arial" w:hAnsi="Arial" w:cs="Arial"/>
          <w:bCs/>
          <w:sz w:val="21"/>
          <w:szCs w:val="21"/>
        </w:rPr>
        <w:t>,</w:t>
      </w:r>
      <w:r>
        <w:rPr>
          <w:rFonts w:ascii="Arial" w:hAnsi="Arial" w:cs="Arial"/>
          <w:bCs/>
          <w:sz w:val="21"/>
          <w:szCs w:val="21"/>
        </w:rPr>
        <w:t>256.04平方米，计容面积419</w:t>
      </w:r>
      <w:r>
        <w:rPr>
          <w:rFonts w:hint="eastAsia" w:ascii="Arial" w:hAnsi="Arial" w:cs="Arial"/>
          <w:bCs/>
          <w:sz w:val="21"/>
          <w:szCs w:val="21"/>
        </w:rPr>
        <w:t>,</w:t>
      </w:r>
      <w:r>
        <w:rPr>
          <w:rFonts w:ascii="Arial" w:hAnsi="Arial" w:cs="Arial"/>
          <w:bCs/>
          <w:sz w:val="21"/>
          <w:szCs w:val="21"/>
        </w:rPr>
        <w:t>316.59平方米，建筑密度18.6%，最大层数38，综合容积率为3.5，业态为精装高层及0.57万平方米底商，共3797户。</w:t>
      </w:r>
    </w:p>
    <w:p>
      <w:pPr>
        <w:spacing w:line="480" w:lineRule="auto"/>
        <w:ind w:firstLine="420" w:firstLineChars="200"/>
        <w:jc w:val="both"/>
        <w:rPr>
          <w:rFonts w:ascii="Arial" w:hAnsi="Arial" w:cs="Arial"/>
          <w:bCs/>
          <w:sz w:val="21"/>
          <w:szCs w:val="21"/>
        </w:rPr>
      </w:pPr>
      <w:r>
        <w:rPr>
          <w:rFonts w:ascii="Arial" w:hAnsi="Arial" w:cs="Arial"/>
          <w:bCs/>
          <w:sz w:val="21"/>
          <w:szCs w:val="21"/>
        </w:rPr>
        <w:t>配套设施包括,社区服务中心、物业管理用房、中心开关房、节点开关房、配电房、消防控制室、公共厕所、弱电机房、公交首末站、幼儿园、户外健身场地等。共设置机动车停车位4148个。</w:t>
      </w:r>
    </w:p>
    <w:p>
      <w:pPr>
        <w:spacing w:line="480" w:lineRule="auto"/>
        <w:ind w:firstLine="420" w:firstLineChars="200"/>
        <w:jc w:val="both"/>
        <w:rPr>
          <w:rFonts w:ascii="宋体" w:hAnsi="宋体" w:cs="宋体"/>
          <w:b/>
          <w:bCs/>
          <w:color w:val="C55A11" w:themeColor="accent2" w:themeShade="BF"/>
          <w:sz w:val="21"/>
          <w:szCs w:val="21"/>
        </w:rPr>
      </w:pPr>
      <w:r>
        <w:rPr>
          <w:rFonts w:hint="eastAsia" w:ascii="Arial" w:hAnsi="Arial" w:cs="Arial"/>
          <w:bCs/>
          <w:sz w:val="21"/>
          <w:szCs w:val="21"/>
        </w:rPr>
        <w:t>标的项目拟建单体33栋，其中第2栋、11栋为2层商业，第25栋为公交首末站，第33栋为幼儿园，其他均为住宅。29栋住宅楼中第20、26、27、28、29、30、31栋为38层，其他均为33层，项目分为三期开发。</w:t>
      </w:r>
    </w:p>
    <w:p>
      <w:pPr>
        <w:ind w:firstLine="420" w:firstLineChars="200"/>
        <w:jc w:val="both"/>
        <w:rPr>
          <w:rFonts w:ascii="宋体" w:hAnsi="宋体" w:cs="宋体"/>
          <w:bCs/>
          <w:sz w:val="21"/>
          <w:szCs w:val="21"/>
        </w:rPr>
      </w:pPr>
      <w:r>
        <w:rPr>
          <w:rFonts w:hint="eastAsia" w:ascii="宋体" w:hAnsi="宋体" w:cs="宋体"/>
          <w:bCs/>
          <w:sz w:val="21"/>
          <w:szCs w:val="21"/>
        </w:rPr>
        <w:t>表一：项目各项经济指标</w:t>
      </w:r>
    </w:p>
    <w:tbl>
      <w:tblPr>
        <w:tblStyle w:val="17"/>
        <w:tblW w:w="5287" w:type="pct"/>
        <w:tblInd w:w="0" w:type="dxa"/>
        <w:tblLayout w:type="fixed"/>
        <w:tblCellMar>
          <w:top w:w="0" w:type="dxa"/>
          <w:left w:w="108" w:type="dxa"/>
          <w:bottom w:w="0" w:type="dxa"/>
          <w:right w:w="108" w:type="dxa"/>
        </w:tblCellMar>
      </w:tblPr>
      <w:tblGrid>
        <w:gridCol w:w="594"/>
        <w:gridCol w:w="1358"/>
        <w:gridCol w:w="1238"/>
        <w:gridCol w:w="1306"/>
        <w:gridCol w:w="1306"/>
        <w:gridCol w:w="1307"/>
        <w:gridCol w:w="1306"/>
        <w:gridCol w:w="1704"/>
      </w:tblGrid>
      <w:tr>
        <w:tblPrEx>
          <w:tblCellMar>
            <w:top w:w="0" w:type="dxa"/>
            <w:left w:w="108" w:type="dxa"/>
            <w:bottom w:w="0" w:type="dxa"/>
            <w:right w:w="108" w:type="dxa"/>
          </w:tblCellMar>
        </w:tblPrEx>
        <w:trPr>
          <w:trHeight w:val="317" w:hRule="atLeast"/>
        </w:trPr>
        <w:tc>
          <w:tcPr>
            <w:tcW w:w="96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b/>
                <w:bCs/>
                <w:kern w:val="2"/>
                <w:sz w:val="18"/>
                <w:szCs w:val="22"/>
              </w:rPr>
            </w:pPr>
            <w:r>
              <w:rPr>
                <w:rFonts w:hint="eastAsia" w:ascii="Arial" w:hAnsi="Arial" w:cs="宋体"/>
                <w:b/>
                <w:bCs/>
                <w:kern w:val="2"/>
                <w:sz w:val="18"/>
                <w:szCs w:val="22"/>
              </w:rPr>
              <w:t>地块/属期/楼栋</w:t>
            </w:r>
          </w:p>
        </w:tc>
        <w:tc>
          <w:tcPr>
            <w:tcW w:w="612" w:type="pct"/>
            <w:tcBorders>
              <w:top w:val="single" w:color="auto" w:sz="4" w:space="0"/>
              <w:left w:val="nil"/>
              <w:bottom w:val="single" w:color="auto" w:sz="4" w:space="0"/>
              <w:right w:val="single" w:color="auto" w:sz="4" w:space="0"/>
            </w:tcBorders>
            <w:vAlign w:val="center"/>
          </w:tcPr>
          <w:p>
            <w:pPr>
              <w:jc w:val="both"/>
              <w:rPr>
                <w:rFonts w:ascii="Arial" w:hAnsi="Arial" w:cs="宋体"/>
                <w:b/>
                <w:bCs/>
                <w:kern w:val="2"/>
                <w:sz w:val="18"/>
                <w:szCs w:val="22"/>
              </w:rPr>
            </w:pPr>
            <w:r>
              <w:rPr>
                <w:rFonts w:hint="eastAsia" w:ascii="Arial" w:hAnsi="Arial" w:cs="宋体"/>
                <w:b/>
                <w:bCs/>
                <w:kern w:val="2"/>
                <w:sz w:val="18"/>
                <w:szCs w:val="22"/>
              </w:rPr>
              <w:t>对赌指标</w:t>
            </w:r>
          </w:p>
        </w:tc>
        <w:tc>
          <w:tcPr>
            <w:tcW w:w="64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b/>
                <w:bCs/>
                <w:kern w:val="2"/>
                <w:sz w:val="18"/>
                <w:szCs w:val="22"/>
              </w:rPr>
            </w:pPr>
            <w:r>
              <w:rPr>
                <w:rFonts w:hint="eastAsia" w:ascii="Arial" w:hAnsi="Arial" w:cs="宋体"/>
                <w:b/>
                <w:bCs/>
                <w:kern w:val="2"/>
                <w:sz w:val="18"/>
                <w:szCs w:val="22"/>
              </w:rPr>
              <w:t>一期（1#、3-10#、18#）</w:t>
            </w:r>
          </w:p>
        </w:tc>
        <w:tc>
          <w:tcPr>
            <w:tcW w:w="64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b/>
                <w:bCs/>
                <w:kern w:val="2"/>
                <w:sz w:val="18"/>
                <w:szCs w:val="22"/>
              </w:rPr>
            </w:pPr>
            <w:r>
              <w:rPr>
                <w:rFonts w:hint="eastAsia" w:ascii="Arial" w:hAnsi="Arial" w:cs="宋体"/>
                <w:b/>
                <w:bCs/>
                <w:kern w:val="2"/>
                <w:sz w:val="18"/>
                <w:szCs w:val="22"/>
              </w:rPr>
              <w:t>二期（12-17#、19#-24#）</w:t>
            </w:r>
          </w:p>
        </w:tc>
        <w:tc>
          <w:tcPr>
            <w:tcW w:w="646"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b/>
                <w:bCs/>
                <w:kern w:val="2"/>
                <w:sz w:val="18"/>
                <w:szCs w:val="22"/>
              </w:rPr>
            </w:pPr>
            <w:r>
              <w:rPr>
                <w:rFonts w:hint="eastAsia" w:ascii="Arial" w:hAnsi="Arial" w:cs="宋体"/>
                <w:b/>
                <w:bCs/>
                <w:kern w:val="2"/>
                <w:sz w:val="18"/>
                <w:szCs w:val="22"/>
              </w:rPr>
              <w:t>三期（26#-32#）</w:t>
            </w:r>
          </w:p>
        </w:tc>
        <w:tc>
          <w:tcPr>
            <w:tcW w:w="645" w:type="pct"/>
            <w:tcBorders>
              <w:top w:val="single" w:color="auto" w:sz="4" w:space="0"/>
              <w:left w:val="single" w:color="auto" w:sz="4" w:space="0"/>
              <w:bottom w:val="single" w:color="auto" w:sz="4" w:space="0"/>
              <w:right w:val="single" w:color="auto" w:sz="4" w:space="0"/>
            </w:tcBorders>
            <w:vAlign w:val="center"/>
          </w:tcPr>
          <w:p>
            <w:pPr>
              <w:jc w:val="both"/>
              <w:rPr>
                <w:rFonts w:ascii="Arial" w:hAnsi="Arial" w:cs="宋体"/>
                <w:b/>
                <w:bCs/>
                <w:kern w:val="2"/>
                <w:sz w:val="18"/>
                <w:szCs w:val="22"/>
              </w:rPr>
            </w:pPr>
            <w:r>
              <w:rPr>
                <w:rFonts w:hint="eastAsia" w:ascii="Arial" w:hAnsi="Arial" w:cs="宋体"/>
                <w:b/>
                <w:bCs/>
                <w:kern w:val="2"/>
                <w:sz w:val="18"/>
                <w:szCs w:val="22"/>
              </w:rPr>
              <w:t>总计</w:t>
            </w:r>
          </w:p>
        </w:tc>
        <w:tc>
          <w:tcPr>
            <w:tcW w:w="842" w:type="pct"/>
            <w:tcBorders>
              <w:top w:val="single" w:color="auto" w:sz="4" w:space="0"/>
              <w:left w:val="single" w:color="auto" w:sz="4" w:space="0"/>
              <w:bottom w:val="single" w:color="auto" w:sz="4" w:space="0"/>
              <w:right w:val="single" w:color="auto" w:sz="4" w:space="0"/>
            </w:tcBorders>
            <w:vAlign w:val="center"/>
          </w:tcPr>
          <w:p>
            <w:pPr>
              <w:jc w:val="both"/>
              <w:rPr>
                <w:rFonts w:ascii="Arial" w:hAnsi="Arial" w:cs="宋体"/>
                <w:b/>
                <w:bCs/>
                <w:kern w:val="2"/>
                <w:sz w:val="18"/>
                <w:szCs w:val="22"/>
              </w:rPr>
            </w:pPr>
            <w:r>
              <w:rPr>
                <w:rFonts w:hint="eastAsia" w:ascii="Arial" w:hAnsi="Arial" w:cs="宋体"/>
                <w:b/>
                <w:bCs/>
                <w:kern w:val="2"/>
                <w:sz w:val="18"/>
                <w:szCs w:val="22"/>
              </w:rPr>
              <w:t>备注（2#、11#、25#未列入统计）</w:t>
            </w:r>
          </w:p>
        </w:tc>
      </w:tr>
      <w:tr>
        <w:tblPrEx>
          <w:tblCellMar>
            <w:top w:w="0" w:type="dxa"/>
            <w:left w:w="108" w:type="dxa"/>
            <w:bottom w:w="0" w:type="dxa"/>
            <w:right w:w="108" w:type="dxa"/>
          </w:tblCellMar>
        </w:tblPrEx>
        <w:trPr>
          <w:trHeight w:val="316" w:hRule="atLeast"/>
        </w:trPr>
        <w:tc>
          <w:tcPr>
            <w:tcW w:w="96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b/>
                <w:bCs/>
                <w:color w:val="000000"/>
                <w:kern w:val="2"/>
                <w:sz w:val="18"/>
                <w:szCs w:val="22"/>
              </w:rPr>
            </w:pPr>
            <w:r>
              <w:rPr>
                <w:rFonts w:hint="eastAsia" w:ascii="Arial" w:hAnsi="Arial" w:cs="宋体"/>
                <w:b/>
                <w:bCs/>
                <w:color w:val="000000"/>
                <w:kern w:val="2"/>
                <w:sz w:val="18"/>
                <w:szCs w:val="22"/>
              </w:rPr>
              <w:t>用地面积（㎡）</w:t>
            </w:r>
          </w:p>
        </w:tc>
        <w:tc>
          <w:tcPr>
            <w:tcW w:w="612" w:type="pct"/>
            <w:tcBorders>
              <w:top w:val="single" w:color="auto" w:sz="4" w:space="0"/>
              <w:left w:val="nil"/>
              <w:bottom w:val="single" w:color="auto" w:sz="4" w:space="0"/>
              <w:right w:val="single" w:color="auto" w:sz="4" w:space="0"/>
            </w:tcBorders>
          </w:tcPr>
          <w:p>
            <w:pPr>
              <w:jc w:val="both"/>
              <w:rPr>
                <w:rFonts w:ascii="Arial" w:hAnsi="Arial" w:cs="宋体"/>
                <w:color w:val="000000"/>
                <w:kern w:val="2"/>
                <w:sz w:val="18"/>
                <w:szCs w:val="22"/>
              </w:rPr>
            </w:pPr>
            <w:r>
              <w:rPr>
                <w:rFonts w:ascii="Arial" w:hAnsi="Arial" w:cs="Arial"/>
                <w:color w:val="000000"/>
                <w:kern w:val="2"/>
                <w:sz w:val="18"/>
                <w:szCs w:val="18"/>
              </w:rPr>
              <w:t>11.98万</w:t>
            </w:r>
          </w:p>
        </w:tc>
        <w:tc>
          <w:tcPr>
            <w:tcW w:w="64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0.61</w:t>
            </w:r>
            <w:r>
              <w:rPr>
                <w:rFonts w:ascii="Arial" w:hAnsi="Arial" w:cs="Arial"/>
                <w:color w:val="000000"/>
                <w:kern w:val="2"/>
                <w:sz w:val="18"/>
                <w:szCs w:val="18"/>
              </w:rPr>
              <w:t>万</w:t>
            </w:r>
          </w:p>
        </w:tc>
        <w:tc>
          <w:tcPr>
            <w:tcW w:w="64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0.62</w:t>
            </w:r>
            <w:r>
              <w:rPr>
                <w:rFonts w:ascii="Arial" w:hAnsi="Arial" w:cs="Arial"/>
                <w:color w:val="000000"/>
                <w:kern w:val="2"/>
                <w:sz w:val="18"/>
                <w:szCs w:val="18"/>
              </w:rPr>
              <w:t>万</w:t>
            </w:r>
          </w:p>
        </w:tc>
        <w:tc>
          <w:tcPr>
            <w:tcW w:w="646"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0.37万</w:t>
            </w:r>
          </w:p>
        </w:tc>
        <w:tc>
          <w:tcPr>
            <w:tcW w:w="645" w:type="pct"/>
            <w:tcBorders>
              <w:top w:val="single" w:color="auto" w:sz="4" w:space="0"/>
              <w:left w:val="single" w:color="auto" w:sz="4" w:space="0"/>
              <w:bottom w:val="single" w:color="auto" w:sz="4" w:space="0"/>
              <w:right w:val="single" w:color="auto" w:sz="4" w:space="0"/>
            </w:tcBorders>
          </w:tcPr>
          <w:p>
            <w:pPr>
              <w:jc w:val="both"/>
              <w:rPr>
                <w:rFonts w:ascii="Arial" w:hAnsi="Arial" w:cs="宋体"/>
                <w:color w:val="000000"/>
                <w:kern w:val="2"/>
                <w:sz w:val="18"/>
                <w:szCs w:val="22"/>
              </w:rPr>
            </w:pPr>
            <w:r>
              <w:rPr>
                <w:rFonts w:hint="eastAsia" w:ascii="Arial" w:hAnsi="Arial" w:cs="宋体"/>
                <w:color w:val="000000"/>
                <w:kern w:val="2"/>
                <w:sz w:val="18"/>
                <w:szCs w:val="22"/>
              </w:rPr>
              <w:t>1.6万</w:t>
            </w:r>
          </w:p>
        </w:tc>
        <w:tc>
          <w:tcPr>
            <w:tcW w:w="842" w:type="pct"/>
            <w:tcBorders>
              <w:top w:val="single" w:color="auto" w:sz="4" w:space="0"/>
              <w:left w:val="single" w:color="auto" w:sz="4" w:space="0"/>
              <w:bottom w:val="single" w:color="auto" w:sz="4" w:space="0"/>
              <w:right w:val="single" w:color="auto" w:sz="4" w:space="0"/>
            </w:tcBorders>
          </w:tcPr>
          <w:p>
            <w:pPr>
              <w:jc w:val="both"/>
              <w:rPr>
                <w:rFonts w:hint="eastAsia" w:ascii="Arial" w:hAnsi="Arial" w:cs="宋体"/>
                <w:color w:val="000000"/>
                <w:kern w:val="2"/>
                <w:sz w:val="18"/>
                <w:szCs w:val="22"/>
              </w:rPr>
            </w:pPr>
            <w:r>
              <w:rPr>
                <w:rFonts w:hint="eastAsia" w:ascii="Arial" w:hAnsi="Arial" w:cs="宋体"/>
                <w:color w:val="000000"/>
                <w:kern w:val="2"/>
                <w:sz w:val="18"/>
                <w:szCs w:val="22"/>
              </w:rPr>
              <w:t>实际用地面积为楼座基地面积，未包括绿地、配套、道 路等。实际与对赌相符。</w:t>
            </w:r>
          </w:p>
        </w:tc>
      </w:tr>
      <w:tr>
        <w:tblPrEx>
          <w:tblCellMar>
            <w:top w:w="0" w:type="dxa"/>
            <w:left w:w="108" w:type="dxa"/>
            <w:bottom w:w="0" w:type="dxa"/>
            <w:right w:w="108" w:type="dxa"/>
          </w:tblCellMar>
        </w:tblPrEx>
        <w:trPr>
          <w:trHeight w:val="316" w:hRule="atLeast"/>
        </w:trPr>
        <w:tc>
          <w:tcPr>
            <w:tcW w:w="96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b/>
                <w:bCs/>
                <w:color w:val="000000"/>
                <w:kern w:val="2"/>
                <w:sz w:val="18"/>
                <w:szCs w:val="22"/>
              </w:rPr>
            </w:pPr>
            <w:r>
              <w:rPr>
                <w:rFonts w:hint="eastAsia" w:ascii="Arial" w:hAnsi="Arial" w:cs="宋体"/>
                <w:b/>
                <w:bCs/>
                <w:color w:val="000000"/>
                <w:kern w:val="2"/>
                <w:sz w:val="18"/>
                <w:szCs w:val="22"/>
              </w:rPr>
              <w:t>建筑面积（㎡）</w:t>
            </w:r>
          </w:p>
        </w:tc>
        <w:tc>
          <w:tcPr>
            <w:tcW w:w="612" w:type="pct"/>
            <w:tcBorders>
              <w:top w:val="single" w:color="auto" w:sz="4" w:space="0"/>
              <w:left w:val="nil"/>
              <w:bottom w:val="single" w:color="auto" w:sz="4" w:space="0"/>
              <w:right w:val="single" w:color="auto" w:sz="4" w:space="0"/>
            </w:tcBorders>
          </w:tcPr>
          <w:p>
            <w:pPr>
              <w:jc w:val="both"/>
              <w:rPr>
                <w:rFonts w:ascii="Arial" w:hAnsi="Arial" w:cs="宋体"/>
                <w:color w:val="000000"/>
                <w:kern w:val="2"/>
                <w:sz w:val="18"/>
                <w:szCs w:val="22"/>
              </w:rPr>
            </w:pPr>
            <w:r>
              <w:rPr>
                <w:rFonts w:ascii="Arial" w:hAnsi="Arial" w:cs="Arial"/>
                <w:color w:val="000000"/>
                <w:kern w:val="2"/>
                <w:sz w:val="18"/>
                <w:szCs w:val="18"/>
              </w:rPr>
              <w:t>5</w:t>
            </w:r>
            <w:r>
              <w:rPr>
                <w:rFonts w:hint="eastAsia" w:ascii="Arial" w:hAnsi="Arial" w:cs="Arial"/>
                <w:color w:val="000000"/>
                <w:kern w:val="2"/>
                <w:sz w:val="18"/>
                <w:szCs w:val="18"/>
              </w:rPr>
              <w:t>9</w:t>
            </w:r>
            <w:r>
              <w:rPr>
                <w:rFonts w:ascii="Arial" w:hAnsi="Arial" w:cs="Arial"/>
                <w:color w:val="000000"/>
                <w:kern w:val="2"/>
                <w:sz w:val="18"/>
                <w:szCs w:val="18"/>
              </w:rPr>
              <w:t>.</w:t>
            </w:r>
            <w:r>
              <w:rPr>
                <w:rFonts w:hint="eastAsia" w:ascii="Arial" w:hAnsi="Arial" w:cs="Arial"/>
                <w:color w:val="000000"/>
                <w:kern w:val="2"/>
                <w:sz w:val="18"/>
                <w:szCs w:val="18"/>
              </w:rPr>
              <w:t>22</w:t>
            </w:r>
            <w:r>
              <w:rPr>
                <w:rFonts w:ascii="Arial" w:hAnsi="Arial" w:cs="Arial"/>
                <w:color w:val="000000"/>
                <w:kern w:val="2"/>
                <w:sz w:val="18"/>
                <w:szCs w:val="18"/>
              </w:rPr>
              <w:t>万</w:t>
            </w:r>
          </w:p>
        </w:tc>
        <w:tc>
          <w:tcPr>
            <w:tcW w:w="64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textAlignment w:val="center"/>
              <w:rPr>
                <w:rFonts w:ascii="宋体" w:hAnsi="宋体" w:cs="宋体"/>
                <w:color w:val="000000"/>
                <w:kern w:val="2"/>
                <w:sz w:val="22"/>
                <w:szCs w:val="22"/>
              </w:rPr>
            </w:pPr>
            <w:r>
              <w:rPr>
                <w:rFonts w:hint="eastAsia" w:ascii="Arial" w:hAnsi="Arial" w:cs="Arial"/>
                <w:color w:val="000000"/>
                <w:kern w:val="2"/>
                <w:sz w:val="18"/>
                <w:szCs w:val="18"/>
              </w:rPr>
              <w:t>13.64</w:t>
            </w:r>
            <w:r>
              <w:rPr>
                <w:rFonts w:ascii="Arial" w:hAnsi="Arial" w:cs="Arial"/>
                <w:color w:val="000000"/>
                <w:kern w:val="2"/>
                <w:sz w:val="18"/>
                <w:szCs w:val="18"/>
              </w:rPr>
              <w:t>万</w:t>
            </w:r>
          </w:p>
        </w:tc>
        <w:tc>
          <w:tcPr>
            <w:tcW w:w="64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16.96万</w:t>
            </w:r>
          </w:p>
        </w:tc>
        <w:tc>
          <w:tcPr>
            <w:tcW w:w="646"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11.6万</w:t>
            </w:r>
          </w:p>
        </w:tc>
        <w:tc>
          <w:tcPr>
            <w:tcW w:w="645" w:type="pct"/>
            <w:tcBorders>
              <w:top w:val="single" w:color="auto" w:sz="4" w:space="0"/>
              <w:left w:val="single" w:color="auto" w:sz="4" w:space="0"/>
              <w:bottom w:val="single" w:color="auto" w:sz="4" w:space="0"/>
              <w:right w:val="single" w:color="auto" w:sz="4" w:space="0"/>
            </w:tcBorders>
          </w:tcPr>
          <w:p>
            <w:pPr>
              <w:jc w:val="both"/>
              <w:rPr>
                <w:rFonts w:ascii="Arial" w:hAnsi="Arial" w:cs="宋体"/>
                <w:color w:val="000000"/>
                <w:kern w:val="2"/>
                <w:sz w:val="18"/>
                <w:szCs w:val="22"/>
              </w:rPr>
            </w:pPr>
            <w:r>
              <w:rPr>
                <w:rFonts w:hint="eastAsia" w:ascii="Arial" w:hAnsi="Arial" w:cs="宋体"/>
                <w:color w:val="000000"/>
                <w:kern w:val="2"/>
                <w:sz w:val="18"/>
                <w:szCs w:val="22"/>
              </w:rPr>
              <w:t>42.2万</w:t>
            </w:r>
          </w:p>
        </w:tc>
        <w:tc>
          <w:tcPr>
            <w:tcW w:w="842" w:type="pct"/>
            <w:tcBorders>
              <w:top w:val="single" w:color="auto" w:sz="4" w:space="0"/>
              <w:left w:val="single" w:color="auto" w:sz="4" w:space="0"/>
              <w:bottom w:val="single" w:color="auto" w:sz="4" w:space="0"/>
              <w:right w:val="single" w:color="auto" w:sz="4" w:space="0"/>
            </w:tcBorders>
          </w:tcPr>
          <w:p>
            <w:pPr>
              <w:jc w:val="both"/>
              <w:rPr>
                <w:rFonts w:ascii="Arial" w:hAnsi="Arial" w:cs="宋体"/>
                <w:color w:val="000000"/>
                <w:kern w:val="2"/>
                <w:sz w:val="18"/>
                <w:szCs w:val="22"/>
              </w:rPr>
            </w:pPr>
          </w:p>
        </w:tc>
      </w:tr>
      <w:tr>
        <w:tblPrEx>
          <w:tblCellMar>
            <w:top w:w="0" w:type="dxa"/>
            <w:left w:w="108" w:type="dxa"/>
            <w:bottom w:w="0" w:type="dxa"/>
            <w:right w:w="108" w:type="dxa"/>
          </w:tblCellMar>
        </w:tblPrEx>
        <w:trPr>
          <w:trHeight w:val="316" w:hRule="atLeast"/>
        </w:trPr>
        <w:tc>
          <w:tcPr>
            <w:tcW w:w="96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b/>
                <w:bCs/>
                <w:color w:val="000000"/>
                <w:kern w:val="2"/>
                <w:sz w:val="18"/>
                <w:szCs w:val="22"/>
              </w:rPr>
            </w:pPr>
            <w:r>
              <w:rPr>
                <w:rFonts w:hint="eastAsia" w:ascii="Arial" w:hAnsi="Arial" w:cs="宋体"/>
                <w:b/>
                <w:bCs/>
                <w:color w:val="000000"/>
                <w:kern w:val="2"/>
                <w:sz w:val="18"/>
                <w:szCs w:val="22"/>
              </w:rPr>
              <w:t>计容建筑面积（㎡）</w:t>
            </w:r>
          </w:p>
        </w:tc>
        <w:tc>
          <w:tcPr>
            <w:tcW w:w="612" w:type="pct"/>
            <w:tcBorders>
              <w:top w:val="single" w:color="auto" w:sz="4" w:space="0"/>
              <w:left w:val="nil"/>
              <w:bottom w:val="single" w:color="auto" w:sz="4" w:space="0"/>
              <w:right w:val="single" w:color="auto" w:sz="4" w:space="0"/>
            </w:tcBorders>
          </w:tcPr>
          <w:p>
            <w:pPr>
              <w:jc w:val="both"/>
              <w:rPr>
                <w:rFonts w:ascii="Arial" w:hAnsi="Arial" w:cs="宋体"/>
                <w:color w:val="000000"/>
                <w:kern w:val="2"/>
                <w:sz w:val="18"/>
                <w:szCs w:val="22"/>
              </w:rPr>
            </w:pPr>
            <w:r>
              <w:rPr>
                <w:rFonts w:ascii="Arial" w:hAnsi="Arial" w:cs="Arial"/>
                <w:color w:val="000000"/>
                <w:kern w:val="2"/>
                <w:sz w:val="18"/>
                <w:szCs w:val="18"/>
              </w:rPr>
              <w:t>41.93万</w:t>
            </w:r>
          </w:p>
        </w:tc>
        <w:tc>
          <w:tcPr>
            <w:tcW w:w="64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13.23</w:t>
            </w:r>
            <w:r>
              <w:rPr>
                <w:rFonts w:ascii="Arial" w:hAnsi="Arial" w:cs="Arial"/>
                <w:color w:val="000000"/>
                <w:kern w:val="2"/>
                <w:sz w:val="18"/>
                <w:szCs w:val="18"/>
              </w:rPr>
              <w:t>万</w:t>
            </w:r>
          </w:p>
        </w:tc>
        <w:tc>
          <w:tcPr>
            <w:tcW w:w="64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16.45万</w:t>
            </w:r>
          </w:p>
        </w:tc>
        <w:tc>
          <w:tcPr>
            <w:tcW w:w="646"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11.01万</w:t>
            </w:r>
          </w:p>
        </w:tc>
        <w:tc>
          <w:tcPr>
            <w:tcW w:w="645" w:type="pct"/>
            <w:tcBorders>
              <w:top w:val="single" w:color="auto" w:sz="4" w:space="0"/>
              <w:left w:val="single" w:color="auto" w:sz="4" w:space="0"/>
              <w:bottom w:val="single" w:color="auto" w:sz="4" w:space="0"/>
              <w:right w:val="single" w:color="auto" w:sz="4" w:space="0"/>
            </w:tcBorders>
          </w:tcPr>
          <w:p>
            <w:pPr>
              <w:jc w:val="both"/>
              <w:rPr>
                <w:rFonts w:ascii="Arial" w:hAnsi="Arial" w:cs="宋体"/>
                <w:color w:val="000000"/>
                <w:kern w:val="2"/>
                <w:sz w:val="18"/>
                <w:szCs w:val="22"/>
              </w:rPr>
            </w:pPr>
            <w:r>
              <w:rPr>
                <w:rFonts w:hint="eastAsia" w:ascii="Arial" w:hAnsi="Arial" w:cs="宋体"/>
                <w:color w:val="000000"/>
                <w:kern w:val="2"/>
                <w:sz w:val="18"/>
                <w:szCs w:val="22"/>
              </w:rPr>
              <w:t>40.69万</w:t>
            </w:r>
          </w:p>
        </w:tc>
        <w:tc>
          <w:tcPr>
            <w:tcW w:w="842" w:type="pct"/>
            <w:tcBorders>
              <w:top w:val="single" w:color="auto" w:sz="4" w:space="0"/>
              <w:left w:val="single" w:color="auto" w:sz="4" w:space="0"/>
              <w:bottom w:val="single" w:color="auto" w:sz="4" w:space="0"/>
              <w:right w:val="single" w:color="auto" w:sz="4" w:space="0"/>
            </w:tcBorders>
          </w:tcPr>
          <w:p>
            <w:pPr>
              <w:jc w:val="both"/>
              <w:rPr>
                <w:rFonts w:ascii="Arial" w:hAnsi="Arial" w:cs="宋体"/>
                <w:color w:val="000000"/>
                <w:kern w:val="2"/>
                <w:sz w:val="18"/>
                <w:szCs w:val="22"/>
              </w:rPr>
            </w:pPr>
          </w:p>
        </w:tc>
      </w:tr>
      <w:tr>
        <w:tblPrEx>
          <w:tblCellMar>
            <w:top w:w="0" w:type="dxa"/>
            <w:left w:w="108" w:type="dxa"/>
            <w:bottom w:w="0" w:type="dxa"/>
            <w:right w:w="108" w:type="dxa"/>
          </w:tblCellMar>
        </w:tblPrEx>
        <w:trPr>
          <w:trHeight w:val="242" w:hRule="atLeast"/>
        </w:trPr>
        <w:tc>
          <w:tcPr>
            <w:tcW w:w="294" w:type="pct"/>
            <w:vMerge w:val="restart"/>
            <w:tcBorders>
              <w:top w:val="nil"/>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其中</w:t>
            </w:r>
          </w:p>
        </w:tc>
        <w:tc>
          <w:tcPr>
            <w:tcW w:w="671" w:type="pct"/>
            <w:tcBorders>
              <w:top w:val="nil"/>
              <w:left w:val="nil"/>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住宅可售</w:t>
            </w:r>
          </w:p>
        </w:tc>
        <w:tc>
          <w:tcPr>
            <w:tcW w:w="612" w:type="pct"/>
            <w:tcBorders>
              <w:top w:val="single" w:color="auto" w:sz="4" w:space="0"/>
              <w:left w:val="nil"/>
              <w:bottom w:val="single" w:color="auto" w:sz="4" w:space="0"/>
              <w:right w:val="single" w:color="auto" w:sz="4" w:space="0"/>
            </w:tcBorders>
          </w:tcPr>
          <w:p>
            <w:pPr>
              <w:jc w:val="both"/>
              <w:textAlignment w:val="center"/>
              <w:rPr>
                <w:rFonts w:ascii="Arial" w:hAnsi="Arial" w:cs="宋体"/>
                <w:color w:val="000000"/>
                <w:kern w:val="2"/>
                <w:sz w:val="18"/>
                <w:szCs w:val="22"/>
              </w:rPr>
            </w:pPr>
            <w:r>
              <w:rPr>
                <w:rFonts w:ascii="Arial" w:hAnsi="Arial" w:cs="Arial"/>
                <w:color w:val="000000"/>
                <w:kern w:val="2"/>
                <w:sz w:val="18"/>
                <w:szCs w:val="18"/>
              </w:rPr>
              <w:t>4</w:t>
            </w:r>
            <w:r>
              <w:rPr>
                <w:rFonts w:hint="eastAsia" w:ascii="Arial" w:hAnsi="Arial" w:cs="Arial"/>
                <w:color w:val="000000"/>
                <w:kern w:val="2"/>
                <w:sz w:val="18"/>
                <w:szCs w:val="18"/>
              </w:rPr>
              <w:t>0.24</w:t>
            </w:r>
            <w:r>
              <w:rPr>
                <w:rFonts w:ascii="Arial" w:hAnsi="Arial" w:cs="Arial"/>
                <w:color w:val="000000"/>
                <w:kern w:val="2"/>
                <w:sz w:val="18"/>
                <w:szCs w:val="18"/>
              </w:rPr>
              <w:t>万㎡</w:t>
            </w:r>
          </w:p>
        </w:tc>
        <w:tc>
          <w:tcPr>
            <w:tcW w:w="64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13.01</w:t>
            </w:r>
            <w:r>
              <w:rPr>
                <w:rFonts w:ascii="Arial" w:hAnsi="Arial" w:cs="Arial"/>
                <w:color w:val="000000"/>
                <w:kern w:val="2"/>
                <w:sz w:val="18"/>
                <w:szCs w:val="18"/>
              </w:rPr>
              <w:t>万</w:t>
            </w:r>
          </w:p>
        </w:tc>
        <w:tc>
          <w:tcPr>
            <w:tcW w:w="64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16.3万</w:t>
            </w:r>
          </w:p>
        </w:tc>
        <w:tc>
          <w:tcPr>
            <w:tcW w:w="646"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10.93万</w:t>
            </w:r>
          </w:p>
        </w:tc>
        <w:tc>
          <w:tcPr>
            <w:tcW w:w="645" w:type="pct"/>
            <w:tcBorders>
              <w:top w:val="single" w:color="auto" w:sz="4" w:space="0"/>
              <w:left w:val="single" w:color="auto" w:sz="4" w:space="0"/>
              <w:bottom w:val="single" w:color="auto" w:sz="4" w:space="0"/>
              <w:right w:val="single" w:color="auto" w:sz="4" w:space="0"/>
            </w:tcBorders>
          </w:tcPr>
          <w:p>
            <w:pPr>
              <w:jc w:val="both"/>
              <w:rPr>
                <w:rFonts w:ascii="Arial" w:hAnsi="Arial" w:cs="宋体"/>
                <w:color w:val="000000"/>
                <w:kern w:val="2"/>
                <w:sz w:val="18"/>
                <w:szCs w:val="22"/>
              </w:rPr>
            </w:pPr>
            <w:r>
              <w:rPr>
                <w:rFonts w:hint="eastAsia" w:ascii="Arial" w:hAnsi="Arial" w:cs="宋体"/>
                <w:color w:val="000000"/>
                <w:kern w:val="2"/>
                <w:sz w:val="18"/>
                <w:szCs w:val="22"/>
              </w:rPr>
              <w:t>40.24万</w:t>
            </w:r>
          </w:p>
        </w:tc>
        <w:tc>
          <w:tcPr>
            <w:tcW w:w="842" w:type="pct"/>
            <w:tcBorders>
              <w:top w:val="single" w:color="auto" w:sz="4" w:space="0"/>
              <w:left w:val="single" w:color="auto" w:sz="4" w:space="0"/>
              <w:bottom w:val="single" w:color="auto" w:sz="4" w:space="0"/>
              <w:right w:val="single" w:color="auto" w:sz="4" w:space="0"/>
            </w:tcBorders>
          </w:tcPr>
          <w:p>
            <w:pPr>
              <w:jc w:val="both"/>
              <w:rPr>
                <w:rFonts w:ascii="Arial" w:hAnsi="Arial" w:cs="宋体"/>
                <w:color w:val="000000"/>
                <w:kern w:val="2"/>
                <w:sz w:val="18"/>
                <w:szCs w:val="22"/>
              </w:rPr>
            </w:pPr>
          </w:p>
        </w:tc>
      </w:tr>
      <w:tr>
        <w:tblPrEx>
          <w:tblCellMar>
            <w:top w:w="0" w:type="dxa"/>
            <w:left w:w="108" w:type="dxa"/>
            <w:bottom w:w="0" w:type="dxa"/>
            <w:right w:w="108" w:type="dxa"/>
          </w:tblCellMar>
        </w:tblPrEx>
        <w:trPr>
          <w:trHeight w:val="316" w:hRule="atLeast"/>
        </w:trPr>
        <w:tc>
          <w:tcPr>
            <w:tcW w:w="294" w:type="pct"/>
            <w:vMerge w:val="continue"/>
            <w:tcBorders>
              <w:top w:val="nil"/>
              <w:left w:val="single" w:color="auto" w:sz="4" w:space="0"/>
              <w:bottom w:val="single" w:color="auto" w:sz="4" w:space="0"/>
              <w:right w:val="single" w:color="auto" w:sz="4" w:space="0"/>
            </w:tcBorders>
            <w:vAlign w:val="center"/>
          </w:tcPr>
          <w:p>
            <w:pPr>
              <w:jc w:val="both"/>
              <w:rPr>
                <w:rFonts w:ascii="Arial" w:hAnsi="Arial" w:cs="宋体"/>
                <w:color w:val="000000"/>
                <w:kern w:val="2"/>
                <w:sz w:val="18"/>
                <w:szCs w:val="22"/>
              </w:rPr>
            </w:pPr>
          </w:p>
        </w:tc>
        <w:tc>
          <w:tcPr>
            <w:tcW w:w="671" w:type="pct"/>
            <w:tcBorders>
              <w:top w:val="nil"/>
              <w:left w:val="nil"/>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商业可售</w:t>
            </w:r>
          </w:p>
        </w:tc>
        <w:tc>
          <w:tcPr>
            <w:tcW w:w="612" w:type="pct"/>
            <w:tcBorders>
              <w:top w:val="single" w:color="auto" w:sz="4" w:space="0"/>
              <w:left w:val="nil"/>
              <w:bottom w:val="single" w:color="auto" w:sz="4" w:space="0"/>
              <w:right w:val="single" w:color="auto" w:sz="4" w:space="0"/>
            </w:tcBorders>
          </w:tcPr>
          <w:p>
            <w:pPr>
              <w:jc w:val="both"/>
              <w:rPr>
                <w:rFonts w:ascii="Arial" w:hAnsi="Arial" w:cs="宋体"/>
                <w:kern w:val="2"/>
                <w:sz w:val="18"/>
                <w:szCs w:val="22"/>
              </w:rPr>
            </w:pPr>
            <w:r>
              <w:rPr>
                <w:rFonts w:ascii="Arial" w:hAnsi="Arial" w:cs="Arial"/>
                <w:kern w:val="2"/>
                <w:sz w:val="18"/>
                <w:szCs w:val="18"/>
              </w:rPr>
              <w:t>0.5</w:t>
            </w:r>
            <w:r>
              <w:rPr>
                <w:rFonts w:hint="eastAsia" w:ascii="Arial" w:hAnsi="Arial" w:cs="Arial"/>
                <w:kern w:val="2"/>
                <w:sz w:val="18"/>
                <w:szCs w:val="18"/>
              </w:rPr>
              <w:t>8</w:t>
            </w:r>
            <w:r>
              <w:rPr>
                <w:rFonts w:ascii="Arial" w:hAnsi="Arial" w:cs="Arial"/>
                <w:kern w:val="2"/>
                <w:sz w:val="18"/>
                <w:szCs w:val="18"/>
              </w:rPr>
              <w:t>万㎡</w:t>
            </w:r>
          </w:p>
        </w:tc>
        <w:tc>
          <w:tcPr>
            <w:tcW w:w="64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kern w:val="2"/>
                <w:sz w:val="18"/>
                <w:szCs w:val="22"/>
              </w:rPr>
            </w:pPr>
            <w:r>
              <w:rPr>
                <w:rFonts w:hint="eastAsia" w:ascii="Arial" w:hAnsi="Arial" w:cs="宋体"/>
                <w:kern w:val="2"/>
                <w:sz w:val="18"/>
                <w:szCs w:val="22"/>
              </w:rPr>
              <w:t>0.12</w:t>
            </w:r>
            <w:r>
              <w:rPr>
                <w:rFonts w:ascii="Arial" w:hAnsi="Arial" w:cs="Arial"/>
                <w:kern w:val="2"/>
                <w:sz w:val="18"/>
                <w:szCs w:val="18"/>
              </w:rPr>
              <w:t>万</w:t>
            </w:r>
          </w:p>
        </w:tc>
        <w:tc>
          <w:tcPr>
            <w:tcW w:w="64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kern w:val="2"/>
                <w:sz w:val="18"/>
                <w:szCs w:val="22"/>
              </w:rPr>
            </w:pPr>
            <w:r>
              <w:rPr>
                <w:rFonts w:hint="eastAsia" w:ascii="Arial" w:hAnsi="Arial" w:cs="宋体"/>
                <w:kern w:val="2"/>
                <w:sz w:val="18"/>
                <w:szCs w:val="22"/>
              </w:rPr>
              <w:t>0.05万</w:t>
            </w:r>
          </w:p>
        </w:tc>
        <w:tc>
          <w:tcPr>
            <w:tcW w:w="646"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kern w:val="2"/>
                <w:sz w:val="18"/>
                <w:szCs w:val="22"/>
              </w:rPr>
            </w:pPr>
            <w:r>
              <w:rPr>
                <w:rFonts w:hint="eastAsia" w:ascii="Arial" w:hAnsi="Arial" w:cs="宋体"/>
                <w:kern w:val="2"/>
                <w:sz w:val="18"/>
                <w:szCs w:val="22"/>
              </w:rPr>
              <w:t>0</w:t>
            </w:r>
          </w:p>
        </w:tc>
        <w:tc>
          <w:tcPr>
            <w:tcW w:w="645" w:type="pct"/>
            <w:tcBorders>
              <w:top w:val="single" w:color="auto" w:sz="4" w:space="0"/>
              <w:left w:val="single" w:color="auto" w:sz="4" w:space="0"/>
              <w:bottom w:val="single" w:color="auto" w:sz="4" w:space="0"/>
              <w:right w:val="single" w:color="auto" w:sz="4" w:space="0"/>
            </w:tcBorders>
          </w:tcPr>
          <w:p>
            <w:pPr>
              <w:jc w:val="both"/>
              <w:rPr>
                <w:rFonts w:ascii="Arial" w:hAnsi="Arial" w:cs="宋体"/>
                <w:kern w:val="2"/>
                <w:sz w:val="18"/>
                <w:szCs w:val="22"/>
              </w:rPr>
            </w:pPr>
            <w:r>
              <w:rPr>
                <w:rFonts w:hint="eastAsia" w:ascii="Arial" w:hAnsi="Arial" w:cs="宋体"/>
                <w:kern w:val="2"/>
                <w:sz w:val="18"/>
                <w:szCs w:val="22"/>
              </w:rPr>
              <w:t>0.17万</w:t>
            </w:r>
          </w:p>
        </w:tc>
        <w:tc>
          <w:tcPr>
            <w:tcW w:w="842" w:type="pct"/>
            <w:tcBorders>
              <w:top w:val="single" w:color="auto" w:sz="4" w:space="0"/>
              <w:left w:val="single" w:color="auto" w:sz="4" w:space="0"/>
              <w:bottom w:val="single" w:color="auto" w:sz="4" w:space="0"/>
              <w:right w:val="single" w:color="auto" w:sz="4" w:space="0"/>
            </w:tcBorders>
          </w:tcPr>
          <w:p>
            <w:pPr>
              <w:jc w:val="both"/>
              <w:rPr>
                <w:rFonts w:ascii="Arial" w:hAnsi="Arial" w:cs="宋体"/>
                <w:color w:val="000000"/>
                <w:kern w:val="2"/>
                <w:sz w:val="18"/>
                <w:szCs w:val="22"/>
              </w:rPr>
            </w:pPr>
          </w:p>
        </w:tc>
      </w:tr>
      <w:tr>
        <w:tblPrEx>
          <w:tblCellMar>
            <w:top w:w="0" w:type="dxa"/>
            <w:left w:w="108" w:type="dxa"/>
            <w:bottom w:w="0" w:type="dxa"/>
            <w:right w:w="108" w:type="dxa"/>
          </w:tblCellMar>
        </w:tblPrEx>
        <w:trPr>
          <w:trHeight w:val="316" w:hRule="atLeast"/>
        </w:trPr>
        <w:tc>
          <w:tcPr>
            <w:tcW w:w="294" w:type="pct"/>
            <w:vMerge w:val="continue"/>
            <w:tcBorders>
              <w:top w:val="nil"/>
              <w:left w:val="single" w:color="auto" w:sz="4" w:space="0"/>
              <w:bottom w:val="single" w:color="auto" w:sz="4" w:space="0"/>
              <w:right w:val="single" w:color="auto" w:sz="4" w:space="0"/>
            </w:tcBorders>
            <w:vAlign w:val="center"/>
          </w:tcPr>
          <w:p>
            <w:pPr>
              <w:jc w:val="both"/>
              <w:rPr>
                <w:rFonts w:ascii="Arial" w:hAnsi="Arial" w:cs="宋体"/>
                <w:color w:val="000000"/>
                <w:kern w:val="2"/>
                <w:sz w:val="18"/>
                <w:szCs w:val="22"/>
              </w:rPr>
            </w:pPr>
          </w:p>
        </w:tc>
        <w:tc>
          <w:tcPr>
            <w:tcW w:w="671" w:type="pct"/>
            <w:tcBorders>
              <w:top w:val="nil"/>
              <w:left w:val="nil"/>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不可售面积</w:t>
            </w:r>
          </w:p>
        </w:tc>
        <w:tc>
          <w:tcPr>
            <w:tcW w:w="612" w:type="pct"/>
            <w:tcBorders>
              <w:top w:val="single" w:color="auto" w:sz="4" w:space="0"/>
              <w:left w:val="nil"/>
              <w:bottom w:val="single" w:color="auto" w:sz="4" w:space="0"/>
              <w:right w:val="single" w:color="auto" w:sz="4" w:space="0"/>
            </w:tcBorders>
          </w:tcPr>
          <w:p>
            <w:pPr>
              <w:jc w:val="both"/>
              <w:rPr>
                <w:rFonts w:ascii="Arial" w:hAnsi="Arial" w:cs="宋体"/>
                <w:kern w:val="2"/>
                <w:sz w:val="18"/>
                <w:szCs w:val="22"/>
              </w:rPr>
            </w:pPr>
            <w:r>
              <w:rPr>
                <w:rFonts w:hint="eastAsia" w:ascii="Arial" w:hAnsi="Arial" w:cs="宋体"/>
                <w:kern w:val="2"/>
                <w:sz w:val="18"/>
                <w:szCs w:val="22"/>
              </w:rPr>
              <w:t>1.11</w:t>
            </w:r>
            <w:r>
              <w:rPr>
                <w:rFonts w:ascii="Arial" w:hAnsi="Arial" w:cs="Arial"/>
                <w:kern w:val="2"/>
                <w:sz w:val="18"/>
                <w:szCs w:val="18"/>
              </w:rPr>
              <w:t>万㎡</w:t>
            </w:r>
          </w:p>
        </w:tc>
        <w:tc>
          <w:tcPr>
            <w:tcW w:w="64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kern w:val="2"/>
                <w:sz w:val="18"/>
                <w:szCs w:val="22"/>
              </w:rPr>
            </w:pPr>
            <w:r>
              <w:rPr>
                <w:rFonts w:hint="eastAsia" w:ascii="Arial" w:hAnsi="Arial" w:cs="宋体"/>
                <w:kern w:val="2"/>
                <w:sz w:val="18"/>
                <w:szCs w:val="22"/>
              </w:rPr>
              <w:t>0.1</w:t>
            </w:r>
            <w:r>
              <w:rPr>
                <w:rFonts w:ascii="Arial" w:hAnsi="Arial" w:cs="Arial"/>
                <w:kern w:val="2"/>
                <w:sz w:val="18"/>
                <w:szCs w:val="18"/>
              </w:rPr>
              <w:t>万</w:t>
            </w:r>
          </w:p>
        </w:tc>
        <w:tc>
          <w:tcPr>
            <w:tcW w:w="64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kern w:val="2"/>
                <w:sz w:val="18"/>
                <w:szCs w:val="22"/>
              </w:rPr>
            </w:pPr>
            <w:r>
              <w:rPr>
                <w:rFonts w:hint="eastAsia" w:ascii="Arial" w:hAnsi="Arial" w:cs="宋体"/>
                <w:kern w:val="2"/>
                <w:sz w:val="18"/>
                <w:szCs w:val="22"/>
              </w:rPr>
              <w:t>0.1万</w:t>
            </w:r>
          </w:p>
        </w:tc>
        <w:tc>
          <w:tcPr>
            <w:tcW w:w="646"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kern w:val="2"/>
                <w:sz w:val="18"/>
                <w:szCs w:val="22"/>
              </w:rPr>
            </w:pPr>
            <w:r>
              <w:rPr>
                <w:rFonts w:hint="eastAsia" w:ascii="Arial" w:hAnsi="Arial" w:cs="宋体"/>
                <w:kern w:val="2"/>
                <w:sz w:val="18"/>
                <w:szCs w:val="22"/>
              </w:rPr>
              <w:t>0.08万</w:t>
            </w:r>
          </w:p>
        </w:tc>
        <w:tc>
          <w:tcPr>
            <w:tcW w:w="645" w:type="pct"/>
            <w:tcBorders>
              <w:top w:val="single" w:color="auto" w:sz="4" w:space="0"/>
              <w:left w:val="single" w:color="auto" w:sz="4" w:space="0"/>
              <w:bottom w:val="single" w:color="auto" w:sz="4" w:space="0"/>
              <w:right w:val="single" w:color="auto" w:sz="4" w:space="0"/>
            </w:tcBorders>
          </w:tcPr>
          <w:p>
            <w:pPr>
              <w:jc w:val="both"/>
              <w:rPr>
                <w:rFonts w:ascii="Arial" w:hAnsi="Arial" w:cs="宋体"/>
                <w:kern w:val="2"/>
                <w:sz w:val="18"/>
                <w:szCs w:val="22"/>
              </w:rPr>
            </w:pPr>
            <w:r>
              <w:rPr>
                <w:rFonts w:hint="eastAsia" w:ascii="Arial" w:hAnsi="Arial" w:cs="宋体"/>
                <w:kern w:val="2"/>
                <w:sz w:val="18"/>
                <w:szCs w:val="22"/>
              </w:rPr>
              <w:t>0.28万</w:t>
            </w:r>
          </w:p>
        </w:tc>
        <w:tc>
          <w:tcPr>
            <w:tcW w:w="842" w:type="pct"/>
            <w:tcBorders>
              <w:top w:val="single" w:color="auto" w:sz="4" w:space="0"/>
              <w:left w:val="single" w:color="auto" w:sz="4" w:space="0"/>
              <w:bottom w:val="single" w:color="auto" w:sz="4" w:space="0"/>
              <w:right w:val="single" w:color="auto" w:sz="4" w:space="0"/>
            </w:tcBorders>
          </w:tcPr>
          <w:p>
            <w:pPr>
              <w:jc w:val="both"/>
              <w:rPr>
                <w:rFonts w:ascii="Arial" w:hAnsi="Arial" w:cs="宋体"/>
                <w:color w:val="000000"/>
                <w:kern w:val="2"/>
                <w:sz w:val="18"/>
                <w:szCs w:val="22"/>
              </w:rPr>
            </w:pPr>
          </w:p>
        </w:tc>
      </w:tr>
      <w:tr>
        <w:tblPrEx>
          <w:tblCellMar>
            <w:top w:w="0" w:type="dxa"/>
            <w:left w:w="108" w:type="dxa"/>
            <w:bottom w:w="0" w:type="dxa"/>
            <w:right w:w="108" w:type="dxa"/>
          </w:tblCellMar>
        </w:tblPrEx>
        <w:trPr>
          <w:trHeight w:val="316" w:hRule="atLeast"/>
        </w:trPr>
        <w:tc>
          <w:tcPr>
            <w:tcW w:w="96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b/>
                <w:bCs/>
                <w:color w:val="000000"/>
                <w:kern w:val="2"/>
                <w:sz w:val="18"/>
                <w:szCs w:val="22"/>
              </w:rPr>
            </w:pPr>
            <w:r>
              <w:rPr>
                <w:rFonts w:hint="eastAsia" w:ascii="Arial" w:hAnsi="Arial" w:cs="宋体"/>
                <w:b/>
                <w:bCs/>
                <w:color w:val="000000"/>
                <w:kern w:val="2"/>
                <w:sz w:val="18"/>
                <w:szCs w:val="22"/>
              </w:rPr>
              <w:t>不计容建筑面积（㎡）</w:t>
            </w:r>
          </w:p>
        </w:tc>
        <w:tc>
          <w:tcPr>
            <w:tcW w:w="612" w:type="pct"/>
            <w:tcBorders>
              <w:top w:val="single" w:color="auto" w:sz="4" w:space="0"/>
              <w:left w:val="nil"/>
              <w:bottom w:val="single" w:color="auto" w:sz="4" w:space="0"/>
              <w:right w:val="single" w:color="auto" w:sz="4" w:space="0"/>
            </w:tcBorders>
          </w:tcPr>
          <w:p>
            <w:pPr>
              <w:jc w:val="both"/>
              <w:rPr>
                <w:rFonts w:ascii="Arial" w:hAnsi="Arial" w:cs="宋体"/>
                <w:kern w:val="2"/>
                <w:sz w:val="18"/>
                <w:szCs w:val="22"/>
              </w:rPr>
            </w:pPr>
            <w:r>
              <w:rPr>
                <w:rFonts w:hint="eastAsia" w:ascii="Arial" w:hAnsi="Arial" w:cs="宋体"/>
                <w:kern w:val="2"/>
                <w:sz w:val="18"/>
                <w:szCs w:val="22"/>
              </w:rPr>
              <w:t>17.29</w:t>
            </w:r>
            <w:r>
              <w:rPr>
                <w:rFonts w:ascii="Arial" w:hAnsi="Arial" w:cs="Arial"/>
                <w:kern w:val="2"/>
                <w:sz w:val="18"/>
                <w:szCs w:val="18"/>
              </w:rPr>
              <w:t>万</w:t>
            </w:r>
          </w:p>
        </w:tc>
        <w:tc>
          <w:tcPr>
            <w:tcW w:w="64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kern w:val="2"/>
                <w:sz w:val="18"/>
                <w:szCs w:val="22"/>
              </w:rPr>
            </w:pPr>
            <w:r>
              <w:rPr>
                <w:rFonts w:hint="eastAsia" w:ascii="Arial" w:hAnsi="Arial" w:cs="宋体"/>
                <w:kern w:val="2"/>
                <w:sz w:val="18"/>
                <w:szCs w:val="22"/>
              </w:rPr>
              <w:t>0.41</w:t>
            </w:r>
            <w:r>
              <w:rPr>
                <w:rFonts w:ascii="Arial" w:hAnsi="Arial" w:cs="Arial"/>
                <w:kern w:val="2"/>
                <w:sz w:val="18"/>
                <w:szCs w:val="18"/>
              </w:rPr>
              <w:t>万</w:t>
            </w:r>
          </w:p>
        </w:tc>
        <w:tc>
          <w:tcPr>
            <w:tcW w:w="64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kern w:val="2"/>
                <w:sz w:val="18"/>
                <w:szCs w:val="22"/>
              </w:rPr>
            </w:pPr>
            <w:r>
              <w:rPr>
                <w:rFonts w:hint="eastAsia" w:ascii="Arial" w:hAnsi="Arial" w:cs="宋体"/>
                <w:kern w:val="2"/>
                <w:sz w:val="18"/>
                <w:szCs w:val="22"/>
              </w:rPr>
              <w:t>0.51万</w:t>
            </w:r>
          </w:p>
        </w:tc>
        <w:tc>
          <w:tcPr>
            <w:tcW w:w="646"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kern w:val="2"/>
                <w:sz w:val="18"/>
                <w:szCs w:val="22"/>
              </w:rPr>
            </w:pPr>
            <w:r>
              <w:rPr>
                <w:rFonts w:hint="eastAsia" w:ascii="Arial" w:hAnsi="Arial" w:cs="宋体"/>
                <w:kern w:val="2"/>
                <w:sz w:val="18"/>
                <w:szCs w:val="22"/>
              </w:rPr>
              <w:t>0.59万</w:t>
            </w:r>
          </w:p>
        </w:tc>
        <w:tc>
          <w:tcPr>
            <w:tcW w:w="645" w:type="pct"/>
            <w:tcBorders>
              <w:top w:val="single" w:color="auto" w:sz="4" w:space="0"/>
              <w:left w:val="single" w:color="auto" w:sz="4" w:space="0"/>
              <w:bottom w:val="single" w:color="auto" w:sz="4" w:space="0"/>
              <w:right w:val="single" w:color="auto" w:sz="4" w:space="0"/>
            </w:tcBorders>
          </w:tcPr>
          <w:p>
            <w:pPr>
              <w:jc w:val="both"/>
              <w:rPr>
                <w:rFonts w:ascii="Arial" w:hAnsi="Arial" w:cs="宋体"/>
                <w:kern w:val="2"/>
                <w:sz w:val="18"/>
                <w:szCs w:val="22"/>
              </w:rPr>
            </w:pPr>
            <w:r>
              <w:rPr>
                <w:rFonts w:hint="eastAsia" w:ascii="Arial" w:hAnsi="Arial" w:cs="宋体"/>
                <w:kern w:val="2"/>
                <w:sz w:val="18"/>
                <w:szCs w:val="22"/>
              </w:rPr>
              <w:t>1.51万</w:t>
            </w:r>
          </w:p>
        </w:tc>
        <w:tc>
          <w:tcPr>
            <w:tcW w:w="842" w:type="pct"/>
            <w:tcBorders>
              <w:top w:val="single" w:color="auto" w:sz="4" w:space="0"/>
              <w:left w:val="single" w:color="auto" w:sz="4" w:space="0"/>
              <w:bottom w:val="single" w:color="auto" w:sz="4" w:space="0"/>
              <w:right w:val="single" w:color="auto" w:sz="4" w:space="0"/>
            </w:tcBorders>
          </w:tcPr>
          <w:p>
            <w:pPr>
              <w:jc w:val="both"/>
              <w:rPr>
                <w:rFonts w:ascii="Arial" w:hAnsi="Arial" w:cs="宋体"/>
                <w:color w:val="000000"/>
                <w:kern w:val="2"/>
                <w:sz w:val="18"/>
                <w:szCs w:val="22"/>
              </w:rPr>
            </w:pPr>
          </w:p>
        </w:tc>
      </w:tr>
      <w:tr>
        <w:tblPrEx>
          <w:tblCellMar>
            <w:top w:w="0" w:type="dxa"/>
            <w:left w:w="108" w:type="dxa"/>
            <w:bottom w:w="0" w:type="dxa"/>
            <w:right w:w="108" w:type="dxa"/>
          </w:tblCellMar>
        </w:tblPrEx>
        <w:trPr>
          <w:trHeight w:val="316" w:hRule="atLeast"/>
        </w:trPr>
        <w:tc>
          <w:tcPr>
            <w:tcW w:w="96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b/>
                <w:bCs/>
                <w:color w:val="000000"/>
                <w:kern w:val="2"/>
                <w:sz w:val="18"/>
                <w:szCs w:val="22"/>
              </w:rPr>
            </w:pPr>
            <w:r>
              <w:rPr>
                <w:rFonts w:hint="eastAsia" w:ascii="Arial" w:hAnsi="Arial" w:cs="宋体"/>
                <w:b/>
                <w:bCs/>
                <w:color w:val="000000"/>
                <w:kern w:val="2"/>
                <w:sz w:val="18"/>
                <w:szCs w:val="22"/>
              </w:rPr>
              <w:t>可售车位（个）</w:t>
            </w:r>
          </w:p>
        </w:tc>
        <w:tc>
          <w:tcPr>
            <w:tcW w:w="612" w:type="pct"/>
            <w:tcBorders>
              <w:top w:val="single" w:color="auto" w:sz="4" w:space="0"/>
              <w:left w:val="nil"/>
              <w:bottom w:val="single" w:color="auto" w:sz="4" w:space="0"/>
              <w:right w:val="single" w:color="auto" w:sz="4" w:space="0"/>
            </w:tcBorders>
          </w:tcPr>
          <w:p>
            <w:pPr>
              <w:jc w:val="both"/>
              <w:rPr>
                <w:rFonts w:ascii="Arial" w:hAnsi="Arial" w:cs="宋体"/>
                <w:kern w:val="2"/>
                <w:sz w:val="18"/>
                <w:szCs w:val="22"/>
              </w:rPr>
            </w:pPr>
            <w:r>
              <w:rPr>
                <w:rFonts w:ascii="Arial" w:hAnsi="Arial" w:cs="Arial"/>
                <w:kern w:val="2"/>
                <w:sz w:val="18"/>
                <w:szCs w:val="18"/>
              </w:rPr>
              <w:t>40</w:t>
            </w:r>
            <w:r>
              <w:rPr>
                <w:rFonts w:hint="eastAsia" w:ascii="Arial" w:hAnsi="Arial" w:cs="Arial"/>
                <w:kern w:val="2"/>
                <w:sz w:val="18"/>
                <w:szCs w:val="18"/>
              </w:rPr>
              <w:t>24</w:t>
            </w:r>
          </w:p>
        </w:tc>
        <w:tc>
          <w:tcPr>
            <w:tcW w:w="64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kern w:val="2"/>
                <w:sz w:val="18"/>
                <w:szCs w:val="22"/>
              </w:rPr>
            </w:pPr>
            <w:r>
              <w:rPr>
                <w:rFonts w:hint="eastAsia" w:ascii="Arial" w:hAnsi="Arial" w:cs="宋体"/>
                <w:kern w:val="2"/>
                <w:sz w:val="18"/>
                <w:szCs w:val="22"/>
              </w:rPr>
              <w:t>暂无数据</w:t>
            </w:r>
          </w:p>
        </w:tc>
        <w:tc>
          <w:tcPr>
            <w:tcW w:w="64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kern w:val="2"/>
                <w:sz w:val="18"/>
                <w:szCs w:val="22"/>
              </w:rPr>
            </w:pPr>
            <w:r>
              <w:rPr>
                <w:rFonts w:hint="eastAsia" w:ascii="Arial" w:hAnsi="Arial" w:cs="宋体"/>
                <w:kern w:val="2"/>
                <w:sz w:val="18"/>
                <w:szCs w:val="22"/>
              </w:rPr>
              <w:t>暂无数据</w:t>
            </w:r>
          </w:p>
        </w:tc>
        <w:tc>
          <w:tcPr>
            <w:tcW w:w="646"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kern w:val="2"/>
                <w:sz w:val="18"/>
                <w:szCs w:val="22"/>
              </w:rPr>
            </w:pPr>
            <w:r>
              <w:rPr>
                <w:rFonts w:hint="eastAsia" w:ascii="Arial" w:hAnsi="Arial" w:cs="宋体"/>
                <w:kern w:val="2"/>
                <w:sz w:val="18"/>
                <w:szCs w:val="22"/>
              </w:rPr>
              <w:t>暂无数据</w:t>
            </w:r>
          </w:p>
        </w:tc>
        <w:tc>
          <w:tcPr>
            <w:tcW w:w="645" w:type="pct"/>
            <w:tcBorders>
              <w:top w:val="single" w:color="auto" w:sz="4" w:space="0"/>
              <w:left w:val="single" w:color="auto" w:sz="4" w:space="0"/>
              <w:bottom w:val="single" w:color="auto" w:sz="4" w:space="0"/>
              <w:right w:val="single" w:color="auto" w:sz="4" w:space="0"/>
            </w:tcBorders>
          </w:tcPr>
          <w:p>
            <w:pPr>
              <w:jc w:val="both"/>
              <w:rPr>
                <w:rFonts w:ascii="Arial" w:hAnsi="Arial" w:cs="宋体"/>
                <w:kern w:val="2"/>
                <w:sz w:val="18"/>
                <w:szCs w:val="22"/>
              </w:rPr>
            </w:pPr>
            <w:r>
              <w:rPr>
                <w:rFonts w:ascii="Arial" w:hAnsi="Arial" w:cs="Arial"/>
                <w:kern w:val="2"/>
                <w:sz w:val="18"/>
                <w:szCs w:val="18"/>
              </w:rPr>
              <w:t>40</w:t>
            </w:r>
            <w:r>
              <w:rPr>
                <w:rFonts w:hint="eastAsia" w:ascii="Arial" w:hAnsi="Arial" w:cs="Arial"/>
                <w:kern w:val="2"/>
                <w:sz w:val="18"/>
                <w:szCs w:val="18"/>
              </w:rPr>
              <w:t>24</w:t>
            </w:r>
          </w:p>
        </w:tc>
        <w:tc>
          <w:tcPr>
            <w:tcW w:w="842" w:type="pct"/>
            <w:tcBorders>
              <w:top w:val="single" w:color="auto" w:sz="4" w:space="0"/>
              <w:left w:val="single" w:color="auto" w:sz="4" w:space="0"/>
              <w:bottom w:val="single" w:color="auto" w:sz="4" w:space="0"/>
              <w:right w:val="single" w:color="auto" w:sz="4" w:space="0"/>
            </w:tcBorders>
          </w:tcPr>
          <w:p>
            <w:pPr>
              <w:jc w:val="both"/>
              <w:rPr>
                <w:rFonts w:ascii="Arial" w:hAnsi="Arial" w:cs="宋体"/>
                <w:color w:val="000000"/>
                <w:kern w:val="2"/>
                <w:sz w:val="18"/>
                <w:szCs w:val="22"/>
              </w:rPr>
            </w:pPr>
          </w:p>
        </w:tc>
      </w:tr>
      <w:tr>
        <w:tblPrEx>
          <w:tblCellMar>
            <w:top w:w="0" w:type="dxa"/>
            <w:left w:w="108" w:type="dxa"/>
            <w:bottom w:w="0" w:type="dxa"/>
            <w:right w:w="108" w:type="dxa"/>
          </w:tblCellMar>
        </w:tblPrEx>
        <w:trPr>
          <w:trHeight w:val="316" w:hRule="atLeast"/>
        </w:trPr>
        <w:tc>
          <w:tcPr>
            <w:tcW w:w="96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b/>
                <w:bCs/>
                <w:color w:val="000000"/>
                <w:kern w:val="2"/>
                <w:sz w:val="18"/>
                <w:szCs w:val="22"/>
              </w:rPr>
            </w:pPr>
            <w:r>
              <w:rPr>
                <w:rFonts w:hint="eastAsia" w:ascii="Arial" w:hAnsi="Arial" w:cs="宋体"/>
                <w:b/>
                <w:bCs/>
                <w:color w:val="000000"/>
                <w:kern w:val="2"/>
                <w:sz w:val="18"/>
                <w:szCs w:val="22"/>
              </w:rPr>
              <w:t>货值（万元）</w:t>
            </w:r>
          </w:p>
        </w:tc>
        <w:tc>
          <w:tcPr>
            <w:tcW w:w="612" w:type="pct"/>
            <w:tcBorders>
              <w:top w:val="single" w:color="auto" w:sz="4" w:space="0"/>
              <w:left w:val="nil"/>
              <w:bottom w:val="single" w:color="auto" w:sz="4" w:space="0"/>
              <w:right w:val="single" w:color="auto" w:sz="4" w:space="0"/>
            </w:tcBorders>
          </w:tcPr>
          <w:p>
            <w:pPr>
              <w:jc w:val="both"/>
              <w:rPr>
                <w:rFonts w:ascii="Arial" w:hAnsi="Arial" w:cs="宋体"/>
                <w:kern w:val="2"/>
                <w:sz w:val="18"/>
                <w:szCs w:val="22"/>
              </w:rPr>
            </w:pPr>
            <w:r>
              <w:rPr>
                <w:rFonts w:hint="eastAsia" w:ascii="Arial" w:hAnsi="Arial" w:cs="宋体"/>
                <w:kern w:val="2"/>
                <w:sz w:val="18"/>
                <w:szCs w:val="22"/>
              </w:rPr>
              <w:t>1000630</w:t>
            </w:r>
          </w:p>
        </w:tc>
        <w:tc>
          <w:tcPr>
            <w:tcW w:w="64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kern w:val="2"/>
                <w:sz w:val="18"/>
                <w:szCs w:val="22"/>
              </w:rPr>
            </w:pPr>
            <w:r>
              <w:rPr>
                <w:rFonts w:hint="eastAsia" w:ascii="Arial" w:hAnsi="Arial" w:cs="宋体"/>
                <w:kern w:val="2"/>
                <w:sz w:val="18"/>
                <w:szCs w:val="22"/>
              </w:rPr>
              <w:t>295725</w:t>
            </w:r>
          </w:p>
        </w:tc>
        <w:tc>
          <w:tcPr>
            <w:tcW w:w="64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kern w:val="2"/>
                <w:sz w:val="18"/>
                <w:szCs w:val="22"/>
              </w:rPr>
            </w:pPr>
            <w:r>
              <w:rPr>
                <w:rFonts w:hint="eastAsia" w:ascii="Arial" w:hAnsi="Arial" w:cs="宋体"/>
                <w:kern w:val="2"/>
                <w:sz w:val="18"/>
                <w:szCs w:val="22"/>
              </w:rPr>
              <w:t>368000</w:t>
            </w:r>
          </w:p>
        </w:tc>
        <w:tc>
          <w:tcPr>
            <w:tcW w:w="646"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kern w:val="2"/>
                <w:sz w:val="18"/>
                <w:szCs w:val="22"/>
              </w:rPr>
            </w:pPr>
            <w:r>
              <w:rPr>
                <w:rFonts w:hint="eastAsia" w:ascii="Arial" w:hAnsi="Arial" w:cs="宋体"/>
                <w:kern w:val="2"/>
                <w:sz w:val="18"/>
                <w:szCs w:val="22"/>
              </w:rPr>
              <w:t>245925</w:t>
            </w:r>
          </w:p>
        </w:tc>
        <w:tc>
          <w:tcPr>
            <w:tcW w:w="645" w:type="pct"/>
            <w:tcBorders>
              <w:top w:val="single" w:color="auto" w:sz="4" w:space="0"/>
              <w:left w:val="single" w:color="auto" w:sz="4" w:space="0"/>
              <w:bottom w:val="single" w:color="auto" w:sz="4" w:space="0"/>
              <w:right w:val="single" w:color="auto" w:sz="4" w:space="0"/>
            </w:tcBorders>
          </w:tcPr>
          <w:p>
            <w:pPr>
              <w:jc w:val="both"/>
              <w:rPr>
                <w:rFonts w:ascii="Arial" w:hAnsi="Arial" w:cs="宋体"/>
                <w:kern w:val="2"/>
                <w:sz w:val="18"/>
                <w:szCs w:val="22"/>
              </w:rPr>
            </w:pPr>
            <w:r>
              <w:rPr>
                <w:rFonts w:hint="eastAsia" w:ascii="Arial" w:hAnsi="Arial" w:cs="宋体"/>
                <w:kern w:val="2"/>
                <w:sz w:val="18"/>
                <w:szCs w:val="22"/>
              </w:rPr>
              <w:t>990130</w:t>
            </w:r>
          </w:p>
        </w:tc>
        <w:tc>
          <w:tcPr>
            <w:tcW w:w="842" w:type="pct"/>
            <w:tcBorders>
              <w:top w:val="single" w:color="auto" w:sz="4" w:space="0"/>
              <w:left w:val="single" w:color="auto" w:sz="4" w:space="0"/>
              <w:bottom w:val="single" w:color="auto" w:sz="4" w:space="0"/>
              <w:right w:val="single" w:color="auto" w:sz="4" w:space="0"/>
            </w:tcBorders>
          </w:tcPr>
          <w:p>
            <w:pPr>
              <w:jc w:val="both"/>
              <w:rPr>
                <w:rFonts w:ascii="Arial" w:hAnsi="Arial" w:cs="宋体"/>
                <w:color w:val="000000"/>
                <w:kern w:val="2"/>
                <w:sz w:val="18"/>
                <w:szCs w:val="22"/>
              </w:rPr>
            </w:pPr>
          </w:p>
        </w:tc>
      </w:tr>
      <w:tr>
        <w:tblPrEx>
          <w:tblCellMar>
            <w:top w:w="0" w:type="dxa"/>
            <w:left w:w="108" w:type="dxa"/>
            <w:bottom w:w="0" w:type="dxa"/>
            <w:right w:w="108" w:type="dxa"/>
          </w:tblCellMar>
        </w:tblPrEx>
        <w:trPr>
          <w:trHeight w:val="316" w:hRule="atLeast"/>
        </w:trPr>
        <w:tc>
          <w:tcPr>
            <w:tcW w:w="294" w:type="pct"/>
            <w:vMerge w:val="restart"/>
            <w:tcBorders>
              <w:top w:val="nil"/>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其中</w:t>
            </w:r>
          </w:p>
        </w:tc>
        <w:tc>
          <w:tcPr>
            <w:tcW w:w="671" w:type="pct"/>
            <w:tcBorders>
              <w:top w:val="nil"/>
              <w:left w:val="nil"/>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住宅</w:t>
            </w:r>
          </w:p>
        </w:tc>
        <w:tc>
          <w:tcPr>
            <w:tcW w:w="612" w:type="pct"/>
            <w:tcBorders>
              <w:top w:val="single" w:color="auto" w:sz="4" w:space="0"/>
              <w:left w:val="nil"/>
              <w:bottom w:val="single" w:color="auto" w:sz="4" w:space="0"/>
              <w:right w:val="single" w:color="auto" w:sz="4" w:space="0"/>
            </w:tcBorders>
          </w:tcPr>
          <w:p>
            <w:pPr>
              <w:jc w:val="both"/>
              <w:rPr>
                <w:rFonts w:ascii="Arial" w:hAnsi="Arial" w:cs="宋体"/>
                <w:kern w:val="2"/>
                <w:sz w:val="18"/>
                <w:szCs w:val="22"/>
              </w:rPr>
            </w:pPr>
            <w:r>
              <w:rPr>
                <w:rFonts w:hint="eastAsia" w:ascii="Arial" w:hAnsi="Arial" w:cs="宋体"/>
                <w:kern w:val="2"/>
                <w:sz w:val="18"/>
                <w:szCs w:val="22"/>
              </w:rPr>
              <w:t>905400万元</w:t>
            </w:r>
          </w:p>
        </w:tc>
        <w:tc>
          <w:tcPr>
            <w:tcW w:w="64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kern w:val="2"/>
                <w:sz w:val="18"/>
                <w:szCs w:val="22"/>
              </w:rPr>
            </w:pPr>
            <w:r>
              <w:rPr>
                <w:rFonts w:hint="eastAsia" w:ascii="Arial" w:hAnsi="Arial" w:cs="宋体"/>
                <w:kern w:val="2"/>
                <w:sz w:val="18"/>
                <w:szCs w:val="22"/>
              </w:rPr>
              <w:t>292725万元</w:t>
            </w:r>
          </w:p>
        </w:tc>
        <w:tc>
          <w:tcPr>
            <w:tcW w:w="64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kern w:val="2"/>
                <w:sz w:val="18"/>
                <w:szCs w:val="22"/>
              </w:rPr>
            </w:pPr>
            <w:r>
              <w:rPr>
                <w:rFonts w:hint="eastAsia" w:ascii="Arial" w:hAnsi="Arial" w:cs="宋体"/>
                <w:kern w:val="2"/>
                <w:sz w:val="18"/>
                <w:szCs w:val="22"/>
              </w:rPr>
              <w:t>366750万元</w:t>
            </w:r>
          </w:p>
        </w:tc>
        <w:tc>
          <w:tcPr>
            <w:tcW w:w="646"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kern w:val="2"/>
                <w:sz w:val="18"/>
                <w:szCs w:val="22"/>
              </w:rPr>
            </w:pPr>
            <w:r>
              <w:rPr>
                <w:rFonts w:hint="eastAsia" w:ascii="Arial" w:hAnsi="Arial" w:cs="宋体"/>
                <w:kern w:val="2"/>
                <w:sz w:val="18"/>
                <w:szCs w:val="22"/>
              </w:rPr>
              <w:t>245925万元</w:t>
            </w:r>
          </w:p>
        </w:tc>
        <w:tc>
          <w:tcPr>
            <w:tcW w:w="645" w:type="pct"/>
            <w:tcBorders>
              <w:top w:val="single" w:color="auto" w:sz="4" w:space="0"/>
              <w:left w:val="single" w:color="auto" w:sz="4" w:space="0"/>
              <w:bottom w:val="single" w:color="auto" w:sz="4" w:space="0"/>
              <w:right w:val="single" w:color="auto" w:sz="4" w:space="0"/>
            </w:tcBorders>
          </w:tcPr>
          <w:p>
            <w:pPr>
              <w:jc w:val="both"/>
              <w:rPr>
                <w:rFonts w:ascii="Arial" w:hAnsi="Arial" w:cs="宋体"/>
                <w:kern w:val="2"/>
                <w:sz w:val="18"/>
                <w:szCs w:val="22"/>
              </w:rPr>
            </w:pPr>
            <w:r>
              <w:rPr>
                <w:rFonts w:hint="eastAsia" w:ascii="Arial" w:hAnsi="Arial" w:cs="宋体"/>
                <w:kern w:val="2"/>
                <w:sz w:val="18"/>
                <w:szCs w:val="22"/>
              </w:rPr>
              <w:t>905400万元</w:t>
            </w:r>
          </w:p>
        </w:tc>
        <w:tc>
          <w:tcPr>
            <w:tcW w:w="842" w:type="pct"/>
            <w:tcBorders>
              <w:top w:val="single" w:color="auto" w:sz="4" w:space="0"/>
              <w:left w:val="single" w:color="auto" w:sz="4" w:space="0"/>
              <w:bottom w:val="single" w:color="auto" w:sz="4" w:space="0"/>
              <w:right w:val="single" w:color="auto" w:sz="4" w:space="0"/>
            </w:tcBorders>
          </w:tcPr>
          <w:p>
            <w:pPr>
              <w:jc w:val="both"/>
              <w:rPr>
                <w:rFonts w:ascii="Arial" w:hAnsi="Arial" w:cs="宋体"/>
                <w:color w:val="000000"/>
                <w:kern w:val="2"/>
                <w:sz w:val="18"/>
                <w:szCs w:val="22"/>
              </w:rPr>
            </w:pPr>
          </w:p>
        </w:tc>
      </w:tr>
      <w:tr>
        <w:tblPrEx>
          <w:tblCellMar>
            <w:top w:w="0" w:type="dxa"/>
            <w:left w:w="108" w:type="dxa"/>
            <w:bottom w:w="0" w:type="dxa"/>
            <w:right w:w="108" w:type="dxa"/>
          </w:tblCellMar>
        </w:tblPrEx>
        <w:trPr>
          <w:trHeight w:val="316" w:hRule="atLeast"/>
        </w:trPr>
        <w:tc>
          <w:tcPr>
            <w:tcW w:w="294" w:type="pct"/>
            <w:vMerge w:val="continue"/>
            <w:tcBorders>
              <w:top w:val="nil"/>
              <w:left w:val="single" w:color="auto" w:sz="4" w:space="0"/>
              <w:bottom w:val="single" w:color="auto" w:sz="4" w:space="0"/>
              <w:right w:val="single" w:color="auto" w:sz="4" w:space="0"/>
            </w:tcBorders>
            <w:vAlign w:val="center"/>
          </w:tcPr>
          <w:p>
            <w:pPr>
              <w:jc w:val="both"/>
              <w:rPr>
                <w:rFonts w:ascii="Arial" w:hAnsi="Arial" w:cs="宋体"/>
                <w:color w:val="000000"/>
                <w:kern w:val="2"/>
                <w:sz w:val="18"/>
                <w:szCs w:val="22"/>
              </w:rPr>
            </w:pPr>
          </w:p>
        </w:tc>
        <w:tc>
          <w:tcPr>
            <w:tcW w:w="671" w:type="pct"/>
            <w:tcBorders>
              <w:top w:val="nil"/>
              <w:left w:val="nil"/>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商业</w:t>
            </w:r>
          </w:p>
        </w:tc>
        <w:tc>
          <w:tcPr>
            <w:tcW w:w="612" w:type="pct"/>
            <w:tcBorders>
              <w:top w:val="single" w:color="auto" w:sz="4" w:space="0"/>
              <w:left w:val="nil"/>
              <w:bottom w:val="single" w:color="auto" w:sz="4" w:space="0"/>
              <w:right w:val="single" w:color="auto" w:sz="4" w:space="0"/>
            </w:tcBorders>
          </w:tcPr>
          <w:p>
            <w:pPr>
              <w:jc w:val="both"/>
              <w:rPr>
                <w:rFonts w:ascii="Arial" w:hAnsi="Arial" w:cs="宋体"/>
                <w:kern w:val="2"/>
                <w:sz w:val="18"/>
                <w:szCs w:val="22"/>
              </w:rPr>
            </w:pPr>
            <w:r>
              <w:rPr>
                <w:rFonts w:hint="eastAsia" w:ascii="Arial" w:hAnsi="Arial" w:cs="宋体"/>
                <w:kern w:val="2"/>
                <w:sz w:val="18"/>
                <w:szCs w:val="22"/>
              </w:rPr>
              <w:t>14750万元</w:t>
            </w:r>
          </w:p>
        </w:tc>
        <w:tc>
          <w:tcPr>
            <w:tcW w:w="64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kern w:val="2"/>
                <w:sz w:val="18"/>
                <w:szCs w:val="22"/>
              </w:rPr>
            </w:pPr>
            <w:r>
              <w:rPr>
                <w:rFonts w:hint="eastAsia" w:ascii="Arial" w:hAnsi="Arial" w:cs="宋体"/>
                <w:kern w:val="2"/>
                <w:sz w:val="18"/>
                <w:szCs w:val="22"/>
              </w:rPr>
              <w:t>3000万元</w:t>
            </w:r>
          </w:p>
        </w:tc>
        <w:tc>
          <w:tcPr>
            <w:tcW w:w="64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kern w:val="2"/>
                <w:sz w:val="18"/>
                <w:szCs w:val="22"/>
              </w:rPr>
            </w:pPr>
            <w:r>
              <w:rPr>
                <w:rFonts w:hint="eastAsia" w:ascii="Arial" w:hAnsi="Arial" w:cs="宋体"/>
                <w:kern w:val="2"/>
                <w:sz w:val="18"/>
                <w:szCs w:val="22"/>
              </w:rPr>
              <w:t>1250万元</w:t>
            </w:r>
          </w:p>
        </w:tc>
        <w:tc>
          <w:tcPr>
            <w:tcW w:w="646"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kern w:val="2"/>
                <w:sz w:val="18"/>
                <w:szCs w:val="22"/>
              </w:rPr>
            </w:pPr>
            <w:r>
              <w:rPr>
                <w:rFonts w:hint="eastAsia" w:ascii="Arial" w:hAnsi="Arial" w:cs="宋体"/>
                <w:kern w:val="2"/>
                <w:sz w:val="18"/>
                <w:szCs w:val="22"/>
              </w:rPr>
              <w:t>0</w:t>
            </w:r>
          </w:p>
        </w:tc>
        <w:tc>
          <w:tcPr>
            <w:tcW w:w="645" w:type="pct"/>
            <w:tcBorders>
              <w:top w:val="single" w:color="auto" w:sz="4" w:space="0"/>
              <w:left w:val="single" w:color="auto" w:sz="4" w:space="0"/>
              <w:bottom w:val="single" w:color="auto" w:sz="4" w:space="0"/>
              <w:right w:val="single" w:color="auto" w:sz="4" w:space="0"/>
            </w:tcBorders>
          </w:tcPr>
          <w:p>
            <w:pPr>
              <w:jc w:val="both"/>
              <w:rPr>
                <w:rFonts w:ascii="Arial" w:hAnsi="Arial" w:cs="宋体"/>
                <w:kern w:val="2"/>
                <w:sz w:val="18"/>
                <w:szCs w:val="22"/>
              </w:rPr>
            </w:pPr>
            <w:r>
              <w:rPr>
                <w:rFonts w:hint="eastAsia" w:ascii="Arial" w:hAnsi="Arial" w:cs="宋体"/>
                <w:kern w:val="2"/>
                <w:sz w:val="18"/>
                <w:szCs w:val="22"/>
              </w:rPr>
              <w:t>4250万元</w:t>
            </w:r>
          </w:p>
        </w:tc>
        <w:tc>
          <w:tcPr>
            <w:tcW w:w="842" w:type="pct"/>
            <w:tcBorders>
              <w:top w:val="single" w:color="auto" w:sz="4" w:space="0"/>
              <w:left w:val="single" w:color="auto" w:sz="4" w:space="0"/>
              <w:bottom w:val="single" w:color="auto" w:sz="4" w:space="0"/>
              <w:right w:val="single" w:color="auto" w:sz="4" w:space="0"/>
            </w:tcBorders>
          </w:tcPr>
          <w:p>
            <w:pPr>
              <w:jc w:val="both"/>
              <w:rPr>
                <w:rFonts w:ascii="Arial" w:hAnsi="Arial" w:cs="宋体"/>
                <w:color w:val="000000"/>
                <w:kern w:val="2"/>
                <w:sz w:val="18"/>
                <w:szCs w:val="22"/>
              </w:rPr>
            </w:pPr>
          </w:p>
        </w:tc>
      </w:tr>
      <w:tr>
        <w:tblPrEx>
          <w:tblCellMar>
            <w:top w:w="0" w:type="dxa"/>
            <w:left w:w="108" w:type="dxa"/>
            <w:bottom w:w="0" w:type="dxa"/>
            <w:right w:w="108" w:type="dxa"/>
          </w:tblCellMar>
        </w:tblPrEx>
        <w:trPr>
          <w:trHeight w:val="316" w:hRule="atLeast"/>
        </w:trPr>
        <w:tc>
          <w:tcPr>
            <w:tcW w:w="294" w:type="pct"/>
            <w:vMerge w:val="continue"/>
            <w:tcBorders>
              <w:top w:val="nil"/>
              <w:left w:val="single" w:color="auto" w:sz="4" w:space="0"/>
              <w:bottom w:val="single" w:color="auto" w:sz="4" w:space="0"/>
              <w:right w:val="single" w:color="auto" w:sz="4" w:space="0"/>
            </w:tcBorders>
            <w:vAlign w:val="center"/>
          </w:tcPr>
          <w:p>
            <w:pPr>
              <w:jc w:val="both"/>
              <w:rPr>
                <w:rFonts w:ascii="Arial" w:hAnsi="Arial" w:cs="宋体"/>
                <w:color w:val="000000"/>
                <w:kern w:val="2"/>
                <w:sz w:val="18"/>
                <w:szCs w:val="22"/>
              </w:rPr>
            </w:pPr>
          </w:p>
        </w:tc>
        <w:tc>
          <w:tcPr>
            <w:tcW w:w="671" w:type="pct"/>
            <w:tcBorders>
              <w:top w:val="nil"/>
              <w:left w:val="nil"/>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车位</w:t>
            </w:r>
          </w:p>
        </w:tc>
        <w:tc>
          <w:tcPr>
            <w:tcW w:w="612" w:type="pct"/>
            <w:tcBorders>
              <w:top w:val="single" w:color="auto" w:sz="4" w:space="0"/>
              <w:left w:val="nil"/>
              <w:bottom w:val="single" w:color="auto" w:sz="4" w:space="0"/>
              <w:right w:val="single" w:color="auto" w:sz="4" w:space="0"/>
            </w:tcBorders>
          </w:tcPr>
          <w:p>
            <w:pPr>
              <w:jc w:val="both"/>
              <w:rPr>
                <w:rFonts w:ascii="Arial" w:hAnsi="Arial" w:cs="宋体"/>
                <w:kern w:val="2"/>
                <w:sz w:val="18"/>
                <w:szCs w:val="22"/>
              </w:rPr>
            </w:pPr>
            <w:r>
              <w:rPr>
                <w:rFonts w:hint="eastAsia" w:ascii="Arial" w:hAnsi="Arial" w:cs="宋体"/>
                <w:kern w:val="2"/>
                <w:sz w:val="18"/>
                <w:szCs w:val="22"/>
              </w:rPr>
              <w:t>80480万元</w:t>
            </w:r>
          </w:p>
        </w:tc>
        <w:tc>
          <w:tcPr>
            <w:tcW w:w="64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kern w:val="2"/>
                <w:sz w:val="18"/>
                <w:szCs w:val="22"/>
              </w:rPr>
            </w:pPr>
            <w:r>
              <w:rPr>
                <w:rFonts w:hint="eastAsia" w:ascii="Arial" w:hAnsi="Arial" w:cs="宋体"/>
                <w:kern w:val="2"/>
                <w:sz w:val="18"/>
                <w:szCs w:val="22"/>
              </w:rPr>
              <w:t>暂无数据</w:t>
            </w:r>
          </w:p>
        </w:tc>
        <w:tc>
          <w:tcPr>
            <w:tcW w:w="64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kern w:val="2"/>
                <w:sz w:val="18"/>
                <w:szCs w:val="22"/>
              </w:rPr>
            </w:pPr>
            <w:r>
              <w:rPr>
                <w:rFonts w:hint="eastAsia" w:ascii="Arial" w:hAnsi="Arial" w:cs="宋体"/>
                <w:kern w:val="2"/>
                <w:sz w:val="18"/>
                <w:szCs w:val="22"/>
              </w:rPr>
              <w:t>暂无数据</w:t>
            </w:r>
          </w:p>
        </w:tc>
        <w:tc>
          <w:tcPr>
            <w:tcW w:w="646"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kern w:val="2"/>
                <w:sz w:val="18"/>
                <w:szCs w:val="22"/>
              </w:rPr>
            </w:pPr>
            <w:r>
              <w:rPr>
                <w:rFonts w:hint="eastAsia" w:ascii="Arial" w:hAnsi="Arial" w:cs="宋体"/>
                <w:kern w:val="2"/>
                <w:sz w:val="18"/>
                <w:szCs w:val="22"/>
              </w:rPr>
              <w:t>暂无数据</w:t>
            </w:r>
          </w:p>
        </w:tc>
        <w:tc>
          <w:tcPr>
            <w:tcW w:w="645" w:type="pct"/>
            <w:tcBorders>
              <w:top w:val="single" w:color="auto" w:sz="4" w:space="0"/>
              <w:left w:val="single" w:color="auto" w:sz="4" w:space="0"/>
              <w:bottom w:val="single" w:color="auto" w:sz="4" w:space="0"/>
              <w:right w:val="single" w:color="auto" w:sz="4" w:space="0"/>
            </w:tcBorders>
          </w:tcPr>
          <w:p>
            <w:pPr>
              <w:jc w:val="both"/>
              <w:rPr>
                <w:rFonts w:ascii="Arial" w:hAnsi="Arial" w:cs="宋体"/>
                <w:kern w:val="2"/>
                <w:sz w:val="18"/>
                <w:szCs w:val="22"/>
              </w:rPr>
            </w:pPr>
            <w:r>
              <w:rPr>
                <w:rFonts w:hint="eastAsia" w:ascii="Arial" w:hAnsi="Arial" w:cs="宋体"/>
                <w:kern w:val="2"/>
                <w:sz w:val="18"/>
                <w:szCs w:val="22"/>
              </w:rPr>
              <w:t>80480万元</w:t>
            </w:r>
          </w:p>
        </w:tc>
        <w:tc>
          <w:tcPr>
            <w:tcW w:w="842" w:type="pct"/>
            <w:tcBorders>
              <w:top w:val="single" w:color="auto" w:sz="4" w:space="0"/>
              <w:left w:val="single" w:color="auto" w:sz="4" w:space="0"/>
              <w:bottom w:val="single" w:color="auto" w:sz="4" w:space="0"/>
              <w:right w:val="single" w:color="auto" w:sz="4" w:space="0"/>
            </w:tcBorders>
          </w:tcPr>
          <w:p>
            <w:pPr>
              <w:jc w:val="both"/>
              <w:rPr>
                <w:rFonts w:ascii="Arial" w:hAnsi="Arial" w:cs="宋体"/>
                <w:color w:val="000000"/>
                <w:kern w:val="2"/>
                <w:sz w:val="18"/>
                <w:szCs w:val="22"/>
              </w:rPr>
            </w:pPr>
          </w:p>
        </w:tc>
      </w:tr>
    </w:tbl>
    <w:p>
      <w:pPr>
        <w:spacing w:line="360" w:lineRule="auto"/>
        <w:ind w:firstLine="360" w:firstLineChars="200"/>
        <w:jc w:val="both"/>
        <w:rPr>
          <w:rFonts w:ascii="Arial" w:hAnsi="Arial" w:cs="Arial"/>
          <w:bCs/>
          <w:sz w:val="21"/>
          <w:szCs w:val="21"/>
        </w:rPr>
      </w:pPr>
      <w:bookmarkStart w:id="2" w:name="_Hlk74817650"/>
      <w:r>
        <w:rPr>
          <w:rFonts w:hint="eastAsia" w:ascii="宋体" w:hAnsi="宋体" w:cs="宋体"/>
          <w:bCs/>
          <w:sz w:val="18"/>
          <w:szCs w:val="18"/>
        </w:rPr>
        <w:t>（1）注：1.因项目公司住宅、商业、车位的内部定价还未全部完成，实际售价待定。以上表格中对赌售价为住宅：2.25万/㎡、商业：2.5万/㎡、车位20万元/个，指标数据来源总规划平面图、监管顾问咨询合同补充协议A。</w:t>
      </w:r>
      <w:bookmarkEnd w:id="2"/>
    </w:p>
    <w:p>
      <w:pPr>
        <w:pStyle w:val="2"/>
        <w:widowControl/>
        <w:spacing w:line="480" w:lineRule="auto"/>
        <w:rPr>
          <w:rFonts w:ascii="宋体" w:hAnsi="宋体" w:eastAsia="宋体"/>
          <w:sz w:val="21"/>
          <w:szCs w:val="21"/>
        </w:rPr>
      </w:pPr>
      <w:bookmarkStart w:id="3" w:name="_Toc23289"/>
      <w:r>
        <w:rPr>
          <w:rFonts w:hint="eastAsia" w:ascii="宋体" w:hAnsi="宋体" w:eastAsia="宋体"/>
          <w:sz w:val="21"/>
          <w:szCs w:val="21"/>
        </w:rPr>
        <w:t>二、信托资金投入使用情况</w:t>
      </w:r>
      <w:bookmarkEnd w:id="3"/>
    </w:p>
    <w:p>
      <w:pPr>
        <w:spacing w:line="480" w:lineRule="auto"/>
        <w:ind w:firstLine="420" w:firstLineChars="200"/>
        <w:jc w:val="both"/>
        <w:rPr>
          <w:rFonts w:ascii="Arial" w:hAnsi="Arial" w:cs="Arial"/>
        </w:rPr>
      </w:pPr>
      <w:r>
        <w:rPr>
          <w:rFonts w:ascii="Arial" w:hAnsi="Arial" w:cs="Arial"/>
          <w:sz w:val="21"/>
        </w:rPr>
        <w:t>本期无信托资金投入，截至本期期末，信托资金</w:t>
      </w:r>
      <w:r>
        <w:rPr>
          <w:rFonts w:hint="eastAsia" w:ascii="Arial" w:hAnsi="Arial" w:cs="Arial"/>
          <w:sz w:val="21"/>
        </w:rPr>
        <w:t>除投入注册资本1020万外</w:t>
      </w:r>
      <w:r>
        <w:rPr>
          <w:rFonts w:ascii="Arial" w:hAnsi="Arial" w:cs="Arial"/>
          <w:sz w:val="21"/>
        </w:rPr>
        <w:t>共计投入328980万元，资金共使用18.37亿，余额14.53亿</w:t>
      </w:r>
      <w:r>
        <w:rPr>
          <w:rFonts w:hint="eastAsia" w:ascii="Arial" w:hAnsi="Arial" w:cs="Arial"/>
          <w:sz w:val="21"/>
        </w:rPr>
        <w:t>（未使用的信托资金，已通过银行存单方式质押给五矿信托）</w:t>
      </w:r>
      <w:r>
        <w:rPr>
          <w:rFonts w:ascii="Arial" w:hAnsi="Arial" w:cs="Arial"/>
          <w:sz w:val="21"/>
        </w:rPr>
        <w:t>。具体用于顺德大良街道逢沙项目（简称“标的项目”）开发建设及归还前期股东投入。</w:t>
      </w:r>
    </w:p>
    <w:p>
      <w:pPr>
        <w:jc w:val="center"/>
        <w:rPr>
          <w:sz w:val="21"/>
        </w:rPr>
      </w:pPr>
      <w:r>
        <w:rPr>
          <w:rFonts w:hint="eastAsia"/>
          <w:sz w:val="21"/>
        </w:rPr>
        <w:t>表二：信托资金投入使用情况</w:t>
      </w:r>
    </w:p>
    <w:p>
      <w:pPr>
        <w:jc w:val="right"/>
        <w:rPr>
          <w:rFonts w:ascii="Arial" w:hAnsi="Arial"/>
          <w:sz w:val="18"/>
        </w:rPr>
      </w:pPr>
      <w:r>
        <w:rPr>
          <w:rFonts w:hint="eastAsia" w:ascii="Arial" w:hAnsi="Arial"/>
          <w:sz w:val="18"/>
        </w:rPr>
        <w:t>单位：元</w:t>
      </w:r>
    </w:p>
    <w:tbl>
      <w:tblPr>
        <w:tblStyle w:val="17"/>
        <w:tblW w:w="97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1227"/>
        <w:gridCol w:w="1745"/>
        <w:gridCol w:w="1671"/>
        <w:gridCol w:w="1855"/>
        <w:gridCol w:w="988"/>
        <w:gridCol w:w="1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jc w:val="center"/>
        </w:trPr>
        <w:tc>
          <w:tcPr>
            <w:tcW w:w="608" w:type="dxa"/>
            <w:vAlign w:val="center"/>
          </w:tcPr>
          <w:p>
            <w:pPr>
              <w:jc w:val="center"/>
              <w:textAlignment w:val="center"/>
              <w:rPr>
                <w:rFonts w:ascii="Arial" w:hAnsi="Arial" w:cs="Arial"/>
                <w:kern w:val="2"/>
                <w:sz w:val="18"/>
                <w:szCs w:val="18"/>
                <w:lang w:bidi="ar"/>
              </w:rPr>
            </w:pPr>
            <w:r>
              <w:rPr>
                <w:rFonts w:ascii="Arial" w:hAnsi="Arial" w:cs="Arial"/>
                <w:kern w:val="2"/>
                <w:sz w:val="18"/>
                <w:szCs w:val="18"/>
                <w:lang w:bidi="ar"/>
              </w:rPr>
              <w:t>序号</w:t>
            </w:r>
          </w:p>
        </w:tc>
        <w:tc>
          <w:tcPr>
            <w:tcW w:w="1227" w:type="dxa"/>
            <w:vAlign w:val="center"/>
          </w:tcPr>
          <w:p>
            <w:pPr>
              <w:jc w:val="center"/>
              <w:textAlignment w:val="center"/>
              <w:rPr>
                <w:rFonts w:ascii="Arial" w:hAnsi="Arial" w:cs="Arial"/>
                <w:kern w:val="2"/>
                <w:sz w:val="18"/>
                <w:szCs w:val="18"/>
                <w:lang w:bidi="ar"/>
              </w:rPr>
            </w:pPr>
            <w:r>
              <w:rPr>
                <w:rFonts w:ascii="Arial" w:hAnsi="Arial" w:cs="Arial"/>
                <w:kern w:val="2"/>
                <w:sz w:val="18"/>
                <w:szCs w:val="18"/>
                <w:lang w:bidi="ar"/>
              </w:rPr>
              <w:t>时间</w:t>
            </w:r>
          </w:p>
        </w:tc>
        <w:tc>
          <w:tcPr>
            <w:tcW w:w="1745" w:type="dxa"/>
            <w:vAlign w:val="center"/>
          </w:tcPr>
          <w:p>
            <w:pPr>
              <w:jc w:val="center"/>
              <w:textAlignment w:val="center"/>
              <w:rPr>
                <w:rFonts w:ascii="Arial" w:hAnsi="Arial" w:cs="Arial"/>
                <w:kern w:val="2"/>
                <w:sz w:val="18"/>
                <w:szCs w:val="18"/>
                <w:lang w:bidi="ar"/>
              </w:rPr>
            </w:pPr>
            <w:r>
              <w:rPr>
                <w:rFonts w:ascii="Arial" w:hAnsi="Arial" w:cs="Arial"/>
                <w:kern w:val="2"/>
                <w:sz w:val="18"/>
                <w:szCs w:val="18"/>
                <w:lang w:bidi="ar"/>
              </w:rPr>
              <w:t>信托出资金额</w:t>
            </w:r>
          </w:p>
        </w:tc>
        <w:tc>
          <w:tcPr>
            <w:tcW w:w="1671" w:type="dxa"/>
            <w:vAlign w:val="center"/>
          </w:tcPr>
          <w:p>
            <w:pPr>
              <w:jc w:val="center"/>
              <w:textAlignment w:val="center"/>
              <w:rPr>
                <w:rFonts w:ascii="Arial" w:hAnsi="Arial" w:cs="Arial"/>
                <w:kern w:val="2"/>
                <w:sz w:val="18"/>
                <w:szCs w:val="18"/>
                <w:lang w:bidi="ar"/>
              </w:rPr>
            </w:pPr>
            <w:r>
              <w:rPr>
                <w:rFonts w:ascii="Arial" w:hAnsi="Arial" w:cs="Arial"/>
                <w:kern w:val="2"/>
                <w:sz w:val="18"/>
                <w:szCs w:val="18"/>
                <w:lang w:bidi="ar"/>
              </w:rPr>
              <w:t>信托累计出资</w:t>
            </w:r>
          </w:p>
        </w:tc>
        <w:tc>
          <w:tcPr>
            <w:tcW w:w="1855" w:type="dxa"/>
            <w:vAlign w:val="center"/>
          </w:tcPr>
          <w:p>
            <w:pPr>
              <w:jc w:val="center"/>
              <w:textAlignment w:val="center"/>
              <w:rPr>
                <w:rFonts w:ascii="Arial" w:hAnsi="Arial" w:cs="Arial"/>
                <w:kern w:val="2"/>
                <w:sz w:val="18"/>
                <w:szCs w:val="18"/>
                <w:lang w:bidi="ar"/>
              </w:rPr>
            </w:pPr>
            <w:r>
              <w:rPr>
                <w:rFonts w:ascii="Arial" w:hAnsi="Arial" w:cs="Arial"/>
                <w:kern w:val="2"/>
                <w:sz w:val="18"/>
                <w:szCs w:val="18"/>
                <w:lang w:bidi="ar"/>
              </w:rPr>
              <w:t>已使用金额</w:t>
            </w:r>
          </w:p>
        </w:tc>
        <w:tc>
          <w:tcPr>
            <w:tcW w:w="988" w:type="dxa"/>
            <w:vAlign w:val="center"/>
          </w:tcPr>
          <w:p>
            <w:pPr>
              <w:jc w:val="center"/>
              <w:textAlignment w:val="center"/>
              <w:rPr>
                <w:rFonts w:ascii="Arial" w:hAnsi="Arial" w:cs="Arial"/>
                <w:kern w:val="2"/>
                <w:sz w:val="18"/>
                <w:szCs w:val="18"/>
                <w:lang w:bidi="ar"/>
              </w:rPr>
            </w:pPr>
            <w:r>
              <w:rPr>
                <w:rFonts w:ascii="Arial" w:hAnsi="Arial" w:cs="Arial"/>
                <w:kern w:val="2"/>
                <w:sz w:val="18"/>
                <w:szCs w:val="18"/>
                <w:lang w:bidi="ar"/>
              </w:rPr>
              <w:t>用途</w:t>
            </w:r>
          </w:p>
        </w:tc>
        <w:tc>
          <w:tcPr>
            <w:tcW w:w="1689" w:type="dxa"/>
            <w:vAlign w:val="center"/>
          </w:tcPr>
          <w:p>
            <w:pPr>
              <w:jc w:val="center"/>
              <w:textAlignment w:val="center"/>
              <w:rPr>
                <w:rFonts w:ascii="Arial" w:hAnsi="Arial" w:cs="Arial"/>
                <w:kern w:val="2"/>
                <w:sz w:val="18"/>
                <w:szCs w:val="18"/>
                <w:lang w:bidi="ar"/>
              </w:rPr>
            </w:pPr>
            <w:r>
              <w:rPr>
                <w:rFonts w:ascii="Arial" w:hAnsi="Arial" w:cs="Arial"/>
                <w:kern w:val="2"/>
                <w:sz w:val="18"/>
                <w:szCs w:val="18"/>
                <w:lang w:bidi="ar"/>
              </w:rPr>
              <w:t>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08" w:type="dxa"/>
            <w:vAlign w:val="center"/>
          </w:tcPr>
          <w:p>
            <w:pPr>
              <w:jc w:val="center"/>
              <w:textAlignment w:val="center"/>
              <w:rPr>
                <w:rFonts w:ascii="Arial" w:hAnsi="Arial" w:cs="Arial"/>
                <w:kern w:val="2"/>
                <w:sz w:val="18"/>
                <w:szCs w:val="18"/>
                <w:lang w:bidi="ar"/>
              </w:rPr>
            </w:pPr>
            <w:r>
              <w:rPr>
                <w:rFonts w:ascii="Arial" w:hAnsi="Arial" w:cs="Arial"/>
                <w:kern w:val="2"/>
                <w:sz w:val="18"/>
                <w:szCs w:val="18"/>
                <w:lang w:bidi="ar"/>
              </w:rPr>
              <w:t>1</w:t>
            </w:r>
          </w:p>
        </w:tc>
        <w:tc>
          <w:tcPr>
            <w:tcW w:w="1227" w:type="dxa"/>
            <w:vAlign w:val="center"/>
          </w:tcPr>
          <w:p>
            <w:pPr>
              <w:jc w:val="both"/>
              <w:textAlignment w:val="bottom"/>
              <w:rPr>
                <w:rFonts w:ascii="Arial" w:hAnsi="Arial" w:cs="Arial"/>
                <w:kern w:val="2"/>
                <w:sz w:val="18"/>
                <w:szCs w:val="18"/>
                <w:lang w:bidi="ar"/>
              </w:rPr>
            </w:pPr>
            <w:r>
              <w:rPr>
                <w:rFonts w:hint="eastAsia" w:ascii="Arial" w:hAnsi="Arial" w:cs="Arial"/>
                <w:kern w:val="2"/>
                <w:sz w:val="18"/>
                <w:szCs w:val="18"/>
                <w:lang w:bidi="ar"/>
              </w:rPr>
              <w:t>2020/12/25-2021/5/31</w:t>
            </w:r>
          </w:p>
        </w:tc>
        <w:tc>
          <w:tcPr>
            <w:tcW w:w="1745" w:type="dxa"/>
            <w:vAlign w:val="center"/>
          </w:tcPr>
          <w:p>
            <w:pPr>
              <w:jc w:val="center"/>
              <w:textAlignment w:val="bottom"/>
              <w:rPr>
                <w:rFonts w:ascii="Arial" w:hAnsi="Arial" w:cs="Arial"/>
                <w:kern w:val="2"/>
                <w:sz w:val="18"/>
                <w:szCs w:val="18"/>
                <w:lang w:bidi="ar"/>
              </w:rPr>
            </w:pPr>
            <w:r>
              <w:rPr>
                <w:rFonts w:hint="eastAsia" w:ascii="Arial" w:hAnsi="Arial" w:cs="Arial"/>
                <w:kern w:val="2"/>
                <w:sz w:val="18"/>
                <w:szCs w:val="18"/>
                <w:lang w:bidi="ar"/>
              </w:rPr>
              <w:t>3</w:t>
            </w:r>
            <w:r>
              <w:rPr>
                <w:rFonts w:ascii="Arial" w:hAnsi="Arial" w:cs="Arial"/>
                <w:kern w:val="2"/>
                <w:sz w:val="18"/>
                <w:szCs w:val="18"/>
                <w:lang w:bidi="ar"/>
              </w:rPr>
              <w:t>,</w:t>
            </w:r>
            <w:r>
              <w:rPr>
                <w:rFonts w:hint="eastAsia" w:ascii="Arial" w:hAnsi="Arial" w:cs="Arial"/>
                <w:kern w:val="2"/>
                <w:sz w:val="18"/>
                <w:szCs w:val="18"/>
                <w:lang w:bidi="ar"/>
              </w:rPr>
              <w:t>289</w:t>
            </w:r>
            <w:r>
              <w:rPr>
                <w:rFonts w:ascii="Arial" w:hAnsi="Arial" w:cs="Arial"/>
                <w:kern w:val="2"/>
                <w:sz w:val="18"/>
                <w:szCs w:val="18"/>
                <w:lang w:bidi="ar"/>
              </w:rPr>
              <w:t>,</w:t>
            </w:r>
            <w:r>
              <w:rPr>
                <w:rFonts w:hint="eastAsia" w:ascii="Arial" w:hAnsi="Arial" w:cs="Arial"/>
                <w:kern w:val="2"/>
                <w:sz w:val="18"/>
                <w:szCs w:val="18"/>
                <w:lang w:bidi="ar"/>
              </w:rPr>
              <w:t>800</w:t>
            </w:r>
            <w:r>
              <w:rPr>
                <w:rFonts w:ascii="Arial" w:hAnsi="Arial" w:cs="Arial"/>
                <w:kern w:val="2"/>
                <w:sz w:val="18"/>
                <w:szCs w:val="18"/>
                <w:lang w:bidi="ar"/>
              </w:rPr>
              <w:t>,</w:t>
            </w:r>
            <w:r>
              <w:rPr>
                <w:rFonts w:hint="eastAsia" w:ascii="Arial" w:hAnsi="Arial" w:cs="Arial"/>
                <w:kern w:val="2"/>
                <w:sz w:val="18"/>
                <w:szCs w:val="18"/>
                <w:lang w:bidi="ar"/>
              </w:rPr>
              <w:t>000</w:t>
            </w:r>
            <w:r>
              <w:rPr>
                <w:rFonts w:ascii="Arial" w:hAnsi="Arial" w:cs="Arial"/>
                <w:kern w:val="2"/>
                <w:sz w:val="18"/>
                <w:szCs w:val="18"/>
                <w:lang w:bidi="ar"/>
              </w:rPr>
              <w:t>.00</w:t>
            </w:r>
          </w:p>
        </w:tc>
        <w:tc>
          <w:tcPr>
            <w:tcW w:w="1671" w:type="dxa"/>
            <w:vAlign w:val="center"/>
          </w:tcPr>
          <w:p>
            <w:pPr>
              <w:jc w:val="center"/>
              <w:textAlignment w:val="bottom"/>
              <w:rPr>
                <w:rFonts w:ascii="Arial" w:hAnsi="Arial" w:cs="Arial"/>
                <w:kern w:val="2"/>
                <w:sz w:val="18"/>
                <w:szCs w:val="18"/>
                <w:lang w:bidi="ar"/>
              </w:rPr>
            </w:pPr>
            <w:bookmarkStart w:id="4" w:name="OLE_LINK3"/>
            <w:r>
              <w:rPr>
                <w:rFonts w:hint="eastAsia" w:ascii="Arial" w:hAnsi="Arial" w:cs="Arial"/>
                <w:kern w:val="2"/>
                <w:sz w:val="18"/>
                <w:szCs w:val="18"/>
                <w:lang w:bidi="ar"/>
              </w:rPr>
              <w:t>3,289,800,000.00</w:t>
            </w:r>
            <w:bookmarkEnd w:id="4"/>
          </w:p>
        </w:tc>
        <w:tc>
          <w:tcPr>
            <w:tcW w:w="1855" w:type="dxa"/>
            <w:vAlign w:val="center"/>
          </w:tcPr>
          <w:p>
            <w:pPr>
              <w:jc w:val="center"/>
              <w:textAlignment w:val="bottom"/>
              <w:rPr>
                <w:rFonts w:ascii="Arial" w:hAnsi="Arial" w:cs="Arial"/>
                <w:kern w:val="2"/>
                <w:sz w:val="18"/>
                <w:szCs w:val="18"/>
                <w:lang w:bidi="ar"/>
              </w:rPr>
            </w:pPr>
            <w:r>
              <w:rPr>
                <w:rFonts w:hint="eastAsia" w:ascii="Arial" w:hAnsi="Arial" w:cs="Arial"/>
                <w:kern w:val="2"/>
                <w:sz w:val="18"/>
                <w:szCs w:val="18"/>
                <w:lang w:bidi="ar"/>
              </w:rPr>
              <w:t xml:space="preserve">1,836,704,736.92  </w:t>
            </w:r>
          </w:p>
        </w:tc>
        <w:tc>
          <w:tcPr>
            <w:tcW w:w="988" w:type="dxa"/>
            <w:vAlign w:val="center"/>
          </w:tcPr>
          <w:p>
            <w:pPr>
              <w:jc w:val="both"/>
              <w:textAlignment w:val="bottom"/>
              <w:rPr>
                <w:rFonts w:ascii="Arial" w:hAnsi="Arial" w:cs="Arial"/>
                <w:kern w:val="2"/>
                <w:sz w:val="18"/>
                <w:szCs w:val="18"/>
                <w:lang w:bidi="ar"/>
              </w:rPr>
            </w:pPr>
            <w:r>
              <w:rPr>
                <w:rFonts w:hint="eastAsia" w:ascii="Arial" w:hAnsi="Arial" w:cs="Arial"/>
                <w:kern w:val="2"/>
                <w:sz w:val="18"/>
                <w:szCs w:val="18"/>
                <w:lang w:bidi="ar"/>
              </w:rPr>
              <w:t>转入项目公司一般户用于项目开发建设和归还股东</w:t>
            </w:r>
          </w:p>
        </w:tc>
        <w:tc>
          <w:tcPr>
            <w:tcW w:w="1689" w:type="dxa"/>
            <w:vAlign w:val="center"/>
          </w:tcPr>
          <w:p>
            <w:pPr>
              <w:jc w:val="center"/>
              <w:textAlignment w:val="bottom"/>
              <w:rPr>
                <w:rFonts w:ascii="Arial" w:hAnsi="Arial" w:cs="Arial"/>
                <w:kern w:val="2"/>
                <w:sz w:val="18"/>
                <w:szCs w:val="18"/>
                <w:lang w:bidi="ar"/>
              </w:rPr>
            </w:pPr>
            <w:r>
              <w:rPr>
                <w:rFonts w:ascii="Arial" w:hAnsi="Arial" w:cs="Arial"/>
                <w:kern w:val="2"/>
                <w:sz w:val="18"/>
                <w:szCs w:val="18"/>
                <w:lang w:bidi="ar"/>
              </w:rPr>
              <w:t>1,453,095,263.08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08" w:type="dxa"/>
            <w:vAlign w:val="center"/>
          </w:tcPr>
          <w:p>
            <w:pPr>
              <w:widowControl w:val="0"/>
              <w:jc w:val="center"/>
              <w:textAlignment w:val="center"/>
              <w:rPr>
                <w:rFonts w:ascii="Arial" w:hAnsi="Arial" w:cs="Arial"/>
                <w:kern w:val="2"/>
                <w:sz w:val="18"/>
                <w:szCs w:val="18"/>
                <w:lang w:bidi="ar"/>
              </w:rPr>
            </w:pPr>
            <w:r>
              <w:rPr>
                <w:rFonts w:hint="eastAsia" w:ascii="Arial" w:hAnsi="Arial" w:cs="Arial"/>
                <w:kern w:val="2"/>
                <w:sz w:val="18"/>
                <w:szCs w:val="18"/>
                <w:lang w:bidi="ar"/>
              </w:rPr>
              <w:t>2</w:t>
            </w:r>
          </w:p>
        </w:tc>
        <w:tc>
          <w:tcPr>
            <w:tcW w:w="1227" w:type="dxa"/>
            <w:vAlign w:val="center"/>
          </w:tcPr>
          <w:p>
            <w:pPr>
              <w:jc w:val="center"/>
              <w:textAlignment w:val="bottom"/>
              <w:rPr>
                <w:rFonts w:ascii="Arial" w:hAnsi="Arial" w:cs="Arial"/>
                <w:kern w:val="2"/>
                <w:sz w:val="18"/>
                <w:szCs w:val="18"/>
                <w:lang w:bidi="ar"/>
              </w:rPr>
            </w:pPr>
            <w:r>
              <w:rPr>
                <w:rFonts w:hint="eastAsia" w:ascii="Arial" w:hAnsi="Arial" w:cs="Arial"/>
                <w:kern w:val="2"/>
                <w:sz w:val="18"/>
                <w:szCs w:val="18"/>
                <w:lang w:bidi="ar"/>
              </w:rPr>
              <w:t>合计</w:t>
            </w:r>
          </w:p>
        </w:tc>
        <w:tc>
          <w:tcPr>
            <w:tcW w:w="1745" w:type="dxa"/>
            <w:vAlign w:val="center"/>
          </w:tcPr>
          <w:p>
            <w:pPr>
              <w:jc w:val="center"/>
              <w:textAlignment w:val="bottom"/>
              <w:rPr>
                <w:rFonts w:ascii="Arial" w:hAnsi="Arial" w:cs="Arial"/>
                <w:kern w:val="2"/>
                <w:sz w:val="18"/>
                <w:szCs w:val="18"/>
                <w:lang w:bidi="ar"/>
              </w:rPr>
            </w:pPr>
            <w:r>
              <w:rPr>
                <w:rFonts w:hint="eastAsia" w:ascii="Arial" w:hAnsi="Arial" w:cs="Arial"/>
                <w:kern w:val="2"/>
                <w:sz w:val="18"/>
                <w:szCs w:val="18"/>
                <w:lang w:bidi="ar"/>
              </w:rPr>
              <w:t>3</w:t>
            </w:r>
            <w:r>
              <w:rPr>
                <w:rFonts w:ascii="Arial" w:hAnsi="Arial" w:cs="Arial"/>
                <w:kern w:val="2"/>
                <w:sz w:val="18"/>
                <w:szCs w:val="18"/>
                <w:lang w:bidi="ar"/>
              </w:rPr>
              <w:t>,</w:t>
            </w:r>
            <w:r>
              <w:rPr>
                <w:rFonts w:hint="eastAsia" w:ascii="Arial" w:hAnsi="Arial" w:cs="Arial"/>
                <w:kern w:val="2"/>
                <w:sz w:val="18"/>
                <w:szCs w:val="18"/>
                <w:lang w:bidi="ar"/>
              </w:rPr>
              <w:t>289</w:t>
            </w:r>
            <w:r>
              <w:rPr>
                <w:rFonts w:ascii="Arial" w:hAnsi="Arial" w:cs="Arial"/>
                <w:kern w:val="2"/>
                <w:sz w:val="18"/>
                <w:szCs w:val="18"/>
                <w:lang w:bidi="ar"/>
              </w:rPr>
              <w:t>,</w:t>
            </w:r>
            <w:r>
              <w:rPr>
                <w:rFonts w:hint="eastAsia" w:ascii="Arial" w:hAnsi="Arial" w:cs="Arial"/>
                <w:kern w:val="2"/>
                <w:sz w:val="18"/>
                <w:szCs w:val="18"/>
                <w:lang w:bidi="ar"/>
              </w:rPr>
              <w:t>800</w:t>
            </w:r>
            <w:r>
              <w:rPr>
                <w:rFonts w:ascii="Arial" w:hAnsi="Arial" w:cs="Arial"/>
                <w:kern w:val="2"/>
                <w:sz w:val="18"/>
                <w:szCs w:val="18"/>
                <w:lang w:bidi="ar"/>
              </w:rPr>
              <w:t>,</w:t>
            </w:r>
            <w:r>
              <w:rPr>
                <w:rFonts w:hint="eastAsia" w:ascii="Arial" w:hAnsi="Arial" w:cs="Arial"/>
                <w:kern w:val="2"/>
                <w:sz w:val="18"/>
                <w:szCs w:val="18"/>
                <w:lang w:bidi="ar"/>
              </w:rPr>
              <w:t>000</w:t>
            </w:r>
            <w:r>
              <w:rPr>
                <w:rFonts w:ascii="Arial" w:hAnsi="Arial" w:cs="Arial"/>
                <w:kern w:val="2"/>
                <w:sz w:val="18"/>
                <w:szCs w:val="18"/>
                <w:lang w:bidi="ar"/>
              </w:rPr>
              <w:t>.00</w:t>
            </w:r>
          </w:p>
        </w:tc>
        <w:tc>
          <w:tcPr>
            <w:tcW w:w="1671" w:type="dxa"/>
            <w:vAlign w:val="center"/>
          </w:tcPr>
          <w:p>
            <w:pPr>
              <w:jc w:val="center"/>
              <w:textAlignment w:val="bottom"/>
              <w:rPr>
                <w:rFonts w:ascii="Arial" w:hAnsi="Arial" w:cs="Arial"/>
                <w:kern w:val="2"/>
                <w:sz w:val="18"/>
                <w:szCs w:val="18"/>
                <w:lang w:bidi="ar"/>
              </w:rPr>
            </w:pPr>
            <w:r>
              <w:rPr>
                <w:rFonts w:hint="eastAsia" w:ascii="Arial" w:hAnsi="Arial" w:cs="Arial"/>
                <w:kern w:val="2"/>
                <w:sz w:val="18"/>
                <w:szCs w:val="18"/>
                <w:lang w:bidi="ar"/>
              </w:rPr>
              <w:t>--</w:t>
            </w:r>
          </w:p>
        </w:tc>
        <w:tc>
          <w:tcPr>
            <w:tcW w:w="1855" w:type="dxa"/>
            <w:vAlign w:val="center"/>
          </w:tcPr>
          <w:p>
            <w:pPr>
              <w:jc w:val="center"/>
              <w:textAlignment w:val="bottom"/>
              <w:rPr>
                <w:rFonts w:ascii="Arial" w:hAnsi="Arial" w:cs="Arial"/>
                <w:kern w:val="2"/>
                <w:sz w:val="18"/>
                <w:szCs w:val="18"/>
                <w:lang w:bidi="ar"/>
              </w:rPr>
            </w:pPr>
            <w:r>
              <w:rPr>
                <w:rFonts w:hint="eastAsia" w:ascii="Arial" w:hAnsi="Arial" w:cs="Arial"/>
                <w:kern w:val="2"/>
                <w:sz w:val="18"/>
                <w:szCs w:val="18"/>
                <w:lang w:bidi="ar"/>
              </w:rPr>
              <w:t xml:space="preserve">1,836,704,736.92 </w:t>
            </w:r>
          </w:p>
        </w:tc>
        <w:tc>
          <w:tcPr>
            <w:tcW w:w="988" w:type="dxa"/>
            <w:vAlign w:val="center"/>
          </w:tcPr>
          <w:p>
            <w:pPr>
              <w:jc w:val="center"/>
              <w:textAlignment w:val="bottom"/>
              <w:rPr>
                <w:rFonts w:ascii="Arial" w:hAnsi="Arial" w:cs="Arial"/>
                <w:kern w:val="2"/>
                <w:sz w:val="18"/>
                <w:szCs w:val="18"/>
                <w:lang w:bidi="ar"/>
              </w:rPr>
            </w:pPr>
          </w:p>
        </w:tc>
        <w:tc>
          <w:tcPr>
            <w:tcW w:w="1689" w:type="dxa"/>
            <w:vAlign w:val="center"/>
          </w:tcPr>
          <w:p>
            <w:pPr>
              <w:jc w:val="center"/>
              <w:textAlignment w:val="bottom"/>
              <w:rPr>
                <w:rFonts w:ascii="Arial" w:hAnsi="Arial" w:cs="Arial"/>
                <w:kern w:val="2"/>
                <w:sz w:val="18"/>
                <w:szCs w:val="18"/>
                <w:lang w:bidi="ar"/>
              </w:rPr>
            </w:pPr>
            <w:bookmarkStart w:id="5" w:name="OLE_LINK4"/>
            <w:r>
              <w:rPr>
                <w:rFonts w:hint="eastAsia" w:ascii="Arial" w:hAnsi="Arial" w:cs="Arial"/>
                <w:kern w:val="2"/>
                <w:sz w:val="18"/>
                <w:szCs w:val="18"/>
                <w:lang w:bidi="ar"/>
              </w:rPr>
              <w:t>1,453,095,263.08</w:t>
            </w:r>
            <w:bookmarkEnd w:id="5"/>
          </w:p>
        </w:tc>
      </w:tr>
    </w:tbl>
    <w:p>
      <w:pPr>
        <w:jc w:val="both"/>
        <w:rPr>
          <w:rFonts w:ascii="Arial" w:hAnsi="Arial" w:cs="Arial"/>
        </w:rPr>
        <w:sectPr>
          <w:footerReference r:id="rId3" w:type="default"/>
          <w:pgSz w:w="11906" w:h="16838"/>
          <w:pgMar w:top="1134" w:right="1134" w:bottom="1134" w:left="1418" w:header="851" w:footer="680" w:gutter="0"/>
          <w:pgNumType w:fmt="numberInDash" w:start="1"/>
          <w:cols w:space="425" w:num="1"/>
          <w:docGrid w:type="lines" w:linePitch="326" w:charSpace="0"/>
        </w:sectPr>
      </w:pPr>
    </w:p>
    <w:p>
      <w:pPr>
        <w:pStyle w:val="2"/>
        <w:widowControl/>
        <w:spacing w:line="480" w:lineRule="auto"/>
        <w:rPr>
          <w:rFonts w:ascii="Arial" w:hAnsi="Arial" w:eastAsia="宋体" w:cs="Arial"/>
          <w:sz w:val="21"/>
          <w:szCs w:val="21"/>
        </w:rPr>
      </w:pPr>
      <w:bookmarkStart w:id="6" w:name="_Toc10584"/>
      <w:r>
        <w:rPr>
          <w:rFonts w:ascii="Arial" w:hAnsi="Arial" w:eastAsia="宋体" w:cs="Arial"/>
          <w:sz w:val="21"/>
          <w:szCs w:val="21"/>
        </w:rPr>
        <w:t>三、项目证件办理情况</w:t>
      </w:r>
      <w:bookmarkEnd w:id="6"/>
    </w:p>
    <w:p>
      <w:pPr>
        <w:jc w:val="both"/>
        <w:rPr>
          <w:rFonts w:ascii="宋体" w:hAnsi="宋体" w:cs="宋体"/>
          <w:color w:val="000000"/>
          <w:sz w:val="21"/>
          <w:szCs w:val="21"/>
        </w:rPr>
      </w:pPr>
      <w:r>
        <w:rPr>
          <w:rFonts w:hint="eastAsia" w:ascii="宋体" w:hAnsi="宋体" w:cs="宋体"/>
          <w:color w:val="000000"/>
          <w:sz w:val="21"/>
          <w:szCs w:val="21"/>
        </w:rPr>
        <w:t>表三：项目五证办理情况</w:t>
      </w:r>
    </w:p>
    <w:tbl>
      <w:tblPr>
        <w:tblStyle w:val="17"/>
        <w:tblW w:w="47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3"/>
        <w:gridCol w:w="3973"/>
        <w:gridCol w:w="1757"/>
        <w:gridCol w:w="1474"/>
        <w:gridCol w:w="1718"/>
        <w:gridCol w:w="2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826" w:type="pct"/>
            <w:vAlign w:val="center"/>
          </w:tcPr>
          <w:p>
            <w:pPr>
              <w:jc w:val="both"/>
              <w:rPr>
                <w:rFonts w:ascii="Arial" w:hAnsi="Arial" w:cs="宋体"/>
                <w:b/>
                <w:bCs/>
                <w:color w:val="000000"/>
                <w:kern w:val="2"/>
                <w:sz w:val="18"/>
                <w:szCs w:val="21"/>
              </w:rPr>
            </w:pPr>
            <w:r>
              <w:rPr>
                <w:rFonts w:ascii="Arial" w:hAnsi="Arial" w:cs="宋体"/>
                <w:b/>
                <w:bCs/>
                <w:color w:val="000000"/>
                <w:kern w:val="2"/>
                <w:sz w:val="18"/>
                <w:szCs w:val="21"/>
              </w:rPr>
              <w:t>证照名称</w:t>
            </w:r>
          </w:p>
        </w:tc>
        <w:tc>
          <w:tcPr>
            <w:tcW w:w="1452" w:type="pct"/>
            <w:vAlign w:val="center"/>
          </w:tcPr>
          <w:p>
            <w:pPr>
              <w:jc w:val="both"/>
              <w:rPr>
                <w:rFonts w:ascii="Arial" w:hAnsi="Arial" w:cs="宋体"/>
                <w:b/>
                <w:bCs/>
                <w:color w:val="000000"/>
                <w:kern w:val="2"/>
                <w:sz w:val="18"/>
                <w:szCs w:val="21"/>
              </w:rPr>
            </w:pPr>
            <w:r>
              <w:rPr>
                <w:rFonts w:ascii="Arial" w:hAnsi="Arial" w:cs="宋体"/>
                <w:b/>
                <w:bCs/>
                <w:color w:val="000000"/>
                <w:kern w:val="2"/>
                <w:sz w:val="18"/>
                <w:szCs w:val="21"/>
              </w:rPr>
              <w:t>政策要求</w:t>
            </w:r>
          </w:p>
        </w:tc>
        <w:tc>
          <w:tcPr>
            <w:tcW w:w="659" w:type="pct"/>
            <w:vAlign w:val="center"/>
          </w:tcPr>
          <w:p>
            <w:pPr>
              <w:jc w:val="both"/>
              <w:rPr>
                <w:rFonts w:ascii="Arial" w:hAnsi="Arial" w:cs="宋体"/>
                <w:b/>
                <w:bCs/>
                <w:color w:val="000000"/>
                <w:kern w:val="2"/>
                <w:sz w:val="18"/>
                <w:szCs w:val="21"/>
              </w:rPr>
            </w:pPr>
            <w:r>
              <w:rPr>
                <w:rFonts w:ascii="Arial" w:hAnsi="Arial" w:cs="宋体"/>
                <w:b/>
                <w:bCs/>
                <w:color w:val="000000"/>
                <w:kern w:val="2"/>
                <w:sz w:val="18"/>
                <w:szCs w:val="21"/>
              </w:rPr>
              <w:t>预计取证日期</w:t>
            </w:r>
          </w:p>
        </w:tc>
        <w:tc>
          <w:tcPr>
            <w:tcW w:w="558" w:type="pct"/>
            <w:vAlign w:val="center"/>
          </w:tcPr>
          <w:p>
            <w:pPr>
              <w:jc w:val="both"/>
              <w:rPr>
                <w:rFonts w:ascii="Arial" w:hAnsi="Arial" w:cs="宋体"/>
                <w:b/>
                <w:bCs/>
                <w:color w:val="000000"/>
                <w:kern w:val="2"/>
                <w:sz w:val="18"/>
                <w:szCs w:val="21"/>
              </w:rPr>
            </w:pPr>
            <w:r>
              <w:rPr>
                <w:rFonts w:ascii="Arial" w:hAnsi="Arial" w:cs="宋体"/>
                <w:b/>
                <w:bCs/>
                <w:color w:val="000000"/>
                <w:kern w:val="2"/>
                <w:sz w:val="18"/>
                <w:szCs w:val="21"/>
              </w:rPr>
              <w:t>实际取证日期</w:t>
            </w:r>
          </w:p>
        </w:tc>
        <w:tc>
          <w:tcPr>
            <w:tcW w:w="463" w:type="pct"/>
            <w:vAlign w:val="center"/>
          </w:tcPr>
          <w:p>
            <w:pPr>
              <w:jc w:val="both"/>
              <w:rPr>
                <w:rFonts w:ascii="Arial" w:hAnsi="Arial" w:cs="宋体"/>
                <w:b/>
                <w:bCs/>
                <w:color w:val="000000"/>
                <w:kern w:val="2"/>
                <w:sz w:val="18"/>
                <w:szCs w:val="21"/>
              </w:rPr>
            </w:pPr>
            <w:r>
              <w:rPr>
                <w:rFonts w:ascii="Arial" w:hAnsi="Arial" w:cs="宋体"/>
                <w:b/>
                <w:bCs/>
                <w:color w:val="000000"/>
                <w:kern w:val="2"/>
                <w:sz w:val="18"/>
                <w:szCs w:val="21"/>
              </w:rPr>
              <w:t>证载面积</w:t>
            </w:r>
          </w:p>
          <w:p>
            <w:pPr>
              <w:jc w:val="both"/>
              <w:rPr>
                <w:rFonts w:ascii="Arial" w:hAnsi="Arial" w:cs="宋体"/>
                <w:b/>
                <w:bCs/>
                <w:color w:val="000000"/>
                <w:kern w:val="2"/>
                <w:sz w:val="18"/>
                <w:szCs w:val="21"/>
              </w:rPr>
            </w:pPr>
            <w:r>
              <w:rPr>
                <w:rFonts w:hint="eastAsia" w:ascii="Arial" w:hAnsi="Arial" w:cs="宋体"/>
                <w:b/>
                <w:bCs/>
                <w:color w:val="000000"/>
                <w:kern w:val="2"/>
                <w:sz w:val="18"/>
                <w:szCs w:val="21"/>
              </w:rPr>
              <w:t>（㎡）</w:t>
            </w:r>
          </w:p>
        </w:tc>
        <w:tc>
          <w:tcPr>
            <w:tcW w:w="1042" w:type="pct"/>
            <w:shd w:val="clear" w:color="auto" w:fill="auto"/>
            <w:vAlign w:val="center"/>
          </w:tcPr>
          <w:p>
            <w:pPr>
              <w:jc w:val="both"/>
              <w:rPr>
                <w:rFonts w:ascii="Arial" w:hAnsi="Arial" w:cs="宋体"/>
                <w:b/>
                <w:bCs/>
                <w:color w:val="000000"/>
                <w:kern w:val="2"/>
                <w:sz w:val="18"/>
                <w:szCs w:val="21"/>
              </w:rPr>
            </w:pPr>
            <w:r>
              <w:rPr>
                <w:rFonts w:ascii="Arial" w:hAnsi="Arial" w:cs="宋体"/>
                <w:b/>
                <w:bCs/>
                <w:color w:val="000000"/>
                <w:kern w:val="2"/>
                <w:sz w:val="18"/>
                <w:szCs w:val="21"/>
              </w:rPr>
              <w:t>备注</w:t>
            </w:r>
            <w:r>
              <w:rPr>
                <w:rFonts w:hint="eastAsia" w:ascii="Arial" w:hAnsi="Arial" w:cs="宋体"/>
                <w:b/>
                <w:bCs/>
                <w:color w:val="000000"/>
                <w:kern w:val="2"/>
                <w:sz w:val="18"/>
                <w:szCs w:val="21"/>
              </w:rPr>
              <w:t>（进展及逾期原因）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6" w:type="pct"/>
            <w:shd w:val="clear" w:color="auto" w:fill="auto"/>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国有土地使用证/不动产权证书</w:t>
            </w:r>
          </w:p>
        </w:tc>
        <w:tc>
          <w:tcPr>
            <w:tcW w:w="1452" w:type="pct"/>
            <w:shd w:val="clear" w:color="auto" w:fill="auto"/>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记申请书；法定代表人证明、法定代表人身份证；营业执照；授权委托书及经办人身份证原件；土地合同；交付土地协议；出让金票据及土地契税票据；权籍调查表；宗地图；与他人利害关系的说明材料。</w:t>
            </w:r>
          </w:p>
        </w:tc>
        <w:tc>
          <w:tcPr>
            <w:tcW w:w="659" w:type="pct"/>
            <w:shd w:val="clear" w:color="auto" w:fill="auto"/>
            <w:vAlign w:val="center"/>
          </w:tcPr>
          <w:p>
            <w:pPr>
              <w:jc w:val="both"/>
              <w:rPr>
                <w:rFonts w:ascii="Arial" w:hAnsi="Arial" w:cs="宋体"/>
                <w:color w:val="000000"/>
                <w:kern w:val="2"/>
                <w:sz w:val="18"/>
                <w:szCs w:val="21"/>
              </w:rPr>
            </w:pPr>
            <w:r>
              <w:rPr>
                <w:rFonts w:hint="eastAsia" w:ascii="Arial" w:hAnsi="Arial" w:cs="Arial"/>
                <w:color w:val="000000"/>
                <w:kern w:val="2"/>
                <w:sz w:val="18"/>
                <w:szCs w:val="18"/>
              </w:rPr>
              <w:t>2021年6月末</w:t>
            </w:r>
          </w:p>
        </w:tc>
        <w:tc>
          <w:tcPr>
            <w:tcW w:w="558" w:type="pct"/>
            <w:shd w:val="clear" w:color="auto" w:fill="auto"/>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　</w:t>
            </w:r>
            <w:r>
              <w:rPr>
                <w:rFonts w:hint="eastAsia" w:ascii="Arial" w:hAnsi="Arial" w:cs="Arial"/>
                <w:color w:val="000000"/>
                <w:kern w:val="2"/>
                <w:sz w:val="18"/>
                <w:szCs w:val="18"/>
              </w:rPr>
              <w:t>尚未取得</w:t>
            </w:r>
          </w:p>
        </w:tc>
        <w:tc>
          <w:tcPr>
            <w:tcW w:w="463" w:type="pct"/>
            <w:shd w:val="clear" w:color="auto" w:fill="auto"/>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　</w:t>
            </w:r>
          </w:p>
        </w:tc>
        <w:tc>
          <w:tcPr>
            <w:tcW w:w="1042" w:type="pct"/>
            <w:shd w:val="clear" w:color="auto" w:fill="auto"/>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未交土地价款，预计6月15号交款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6" w:type="pct"/>
            <w:shd w:val="clear" w:color="auto" w:fill="auto"/>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建设用地规划许可证</w:t>
            </w:r>
          </w:p>
        </w:tc>
        <w:tc>
          <w:tcPr>
            <w:tcW w:w="1452" w:type="pct"/>
            <w:shd w:val="clear" w:color="auto" w:fill="auto"/>
            <w:vAlign w:val="center"/>
          </w:tcPr>
          <w:p>
            <w:pPr>
              <w:numPr>
                <w:ilvl w:val="0"/>
                <w:numId w:val="1"/>
              </w:numPr>
              <w:jc w:val="both"/>
              <w:rPr>
                <w:rFonts w:ascii="Arial" w:hAnsi="Arial" w:cs="Arial"/>
                <w:color w:val="000000"/>
                <w:kern w:val="2"/>
                <w:sz w:val="18"/>
                <w:szCs w:val="18"/>
              </w:rPr>
            </w:pPr>
            <w:r>
              <w:rPr>
                <w:rFonts w:ascii="Arial" w:hAnsi="Arial" w:cs="Arial"/>
                <w:color w:val="000000"/>
                <w:kern w:val="2"/>
                <w:sz w:val="18"/>
                <w:szCs w:val="18"/>
              </w:rPr>
              <w:t>立项用地规划许可阶段申请表；</w:t>
            </w:r>
          </w:p>
          <w:p>
            <w:pPr>
              <w:numPr>
                <w:ilvl w:val="0"/>
                <w:numId w:val="1"/>
              </w:numPr>
              <w:jc w:val="both"/>
              <w:rPr>
                <w:rFonts w:ascii="Arial" w:hAnsi="Arial" w:cs="Arial"/>
                <w:color w:val="000000"/>
                <w:kern w:val="2"/>
                <w:sz w:val="18"/>
                <w:szCs w:val="18"/>
              </w:rPr>
            </w:pPr>
            <w:r>
              <w:rPr>
                <w:rFonts w:ascii="Arial" w:hAnsi="Arial" w:cs="Arial"/>
                <w:color w:val="000000"/>
                <w:kern w:val="2"/>
                <w:sz w:val="18"/>
                <w:szCs w:val="18"/>
              </w:rPr>
              <w:t>用地预审意见；</w:t>
            </w:r>
          </w:p>
          <w:p>
            <w:pPr>
              <w:numPr>
                <w:ilvl w:val="0"/>
                <w:numId w:val="1"/>
              </w:numPr>
              <w:jc w:val="both"/>
              <w:rPr>
                <w:rFonts w:ascii="Arial" w:hAnsi="Arial" w:cs="Arial"/>
                <w:color w:val="000000"/>
                <w:kern w:val="2"/>
                <w:sz w:val="18"/>
                <w:szCs w:val="18"/>
              </w:rPr>
            </w:pPr>
            <w:r>
              <w:rPr>
                <w:rFonts w:ascii="Arial" w:hAnsi="Arial" w:cs="Arial"/>
                <w:color w:val="000000"/>
                <w:kern w:val="2"/>
                <w:sz w:val="18"/>
                <w:szCs w:val="18"/>
              </w:rPr>
              <w:t>申请人身份证明；</w:t>
            </w:r>
          </w:p>
          <w:p>
            <w:pPr>
              <w:numPr>
                <w:ilvl w:val="0"/>
                <w:numId w:val="1"/>
              </w:numPr>
              <w:jc w:val="both"/>
              <w:rPr>
                <w:rFonts w:ascii="Arial" w:hAnsi="Arial" w:cs="Arial"/>
                <w:color w:val="000000"/>
                <w:kern w:val="2"/>
                <w:sz w:val="18"/>
                <w:szCs w:val="18"/>
              </w:rPr>
            </w:pPr>
            <w:r>
              <w:rPr>
                <w:rFonts w:ascii="Arial" w:hAnsi="Arial" w:cs="Arial"/>
                <w:color w:val="000000"/>
                <w:kern w:val="2"/>
                <w:sz w:val="18"/>
                <w:szCs w:val="18"/>
              </w:rPr>
              <w:t>建设项目的批准、核准、备案文件；</w:t>
            </w:r>
          </w:p>
          <w:p>
            <w:pPr>
              <w:numPr>
                <w:ilvl w:val="0"/>
                <w:numId w:val="1"/>
              </w:numPr>
              <w:jc w:val="both"/>
              <w:rPr>
                <w:rFonts w:ascii="Arial" w:hAnsi="Arial" w:cs="Arial"/>
                <w:color w:val="000000"/>
                <w:kern w:val="2"/>
                <w:sz w:val="18"/>
                <w:szCs w:val="18"/>
              </w:rPr>
            </w:pPr>
            <w:r>
              <w:rPr>
                <w:rFonts w:ascii="Arial" w:hAnsi="Arial" w:cs="Arial"/>
                <w:color w:val="000000"/>
                <w:kern w:val="2"/>
                <w:sz w:val="18"/>
                <w:szCs w:val="18"/>
              </w:rPr>
              <w:t>成交确认书；</w:t>
            </w:r>
          </w:p>
          <w:p>
            <w:pPr>
              <w:numPr>
                <w:ilvl w:val="0"/>
                <w:numId w:val="1"/>
              </w:numPr>
              <w:jc w:val="both"/>
              <w:rPr>
                <w:rFonts w:ascii="Arial" w:hAnsi="Arial" w:cs="Arial"/>
                <w:color w:val="000000"/>
                <w:kern w:val="2"/>
                <w:sz w:val="18"/>
                <w:szCs w:val="18"/>
              </w:rPr>
            </w:pPr>
            <w:r>
              <w:rPr>
                <w:rFonts w:ascii="Arial" w:hAnsi="Arial" w:cs="Arial"/>
                <w:color w:val="000000"/>
                <w:kern w:val="2"/>
                <w:sz w:val="18"/>
                <w:szCs w:val="18"/>
              </w:rPr>
              <w:t>国有建设用地使用权出让合同；</w:t>
            </w:r>
          </w:p>
          <w:p>
            <w:pPr>
              <w:numPr>
                <w:ilvl w:val="0"/>
                <w:numId w:val="1"/>
              </w:numPr>
              <w:jc w:val="both"/>
              <w:rPr>
                <w:rFonts w:ascii="Arial" w:hAnsi="Arial" w:cs="Arial"/>
                <w:color w:val="000000"/>
                <w:kern w:val="2"/>
                <w:sz w:val="18"/>
                <w:szCs w:val="18"/>
              </w:rPr>
            </w:pPr>
            <w:r>
              <w:rPr>
                <w:rFonts w:ascii="Arial" w:hAnsi="Arial" w:cs="Arial"/>
                <w:color w:val="000000"/>
                <w:kern w:val="2"/>
                <w:sz w:val="18"/>
                <w:szCs w:val="18"/>
              </w:rPr>
              <w:t>承诺函（承诺按合同约定缴清地价款）；</w:t>
            </w:r>
          </w:p>
          <w:p>
            <w:pPr>
              <w:numPr>
                <w:ilvl w:val="0"/>
                <w:numId w:val="1"/>
              </w:numPr>
              <w:jc w:val="both"/>
              <w:rPr>
                <w:rFonts w:ascii="Arial" w:hAnsi="Arial" w:cs="Arial"/>
                <w:color w:val="000000"/>
                <w:kern w:val="2"/>
                <w:sz w:val="18"/>
                <w:szCs w:val="18"/>
              </w:rPr>
            </w:pPr>
            <w:r>
              <w:rPr>
                <w:rFonts w:ascii="Arial" w:hAnsi="Arial" w:cs="Arial"/>
                <w:color w:val="000000"/>
                <w:kern w:val="2"/>
                <w:sz w:val="18"/>
                <w:szCs w:val="18"/>
              </w:rPr>
              <w:t>授权委托书和法人及受托人身份证；</w:t>
            </w:r>
          </w:p>
          <w:p>
            <w:pPr>
              <w:numPr>
                <w:ilvl w:val="0"/>
                <w:numId w:val="1"/>
              </w:numPr>
              <w:jc w:val="both"/>
              <w:rPr>
                <w:rFonts w:ascii="Arial" w:hAnsi="Arial" w:cs="Arial"/>
                <w:color w:val="000000"/>
                <w:kern w:val="2"/>
                <w:sz w:val="18"/>
                <w:szCs w:val="18"/>
              </w:rPr>
            </w:pPr>
            <w:r>
              <w:rPr>
                <w:rFonts w:ascii="Arial" w:hAnsi="Arial" w:cs="Arial"/>
                <w:color w:val="000000"/>
                <w:kern w:val="2"/>
                <w:sz w:val="18"/>
                <w:szCs w:val="18"/>
              </w:rPr>
              <w:t>用地红线图及电子数据；</w:t>
            </w:r>
          </w:p>
          <w:p>
            <w:pPr>
              <w:numPr>
                <w:ilvl w:val="0"/>
                <w:numId w:val="1"/>
              </w:numPr>
              <w:jc w:val="both"/>
              <w:rPr>
                <w:rFonts w:ascii="Arial" w:hAnsi="Arial" w:cs="Arial"/>
                <w:color w:val="000000"/>
                <w:kern w:val="2"/>
                <w:sz w:val="18"/>
                <w:szCs w:val="18"/>
              </w:rPr>
            </w:pPr>
            <w:r>
              <w:rPr>
                <w:rFonts w:ascii="Arial" w:hAnsi="Arial" w:cs="Arial"/>
                <w:color w:val="000000"/>
                <w:kern w:val="2"/>
                <w:sz w:val="18"/>
                <w:szCs w:val="18"/>
              </w:rPr>
              <w:t>实测1:500现状地形图；</w:t>
            </w:r>
          </w:p>
          <w:p>
            <w:pPr>
              <w:jc w:val="both"/>
              <w:rPr>
                <w:rFonts w:ascii="Arial" w:hAnsi="Arial" w:cs="宋体"/>
                <w:color w:val="000000"/>
                <w:kern w:val="2"/>
                <w:sz w:val="18"/>
                <w:szCs w:val="21"/>
              </w:rPr>
            </w:pPr>
            <w:r>
              <w:rPr>
                <w:rFonts w:ascii="Arial" w:hAnsi="Arial" w:cs="Arial"/>
                <w:color w:val="000000"/>
                <w:kern w:val="2"/>
                <w:sz w:val="18"/>
                <w:szCs w:val="18"/>
              </w:rPr>
              <w:t>国土、发改等部门核发的土地权属证明及批复文件</w:t>
            </w:r>
          </w:p>
        </w:tc>
        <w:tc>
          <w:tcPr>
            <w:tcW w:w="659" w:type="pct"/>
            <w:shd w:val="clear" w:color="auto" w:fill="auto"/>
            <w:vAlign w:val="center"/>
          </w:tcPr>
          <w:p>
            <w:pPr>
              <w:jc w:val="both"/>
              <w:rPr>
                <w:rFonts w:ascii="Arial" w:hAnsi="Arial" w:cs="宋体"/>
                <w:color w:val="000000"/>
                <w:kern w:val="2"/>
                <w:sz w:val="18"/>
                <w:szCs w:val="21"/>
              </w:rPr>
            </w:pPr>
            <w:r>
              <w:rPr>
                <w:rFonts w:ascii="Arial" w:hAnsi="Arial" w:cs="Arial"/>
                <w:color w:val="000000"/>
                <w:kern w:val="2"/>
                <w:sz w:val="18"/>
                <w:szCs w:val="18"/>
              </w:rPr>
              <w:t>/</w:t>
            </w:r>
          </w:p>
        </w:tc>
        <w:tc>
          <w:tcPr>
            <w:tcW w:w="558" w:type="pct"/>
            <w:shd w:val="clear" w:color="auto" w:fill="auto"/>
            <w:vAlign w:val="center"/>
          </w:tcPr>
          <w:p>
            <w:pPr>
              <w:jc w:val="both"/>
              <w:rPr>
                <w:rFonts w:ascii="Arial" w:hAnsi="Arial" w:cs="宋体"/>
                <w:color w:val="000000"/>
                <w:kern w:val="2"/>
                <w:sz w:val="18"/>
                <w:szCs w:val="21"/>
              </w:rPr>
            </w:pPr>
            <w:r>
              <w:rPr>
                <w:rFonts w:ascii="Arial" w:hAnsi="Arial" w:cs="Arial"/>
                <w:bCs/>
                <w:kern w:val="2"/>
                <w:sz w:val="18"/>
                <w:szCs w:val="18"/>
              </w:rPr>
              <w:t>2020/6/3</w:t>
            </w:r>
          </w:p>
        </w:tc>
        <w:tc>
          <w:tcPr>
            <w:tcW w:w="463" w:type="pct"/>
            <w:shd w:val="clear" w:color="auto" w:fill="auto"/>
            <w:vAlign w:val="center"/>
          </w:tcPr>
          <w:p>
            <w:pPr>
              <w:jc w:val="both"/>
              <w:textAlignment w:val="center"/>
              <w:rPr>
                <w:rFonts w:ascii="Arial" w:hAnsi="Arial" w:cs="Arial"/>
                <w:color w:val="000000"/>
                <w:kern w:val="2"/>
                <w:sz w:val="18"/>
                <w:szCs w:val="18"/>
              </w:rPr>
            </w:pPr>
            <w:r>
              <w:rPr>
                <w:rFonts w:ascii="Arial" w:hAnsi="Arial" w:cs="Arial"/>
                <w:color w:val="000000"/>
                <w:kern w:val="2"/>
                <w:sz w:val="18"/>
                <w:szCs w:val="18"/>
              </w:rPr>
              <w:t>地字第440606202000051号</w:t>
            </w:r>
          </w:p>
          <w:p>
            <w:pPr>
              <w:jc w:val="both"/>
              <w:textAlignment w:val="center"/>
              <w:rPr>
                <w:rFonts w:ascii="Arial" w:hAnsi="Arial" w:cs="Arial"/>
                <w:color w:val="000000"/>
                <w:kern w:val="2"/>
                <w:sz w:val="18"/>
                <w:szCs w:val="18"/>
              </w:rPr>
            </w:pPr>
            <w:r>
              <w:rPr>
                <w:rFonts w:ascii="Arial" w:hAnsi="Arial" w:cs="Arial"/>
                <w:color w:val="000000"/>
                <w:kern w:val="2"/>
                <w:sz w:val="18"/>
                <w:szCs w:val="18"/>
              </w:rPr>
              <w:t>用地面积119804.7㎡，</w:t>
            </w:r>
          </w:p>
          <w:p>
            <w:pPr>
              <w:jc w:val="both"/>
              <w:rPr>
                <w:rFonts w:ascii="Arial" w:hAnsi="Arial" w:cs="宋体"/>
                <w:color w:val="000000"/>
                <w:kern w:val="2"/>
                <w:sz w:val="18"/>
                <w:szCs w:val="21"/>
              </w:rPr>
            </w:pPr>
            <w:r>
              <w:rPr>
                <w:rFonts w:ascii="Arial" w:hAnsi="Arial" w:cs="Arial"/>
                <w:color w:val="000000"/>
                <w:kern w:val="2"/>
                <w:sz w:val="18"/>
                <w:szCs w:val="18"/>
              </w:rPr>
              <w:t>建设规模约56万㎡</w:t>
            </w:r>
            <w:r>
              <w:rPr>
                <w:rFonts w:hint="eastAsia" w:ascii="Arial" w:hAnsi="Arial" w:cs="宋体"/>
                <w:color w:val="000000"/>
                <w:kern w:val="2"/>
                <w:sz w:val="18"/>
                <w:szCs w:val="18"/>
              </w:rPr>
              <w:t>　</w:t>
            </w:r>
          </w:p>
        </w:tc>
        <w:tc>
          <w:tcPr>
            <w:tcW w:w="1042" w:type="pct"/>
            <w:shd w:val="clear" w:color="auto" w:fill="auto"/>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6" w:type="pct"/>
            <w:shd w:val="clear" w:color="auto" w:fill="auto"/>
            <w:vAlign w:val="center"/>
          </w:tcPr>
          <w:p>
            <w:pPr>
              <w:jc w:val="both"/>
              <w:rPr>
                <w:rFonts w:ascii="Arial" w:hAnsi="Arial" w:cs="宋体"/>
                <w:color w:val="000000"/>
                <w:kern w:val="2"/>
                <w:sz w:val="18"/>
                <w:szCs w:val="21"/>
              </w:rPr>
            </w:pPr>
          </w:p>
          <w:p>
            <w:pPr>
              <w:jc w:val="both"/>
              <w:rPr>
                <w:rFonts w:ascii="Arial" w:hAnsi="Arial" w:cs="宋体"/>
                <w:color w:val="000000"/>
                <w:kern w:val="2"/>
                <w:sz w:val="18"/>
                <w:szCs w:val="21"/>
              </w:rPr>
            </w:pPr>
          </w:p>
          <w:p>
            <w:pPr>
              <w:jc w:val="both"/>
              <w:rPr>
                <w:rFonts w:ascii="Arial" w:hAnsi="Arial" w:cs="宋体"/>
                <w:color w:val="000000"/>
                <w:kern w:val="2"/>
                <w:sz w:val="18"/>
                <w:szCs w:val="21"/>
              </w:rPr>
            </w:pPr>
          </w:p>
          <w:p>
            <w:pPr>
              <w:jc w:val="both"/>
              <w:rPr>
                <w:rFonts w:ascii="Arial" w:hAnsi="Arial" w:cs="宋体"/>
                <w:color w:val="000000"/>
                <w:kern w:val="2"/>
                <w:sz w:val="18"/>
                <w:szCs w:val="21"/>
              </w:rPr>
            </w:pPr>
          </w:p>
          <w:p>
            <w:pPr>
              <w:jc w:val="both"/>
              <w:rPr>
                <w:rFonts w:ascii="Arial" w:hAnsi="Arial" w:cs="宋体"/>
                <w:color w:val="000000"/>
                <w:kern w:val="2"/>
                <w:sz w:val="18"/>
                <w:szCs w:val="21"/>
              </w:rPr>
            </w:pPr>
          </w:p>
          <w:p>
            <w:pPr>
              <w:jc w:val="both"/>
              <w:rPr>
                <w:rFonts w:ascii="Arial" w:hAnsi="Arial" w:cs="宋体"/>
                <w:color w:val="000000"/>
                <w:kern w:val="2"/>
                <w:sz w:val="18"/>
                <w:szCs w:val="21"/>
              </w:rPr>
            </w:pPr>
          </w:p>
          <w:p>
            <w:pPr>
              <w:jc w:val="both"/>
              <w:rPr>
                <w:rFonts w:ascii="Arial" w:hAnsi="Arial" w:cs="宋体"/>
                <w:color w:val="000000"/>
                <w:kern w:val="2"/>
                <w:sz w:val="18"/>
                <w:szCs w:val="21"/>
              </w:rPr>
            </w:pPr>
          </w:p>
          <w:p>
            <w:pPr>
              <w:jc w:val="both"/>
              <w:rPr>
                <w:rFonts w:ascii="Arial" w:hAnsi="Arial" w:cs="宋体"/>
                <w:color w:val="000000"/>
                <w:kern w:val="2"/>
                <w:sz w:val="18"/>
                <w:szCs w:val="21"/>
              </w:rPr>
            </w:pPr>
          </w:p>
          <w:p>
            <w:pPr>
              <w:jc w:val="both"/>
              <w:rPr>
                <w:rFonts w:ascii="Arial" w:hAnsi="Arial" w:cs="宋体"/>
                <w:color w:val="000000"/>
                <w:kern w:val="2"/>
                <w:sz w:val="18"/>
                <w:szCs w:val="21"/>
              </w:rPr>
            </w:pPr>
          </w:p>
          <w:p>
            <w:pPr>
              <w:jc w:val="both"/>
              <w:rPr>
                <w:rFonts w:ascii="Arial" w:hAnsi="Arial" w:cs="宋体"/>
                <w:color w:val="000000"/>
                <w:kern w:val="2"/>
                <w:sz w:val="18"/>
                <w:szCs w:val="21"/>
              </w:rPr>
            </w:pPr>
          </w:p>
          <w:p>
            <w:pPr>
              <w:jc w:val="both"/>
              <w:rPr>
                <w:rFonts w:ascii="Arial" w:hAnsi="Arial" w:cs="宋体"/>
                <w:color w:val="000000"/>
                <w:kern w:val="2"/>
                <w:sz w:val="18"/>
                <w:szCs w:val="21"/>
              </w:rPr>
            </w:pPr>
          </w:p>
          <w:p>
            <w:pPr>
              <w:jc w:val="both"/>
              <w:rPr>
                <w:rFonts w:ascii="Arial" w:hAnsi="Arial" w:cs="宋体"/>
                <w:color w:val="000000"/>
                <w:kern w:val="2"/>
                <w:sz w:val="18"/>
                <w:szCs w:val="21"/>
              </w:rPr>
            </w:pPr>
          </w:p>
          <w:p>
            <w:pPr>
              <w:jc w:val="both"/>
              <w:rPr>
                <w:rFonts w:ascii="Arial" w:hAnsi="Arial" w:cs="宋体"/>
                <w:color w:val="000000"/>
                <w:kern w:val="2"/>
                <w:sz w:val="18"/>
                <w:szCs w:val="21"/>
              </w:rPr>
            </w:pPr>
            <w:r>
              <w:rPr>
                <w:rFonts w:hint="eastAsia" w:ascii="Arial" w:hAnsi="Arial" w:cs="宋体"/>
                <w:color w:val="000000"/>
                <w:kern w:val="2"/>
                <w:sz w:val="18"/>
                <w:szCs w:val="21"/>
              </w:rPr>
              <w:t>建设工程规划许可证</w:t>
            </w:r>
          </w:p>
        </w:tc>
        <w:tc>
          <w:tcPr>
            <w:tcW w:w="1452" w:type="pct"/>
            <w:shd w:val="clear" w:color="auto" w:fill="auto"/>
            <w:vAlign w:val="center"/>
          </w:tcPr>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numPr>
                <w:ilvl w:val="0"/>
                <w:numId w:val="2"/>
              </w:numPr>
              <w:jc w:val="both"/>
              <w:rPr>
                <w:rFonts w:ascii="Arial" w:hAnsi="Arial" w:cs="Arial"/>
                <w:color w:val="000000"/>
                <w:kern w:val="2"/>
                <w:sz w:val="18"/>
                <w:szCs w:val="18"/>
              </w:rPr>
            </w:pPr>
            <w:r>
              <w:rPr>
                <w:rFonts w:ascii="Arial" w:hAnsi="Arial" w:cs="Arial"/>
                <w:color w:val="000000"/>
                <w:kern w:val="2"/>
                <w:sz w:val="18"/>
                <w:szCs w:val="18"/>
              </w:rPr>
              <w:t>自然资源局行政审批事项业务申请表；</w:t>
            </w:r>
          </w:p>
          <w:p>
            <w:pPr>
              <w:numPr>
                <w:ilvl w:val="0"/>
                <w:numId w:val="2"/>
              </w:numPr>
              <w:jc w:val="both"/>
              <w:rPr>
                <w:rFonts w:ascii="Arial" w:hAnsi="Arial" w:cs="Arial"/>
                <w:color w:val="000000"/>
                <w:kern w:val="2"/>
                <w:sz w:val="18"/>
                <w:szCs w:val="18"/>
              </w:rPr>
            </w:pPr>
            <w:r>
              <w:rPr>
                <w:rFonts w:ascii="Arial" w:hAnsi="Arial" w:cs="Arial"/>
                <w:color w:val="000000"/>
                <w:kern w:val="2"/>
                <w:sz w:val="18"/>
                <w:szCs w:val="18"/>
              </w:rPr>
              <w:t>土地使用权出让合同书；</w:t>
            </w:r>
          </w:p>
          <w:p>
            <w:pPr>
              <w:numPr>
                <w:ilvl w:val="0"/>
                <w:numId w:val="2"/>
              </w:numPr>
              <w:jc w:val="both"/>
              <w:rPr>
                <w:rFonts w:ascii="Arial" w:hAnsi="Arial" w:cs="Arial"/>
                <w:color w:val="000000"/>
                <w:kern w:val="2"/>
                <w:sz w:val="18"/>
                <w:szCs w:val="18"/>
              </w:rPr>
            </w:pPr>
            <w:r>
              <w:rPr>
                <w:rFonts w:ascii="Arial" w:hAnsi="Arial" w:cs="Arial"/>
                <w:color w:val="000000"/>
                <w:kern w:val="2"/>
                <w:sz w:val="18"/>
                <w:szCs w:val="18"/>
              </w:rPr>
              <w:t>建设工程规划许可证；</w:t>
            </w:r>
          </w:p>
          <w:p>
            <w:pPr>
              <w:numPr>
                <w:ilvl w:val="0"/>
                <w:numId w:val="2"/>
              </w:numPr>
              <w:jc w:val="both"/>
              <w:rPr>
                <w:rFonts w:ascii="Arial" w:hAnsi="Arial" w:cs="Arial"/>
                <w:color w:val="000000"/>
                <w:kern w:val="2"/>
                <w:sz w:val="18"/>
                <w:szCs w:val="18"/>
              </w:rPr>
            </w:pPr>
            <w:r>
              <w:rPr>
                <w:rFonts w:ascii="Arial" w:hAnsi="Arial" w:cs="Arial"/>
                <w:color w:val="000000"/>
                <w:kern w:val="2"/>
                <w:sz w:val="18"/>
                <w:szCs w:val="18"/>
              </w:rPr>
              <w:t>建设工程规划许可承诺表；</w:t>
            </w:r>
          </w:p>
          <w:p>
            <w:pPr>
              <w:numPr>
                <w:ilvl w:val="0"/>
                <w:numId w:val="2"/>
              </w:numPr>
              <w:jc w:val="both"/>
              <w:rPr>
                <w:rFonts w:ascii="Arial" w:hAnsi="Arial" w:cs="Arial"/>
                <w:color w:val="000000"/>
                <w:kern w:val="2"/>
                <w:sz w:val="18"/>
                <w:szCs w:val="18"/>
              </w:rPr>
            </w:pPr>
            <w:r>
              <w:rPr>
                <w:rFonts w:ascii="Arial" w:hAnsi="Arial" w:cs="Arial"/>
                <w:color w:val="000000"/>
                <w:kern w:val="2"/>
                <w:sz w:val="18"/>
                <w:szCs w:val="18"/>
              </w:rPr>
              <w:t>修改部分的设计文件及电子数据；</w:t>
            </w:r>
          </w:p>
          <w:p>
            <w:pPr>
              <w:numPr>
                <w:ilvl w:val="0"/>
                <w:numId w:val="2"/>
              </w:numPr>
              <w:jc w:val="both"/>
              <w:rPr>
                <w:rFonts w:ascii="Arial" w:hAnsi="Arial" w:cs="Arial"/>
                <w:color w:val="000000"/>
                <w:kern w:val="2"/>
                <w:sz w:val="18"/>
                <w:szCs w:val="18"/>
              </w:rPr>
            </w:pPr>
            <w:r>
              <w:rPr>
                <w:rFonts w:ascii="Arial" w:hAnsi="Arial" w:cs="Arial"/>
                <w:color w:val="000000"/>
                <w:kern w:val="2"/>
                <w:sz w:val="18"/>
                <w:szCs w:val="18"/>
              </w:rPr>
              <w:t>告知承诺书（设计单位）；</w:t>
            </w:r>
          </w:p>
          <w:p>
            <w:pPr>
              <w:numPr>
                <w:ilvl w:val="0"/>
                <w:numId w:val="2"/>
              </w:numPr>
              <w:jc w:val="both"/>
              <w:rPr>
                <w:rFonts w:ascii="Arial" w:hAnsi="Arial" w:cs="Arial"/>
                <w:color w:val="000000"/>
                <w:kern w:val="2"/>
                <w:sz w:val="18"/>
                <w:szCs w:val="18"/>
              </w:rPr>
            </w:pPr>
            <w:r>
              <w:rPr>
                <w:rFonts w:ascii="Arial" w:hAnsi="Arial" w:cs="Arial"/>
                <w:color w:val="000000"/>
                <w:kern w:val="2"/>
                <w:sz w:val="18"/>
                <w:szCs w:val="18"/>
              </w:rPr>
              <w:t>法人授权委托证明书、法定代表人身份证、法定代表人证明书、</w:t>
            </w:r>
          </w:p>
          <w:p>
            <w:pPr>
              <w:numPr>
                <w:ilvl w:val="0"/>
                <w:numId w:val="2"/>
              </w:numPr>
              <w:jc w:val="both"/>
              <w:rPr>
                <w:rFonts w:ascii="Arial" w:hAnsi="Arial" w:cs="Arial"/>
                <w:color w:val="000000"/>
                <w:kern w:val="2"/>
                <w:sz w:val="18"/>
                <w:szCs w:val="18"/>
              </w:rPr>
            </w:pPr>
            <w:r>
              <w:rPr>
                <w:rFonts w:ascii="Arial" w:hAnsi="Arial" w:cs="Arial"/>
                <w:color w:val="000000"/>
                <w:kern w:val="2"/>
                <w:sz w:val="18"/>
                <w:szCs w:val="18"/>
              </w:rPr>
              <w:t>建设工程方案设计核查意见书；</w:t>
            </w:r>
          </w:p>
          <w:p>
            <w:pPr>
              <w:numPr>
                <w:ilvl w:val="0"/>
                <w:numId w:val="2"/>
              </w:numPr>
              <w:jc w:val="both"/>
              <w:rPr>
                <w:rFonts w:ascii="Arial" w:hAnsi="Arial" w:cs="Arial"/>
                <w:color w:val="000000"/>
                <w:kern w:val="2"/>
                <w:sz w:val="18"/>
                <w:szCs w:val="18"/>
              </w:rPr>
            </w:pPr>
            <w:r>
              <w:rPr>
                <w:rFonts w:ascii="Arial" w:hAnsi="Arial" w:cs="Arial"/>
                <w:color w:val="000000"/>
                <w:kern w:val="2"/>
                <w:sz w:val="18"/>
                <w:szCs w:val="18"/>
              </w:rPr>
              <w:t>选址意见书或用地意见或土地出让合同或国有建设用地划拨决定书</w:t>
            </w:r>
          </w:p>
          <w:p>
            <w:pPr>
              <w:numPr>
                <w:ilvl w:val="0"/>
                <w:numId w:val="2"/>
              </w:numPr>
              <w:jc w:val="both"/>
              <w:rPr>
                <w:rFonts w:ascii="Arial" w:hAnsi="Arial" w:cs="Arial"/>
                <w:color w:val="000000"/>
                <w:kern w:val="2"/>
                <w:sz w:val="18"/>
                <w:szCs w:val="18"/>
              </w:rPr>
            </w:pPr>
            <w:r>
              <w:rPr>
                <w:rFonts w:ascii="Arial" w:hAnsi="Arial" w:cs="Arial"/>
                <w:color w:val="000000"/>
                <w:kern w:val="2"/>
                <w:sz w:val="18"/>
                <w:szCs w:val="18"/>
              </w:rPr>
              <w:t>被授权人身份证、法人营业执照、告知承诺书（建设单位）</w:t>
            </w:r>
          </w:p>
          <w:p>
            <w:pPr>
              <w:numPr>
                <w:ilvl w:val="0"/>
                <w:numId w:val="2"/>
              </w:numPr>
              <w:jc w:val="both"/>
              <w:rPr>
                <w:rFonts w:ascii="Arial" w:hAnsi="Arial" w:cs="Arial"/>
                <w:color w:val="000000"/>
                <w:kern w:val="2"/>
                <w:sz w:val="18"/>
                <w:szCs w:val="18"/>
              </w:rPr>
            </w:pPr>
            <w:r>
              <w:rPr>
                <w:rFonts w:ascii="Arial" w:hAnsi="Arial" w:cs="Arial"/>
                <w:color w:val="000000"/>
                <w:kern w:val="2"/>
                <w:sz w:val="18"/>
                <w:szCs w:val="18"/>
              </w:rPr>
              <w:t>建筑物现状测绘报告</w:t>
            </w:r>
          </w:p>
          <w:p>
            <w:pPr>
              <w:jc w:val="both"/>
              <w:rPr>
                <w:rFonts w:ascii="Arial" w:hAnsi="Arial" w:cs="宋体"/>
                <w:color w:val="000000"/>
                <w:kern w:val="2"/>
                <w:sz w:val="18"/>
                <w:szCs w:val="21"/>
              </w:rPr>
            </w:pPr>
            <w:r>
              <w:rPr>
                <w:rFonts w:ascii="Arial" w:hAnsi="Arial" w:cs="Arial"/>
                <w:color w:val="000000"/>
                <w:kern w:val="2"/>
                <w:sz w:val="18"/>
                <w:szCs w:val="18"/>
              </w:rPr>
              <w:t>原《建设工程规划许可证》原件、《建设用地规划许可证》</w:t>
            </w:r>
          </w:p>
        </w:tc>
        <w:tc>
          <w:tcPr>
            <w:tcW w:w="659" w:type="pct"/>
            <w:shd w:val="clear" w:color="auto" w:fill="auto"/>
            <w:vAlign w:val="center"/>
          </w:tcPr>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宋体"/>
                <w:color w:val="000000"/>
                <w:kern w:val="2"/>
                <w:sz w:val="18"/>
                <w:szCs w:val="21"/>
              </w:rPr>
            </w:pPr>
            <w:r>
              <w:rPr>
                <w:rFonts w:hint="eastAsia" w:ascii="Arial" w:hAnsi="Arial" w:cs="Arial"/>
                <w:color w:val="000000"/>
                <w:kern w:val="2"/>
                <w:sz w:val="18"/>
                <w:szCs w:val="18"/>
              </w:rPr>
              <w:t>2021年6月末</w:t>
            </w:r>
          </w:p>
        </w:tc>
        <w:tc>
          <w:tcPr>
            <w:tcW w:w="558" w:type="pct"/>
            <w:shd w:val="clear" w:color="auto" w:fill="auto"/>
            <w:vAlign w:val="center"/>
          </w:tcPr>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宋体"/>
                <w:color w:val="000000"/>
                <w:kern w:val="2"/>
                <w:sz w:val="18"/>
                <w:szCs w:val="21"/>
              </w:rPr>
            </w:pPr>
            <w:r>
              <w:rPr>
                <w:rFonts w:hint="eastAsia" w:ascii="Arial" w:hAnsi="Arial" w:cs="Arial"/>
                <w:color w:val="000000"/>
                <w:kern w:val="2"/>
                <w:sz w:val="18"/>
                <w:szCs w:val="18"/>
              </w:rPr>
              <w:t>尚未取得</w:t>
            </w:r>
            <w:r>
              <w:rPr>
                <w:rFonts w:hint="eastAsia" w:ascii="Arial" w:hAnsi="Arial" w:cs="宋体"/>
                <w:color w:val="000000"/>
                <w:kern w:val="2"/>
                <w:sz w:val="18"/>
                <w:szCs w:val="21"/>
              </w:rPr>
              <w:t>　</w:t>
            </w:r>
          </w:p>
        </w:tc>
        <w:tc>
          <w:tcPr>
            <w:tcW w:w="463" w:type="pct"/>
            <w:shd w:val="clear" w:color="auto" w:fill="auto"/>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　</w:t>
            </w:r>
          </w:p>
        </w:tc>
        <w:tc>
          <w:tcPr>
            <w:tcW w:w="1042" w:type="pct"/>
            <w:shd w:val="clear" w:color="auto" w:fill="auto"/>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6" w:type="pct"/>
            <w:shd w:val="clear" w:color="auto" w:fill="auto"/>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施工许可证</w:t>
            </w:r>
          </w:p>
        </w:tc>
        <w:tc>
          <w:tcPr>
            <w:tcW w:w="1452" w:type="pct"/>
            <w:shd w:val="clear" w:color="auto" w:fill="auto"/>
            <w:vAlign w:val="center"/>
          </w:tcPr>
          <w:p>
            <w:pPr>
              <w:numPr>
                <w:ilvl w:val="0"/>
                <w:numId w:val="3"/>
              </w:numPr>
              <w:jc w:val="both"/>
              <w:rPr>
                <w:rFonts w:ascii="Arial" w:hAnsi="Arial" w:cs="Arial"/>
                <w:color w:val="000000"/>
                <w:kern w:val="2"/>
                <w:sz w:val="18"/>
                <w:szCs w:val="18"/>
              </w:rPr>
            </w:pPr>
            <w:r>
              <w:rPr>
                <w:rFonts w:ascii="Arial" w:hAnsi="Arial" w:cs="Arial"/>
                <w:color w:val="000000"/>
                <w:kern w:val="2"/>
                <w:sz w:val="18"/>
                <w:szCs w:val="18"/>
              </w:rPr>
              <w:t>建筑施工许可证申请表；用地批准手续；建设工程规划许可证及附件；</w:t>
            </w:r>
          </w:p>
          <w:p>
            <w:pPr>
              <w:numPr>
                <w:ilvl w:val="0"/>
                <w:numId w:val="3"/>
              </w:numPr>
              <w:jc w:val="both"/>
              <w:rPr>
                <w:rFonts w:ascii="Arial" w:hAnsi="Arial" w:cs="Arial"/>
                <w:color w:val="000000"/>
                <w:kern w:val="2"/>
                <w:sz w:val="18"/>
                <w:szCs w:val="18"/>
              </w:rPr>
            </w:pPr>
            <w:r>
              <w:rPr>
                <w:rFonts w:ascii="Arial" w:hAnsi="Arial" w:cs="Arial"/>
                <w:color w:val="000000"/>
                <w:kern w:val="2"/>
                <w:sz w:val="18"/>
                <w:szCs w:val="18"/>
              </w:rPr>
              <w:t>施工总承包和监理单位的招标投标情况备案表、中标通知书、合同；</w:t>
            </w:r>
          </w:p>
          <w:p>
            <w:pPr>
              <w:numPr>
                <w:ilvl w:val="0"/>
                <w:numId w:val="3"/>
              </w:numPr>
              <w:jc w:val="both"/>
              <w:rPr>
                <w:rFonts w:ascii="Arial" w:hAnsi="Arial" w:cs="Arial"/>
                <w:color w:val="000000"/>
                <w:kern w:val="2"/>
                <w:sz w:val="18"/>
                <w:szCs w:val="18"/>
              </w:rPr>
            </w:pPr>
            <w:r>
              <w:rPr>
                <w:rFonts w:ascii="Arial" w:hAnsi="Arial" w:cs="Arial"/>
                <w:color w:val="000000"/>
                <w:kern w:val="2"/>
                <w:sz w:val="18"/>
                <w:szCs w:val="18"/>
              </w:rPr>
              <w:t>建造师（项目经理）资质证书、安全考核证书及身份证件；总监理工程师资质证书及身份证件；专职安全员安全生产考核合格证及身份证件；</w:t>
            </w:r>
          </w:p>
          <w:p>
            <w:pPr>
              <w:numPr>
                <w:ilvl w:val="0"/>
                <w:numId w:val="3"/>
              </w:numPr>
              <w:jc w:val="both"/>
              <w:rPr>
                <w:rFonts w:ascii="Arial" w:hAnsi="Arial" w:cs="Arial"/>
                <w:color w:val="000000"/>
                <w:kern w:val="2"/>
                <w:sz w:val="18"/>
                <w:szCs w:val="18"/>
              </w:rPr>
            </w:pPr>
            <w:r>
              <w:rPr>
                <w:rFonts w:ascii="Arial" w:hAnsi="Arial" w:cs="Arial"/>
                <w:color w:val="000000"/>
                <w:kern w:val="2"/>
                <w:sz w:val="18"/>
                <w:szCs w:val="18"/>
              </w:rPr>
              <w:t>施工图设计文件审查意见书；</w:t>
            </w:r>
          </w:p>
          <w:p>
            <w:pPr>
              <w:jc w:val="both"/>
              <w:rPr>
                <w:rFonts w:ascii="Arial" w:hAnsi="Arial" w:cs="宋体"/>
                <w:color w:val="000000"/>
                <w:kern w:val="2"/>
                <w:sz w:val="18"/>
                <w:szCs w:val="21"/>
              </w:rPr>
            </w:pPr>
            <w:r>
              <w:rPr>
                <w:rFonts w:ascii="Arial" w:hAnsi="Arial" w:cs="Arial"/>
                <w:color w:val="000000"/>
                <w:kern w:val="2"/>
                <w:sz w:val="18"/>
                <w:szCs w:val="18"/>
              </w:rPr>
              <w:t>建筑工程五方责任主体的《法定代表人授权书》、《工程质量终身责任承诺书》；其他资料</w:t>
            </w:r>
          </w:p>
        </w:tc>
        <w:tc>
          <w:tcPr>
            <w:tcW w:w="659" w:type="pct"/>
            <w:shd w:val="clear" w:color="auto" w:fill="auto"/>
            <w:vAlign w:val="center"/>
          </w:tcPr>
          <w:p>
            <w:pPr>
              <w:jc w:val="both"/>
              <w:rPr>
                <w:rFonts w:ascii="Arial" w:hAnsi="Arial" w:cs="宋体"/>
                <w:color w:val="000000"/>
                <w:kern w:val="2"/>
                <w:sz w:val="18"/>
                <w:szCs w:val="21"/>
              </w:rPr>
            </w:pPr>
            <w:r>
              <w:rPr>
                <w:rFonts w:hint="eastAsia" w:ascii="Arial" w:hAnsi="Arial" w:cs="Arial"/>
                <w:color w:val="000000"/>
                <w:kern w:val="2"/>
                <w:sz w:val="18"/>
                <w:szCs w:val="18"/>
              </w:rPr>
              <w:t>2021年6月末</w:t>
            </w:r>
          </w:p>
        </w:tc>
        <w:tc>
          <w:tcPr>
            <w:tcW w:w="558" w:type="pct"/>
            <w:shd w:val="clear" w:color="auto" w:fill="auto"/>
            <w:vAlign w:val="center"/>
          </w:tcPr>
          <w:p>
            <w:pPr>
              <w:jc w:val="both"/>
              <w:rPr>
                <w:rFonts w:ascii="Arial" w:hAnsi="Arial" w:cs="宋体"/>
                <w:color w:val="000000"/>
                <w:kern w:val="2"/>
                <w:sz w:val="18"/>
                <w:szCs w:val="21"/>
              </w:rPr>
            </w:pPr>
            <w:r>
              <w:rPr>
                <w:rFonts w:hint="eastAsia" w:ascii="Arial" w:hAnsi="Arial" w:cs="Arial"/>
                <w:color w:val="000000"/>
                <w:kern w:val="2"/>
                <w:sz w:val="18"/>
                <w:szCs w:val="18"/>
              </w:rPr>
              <w:t>尚未取得</w:t>
            </w:r>
            <w:r>
              <w:rPr>
                <w:rFonts w:hint="eastAsia" w:ascii="Arial" w:hAnsi="Arial" w:cs="宋体"/>
                <w:color w:val="000000"/>
                <w:kern w:val="2"/>
                <w:sz w:val="18"/>
                <w:szCs w:val="21"/>
              </w:rPr>
              <w:t>　</w:t>
            </w:r>
          </w:p>
        </w:tc>
        <w:tc>
          <w:tcPr>
            <w:tcW w:w="463" w:type="pct"/>
            <w:shd w:val="clear" w:color="auto" w:fill="auto"/>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　</w:t>
            </w:r>
          </w:p>
        </w:tc>
        <w:tc>
          <w:tcPr>
            <w:tcW w:w="1042" w:type="pct"/>
            <w:shd w:val="clear" w:color="auto" w:fill="auto"/>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6" w:type="pct"/>
            <w:shd w:val="clear" w:color="auto" w:fill="auto"/>
            <w:vAlign w:val="center"/>
          </w:tcPr>
          <w:p>
            <w:pPr>
              <w:jc w:val="both"/>
              <w:rPr>
                <w:rFonts w:ascii="Arial" w:hAnsi="Arial" w:cs="宋体"/>
                <w:color w:val="000000"/>
                <w:kern w:val="2"/>
                <w:sz w:val="18"/>
                <w:szCs w:val="21"/>
              </w:rPr>
            </w:pPr>
          </w:p>
          <w:p>
            <w:pPr>
              <w:jc w:val="both"/>
              <w:rPr>
                <w:rFonts w:ascii="Arial" w:hAnsi="Arial" w:cs="宋体"/>
                <w:color w:val="000000"/>
                <w:kern w:val="2"/>
                <w:sz w:val="18"/>
                <w:szCs w:val="21"/>
              </w:rPr>
            </w:pPr>
          </w:p>
          <w:p>
            <w:pPr>
              <w:jc w:val="both"/>
              <w:rPr>
                <w:rFonts w:ascii="Arial" w:hAnsi="Arial" w:cs="宋体"/>
                <w:color w:val="000000"/>
                <w:kern w:val="2"/>
                <w:sz w:val="18"/>
                <w:szCs w:val="21"/>
              </w:rPr>
            </w:pPr>
          </w:p>
          <w:p>
            <w:pPr>
              <w:jc w:val="both"/>
              <w:rPr>
                <w:rFonts w:ascii="Arial" w:hAnsi="Arial" w:cs="宋体"/>
                <w:color w:val="000000"/>
                <w:kern w:val="2"/>
                <w:sz w:val="18"/>
                <w:szCs w:val="21"/>
              </w:rPr>
            </w:pPr>
          </w:p>
          <w:p>
            <w:pPr>
              <w:jc w:val="both"/>
              <w:rPr>
                <w:rFonts w:ascii="Arial" w:hAnsi="Arial" w:cs="宋体"/>
                <w:color w:val="000000"/>
                <w:kern w:val="2"/>
                <w:sz w:val="18"/>
                <w:szCs w:val="21"/>
              </w:rPr>
            </w:pPr>
          </w:p>
          <w:p>
            <w:pPr>
              <w:jc w:val="both"/>
              <w:rPr>
                <w:rFonts w:ascii="Arial" w:hAnsi="Arial" w:cs="宋体"/>
                <w:color w:val="000000"/>
                <w:kern w:val="2"/>
                <w:sz w:val="18"/>
                <w:szCs w:val="21"/>
              </w:rPr>
            </w:pPr>
          </w:p>
          <w:p>
            <w:pPr>
              <w:jc w:val="both"/>
              <w:rPr>
                <w:rFonts w:ascii="Arial" w:hAnsi="Arial" w:cs="宋体"/>
                <w:color w:val="000000"/>
                <w:kern w:val="2"/>
                <w:sz w:val="18"/>
                <w:szCs w:val="21"/>
              </w:rPr>
            </w:pPr>
          </w:p>
          <w:p>
            <w:pPr>
              <w:jc w:val="both"/>
              <w:rPr>
                <w:rFonts w:ascii="Arial" w:hAnsi="Arial" w:cs="宋体"/>
                <w:color w:val="000000"/>
                <w:kern w:val="2"/>
                <w:sz w:val="18"/>
                <w:szCs w:val="21"/>
              </w:rPr>
            </w:pPr>
          </w:p>
          <w:p>
            <w:pPr>
              <w:jc w:val="both"/>
              <w:rPr>
                <w:rFonts w:ascii="Arial" w:hAnsi="Arial" w:cs="宋体"/>
                <w:color w:val="000000"/>
                <w:kern w:val="2"/>
                <w:sz w:val="18"/>
                <w:szCs w:val="21"/>
              </w:rPr>
            </w:pPr>
          </w:p>
          <w:p>
            <w:pPr>
              <w:jc w:val="both"/>
              <w:rPr>
                <w:rFonts w:ascii="Arial" w:hAnsi="Arial" w:cs="宋体"/>
                <w:color w:val="000000"/>
                <w:kern w:val="2"/>
                <w:sz w:val="18"/>
                <w:szCs w:val="21"/>
              </w:rPr>
            </w:pPr>
          </w:p>
          <w:p>
            <w:pPr>
              <w:jc w:val="both"/>
              <w:rPr>
                <w:rFonts w:ascii="Arial" w:hAnsi="Arial" w:cs="宋体"/>
                <w:color w:val="000000"/>
                <w:kern w:val="2"/>
                <w:sz w:val="18"/>
                <w:szCs w:val="21"/>
              </w:rPr>
            </w:pPr>
            <w:r>
              <w:rPr>
                <w:rFonts w:hint="eastAsia" w:ascii="Arial" w:hAnsi="Arial" w:cs="宋体"/>
                <w:color w:val="000000"/>
                <w:kern w:val="2"/>
                <w:sz w:val="18"/>
                <w:szCs w:val="21"/>
              </w:rPr>
              <w:t>商品房预售许可证</w:t>
            </w:r>
          </w:p>
        </w:tc>
        <w:tc>
          <w:tcPr>
            <w:tcW w:w="1452" w:type="pct"/>
            <w:shd w:val="clear" w:color="auto" w:fill="auto"/>
            <w:vAlign w:val="center"/>
          </w:tcPr>
          <w:p>
            <w:pPr>
              <w:jc w:val="both"/>
              <w:rPr>
                <w:rFonts w:ascii="Arial" w:hAnsi="Arial" w:cs="Arial"/>
                <w:color w:val="000000"/>
                <w:kern w:val="2"/>
                <w:sz w:val="18"/>
                <w:szCs w:val="18"/>
              </w:rPr>
            </w:pPr>
          </w:p>
          <w:p>
            <w:pPr>
              <w:numPr>
                <w:ilvl w:val="0"/>
                <w:numId w:val="4"/>
              </w:numPr>
              <w:jc w:val="both"/>
              <w:rPr>
                <w:rFonts w:ascii="Arial" w:hAnsi="Arial" w:cs="Arial"/>
                <w:color w:val="000000"/>
                <w:kern w:val="2"/>
                <w:sz w:val="18"/>
                <w:szCs w:val="18"/>
              </w:rPr>
            </w:pPr>
            <w:r>
              <w:rPr>
                <w:rFonts w:ascii="Arial" w:hAnsi="Arial" w:cs="Arial"/>
                <w:color w:val="000000"/>
                <w:kern w:val="2"/>
                <w:sz w:val="18"/>
                <w:szCs w:val="18"/>
              </w:rPr>
              <w:t>佛山市商品房预售申请表；申请报告；本次申请预售的房屋明细表原件；</w:t>
            </w:r>
          </w:p>
          <w:p>
            <w:pPr>
              <w:numPr>
                <w:ilvl w:val="0"/>
                <w:numId w:val="4"/>
              </w:numPr>
              <w:jc w:val="both"/>
              <w:rPr>
                <w:rFonts w:ascii="Arial" w:hAnsi="Arial" w:cs="Arial"/>
                <w:color w:val="000000"/>
                <w:kern w:val="2"/>
                <w:sz w:val="18"/>
                <w:szCs w:val="18"/>
              </w:rPr>
            </w:pPr>
            <w:r>
              <w:rPr>
                <w:rFonts w:ascii="Arial" w:hAnsi="Arial" w:cs="Arial"/>
                <w:color w:val="000000"/>
                <w:kern w:val="2"/>
                <w:sz w:val="18"/>
                <w:szCs w:val="18"/>
              </w:rPr>
              <w:t>企业法人营业执照；房地产开发资质证书复印件；建设用地批准书及附图复印件；国有土地使用证及附图复印件；建设工程规划许可证复印件；建筑功能指标明细表复印件；建设工程报建审核书复印件；</w:t>
            </w:r>
          </w:p>
          <w:p>
            <w:pPr>
              <w:numPr>
                <w:ilvl w:val="0"/>
                <w:numId w:val="4"/>
              </w:numPr>
              <w:jc w:val="both"/>
              <w:rPr>
                <w:rFonts w:ascii="Arial" w:hAnsi="Arial" w:cs="Arial"/>
                <w:color w:val="000000"/>
                <w:kern w:val="2"/>
                <w:sz w:val="18"/>
                <w:szCs w:val="18"/>
              </w:rPr>
            </w:pPr>
            <w:r>
              <w:rPr>
                <w:rFonts w:ascii="Arial" w:hAnsi="Arial" w:cs="Arial"/>
                <w:color w:val="000000"/>
                <w:kern w:val="2"/>
                <w:sz w:val="18"/>
                <w:szCs w:val="18"/>
              </w:rPr>
              <w:t>报建四至平面图、各单元平面图复印件；预测绘(算)成果报告复印件；国有土地使用权出让合同复印件；</w:t>
            </w:r>
          </w:p>
          <w:p>
            <w:pPr>
              <w:numPr>
                <w:ilvl w:val="0"/>
                <w:numId w:val="4"/>
              </w:numPr>
              <w:jc w:val="both"/>
              <w:rPr>
                <w:rFonts w:ascii="Arial" w:hAnsi="Arial" w:cs="Arial"/>
                <w:color w:val="000000"/>
                <w:kern w:val="2"/>
                <w:sz w:val="18"/>
                <w:szCs w:val="18"/>
              </w:rPr>
            </w:pPr>
            <w:r>
              <w:rPr>
                <w:rFonts w:ascii="Arial" w:hAnsi="Arial" w:cs="Arial"/>
                <w:color w:val="000000"/>
                <w:kern w:val="2"/>
                <w:sz w:val="18"/>
                <w:szCs w:val="18"/>
              </w:rPr>
              <w:t>已缴纳地价款的发票复印件；</w:t>
            </w:r>
          </w:p>
          <w:p>
            <w:pPr>
              <w:numPr>
                <w:ilvl w:val="0"/>
                <w:numId w:val="4"/>
              </w:numPr>
              <w:jc w:val="both"/>
              <w:rPr>
                <w:rFonts w:ascii="Arial" w:hAnsi="Arial" w:cs="Arial"/>
                <w:color w:val="000000"/>
                <w:kern w:val="2"/>
                <w:sz w:val="18"/>
                <w:szCs w:val="18"/>
              </w:rPr>
            </w:pPr>
            <w:r>
              <w:rPr>
                <w:rFonts w:ascii="Arial" w:hAnsi="Arial" w:cs="Arial"/>
                <w:color w:val="000000"/>
                <w:kern w:val="2"/>
                <w:sz w:val="18"/>
                <w:szCs w:val="18"/>
              </w:rPr>
              <w:t>建设工程施工许可证复印件；</w:t>
            </w:r>
          </w:p>
          <w:p>
            <w:pPr>
              <w:numPr>
                <w:ilvl w:val="0"/>
                <w:numId w:val="4"/>
              </w:numPr>
              <w:jc w:val="both"/>
              <w:rPr>
                <w:rFonts w:ascii="Arial" w:hAnsi="Arial" w:cs="Arial"/>
                <w:color w:val="000000"/>
                <w:kern w:val="2"/>
                <w:sz w:val="18"/>
                <w:szCs w:val="18"/>
              </w:rPr>
            </w:pPr>
            <w:r>
              <w:rPr>
                <w:rFonts w:ascii="Arial" w:hAnsi="Arial" w:cs="Arial"/>
                <w:color w:val="000000"/>
                <w:kern w:val="2"/>
                <w:sz w:val="18"/>
                <w:szCs w:val="18"/>
              </w:rPr>
              <w:t>单体报建平面四至图(晒蓝)或小区规划报建平面四至图(晒蓝)，复印件；地名办批复的命名文件，复印件(提供原件核对)；</w:t>
            </w:r>
          </w:p>
          <w:p>
            <w:pPr>
              <w:numPr>
                <w:ilvl w:val="0"/>
                <w:numId w:val="4"/>
              </w:numPr>
              <w:jc w:val="both"/>
              <w:rPr>
                <w:rFonts w:ascii="Arial" w:hAnsi="Arial" w:cs="Arial"/>
                <w:color w:val="000000"/>
                <w:kern w:val="2"/>
                <w:sz w:val="18"/>
                <w:szCs w:val="18"/>
              </w:rPr>
            </w:pPr>
            <w:r>
              <w:rPr>
                <w:rFonts w:ascii="Arial" w:hAnsi="Arial" w:cs="Arial"/>
                <w:color w:val="000000"/>
                <w:kern w:val="2"/>
                <w:sz w:val="18"/>
                <w:szCs w:val="18"/>
              </w:rPr>
              <w:t>商品房预售款专用账户监管协议书原件；商品房预售专户证明原件；领取商品房预售许可证委托书原件；各方合作分成比例、面积数、分配部位的协议或证明，原件(两方以上合作开发项目)；</w:t>
            </w:r>
          </w:p>
          <w:p>
            <w:pPr>
              <w:numPr>
                <w:ilvl w:val="0"/>
                <w:numId w:val="4"/>
              </w:numPr>
              <w:jc w:val="both"/>
              <w:rPr>
                <w:rFonts w:ascii="Arial" w:hAnsi="Arial" w:cs="Arial"/>
                <w:color w:val="000000"/>
                <w:kern w:val="2"/>
                <w:sz w:val="18"/>
                <w:szCs w:val="18"/>
              </w:rPr>
            </w:pPr>
            <w:r>
              <w:rPr>
                <w:rFonts w:ascii="Arial" w:hAnsi="Arial" w:cs="Arial"/>
                <w:color w:val="000000"/>
                <w:kern w:val="2"/>
                <w:sz w:val="18"/>
                <w:szCs w:val="18"/>
              </w:rPr>
              <w:t>拆迁安置补偿情况查询复函(含直管公房和私房)复印件；</w:t>
            </w:r>
          </w:p>
          <w:p>
            <w:pPr>
              <w:jc w:val="both"/>
              <w:rPr>
                <w:rFonts w:ascii="Arial" w:hAnsi="Arial" w:cs="宋体"/>
                <w:color w:val="000000"/>
                <w:kern w:val="2"/>
                <w:sz w:val="18"/>
                <w:szCs w:val="21"/>
              </w:rPr>
            </w:pPr>
            <w:r>
              <w:rPr>
                <w:rFonts w:ascii="Arial" w:hAnsi="Arial" w:cs="Arial"/>
                <w:color w:val="000000"/>
                <w:kern w:val="2"/>
                <w:sz w:val="18"/>
                <w:szCs w:val="18"/>
              </w:rPr>
              <w:t>前期物业管理中标备案书复印件；建设单位预交存首期物业专项维修资金确认书复印件；申请门牌批准通知书</w:t>
            </w:r>
          </w:p>
        </w:tc>
        <w:tc>
          <w:tcPr>
            <w:tcW w:w="659" w:type="pct"/>
            <w:shd w:val="clear" w:color="auto" w:fill="auto"/>
            <w:vAlign w:val="center"/>
          </w:tcPr>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宋体"/>
                <w:color w:val="000000"/>
                <w:kern w:val="2"/>
                <w:sz w:val="18"/>
                <w:szCs w:val="21"/>
              </w:rPr>
            </w:pPr>
            <w:r>
              <w:rPr>
                <w:rFonts w:hint="eastAsia" w:ascii="Arial" w:hAnsi="Arial" w:cs="Arial"/>
                <w:color w:val="000000"/>
                <w:kern w:val="2"/>
                <w:sz w:val="18"/>
                <w:szCs w:val="18"/>
              </w:rPr>
              <w:t>2021年7月末</w:t>
            </w:r>
          </w:p>
        </w:tc>
        <w:tc>
          <w:tcPr>
            <w:tcW w:w="558" w:type="pct"/>
            <w:shd w:val="clear" w:color="auto" w:fill="auto"/>
            <w:vAlign w:val="center"/>
          </w:tcPr>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Arial"/>
                <w:color w:val="000000"/>
                <w:kern w:val="2"/>
                <w:sz w:val="18"/>
                <w:szCs w:val="18"/>
              </w:rPr>
            </w:pPr>
          </w:p>
          <w:p>
            <w:pPr>
              <w:jc w:val="both"/>
              <w:rPr>
                <w:rFonts w:ascii="Arial" w:hAnsi="Arial" w:cs="宋体"/>
                <w:color w:val="000000"/>
                <w:kern w:val="2"/>
                <w:sz w:val="18"/>
                <w:szCs w:val="21"/>
              </w:rPr>
            </w:pPr>
            <w:r>
              <w:rPr>
                <w:rFonts w:hint="eastAsia" w:ascii="Arial" w:hAnsi="Arial" w:cs="Arial"/>
                <w:color w:val="000000"/>
                <w:kern w:val="2"/>
                <w:sz w:val="18"/>
                <w:szCs w:val="18"/>
              </w:rPr>
              <w:t>尚未取得</w:t>
            </w:r>
            <w:r>
              <w:rPr>
                <w:rFonts w:hint="eastAsia" w:ascii="Arial" w:hAnsi="Arial" w:cs="宋体"/>
                <w:color w:val="000000"/>
                <w:kern w:val="2"/>
                <w:sz w:val="18"/>
                <w:szCs w:val="21"/>
              </w:rPr>
              <w:t>　　</w:t>
            </w:r>
          </w:p>
        </w:tc>
        <w:tc>
          <w:tcPr>
            <w:tcW w:w="463" w:type="pct"/>
            <w:shd w:val="clear" w:color="auto" w:fill="auto"/>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　</w:t>
            </w:r>
          </w:p>
        </w:tc>
        <w:tc>
          <w:tcPr>
            <w:tcW w:w="1042" w:type="pct"/>
            <w:shd w:val="clear" w:color="auto" w:fill="auto"/>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　</w:t>
            </w:r>
          </w:p>
        </w:tc>
      </w:tr>
    </w:tbl>
    <w:p>
      <w:pPr>
        <w:ind w:firstLine="360" w:firstLineChars="200"/>
        <w:jc w:val="both"/>
        <w:rPr>
          <w:rFonts w:ascii="Arial" w:hAnsi="Arial" w:cs="宋体"/>
          <w:color w:val="000000"/>
          <w:sz w:val="18"/>
          <w:szCs w:val="21"/>
        </w:rPr>
      </w:pPr>
      <w:r>
        <w:rPr>
          <w:rFonts w:hint="eastAsia" w:ascii="Arial" w:hAnsi="Arial" w:cs="宋体"/>
          <w:color w:val="000000"/>
          <w:sz w:val="18"/>
          <w:szCs w:val="21"/>
        </w:rPr>
        <w:t>（1）预计取证日期依据为补充协议A</w:t>
      </w:r>
    </w:p>
    <w:p>
      <w:pPr>
        <w:ind w:firstLine="360" w:firstLineChars="200"/>
        <w:jc w:val="both"/>
        <w:rPr>
          <w:rFonts w:ascii="Arial" w:hAnsi="Arial" w:cs="宋体"/>
          <w:bCs/>
          <w:sz w:val="18"/>
          <w:szCs w:val="21"/>
        </w:rPr>
      </w:pPr>
    </w:p>
    <w:p>
      <w:pPr>
        <w:jc w:val="both"/>
        <w:rPr>
          <w:rFonts w:ascii="Arial" w:hAnsi="Arial" w:cs="宋体"/>
          <w:bCs/>
          <w:sz w:val="18"/>
          <w:szCs w:val="21"/>
        </w:rPr>
      </w:pPr>
    </w:p>
    <w:p>
      <w:pPr>
        <w:pStyle w:val="2"/>
        <w:rPr>
          <w:rFonts w:ascii="宋体" w:hAnsi="宋体" w:eastAsia="宋体"/>
          <w:sz w:val="21"/>
          <w:szCs w:val="21"/>
        </w:rPr>
      </w:pPr>
      <w:bookmarkStart w:id="7" w:name="_Toc950"/>
      <w:r>
        <w:rPr>
          <w:rFonts w:hint="eastAsia" w:ascii="宋体" w:hAnsi="宋体" w:eastAsia="宋体"/>
          <w:sz w:val="21"/>
          <w:szCs w:val="21"/>
        </w:rPr>
        <w:t>四、项目开发建设情况</w:t>
      </w:r>
      <w:bookmarkEnd w:id="7"/>
    </w:p>
    <w:p>
      <w:pPr>
        <w:jc w:val="both"/>
        <w:rPr>
          <w:rFonts w:ascii="宋体" w:hAnsi="宋体" w:cs="宋体"/>
          <w:bCs/>
          <w:sz w:val="21"/>
          <w:szCs w:val="21"/>
        </w:rPr>
      </w:pPr>
      <w:r>
        <w:rPr>
          <w:rFonts w:hint="eastAsia" w:ascii="宋体" w:hAnsi="宋体" w:cs="宋体"/>
          <w:color w:val="000000"/>
          <w:sz w:val="21"/>
          <w:szCs w:val="21"/>
        </w:rPr>
        <w:t>表四：</w:t>
      </w:r>
      <w:r>
        <w:rPr>
          <w:rFonts w:hint="eastAsia" w:ascii="宋体" w:hAnsi="宋体" w:cs="宋体"/>
          <w:bCs/>
          <w:sz w:val="21"/>
          <w:szCs w:val="21"/>
        </w:rPr>
        <w:t>项目开发进度计划</w:t>
      </w:r>
    </w:p>
    <w:tbl>
      <w:tblPr>
        <w:tblStyle w:val="17"/>
        <w:tblW w:w="13423" w:type="dxa"/>
        <w:jc w:val="center"/>
        <w:tblLayout w:type="autofit"/>
        <w:tblCellMar>
          <w:top w:w="0" w:type="dxa"/>
          <w:left w:w="108" w:type="dxa"/>
          <w:bottom w:w="0" w:type="dxa"/>
          <w:right w:w="108" w:type="dxa"/>
        </w:tblCellMar>
      </w:tblPr>
      <w:tblGrid>
        <w:gridCol w:w="726"/>
        <w:gridCol w:w="1134"/>
        <w:gridCol w:w="2268"/>
        <w:gridCol w:w="2552"/>
        <w:gridCol w:w="2528"/>
        <w:gridCol w:w="2126"/>
        <w:gridCol w:w="2089"/>
      </w:tblGrid>
      <w:tr>
        <w:tblPrEx>
          <w:tblCellMar>
            <w:top w:w="0" w:type="dxa"/>
            <w:left w:w="108" w:type="dxa"/>
            <w:bottom w:w="0" w:type="dxa"/>
            <w:right w:w="108" w:type="dxa"/>
          </w:tblCellMar>
        </w:tblPrEx>
        <w:trPr>
          <w:trHeight w:val="51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b/>
                <w:color w:val="000000"/>
                <w:kern w:val="2"/>
                <w:sz w:val="18"/>
                <w:szCs w:val="22"/>
              </w:rPr>
            </w:pPr>
            <w:r>
              <w:rPr>
                <w:rFonts w:hint="eastAsia" w:ascii="Arial" w:hAnsi="Arial" w:cs="宋体"/>
                <w:b/>
                <w:color w:val="000000"/>
                <w:kern w:val="2"/>
                <w:sz w:val="18"/>
                <w:szCs w:val="22"/>
              </w:rPr>
              <w:t>序号</w:t>
            </w:r>
          </w:p>
        </w:tc>
        <w:tc>
          <w:tcPr>
            <w:tcW w:w="1134" w:type="dxa"/>
            <w:tcBorders>
              <w:top w:val="single" w:color="auto" w:sz="4" w:space="0"/>
              <w:left w:val="nil"/>
              <w:bottom w:val="single" w:color="auto" w:sz="4" w:space="0"/>
              <w:right w:val="single" w:color="auto" w:sz="4" w:space="0"/>
            </w:tcBorders>
            <w:shd w:val="clear" w:color="auto" w:fill="auto"/>
            <w:vAlign w:val="center"/>
          </w:tcPr>
          <w:p>
            <w:pPr>
              <w:jc w:val="both"/>
              <w:rPr>
                <w:rFonts w:ascii="Arial" w:hAnsi="Arial" w:cs="宋体"/>
                <w:b/>
                <w:bCs/>
                <w:color w:val="000000"/>
                <w:kern w:val="2"/>
                <w:sz w:val="18"/>
                <w:szCs w:val="21"/>
              </w:rPr>
            </w:pPr>
            <w:r>
              <w:rPr>
                <w:rFonts w:hint="eastAsia" w:ascii="Arial" w:hAnsi="Arial" w:cs="宋体"/>
                <w:b/>
                <w:bCs/>
                <w:color w:val="000000"/>
                <w:kern w:val="2"/>
                <w:sz w:val="18"/>
                <w:szCs w:val="21"/>
              </w:rPr>
              <w:t>单位工程/属期/楼栋</w:t>
            </w:r>
          </w:p>
        </w:tc>
        <w:tc>
          <w:tcPr>
            <w:tcW w:w="2268" w:type="dxa"/>
            <w:tcBorders>
              <w:top w:val="single" w:color="auto" w:sz="4" w:space="0"/>
              <w:left w:val="nil"/>
              <w:bottom w:val="single" w:color="auto" w:sz="4" w:space="0"/>
              <w:right w:val="single" w:color="auto" w:sz="4" w:space="0"/>
            </w:tcBorders>
            <w:shd w:val="clear" w:color="auto" w:fill="auto"/>
            <w:vAlign w:val="center"/>
          </w:tcPr>
          <w:p>
            <w:pPr>
              <w:jc w:val="both"/>
              <w:rPr>
                <w:rFonts w:ascii="Arial" w:hAnsi="Arial" w:cs="宋体"/>
                <w:b/>
                <w:bCs/>
                <w:color w:val="000000"/>
                <w:kern w:val="2"/>
                <w:sz w:val="18"/>
                <w:szCs w:val="21"/>
              </w:rPr>
            </w:pPr>
            <w:r>
              <w:rPr>
                <w:rFonts w:hint="eastAsia" w:ascii="Arial" w:hAnsi="Arial" w:cs="宋体"/>
                <w:b/>
                <w:bCs/>
                <w:color w:val="000000"/>
                <w:kern w:val="2"/>
                <w:sz w:val="18"/>
                <w:szCs w:val="21"/>
              </w:rPr>
              <w:t>上期施工计划</w:t>
            </w:r>
          </w:p>
        </w:tc>
        <w:tc>
          <w:tcPr>
            <w:tcW w:w="2552" w:type="dxa"/>
            <w:tcBorders>
              <w:top w:val="single" w:color="auto" w:sz="4" w:space="0"/>
              <w:left w:val="nil"/>
              <w:bottom w:val="single" w:color="auto" w:sz="4" w:space="0"/>
              <w:right w:val="single" w:color="auto" w:sz="4" w:space="0"/>
            </w:tcBorders>
            <w:shd w:val="clear" w:color="auto" w:fill="auto"/>
            <w:vAlign w:val="center"/>
          </w:tcPr>
          <w:p>
            <w:pPr>
              <w:jc w:val="both"/>
              <w:rPr>
                <w:rFonts w:ascii="Arial" w:hAnsi="Arial" w:cs="宋体"/>
                <w:b/>
                <w:bCs/>
                <w:color w:val="000000"/>
                <w:kern w:val="2"/>
                <w:sz w:val="18"/>
                <w:szCs w:val="21"/>
              </w:rPr>
            </w:pPr>
            <w:r>
              <w:rPr>
                <w:rFonts w:hint="eastAsia" w:ascii="Arial" w:hAnsi="Arial" w:cs="宋体"/>
                <w:b/>
                <w:bCs/>
                <w:color w:val="000000"/>
                <w:kern w:val="2"/>
                <w:sz w:val="18"/>
                <w:szCs w:val="21"/>
              </w:rPr>
              <w:t>本期施工进度</w:t>
            </w:r>
          </w:p>
        </w:tc>
        <w:tc>
          <w:tcPr>
            <w:tcW w:w="2528" w:type="dxa"/>
            <w:tcBorders>
              <w:top w:val="single" w:color="auto" w:sz="4" w:space="0"/>
              <w:left w:val="nil"/>
              <w:bottom w:val="single" w:color="auto" w:sz="4" w:space="0"/>
              <w:right w:val="single" w:color="auto" w:sz="4" w:space="0"/>
            </w:tcBorders>
            <w:shd w:val="clear" w:color="auto" w:fill="auto"/>
            <w:vAlign w:val="center"/>
          </w:tcPr>
          <w:p>
            <w:pPr>
              <w:jc w:val="both"/>
              <w:rPr>
                <w:rFonts w:ascii="Arial" w:hAnsi="Arial" w:cs="宋体"/>
                <w:b/>
                <w:bCs/>
                <w:color w:val="000000"/>
                <w:kern w:val="2"/>
                <w:sz w:val="18"/>
                <w:szCs w:val="21"/>
              </w:rPr>
            </w:pPr>
            <w:r>
              <w:rPr>
                <w:rFonts w:hint="eastAsia" w:ascii="Arial" w:hAnsi="Arial" w:cs="宋体"/>
                <w:b/>
                <w:bCs/>
                <w:color w:val="000000"/>
                <w:kern w:val="2"/>
                <w:sz w:val="18"/>
                <w:szCs w:val="21"/>
              </w:rPr>
              <w:t>下期施工计划</w:t>
            </w:r>
          </w:p>
        </w:tc>
        <w:tc>
          <w:tcPr>
            <w:tcW w:w="2126" w:type="dxa"/>
            <w:tcBorders>
              <w:top w:val="single" w:color="auto" w:sz="4" w:space="0"/>
              <w:left w:val="nil"/>
              <w:bottom w:val="single" w:color="auto" w:sz="4" w:space="0"/>
              <w:right w:val="single" w:color="auto" w:sz="4" w:space="0"/>
            </w:tcBorders>
            <w:shd w:val="clear" w:color="auto" w:fill="auto"/>
            <w:vAlign w:val="center"/>
          </w:tcPr>
          <w:p>
            <w:pPr>
              <w:jc w:val="both"/>
              <w:rPr>
                <w:rFonts w:ascii="Arial" w:hAnsi="Arial" w:cs="宋体"/>
                <w:b/>
                <w:bCs/>
                <w:color w:val="000000"/>
                <w:kern w:val="2"/>
                <w:sz w:val="18"/>
                <w:szCs w:val="21"/>
              </w:rPr>
            </w:pPr>
            <w:r>
              <w:rPr>
                <w:rFonts w:hint="eastAsia" w:ascii="Arial" w:hAnsi="Arial" w:cs="宋体"/>
                <w:b/>
                <w:bCs/>
                <w:color w:val="000000"/>
                <w:kern w:val="2"/>
                <w:sz w:val="18"/>
                <w:szCs w:val="21"/>
              </w:rPr>
              <w:t>评价当前施工进度</w:t>
            </w:r>
          </w:p>
        </w:tc>
        <w:tc>
          <w:tcPr>
            <w:tcW w:w="2089" w:type="dxa"/>
            <w:tcBorders>
              <w:top w:val="single" w:color="auto" w:sz="4" w:space="0"/>
              <w:left w:val="nil"/>
              <w:bottom w:val="single" w:color="auto" w:sz="4" w:space="0"/>
              <w:right w:val="single" w:color="auto" w:sz="4" w:space="0"/>
            </w:tcBorders>
            <w:shd w:val="clear" w:color="auto" w:fill="auto"/>
            <w:vAlign w:val="center"/>
          </w:tcPr>
          <w:p>
            <w:pPr>
              <w:jc w:val="both"/>
              <w:rPr>
                <w:rFonts w:ascii="Arial" w:hAnsi="Arial" w:cs="宋体"/>
                <w:b/>
                <w:bCs/>
                <w:color w:val="000000"/>
                <w:kern w:val="2"/>
                <w:sz w:val="18"/>
                <w:szCs w:val="21"/>
              </w:rPr>
            </w:pPr>
            <w:r>
              <w:rPr>
                <w:rFonts w:hint="eastAsia" w:ascii="Arial" w:hAnsi="Arial" w:cs="宋体"/>
                <w:b/>
                <w:bCs/>
                <w:color w:val="000000"/>
                <w:kern w:val="2"/>
                <w:sz w:val="18"/>
                <w:szCs w:val="21"/>
              </w:rPr>
              <w:t>备注（进度迟缓原因）</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1</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1#</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无</w:t>
            </w:r>
          </w:p>
        </w:tc>
        <w:tc>
          <w:tcPr>
            <w:tcW w:w="2552"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底板垫层完成</w:t>
            </w:r>
          </w:p>
        </w:tc>
        <w:tc>
          <w:tcPr>
            <w:tcW w:w="252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w:hAnsi="Arial" w:cs="宋体"/>
                <w:color w:val="000000"/>
                <w:kern w:val="2"/>
                <w:sz w:val="18"/>
                <w:szCs w:val="21"/>
              </w:rPr>
            </w:pPr>
            <w:r>
              <w:rPr>
                <w:rFonts w:hint="eastAsia" w:ascii="Arial" w:hAnsi="Arial" w:cs="宋体"/>
                <w:color w:val="000000"/>
                <w:kern w:val="2"/>
                <w:sz w:val="18"/>
                <w:szCs w:val="21"/>
              </w:rPr>
              <w:t>计划6月末全面复工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　当前进度停滞</w:t>
            </w:r>
          </w:p>
        </w:tc>
        <w:tc>
          <w:tcPr>
            <w:tcW w:w="208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w:hAnsi="Arial" w:cs="宋体"/>
                <w:color w:val="000000"/>
                <w:kern w:val="2"/>
                <w:sz w:val="18"/>
                <w:szCs w:val="21"/>
              </w:rPr>
            </w:pPr>
            <w:r>
              <w:rPr>
                <w:rFonts w:hint="eastAsia" w:ascii="Arial" w:hAnsi="Arial" w:cs="宋体"/>
                <w:color w:val="000000"/>
                <w:kern w:val="2"/>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2</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2#</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无　</w:t>
            </w:r>
          </w:p>
        </w:tc>
        <w:tc>
          <w:tcPr>
            <w:tcW w:w="2552"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主体结构封顶</w:t>
            </w:r>
          </w:p>
        </w:tc>
        <w:tc>
          <w:tcPr>
            <w:tcW w:w="252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w:hAnsi="Arial" w:cs="宋体"/>
                <w:color w:val="000000"/>
                <w:kern w:val="2"/>
                <w:sz w:val="18"/>
                <w:szCs w:val="21"/>
              </w:rPr>
            </w:pPr>
            <w:r>
              <w:rPr>
                <w:rFonts w:hint="eastAsia" w:ascii="Arial" w:hAnsi="Arial" w:cs="宋体"/>
                <w:color w:val="000000"/>
                <w:kern w:val="2"/>
                <w:sz w:val="18"/>
                <w:szCs w:val="21"/>
              </w:rPr>
              <w:t>计划6月末全面复工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　当前进度停滞　</w:t>
            </w:r>
          </w:p>
        </w:tc>
        <w:tc>
          <w:tcPr>
            <w:tcW w:w="208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w:hAnsi="Arial" w:cs="宋体"/>
                <w:color w:val="000000"/>
                <w:kern w:val="2"/>
                <w:sz w:val="18"/>
                <w:szCs w:val="21"/>
              </w:rPr>
            </w:pPr>
            <w:r>
              <w:rPr>
                <w:rFonts w:hint="eastAsia" w:ascii="Arial" w:hAnsi="Arial" w:cs="宋体"/>
                <w:color w:val="000000"/>
                <w:kern w:val="2"/>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3</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3#</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无</w:t>
            </w:r>
          </w:p>
        </w:tc>
        <w:tc>
          <w:tcPr>
            <w:tcW w:w="2552"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底板垫层完成45%</w:t>
            </w:r>
          </w:p>
        </w:tc>
        <w:tc>
          <w:tcPr>
            <w:tcW w:w="252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w:hAnsi="Arial" w:cs="宋体"/>
                <w:color w:val="000000"/>
                <w:kern w:val="2"/>
                <w:sz w:val="18"/>
                <w:szCs w:val="21"/>
              </w:rPr>
            </w:pPr>
            <w:r>
              <w:rPr>
                <w:rFonts w:hint="eastAsia" w:ascii="Arial" w:hAnsi="Arial" w:cs="宋体"/>
                <w:color w:val="000000"/>
                <w:kern w:val="2"/>
                <w:sz w:val="18"/>
                <w:szCs w:val="21"/>
              </w:rPr>
              <w:t>计划6月末全面复工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　当前进度停滞</w:t>
            </w:r>
          </w:p>
        </w:tc>
        <w:tc>
          <w:tcPr>
            <w:tcW w:w="208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w:hAnsi="Arial" w:cs="宋体"/>
                <w:color w:val="000000"/>
                <w:kern w:val="2"/>
                <w:sz w:val="18"/>
                <w:szCs w:val="21"/>
              </w:rPr>
            </w:pPr>
            <w:r>
              <w:rPr>
                <w:rFonts w:hint="eastAsia" w:ascii="Arial" w:hAnsi="Arial" w:cs="宋体"/>
                <w:color w:val="000000"/>
                <w:kern w:val="2"/>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4</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4#</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无</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2层模板完成</w:t>
            </w:r>
          </w:p>
        </w:tc>
        <w:tc>
          <w:tcPr>
            <w:tcW w:w="252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color w:val="000000"/>
                <w:kern w:val="2"/>
                <w:sz w:val="18"/>
                <w:szCs w:val="21"/>
              </w:rPr>
            </w:pPr>
            <w:r>
              <w:rPr>
                <w:rFonts w:hint="eastAsia" w:ascii="Arial" w:hAnsi="Arial" w:cs="宋体"/>
                <w:color w:val="000000"/>
                <w:kern w:val="2"/>
                <w:sz w:val="18"/>
                <w:szCs w:val="21"/>
              </w:rPr>
              <w:t>计划6月末全面复工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　当前进度停滞　</w:t>
            </w:r>
          </w:p>
        </w:tc>
        <w:tc>
          <w:tcPr>
            <w:tcW w:w="208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color w:val="000000"/>
                <w:kern w:val="2"/>
                <w:sz w:val="18"/>
                <w:szCs w:val="21"/>
              </w:rPr>
            </w:pPr>
            <w:r>
              <w:rPr>
                <w:rFonts w:hint="eastAsia" w:ascii="Arial" w:hAnsi="Arial" w:cs="宋体"/>
                <w:color w:val="000000"/>
                <w:kern w:val="2"/>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5</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5#</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无</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5层板筋完成</w:t>
            </w:r>
          </w:p>
        </w:tc>
        <w:tc>
          <w:tcPr>
            <w:tcW w:w="252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color w:val="000000"/>
                <w:kern w:val="2"/>
                <w:sz w:val="18"/>
                <w:szCs w:val="21"/>
              </w:rPr>
            </w:pPr>
            <w:r>
              <w:rPr>
                <w:rFonts w:hint="eastAsia" w:ascii="Arial" w:hAnsi="Arial" w:cs="宋体"/>
                <w:color w:val="000000"/>
                <w:kern w:val="2"/>
                <w:sz w:val="18"/>
                <w:szCs w:val="21"/>
              </w:rPr>
              <w:t>计划6月末全面复工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　当前进度停滞</w:t>
            </w:r>
          </w:p>
        </w:tc>
        <w:tc>
          <w:tcPr>
            <w:tcW w:w="208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color w:val="000000"/>
                <w:kern w:val="2"/>
                <w:sz w:val="18"/>
                <w:szCs w:val="21"/>
              </w:rPr>
            </w:pPr>
            <w:r>
              <w:rPr>
                <w:rFonts w:hint="eastAsia" w:ascii="Arial" w:hAnsi="Arial" w:cs="宋体"/>
                <w:color w:val="000000"/>
                <w:kern w:val="2"/>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6</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6#</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无</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 xml:space="preserve">5层板砼完成 </w:t>
            </w:r>
          </w:p>
        </w:tc>
        <w:tc>
          <w:tcPr>
            <w:tcW w:w="252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color w:val="000000"/>
                <w:kern w:val="2"/>
                <w:sz w:val="18"/>
                <w:szCs w:val="21"/>
              </w:rPr>
            </w:pPr>
            <w:r>
              <w:rPr>
                <w:rFonts w:hint="eastAsia" w:ascii="Arial" w:hAnsi="Arial" w:cs="宋体"/>
                <w:color w:val="000000"/>
                <w:kern w:val="2"/>
                <w:sz w:val="18"/>
                <w:szCs w:val="21"/>
              </w:rPr>
              <w:t>计划6月末全面复工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　当前进度停滞　</w:t>
            </w:r>
          </w:p>
        </w:tc>
        <w:tc>
          <w:tcPr>
            <w:tcW w:w="208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color w:val="000000"/>
                <w:kern w:val="2"/>
                <w:sz w:val="18"/>
                <w:szCs w:val="21"/>
              </w:rPr>
            </w:pPr>
            <w:r>
              <w:rPr>
                <w:rFonts w:hint="eastAsia" w:ascii="Arial" w:hAnsi="Arial" w:cs="宋体"/>
                <w:color w:val="000000"/>
                <w:kern w:val="2"/>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7</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7#</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无</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5层板筋完成</w:t>
            </w:r>
          </w:p>
        </w:tc>
        <w:tc>
          <w:tcPr>
            <w:tcW w:w="252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color w:val="000000"/>
                <w:kern w:val="2"/>
                <w:sz w:val="18"/>
                <w:szCs w:val="21"/>
              </w:rPr>
            </w:pPr>
            <w:r>
              <w:rPr>
                <w:rFonts w:hint="eastAsia" w:ascii="Arial" w:hAnsi="Arial" w:cs="宋体"/>
                <w:color w:val="000000"/>
                <w:kern w:val="2"/>
                <w:sz w:val="18"/>
                <w:szCs w:val="21"/>
              </w:rPr>
              <w:t>计划6月末全面复工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　当前进度停滞</w:t>
            </w:r>
          </w:p>
        </w:tc>
        <w:tc>
          <w:tcPr>
            <w:tcW w:w="208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color w:val="000000"/>
                <w:kern w:val="2"/>
                <w:sz w:val="18"/>
                <w:szCs w:val="21"/>
              </w:rPr>
            </w:pPr>
            <w:r>
              <w:rPr>
                <w:rFonts w:hint="eastAsia" w:ascii="Arial" w:hAnsi="Arial" w:cs="宋体"/>
                <w:color w:val="000000"/>
                <w:kern w:val="2"/>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8</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8#</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无</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地下室顶板钢筋完成</w:t>
            </w:r>
          </w:p>
        </w:tc>
        <w:tc>
          <w:tcPr>
            <w:tcW w:w="252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color w:val="000000"/>
                <w:kern w:val="2"/>
                <w:sz w:val="18"/>
                <w:szCs w:val="21"/>
              </w:rPr>
            </w:pPr>
            <w:r>
              <w:rPr>
                <w:rFonts w:hint="eastAsia" w:ascii="Arial" w:hAnsi="Arial" w:cs="宋体"/>
                <w:color w:val="000000"/>
                <w:kern w:val="2"/>
                <w:sz w:val="18"/>
                <w:szCs w:val="21"/>
              </w:rPr>
              <w:t>计划6月末全面复工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　当前进度停滞　</w:t>
            </w:r>
          </w:p>
        </w:tc>
        <w:tc>
          <w:tcPr>
            <w:tcW w:w="208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color w:val="000000"/>
                <w:kern w:val="2"/>
                <w:sz w:val="18"/>
                <w:szCs w:val="21"/>
              </w:rPr>
            </w:pPr>
            <w:r>
              <w:rPr>
                <w:rFonts w:hint="eastAsia" w:ascii="Arial" w:hAnsi="Arial" w:cs="宋体"/>
                <w:color w:val="000000"/>
                <w:kern w:val="2"/>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9</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color w:val="000000"/>
                <w:sz w:val="18"/>
                <w:szCs w:val="18"/>
              </w:rPr>
            </w:pPr>
            <w:r>
              <w:rPr>
                <w:rFonts w:ascii="Arial" w:hAnsi="Arial" w:cs="Arial"/>
                <w:color w:val="000000"/>
                <w:sz w:val="18"/>
                <w:szCs w:val="18"/>
              </w:rPr>
              <w:t>9、10#</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color w:val="000000"/>
                <w:sz w:val="18"/>
                <w:szCs w:val="18"/>
              </w:rPr>
            </w:pPr>
            <w:r>
              <w:rPr>
                <w:rFonts w:hint="eastAsia" w:ascii="Arial" w:hAnsi="Arial" w:cs="Arial"/>
                <w:color w:val="000000"/>
                <w:sz w:val="18"/>
                <w:szCs w:val="18"/>
              </w:rPr>
              <w:t>无</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color w:val="000000"/>
                <w:sz w:val="18"/>
                <w:szCs w:val="18"/>
              </w:rPr>
            </w:pPr>
            <w:r>
              <w:rPr>
                <w:rFonts w:hint="eastAsia" w:ascii="Arial" w:hAnsi="Arial" w:cs="宋体"/>
                <w:color w:val="000000"/>
                <w:kern w:val="2"/>
                <w:sz w:val="18"/>
                <w:szCs w:val="21"/>
              </w:rPr>
              <w:t>土方开挖</w:t>
            </w:r>
          </w:p>
        </w:tc>
        <w:tc>
          <w:tcPr>
            <w:tcW w:w="252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hint="eastAsia" w:ascii="Arial" w:hAnsi="Arial" w:cs="宋体"/>
                <w:color w:val="000000"/>
                <w:kern w:val="2"/>
                <w:sz w:val="18"/>
                <w:szCs w:val="21"/>
              </w:rPr>
              <w:t>计划6月末全面复工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jc w:val="both"/>
              <w:rPr>
                <w:rFonts w:ascii="Arial" w:hAnsi="Arial" w:cs="宋体"/>
                <w:color w:val="000000"/>
                <w:kern w:val="2"/>
                <w:sz w:val="18"/>
                <w:szCs w:val="21"/>
              </w:rPr>
            </w:pPr>
            <w:r>
              <w:rPr>
                <w:rFonts w:hint="eastAsia" w:ascii="Arial" w:hAnsi="Arial" w:cs="宋体"/>
                <w:color w:val="000000"/>
                <w:kern w:val="2"/>
                <w:sz w:val="18"/>
                <w:szCs w:val="21"/>
              </w:rPr>
              <w:t>当前进度停滞</w:t>
            </w:r>
          </w:p>
        </w:tc>
        <w:tc>
          <w:tcPr>
            <w:tcW w:w="208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color w:val="000000"/>
                <w:kern w:val="2"/>
                <w:sz w:val="18"/>
                <w:szCs w:val="21"/>
              </w:rPr>
            </w:pPr>
            <w:r>
              <w:rPr>
                <w:rFonts w:hint="eastAsia" w:ascii="Arial" w:hAnsi="Arial" w:cs="宋体"/>
                <w:color w:val="000000"/>
                <w:kern w:val="2"/>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10</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11#</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无</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首层钢筋绑扎</w:t>
            </w:r>
          </w:p>
        </w:tc>
        <w:tc>
          <w:tcPr>
            <w:tcW w:w="252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color w:val="000000"/>
                <w:kern w:val="2"/>
                <w:sz w:val="18"/>
                <w:szCs w:val="21"/>
              </w:rPr>
            </w:pPr>
            <w:r>
              <w:rPr>
                <w:rFonts w:hint="eastAsia" w:ascii="Arial" w:hAnsi="Arial" w:cs="宋体"/>
                <w:color w:val="000000"/>
                <w:kern w:val="2"/>
                <w:sz w:val="18"/>
                <w:szCs w:val="21"/>
              </w:rPr>
              <w:t>计划6月末全面复工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　当前进度停滞</w:t>
            </w:r>
          </w:p>
        </w:tc>
        <w:tc>
          <w:tcPr>
            <w:tcW w:w="208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color w:val="000000"/>
                <w:kern w:val="2"/>
                <w:sz w:val="18"/>
                <w:szCs w:val="21"/>
              </w:rPr>
            </w:pPr>
            <w:r>
              <w:rPr>
                <w:rFonts w:hint="eastAsia" w:ascii="Arial" w:hAnsi="Arial" w:cs="宋体"/>
                <w:color w:val="000000"/>
                <w:kern w:val="2"/>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11</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12-14、15-18#</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无</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土方开挖</w:t>
            </w:r>
          </w:p>
        </w:tc>
        <w:tc>
          <w:tcPr>
            <w:tcW w:w="252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color w:val="000000"/>
                <w:kern w:val="2"/>
                <w:sz w:val="18"/>
                <w:szCs w:val="21"/>
              </w:rPr>
            </w:pPr>
            <w:r>
              <w:rPr>
                <w:rFonts w:hint="eastAsia" w:ascii="Arial" w:hAnsi="Arial" w:cs="宋体"/>
                <w:color w:val="000000"/>
                <w:kern w:val="2"/>
                <w:sz w:val="18"/>
                <w:szCs w:val="21"/>
              </w:rPr>
              <w:t>计划6月末全面复工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　当前进度停滞　</w:t>
            </w:r>
          </w:p>
        </w:tc>
        <w:tc>
          <w:tcPr>
            <w:tcW w:w="208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color w:val="000000"/>
                <w:kern w:val="2"/>
                <w:sz w:val="18"/>
                <w:szCs w:val="21"/>
              </w:rPr>
            </w:pPr>
            <w:r>
              <w:rPr>
                <w:rFonts w:hint="eastAsia" w:ascii="Arial" w:hAnsi="Arial" w:cs="宋体"/>
                <w:color w:val="000000"/>
                <w:kern w:val="2"/>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12</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19-24#、26#</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无</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桩基础完成</w:t>
            </w:r>
          </w:p>
        </w:tc>
        <w:tc>
          <w:tcPr>
            <w:tcW w:w="252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color w:val="000000"/>
                <w:kern w:val="2"/>
                <w:sz w:val="18"/>
                <w:szCs w:val="21"/>
              </w:rPr>
            </w:pPr>
            <w:r>
              <w:rPr>
                <w:rFonts w:hint="eastAsia" w:ascii="Arial" w:hAnsi="Arial" w:cs="宋体"/>
                <w:color w:val="000000"/>
                <w:kern w:val="2"/>
                <w:sz w:val="18"/>
                <w:szCs w:val="21"/>
              </w:rPr>
              <w:t>计划6月末全面复工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　当前进度停滞</w:t>
            </w:r>
          </w:p>
        </w:tc>
        <w:tc>
          <w:tcPr>
            <w:tcW w:w="208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color w:val="000000"/>
                <w:kern w:val="2"/>
                <w:sz w:val="18"/>
                <w:szCs w:val="21"/>
              </w:rPr>
            </w:pPr>
            <w:r>
              <w:rPr>
                <w:rFonts w:hint="eastAsia" w:ascii="Arial" w:hAnsi="Arial" w:cs="宋体"/>
                <w:color w:val="000000"/>
                <w:kern w:val="2"/>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13</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25#</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无</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桩基础完成</w:t>
            </w:r>
          </w:p>
        </w:tc>
        <w:tc>
          <w:tcPr>
            <w:tcW w:w="252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color w:val="000000"/>
                <w:kern w:val="2"/>
                <w:sz w:val="18"/>
                <w:szCs w:val="21"/>
              </w:rPr>
            </w:pPr>
            <w:r>
              <w:rPr>
                <w:rFonts w:hint="eastAsia" w:ascii="Arial" w:hAnsi="Arial" w:cs="宋体"/>
                <w:color w:val="000000"/>
                <w:kern w:val="2"/>
                <w:sz w:val="18"/>
                <w:szCs w:val="21"/>
              </w:rPr>
              <w:t>计划6月末全面复工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　当前进度停滞　</w:t>
            </w:r>
          </w:p>
        </w:tc>
        <w:tc>
          <w:tcPr>
            <w:tcW w:w="208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color w:val="000000"/>
                <w:kern w:val="2"/>
                <w:sz w:val="18"/>
                <w:szCs w:val="21"/>
              </w:rPr>
            </w:pPr>
            <w:r>
              <w:rPr>
                <w:rFonts w:hint="eastAsia" w:ascii="Arial" w:hAnsi="Arial" w:cs="宋体"/>
                <w:color w:val="000000"/>
                <w:kern w:val="2"/>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14</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27#</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无</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楼桩基础完成95%</w:t>
            </w:r>
          </w:p>
        </w:tc>
        <w:tc>
          <w:tcPr>
            <w:tcW w:w="252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color w:val="000000"/>
                <w:kern w:val="2"/>
                <w:sz w:val="18"/>
                <w:szCs w:val="21"/>
              </w:rPr>
            </w:pPr>
            <w:r>
              <w:rPr>
                <w:rFonts w:hint="eastAsia" w:ascii="Arial" w:hAnsi="Arial" w:cs="宋体"/>
                <w:color w:val="000000"/>
                <w:kern w:val="2"/>
                <w:sz w:val="18"/>
                <w:szCs w:val="21"/>
              </w:rPr>
              <w:t>计划6月末全面复工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　当前进度停滞</w:t>
            </w:r>
          </w:p>
        </w:tc>
        <w:tc>
          <w:tcPr>
            <w:tcW w:w="208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color w:val="000000"/>
                <w:kern w:val="2"/>
                <w:sz w:val="18"/>
                <w:szCs w:val="21"/>
              </w:rPr>
            </w:pPr>
            <w:r>
              <w:rPr>
                <w:rFonts w:hint="eastAsia" w:ascii="Arial" w:hAnsi="Arial" w:cs="宋体"/>
                <w:color w:val="000000"/>
                <w:kern w:val="2"/>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15</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28、29、32#</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无</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桩基础完成</w:t>
            </w:r>
          </w:p>
        </w:tc>
        <w:tc>
          <w:tcPr>
            <w:tcW w:w="252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color w:val="000000"/>
                <w:kern w:val="2"/>
                <w:sz w:val="18"/>
                <w:szCs w:val="21"/>
              </w:rPr>
            </w:pPr>
            <w:r>
              <w:rPr>
                <w:rFonts w:hint="eastAsia" w:ascii="Arial" w:hAnsi="Arial" w:cs="宋体"/>
                <w:color w:val="000000"/>
                <w:kern w:val="2"/>
                <w:sz w:val="18"/>
                <w:szCs w:val="21"/>
              </w:rPr>
              <w:t>计划6月末全面复工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　当前进度停滞　</w:t>
            </w:r>
          </w:p>
        </w:tc>
        <w:tc>
          <w:tcPr>
            <w:tcW w:w="208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color w:val="000000"/>
                <w:kern w:val="2"/>
                <w:sz w:val="18"/>
                <w:szCs w:val="21"/>
              </w:rPr>
            </w:pPr>
            <w:r>
              <w:rPr>
                <w:rFonts w:hint="eastAsia" w:ascii="Arial" w:hAnsi="Arial" w:cs="宋体"/>
                <w:color w:val="000000"/>
                <w:kern w:val="2"/>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16</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30、31#</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无</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楼桩基础完成</w:t>
            </w:r>
          </w:p>
        </w:tc>
        <w:tc>
          <w:tcPr>
            <w:tcW w:w="252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color w:val="000000"/>
                <w:kern w:val="2"/>
                <w:sz w:val="18"/>
                <w:szCs w:val="21"/>
              </w:rPr>
            </w:pPr>
            <w:r>
              <w:rPr>
                <w:rFonts w:hint="eastAsia" w:ascii="Arial" w:hAnsi="Arial" w:cs="宋体"/>
                <w:color w:val="000000"/>
                <w:kern w:val="2"/>
                <w:sz w:val="18"/>
                <w:szCs w:val="21"/>
              </w:rPr>
              <w:t>计划6月末全面复工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　当前进度停滞</w:t>
            </w:r>
          </w:p>
        </w:tc>
        <w:tc>
          <w:tcPr>
            <w:tcW w:w="208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color w:val="000000"/>
                <w:kern w:val="2"/>
                <w:sz w:val="18"/>
                <w:szCs w:val="21"/>
              </w:rPr>
            </w:pPr>
            <w:r>
              <w:rPr>
                <w:rFonts w:hint="eastAsia" w:ascii="Arial" w:hAnsi="Arial" w:cs="宋体"/>
                <w:color w:val="000000"/>
                <w:kern w:val="2"/>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r>
              <w:rPr>
                <w:rFonts w:hint="eastAsia" w:ascii="Arial" w:hAnsi="Arial" w:cs="宋体"/>
                <w:color w:val="000000"/>
                <w:kern w:val="2"/>
                <w:sz w:val="18"/>
                <w:szCs w:val="22"/>
              </w:rPr>
              <w:t>17</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33#</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无</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楼桩基础完成72%</w:t>
            </w:r>
          </w:p>
        </w:tc>
        <w:tc>
          <w:tcPr>
            <w:tcW w:w="252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color w:val="000000"/>
                <w:kern w:val="2"/>
                <w:sz w:val="18"/>
                <w:szCs w:val="21"/>
              </w:rPr>
            </w:pPr>
            <w:r>
              <w:rPr>
                <w:rFonts w:hint="eastAsia" w:ascii="Arial" w:hAnsi="Arial" w:cs="宋体"/>
                <w:color w:val="000000"/>
                <w:kern w:val="2"/>
                <w:sz w:val="18"/>
                <w:szCs w:val="21"/>
              </w:rPr>
              <w:t>计划6月末全面复工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1"/>
              </w:rPr>
            </w:pPr>
            <w:r>
              <w:rPr>
                <w:rFonts w:hint="eastAsia" w:ascii="Arial" w:hAnsi="Arial" w:cs="宋体"/>
                <w:color w:val="000000"/>
                <w:kern w:val="2"/>
                <w:sz w:val="18"/>
                <w:szCs w:val="21"/>
              </w:rPr>
              <w:t>　当前进度停滞　</w:t>
            </w:r>
          </w:p>
        </w:tc>
        <w:tc>
          <w:tcPr>
            <w:tcW w:w="208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color w:val="000000"/>
                <w:kern w:val="2"/>
                <w:sz w:val="18"/>
                <w:szCs w:val="21"/>
              </w:rPr>
            </w:pPr>
            <w:r>
              <w:rPr>
                <w:rFonts w:hint="eastAsia" w:ascii="Arial" w:hAnsi="Arial" w:cs="宋体"/>
                <w:color w:val="000000"/>
                <w:kern w:val="2"/>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p>
        </w:tc>
        <w:tc>
          <w:tcPr>
            <w:tcW w:w="25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p>
        </w:tc>
        <w:tc>
          <w:tcPr>
            <w:tcW w:w="208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kern w:val="2"/>
                <w:sz w:val="18"/>
                <w:szCs w:val="22"/>
              </w:rPr>
            </w:pPr>
          </w:p>
        </w:tc>
      </w:tr>
    </w:tbl>
    <w:p>
      <w:pPr>
        <w:jc w:val="both"/>
        <w:rPr>
          <w:rFonts w:ascii="宋体" w:hAnsi="宋体" w:cs="宋体"/>
          <w:color w:val="000000"/>
          <w:sz w:val="21"/>
          <w:szCs w:val="21"/>
        </w:rPr>
      </w:pPr>
    </w:p>
    <w:p>
      <w:pPr>
        <w:ind w:firstLine="360" w:firstLineChars="200"/>
        <w:jc w:val="both"/>
        <w:rPr>
          <w:rFonts w:ascii="Arial" w:hAnsi="Arial" w:cs="宋体"/>
          <w:bCs/>
          <w:sz w:val="18"/>
          <w:szCs w:val="21"/>
        </w:rPr>
      </w:pPr>
      <w:r>
        <w:rPr>
          <w:rFonts w:hint="eastAsia" w:ascii="Arial" w:hAnsi="Arial" w:cs="宋体"/>
          <w:bCs/>
          <w:sz w:val="18"/>
          <w:szCs w:val="21"/>
        </w:rPr>
        <w:t>（</w:t>
      </w:r>
      <w:r>
        <w:rPr>
          <w:rFonts w:ascii="Arial" w:hAnsi="Arial" w:cs="宋体"/>
          <w:bCs/>
          <w:sz w:val="18"/>
          <w:szCs w:val="21"/>
        </w:rPr>
        <w:t>1</w:t>
      </w:r>
      <w:r>
        <w:rPr>
          <w:rFonts w:hint="eastAsia" w:ascii="Arial" w:hAnsi="Arial" w:cs="宋体"/>
          <w:bCs/>
          <w:sz w:val="18"/>
          <w:szCs w:val="21"/>
        </w:rPr>
        <w:t>）该项目部分楼栋未报先建，在向住建局提出解决请示后已选好第三方检测单位，并向住建局提交检测鉴定方案，目前住建局会上通过检测方案，5月6号已安排检测人员进项目，5月底检测已完成，施工证预计7月中旬取得，一般来说取得施工证后方可开工，复工时间比计划时间推迟。</w:t>
      </w:r>
    </w:p>
    <w:p>
      <w:pPr>
        <w:ind w:firstLine="360" w:firstLineChars="200"/>
        <w:jc w:val="both"/>
        <w:rPr>
          <w:rFonts w:ascii="Arial" w:hAnsi="Arial" w:cs="宋体"/>
          <w:bCs/>
          <w:sz w:val="18"/>
          <w:szCs w:val="21"/>
        </w:rPr>
      </w:pPr>
      <w:r>
        <w:rPr>
          <w:rFonts w:hint="eastAsia" w:ascii="Arial" w:hAnsi="Arial" w:cs="宋体"/>
          <w:bCs/>
          <w:sz w:val="18"/>
          <w:szCs w:val="21"/>
        </w:rPr>
        <w:t>（</w:t>
      </w:r>
      <w:r>
        <w:rPr>
          <w:rFonts w:ascii="Arial" w:hAnsi="Arial" w:cs="宋体"/>
          <w:bCs/>
          <w:sz w:val="18"/>
          <w:szCs w:val="21"/>
        </w:rPr>
        <w:t>2</w:t>
      </w:r>
      <w:r>
        <w:rPr>
          <w:rFonts w:hint="eastAsia" w:ascii="Arial" w:hAnsi="Arial" w:cs="宋体"/>
          <w:bCs/>
          <w:sz w:val="18"/>
          <w:szCs w:val="21"/>
        </w:rPr>
        <w:t>）建议密切关注检测报告进展，以及恒大方尽快缴纳土地款，待6月底检测报告结果合格后，向相关政府部门协商复工时间，赶上计划复工时间。</w:t>
      </w:r>
    </w:p>
    <w:p>
      <w:pPr>
        <w:pStyle w:val="2"/>
        <w:widowControl/>
        <w:spacing w:line="480" w:lineRule="auto"/>
        <w:rPr>
          <w:rFonts w:ascii="Arial" w:hAnsi="Arial" w:cs="宋体"/>
          <w:bCs/>
          <w:sz w:val="18"/>
          <w:szCs w:val="21"/>
        </w:rPr>
      </w:pPr>
      <w:bookmarkStart w:id="8" w:name="_Toc20565"/>
      <w:r>
        <w:rPr>
          <w:rFonts w:hint="eastAsia" w:ascii="宋体" w:hAnsi="宋体" w:eastAsia="宋体"/>
          <w:sz w:val="21"/>
          <w:szCs w:val="21"/>
        </w:rPr>
        <w:t>五、重要节点进度跟踪</w:t>
      </w:r>
      <w:bookmarkEnd w:id="8"/>
    </w:p>
    <w:p>
      <w:pPr>
        <w:jc w:val="both"/>
        <w:rPr>
          <w:rFonts w:ascii="宋体" w:hAnsi="宋体" w:cs="宋体"/>
          <w:bCs/>
          <w:sz w:val="21"/>
          <w:szCs w:val="21"/>
        </w:rPr>
      </w:pPr>
      <w:r>
        <w:rPr>
          <w:rFonts w:hint="eastAsia" w:ascii="宋体" w:hAnsi="宋体" w:cs="宋体"/>
          <w:color w:val="000000"/>
          <w:sz w:val="21"/>
          <w:szCs w:val="21"/>
        </w:rPr>
        <w:t>表五：</w:t>
      </w:r>
      <w:r>
        <w:rPr>
          <w:rFonts w:hint="eastAsia" w:ascii="宋体" w:hAnsi="宋体" w:cs="宋体"/>
          <w:bCs/>
          <w:sz w:val="21"/>
          <w:szCs w:val="21"/>
        </w:rPr>
        <w:t>项目开发进度计划</w:t>
      </w:r>
    </w:p>
    <w:tbl>
      <w:tblPr>
        <w:tblStyle w:val="18"/>
        <w:tblW w:w="13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2268"/>
        <w:gridCol w:w="1843"/>
        <w:gridCol w:w="4819"/>
        <w:gridCol w:w="3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blHeader/>
          <w:jc w:val="center"/>
        </w:trPr>
        <w:tc>
          <w:tcPr>
            <w:tcW w:w="663" w:type="dxa"/>
            <w:vAlign w:val="center"/>
          </w:tcPr>
          <w:p>
            <w:pPr>
              <w:jc w:val="both"/>
              <w:rPr>
                <w:rFonts w:ascii="Arial" w:hAnsi="Arial" w:cs="Arial"/>
                <w:b/>
                <w:bCs/>
                <w:kern w:val="2"/>
                <w:sz w:val="18"/>
                <w:szCs w:val="18"/>
              </w:rPr>
            </w:pPr>
            <w:r>
              <w:rPr>
                <w:rFonts w:ascii="Arial" w:hAnsi="Arial" w:cs="Arial"/>
                <w:b/>
                <w:bCs/>
                <w:kern w:val="2"/>
                <w:sz w:val="18"/>
                <w:szCs w:val="18"/>
              </w:rPr>
              <w:t>序号</w:t>
            </w:r>
          </w:p>
        </w:tc>
        <w:tc>
          <w:tcPr>
            <w:tcW w:w="2268" w:type="dxa"/>
            <w:vAlign w:val="center"/>
          </w:tcPr>
          <w:p>
            <w:pPr>
              <w:jc w:val="both"/>
              <w:rPr>
                <w:rFonts w:ascii="Arial" w:hAnsi="Arial" w:cs="Arial"/>
                <w:b/>
                <w:bCs/>
                <w:kern w:val="2"/>
                <w:sz w:val="18"/>
                <w:szCs w:val="18"/>
              </w:rPr>
            </w:pPr>
            <w:r>
              <w:rPr>
                <w:rFonts w:ascii="Arial" w:hAnsi="Arial" w:cs="Arial"/>
                <w:b/>
                <w:bCs/>
                <w:kern w:val="2"/>
                <w:sz w:val="18"/>
                <w:szCs w:val="18"/>
              </w:rPr>
              <w:t>进度要求/计划</w:t>
            </w:r>
          </w:p>
        </w:tc>
        <w:tc>
          <w:tcPr>
            <w:tcW w:w="1843" w:type="dxa"/>
            <w:vAlign w:val="center"/>
          </w:tcPr>
          <w:p>
            <w:pPr>
              <w:jc w:val="both"/>
              <w:rPr>
                <w:rFonts w:ascii="Arial" w:hAnsi="Arial" w:cs="Arial"/>
                <w:b/>
                <w:bCs/>
                <w:kern w:val="2"/>
                <w:sz w:val="18"/>
                <w:szCs w:val="18"/>
              </w:rPr>
            </w:pPr>
            <w:r>
              <w:rPr>
                <w:rFonts w:ascii="Arial" w:hAnsi="Arial" w:cs="Arial"/>
                <w:b/>
                <w:bCs/>
                <w:kern w:val="2"/>
                <w:sz w:val="18"/>
                <w:szCs w:val="18"/>
              </w:rPr>
              <w:t>时间节点</w:t>
            </w:r>
          </w:p>
        </w:tc>
        <w:tc>
          <w:tcPr>
            <w:tcW w:w="4819" w:type="dxa"/>
            <w:vAlign w:val="center"/>
          </w:tcPr>
          <w:p>
            <w:pPr>
              <w:jc w:val="both"/>
              <w:rPr>
                <w:rFonts w:ascii="Arial" w:hAnsi="Arial" w:cs="Arial"/>
                <w:b/>
                <w:bCs/>
                <w:kern w:val="2"/>
                <w:sz w:val="18"/>
                <w:szCs w:val="18"/>
              </w:rPr>
            </w:pPr>
            <w:r>
              <w:rPr>
                <w:rFonts w:ascii="Arial" w:hAnsi="Arial" w:cs="Arial"/>
                <w:b/>
                <w:bCs/>
                <w:kern w:val="2"/>
                <w:sz w:val="18"/>
                <w:szCs w:val="18"/>
              </w:rPr>
              <w:t>目前完成进度情况</w:t>
            </w:r>
          </w:p>
        </w:tc>
        <w:tc>
          <w:tcPr>
            <w:tcW w:w="3751" w:type="dxa"/>
            <w:vAlign w:val="center"/>
          </w:tcPr>
          <w:p>
            <w:pPr>
              <w:jc w:val="both"/>
              <w:rPr>
                <w:rFonts w:ascii="Arial" w:hAnsi="Arial" w:cs="Arial"/>
                <w:b/>
                <w:bCs/>
                <w:kern w:val="2"/>
                <w:sz w:val="18"/>
                <w:szCs w:val="18"/>
              </w:rPr>
            </w:pPr>
            <w:r>
              <w:rPr>
                <w:rFonts w:ascii="Arial" w:hAnsi="Arial" w:cs="Arial"/>
                <w:b/>
                <w:bCs/>
                <w:kern w:val="2"/>
                <w:sz w:val="18"/>
                <w:szCs w:val="18"/>
              </w:rPr>
              <w:t>备注</w:t>
            </w:r>
            <w:r>
              <w:rPr>
                <w:rFonts w:hint="eastAsia" w:ascii="Arial" w:hAnsi="Arial" w:cs="Arial"/>
                <w:b/>
                <w:bCs/>
                <w:kern w:val="2"/>
                <w:sz w:val="18"/>
                <w:szCs w:val="18"/>
              </w:rPr>
              <w:t>（对比节点逾期原因）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center"/>
          </w:tcPr>
          <w:p>
            <w:pPr>
              <w:spacing w:line="360" w:lineRule="auto"/>
              <w:jc w:val="both"/>
              <w:rPr>
                <w:rFonts w:ascii="Arial" w:hAnsi="Arial" w:cs="Arial"/>
                <w:b/>
                <w:bCs/>
                <w:kern w:val="2"/>
                <w:sz w:val="18"/>
                <w:szCs w:val="18"/>
              </w:rPr>
            </w:pPr>
            <w:r>
              <w:rPr>
                <w:rFonts w:ascii="Arial" w:hAnsi="Arial" w:cs="Arial"/>
                <w:b/>
                <w:bCs/>
                <w:kern w:val="2"/>
                <w:sz w:val="18"/>
                <w:szCs w:val="18"/>
              </w:rPr>
              <w:t>1</w:t>
            </w:r>
          </w:p>
        </w:tc>
        <w:tc>
          <w:tcPr>
            <w:tcW w:w="2268" w:type="dxa"/>
            <w:vAlign w:val="center"/>
          </w:tcPr>
          <w:p>
            <w:pPr>
              <w:jc w:val="both"/>
              <w:rPr>
                <w:rFonts w:ascii="Arial" w:hAnsi="Arial" w:cs="Arial"/>
                <w:bCs/>
                <w:kern w:val="2"/>
                <w:sz w:val="18"/>
                <w:szCs w:val="18"/>
              </w:rPr>
            </w:pPr>
            <w:r>
              <w:rPr>
                <w:rFonts w:ascii="Arial" w:hAnsi="Arial" w:cs="Arial"/>
                <w:kern w:val="2"/>
                <w:sz w:val="18"/>
                <w:szCs w:val="18"/>
              </w:rPr>
              <w:t>用地规划许可证</w:t>
            </w:r>
          </w:p>
        </w:tc>
        <w:tc>
          <w:tcPr>
            <w:tcW w:w="1843" w:type="dxa"/>
            <w:vAlign w:val="center"/>
          </w:tcPr>
          <w:p>
            <w:pPr>
              <w:jc w:val="both"/>
              <w:rPr>
                <w:rFonts w:ascii="Arial" w:hAnsi="Arial" w:cs="Arial"/>
                <w:b/>
                <w:bCs/>
                <w:kern w:val="2"/>
                <w:sz w:val="18"/>
                <w:szCs w:val="18"/>
              </w:rPr>
            </w:pPr>
            <w:r>
              <w:rPr>
                <w:rFonts w:hint="eastAsia" w:ascii="Arial" w:hAnsi="Arial" w:cs="Arial"/>
                <w:bCs/>
                <w:kern w:val="2"/>
                <w:sz w:val="18"/>
                <w:szCs w:val="18"/>
              </w:rPr>
              <w:t>/</w:t>
            </w:r>
          </w:p>
        </w:tc>
        <w:tc>
          <w:tcPr>
            <w:tcW w:w="4819" w:type="dxa"/>
            <w:vAlign w:val="center"/>
          </w:tcPr>
          <w:p>
            <w:pPr>
              <w:jc w:val="both"/>
              <w:rPr>
                <w:rFonts w:ascii="Arial" w:hAnsi="Arial" w:cs="Arial"/>
                <w:kern w:val="2"/>
                <w:sz w:val="18"/>
                <w:szCs w:val="18"/>
              </w:rPr>
            </w:pPr>
            <w:r>
              <w:rPr>
                <w:rFonts w:ascii="Arial" w:hAnsi="Arial" w:cs="Arial"/>
                <w:kern w:val="2"/>
                <w:sz w:val="18"/>
                <w:szCs w:val="18"/>
              </w:rPr>
              <w:t>已完成</w:t>
            </w:r>
          </w:p>
          <w:p>
            <w:pPr>
              <w:jc w:val="both"/>
              <w:rPr>
                <w:rFonts w:ascii="Arial" w:hAnsi="Arial" w:cs="Arial"/>
                <w:kern w:val="2"/>
                <w:sz w:val="18"/>
                <w:szCs w:val="18"/>
              </w:rPr>
            </w:pPr>
            <w:r>
              <w:rPr>
                <w:rFonts w:ascii="Arial" w:hAnsi="Arial" w:cs="Arial"/>
                <w:bCs/>
                <w:kern w:val="2"/>
                <w:sz w:val="18"/>
                <w:szCs w:val="18"/>
              </w:rPr>
              <w:t>2020年6月3日</w:t>
            </w:r>
            <w:r>
              <w:rPr>
                <w:rFonts w:hint="eastAsia" w:ascii="Arial" w:hAnsi="Arial" w:cs="Arial"/>
                <w:bCs/>
                <w:kern w:val="2"/>
                <w:sz w:val="18"/>
                <w:szCs w:val="18"/>
              </w:rPr>
              <w:t>取得</w:t>
            </w:r>
          </w:p>
          <w:p>
            <w:pPr>
              <w:jc w:val="both"/>
              <w:textAlignment w:val="center"/>
              <w:rPr>
                <w:rFonts w:ascii="Arial" w:hAnsi="Arial" w:cs="Arial"/>
                <w:color w:val="000000"/>
                <w:kern w:val="2"/>
                <w:sz w:val="21"/>
                <w:szCs w:val="21"/>
              </w:rPr>
            </w:pPr>
            <w:r>
              <w:rPr>
                <w:rFonts w:ascii="Arial" w:hAnsi="Arial" w:cs="Arial"/>
                <w:color w:val="000000"/>
                <w:kern w:val="2"/>
                <w:sz w:val="21"/>
                <w:szCs w:val="21"/>
              </w:rPr>
              <w:t>地字第440606202000051号</w:t>
            </w:r>
          </w:p>
          <w:p>
            <w:pPr>
              <w:jc w:val="both"/>
              <w:textAlignment w:val="center"/>
              <w:rPr>
                <w:rFonts w:ascii="Arial" w:hAnsi="Arial" w:cs="Arial"/>
                <w:color w:val="000000"/>
                <w:kern w:val="2"/>
                <w:sz w:val="21"/>
                <w:szCs w:val="21"/>
              </w:rPr>
            </w:pPr>
            <w:r>
              <w:rPr>
                <w:rFonts w:ascii="Arial" w:hAnsi="Arial" w:cs="Arial"/>
                <w:color w:val="000000"/>
                <w:kern w:val="2"/>
                <w:sz w:val="21"/>
                <w:szCs w:val="21"/>
              </w:rPr>
              <w:t>用地面积119804.7㎡，</w:t>
            </w:r>
          </w:p>
          <w:p>
            <w:pPr>
              <w:jc w:val="both"/>
              <w:rPr>
                <w:rFonts w:ascii="Arial" w:hAnsi="Arial" w:cs="Arial"/>
                <w:kern w:val="2"/>
                <w:sz w:val="18"/>
                <w:szCs w:val="18"/>
              </w:rPr>
            </w:pPr>
            <w:r>
              <w:rPr>
                <w:rFonts w:ascii="Arial" w:hAnsi="Arial" w:cs="Arial"/>
                <w:color w:val="000000"/>
                <w:kern w:val="2"/>
                <w:sz w:val="21"/>
                <w:szCs w:val="21"/>
              </w:rPr>
              <w:t>建设规模约56万㎡</w:t>
            </w:r>
          </w:p>
        </w:tc>
        <w:tc>
          <w:tcPr>
            <w:tcW w:w="3751" w:type="dxa"/>
            <w:vAlign w:val="center"/>
          </w:tcPr>
          <w:p>
            <w:pPr>
              <w:jc w:val="both"/>
              <w:rPr>
                <w:rFonts w:ascii="Arial" w:hAnsi="Arial" w:cs="Arial"/>
                <w:b/>
                <w:bCs/>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center"/>
          </w:tcPr>
          <w:p>
            <w:pPr>
              <w:spacing w:line="360" w:lineRule="auto"/>
              <w:jc w:val="both"/>
              <w:rPr>
                <w:rFonts w:ascii="Arial" w:hAnsi="Arial" w:cs="Arial"/>
                <w:b/>
                <w:bCs/>
                <w:kern w:val="2"/>
                <w:sz w:val="18"/>
                <w:szCs w:val="18"/>
              </w:rPr>
            </w:pPr>
            <w:r>
              <w:rPr>
                <w:rFonts w:ascii="Arial" w:hAnsi="Arial" w:cs="Arial"/>
                <w:b/>
                <w:bCs/>
                <w:kern w:val="2"/>
                <w:sz w:val="18"/>
                <w:szCs w:val="18"/>
              </w:rPr>
              <w:t>2</w:t>
            </w:r>
          </w:p>
        </w:tc>
        <w:tc>
          <w:tcPr>
            <w:tcW w:w="2268" w:type="dxa"/>
            <w:vAlign w:val="center"/>
          </w:tcPr>
          <w:p>
            <w:pPr>
              <w:jc w:val="both"/>
              <w:rPr>
                <w:rFonts w:ascii="Arial" w:hAnsi="Arial" w:cs="Arial"/>
                <w:bCs/>
                <w:kern w:val="2"/>
                <w:sz w:val="18"/>
                <w:szCs w:val="18"/>
              </w:rPr>
            </w:pPr>
            <w:r>
              <w:rPr>
                <w:rFonts w:ascii="Arial" w:hAnsi="Arial" w:cs="Arial"/>
                <w:kern w:val="2"/>
                <w:sz w:val="18"/>
                <w:szCs w:val="18"/>
              </w:rPr>
              <w:t>不动产权证书</w:t>
            </w:r>
          </w:p>
        </w:tc>
        <w:tc>
          <w:tcPr>
            <w:tcW w:w="1843" w:type="dxa"/>
            <w:vAlign w:val="center"/>
          </w:tcPr>
          <w:p>
            <w:pPr>
              <w:jc w:val="both"/>
              <w:rPr>
                <w:rFonts w:ascii="Arial" w:hAnsi="Arial" w:cs="Arial"/>
                <w:b/>
                <w:bCs/>
                <w:kern w:val="2"/>
                <w:sz w:val="18"/>
                <w:szCs w:val="18"/>
              </w:rPr>
            </w:pPr>
            <w:r>
              <w:rPr>
                <w:rFonts w:ascii="Arial" w:hAnsi="Arial" w:cs="Arial"/>
                <w:bCs/>
                <w:kern w:val="2"/>
                <w:sz w:val="18"/>
                <w:szCs w:val="18"/>
              </w:rPr>
              <w:t>202</w:t>
            </w:r>
            <w:r>
              <w:rPr>
                <w:rFonts w:hint="eastAsia" w:ascii="Arial" w:hAnsi="Arial" w:cs="Arial"/>
                <w:bCs/>
                <w:kern w:val="2"/>
                <w:sz w:val="18"/>
                <w:szCs w:val="18"/>
              </w:rPr>
              <w:t>1</w:t>
            </w:r>
            <w:r>
              <w:rPr>
                <w:rFonts w:ascii="Arial" w:hAnsi="Arial" w:cs="Arial"/>
                <w:bCs/>
                <w:kern w:val="2"/>
                <w:sz w:val="18"/>
                <w:szCs w:val="18"/>
              </w:rPr>
              <w:t>年6月</w:t>
            </w:r>
            <w:r>
              <w:rPr>
                <w:rFonts w:hint="eastAsia" w:ascii="Arial" w:hAnsi="Arial" w:cs="Arial"/>
                <w:bCs/>
                <w:kern w:val="2"/>
                <w:sz w:val="18"/>
                <w:szCs w:val="18"/>
              </w:rPr>
              <w:t>末</w:t>
            </w:r>
          </w:p>
        </w:tc>
        <w:tc>
          <w:tcPr>
            <w:tcW w:w="4819" w:type="dxa"/>
            <w:vAlign w:val="center"/>
          </w:tcPr>
          <w:p>
            <w:pPr>
              <w:jc w:val="both"/>
              <w:rPr>
                <w:rFonts w:ascii="Arial" w:hAnsi="Arial" w:cs="Arial"/>
                <w:kern w:val="2"/>
                <w:sz w:val="18"/>
                <w:szCs w:val="18"/>
              </w:rPr>
            </w:pPr>
            <w:r>
              <w:rPr>
                <w:rFonts w:hint="eastAsia" w:ascii="Arial" w:hAnsi="Arial" w:cs="Arial"/>
                <w:kern w:val="2"/>
                <w:sz w:val="18"/>
                <w:szCs w:val="18"/>
              </w:rPr>
              <w:t>未</w:t>
            </w:r>
            <w:r>
              <w:rPr>
                <w:rFonts w:ascii="Arial" w:hAnsi="Arial" w:cs="Arial"/>
                <w:kern w:val="2"/>
                <w:sz w:val="18"/>
                <w:szCs w:val="18"/>
              </w:rPr>
              <w:t>完成</w:t>
            </w:r>
          </w:p>
        </w:tc>
        <w:tc>
          <w:tcPr>
            <w:tcW w:w="3751" w:type="dxa"/>
            <w:vAlign w:val="center"/>
          </w:tcPr>
          <w:p>
            <w:pPr>
              <w:jc w:val="both"/>
              <w:rPr>
                <w:rFonts w:ascii="Arial" w:hAnsi="Arial" w:cs="Arial"/>
                <w:b/>
                <w:bCs/>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center"/>
          </w:tcPr>
          <w:p>
            <w:pPr>
              <w:spacing w:line="360" w:lineRule="auto"/>
              <w:jc w:val="both"/>
              <w:rPr>
                <w:rFonts w:ascii="Arial" w:hAnsi="Arial" w:cs="Arial"/>
                <w:b/>
                <w:bCs/>
                <w:kern w:val="2"/>
                <w:sz w:val="18"/>
                <w:szCs w:val="18"/>
              </w:rPr>
            </w:pPr>
            <w:r>
              <w:rPr>
                <w:rFonts w:ascii="Arial" w:hAnsi="Arial" w:cs="Arial"/>
                <w:b/>
                <w:bCs/>
                <w:kern w:val="2"/>
                <w:sz w:val="18"/>
                <w:szCs w:val="18"/>
              </w:rPr>
              <w:t>3</w:t>
            </w:r>
          </w:p>
        </w:tc>
        <w:tc>
          <w:tcPr>
            <w:tcW w:w="2268" w:type="dxa"/>
            <w:vAlign w:val="center"/>
          </w:tcPr>
          <w:p>
            <w:pPr>
              <w:jc w:val="both"/>
              <w:rPr>
                <w:rFonts w:ascii="Arial" w:hAnsi="Arial" w:cs="Arial"/>
                <w:bCs/>
                <w:kern w:val="2"/>
                <w:sz w:val="18"/>
                <w:szCs w:val="18"/>
              </w:rPr>
            </w:pPr>
            <w:r>
              <w:rPr>
                <w:rFonts w:ascii="Arial" w:hAnsi="Arial" w:cs="Arial"/>
                <w:kern w:val="2"/>
                <w:sz w:val="18"/>
                <w:szCs w:val="18"/>
              </w:rPr>
              <w:t>工程规划许可证</w:t>
            </w:r>
          </w:p>
        </w:tc>
        <w:tc>
          <w:tcPr>
            <w:tcW w:w="1843" w:type="dxa"/>
            <w:vAlign w:val="center"/>
          </w:tcPr>
          <w:p>
            <w:pPr>
              <w:jc w:val="both"/>
              <w:rPr>
                <w:rFonts w:ascii="Arial" w:hAnsi="Arial" w:cs="Arial"/>
                <w:b/>
                <w:bCs/>
                <w:kern w:val="2"/>
                <w:sz w:val="18"/>
                <w:szCs w:val="18"/>
              </w:rPr>
            </w:pPr>
            <w:r>
              <w:rPr>
                <w:rFonts w:ascii="Arial" w:hAnsi="Arial" w:cs="Arial"/>
                <w:bCs/>
                <w:kern w:val="2"/>
                <w:sz w:val="18"/>
                <w:szCs w:val="18"/>
              </w:rPr>
              <w:t>202</w:t>
            </w:r>
            <w:r>
              <w:rPr>
                <w:rFonts w:hint="eastAsia" w:ascii="Arial" w:hAnsi="Arial" w:cs="Arial"/>
                <w:bCs/>
                <w:kern w:val="2"/>
                <w:sz w:val="18"/>
                <w:szCs w:val="18"/>
              </w:rPr>
              <w:t>1</w:t>
            </w:r>
            <w:r>
              <w:rPr>
                <w:rFonts w:ascii="Arial" w:hAnsi="Arial" w:cs="Arial"/>
                <w:bCs/>
                <w:kern w:val="2"/>
                <w:sz w:val="18"/>
                <w:szCs w:val="18"/>
              </w:rPr>
              <w:t>年6月</w:t>
            </w:r>
            <w:r>
              <w:rPr>
                <w:rFonts w:hint="eastAsia" w:ascii="Arial" w:hAnsi="Arial" w:cs="Arial"/>
                <w:bCs/>
                <w:kern w:val="2"/>
                <w:sz w:val="18"/>
                <w:szCs w:val="18"/>
              </w:rPr>
              <w:t>末</w:t>
            </w:r>
          </w:p>
        </w:tc>
        <w:tc>
          <w:tcPr>
            <w:tcW w:w="4819" w:type="dxa"/>
            <w:vAlign w:val="center"/>
          </w:tcPr>
          <w:p>
            <w:pPr>
              <w:jc w:val="both"/>
              <w:rPr>
                <w:rFonts w:ascii="Arial" w:hAnsi="Arial" w:cs="Arial"/>
                <w:kern w:val="2"/>
                <w:sz w:val="18"/>
                <w:szCs w:val="18"/>
              </w:rPr>
            </w:pPr>
            <w:r>
              <w:rPr>
                <w:rFonts w:hint="eastAsia" w:ascii="Arial" w:hAnsi="Arial" w:cs="Arial"/>
                <w:kern w:val="2"/>
                <w:sz w:val="18"/>
                <w:szCs w:val="18"/>
              </w:rPr>
              <w:t>未</w:t>
            </w:r>
            <w:r>
              <w:rPr>
                <w:rFonts w:ascii="Arial" w:hAnsi="Arial" w:cs="Arial"/>
                <w:kern w:val="2"/>
                <w:sz w:val="18"/>
                <w:szCs w:val="18"/>
              </w:rPr>
              <w:t>完成</w:t>
            </w:r>
          </w:p>
        </w:tc>
        <w:tc>
          <w:tcPr>
            <w:tcW w:w="3751" w:type="dxa"/>
            <w:vAlign w:val="center"/>
          </w:tcPr>
          <w:p>
            <w:pPr>
              <w:jc w:val="both"/>
              <w:rPr>
                <w:rFonts w:ascii="Arial" w:hAnsi="Arial" w:cs="Arial"/>
                <w:b/>
                <w:bCs/>
                <w:kern w:val="2"/>
                <w:sz w:val="18"/>
                <w:szCs w:val="18"/>
              </w:rPr>
            </w:pPr>
          </w:p>
          <w:p>
            <w:pPr>
              <w:jc w:val="both"/>
              <w:rPr>
                <w:rFonts w:ascii="Arial" w:hAnsi="Arial" w:cs="Arial"/>
                <w:b/>
                <w:bCs/>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3" w:type="dxa"/>
            <w:vAlign w:val="center"/>
          </w:tcPr>
          <w:p>
            <w:pPr>
              <w:spacing w:line="360" w:lineRule="auto"/>
              <w:jc w:val="both"/>
              <w:rPr>
                <w:rFonts w:ascii="Arial" w:hAnsi="Arial" w:cs="Arial"/>
                <w:b/>
                <w:bCs/>
                <w:kern w:val="2"/>
                <w:sz w:val="18"/>
                <w:szCs w:val="18"/>
              </w:rPr>
            </w:pPr>
            <w:r>
              <w:rPr>
                <w:rFonts w:ascii="Arial" w:hAnsi="Arial" w:cs="Arial"/>
                <w:b/>
                <w:bCs/>
                <w:kern w:val="2"/>
                <w:sz w:val="18"/>
                <w:szCs w:val="18"/>
              </w:rPr>
              <w:t>4</w:t>
            </w:r>
          </w:p>
        </w:tc>
        <w:tc>
          <w:tcPr>
            <w:tcW w:w="2268" w:type="dxa"/>
            <w:vAlign w:val="center"/>
          </w:tcPr>
          <w:p>
            <w:pPr>
              <w:jc w:val="both"/>
              <w:rPr>
                <w:rFonts w:ascii="Arial" w:hAnsi="Arial" w:cs="Arial"/>
                <w:bCs/>
                <w:kern w:val="2"/>
                <w:sz w:val="18"/>
                <w:szCs w:val="18"/>
              </w:rPr>
            </w:pPr>
            <w:r>
              <w:rPr>
                <w:rFonts w:ascii="Arial" w:hAnsi="Arial" w:cs="Arial"/>
                <w:kern w:val="2"/>
                <w:sz w:val="18"/>
                <w:szCs w:val="18"/>
              </w:rPr>
              <w:t>施工许可证</w:t>
            </w:r>
          </w:p>
        </w:tc>
        <w:tc>
          <w:tcPr>
            <w:tcW w:w="1843" w:type="dxa"/>
            <w:vAlign w:val="center"/>
          </w:tcPr>
          <w:p>
            <w:pPr>
              <w:jc w:val="both"/>
              <w:rPr>
                <w:rFonts w:ascii="Arial" w:hAnsi="Arial" w:cs="Arial"/>
                <w:b/>
                <w:bCs/>
                <w:kern w:val="2"/>
                <w:sz w:val="18"/>
                <w:szCs w:val="18"/>
              </w:rPr>
            </w:pPr>
            <w:r>
              <w:rPr>
                <w:rFonts w:ascii="Arial" w:hAnsi="Arial" w:cs="Arial"/>
                <w:bCs/>
                <w:kern w:val="2"/>
                <w:sz w:val="18"/>
                <w:szCs w:val="18"/>
              </w:rPr>
              <w:t>202</w:t>
            </w:r>
            <w:r>
              <w:rPr>
                <w:rFonts w:hint="eastAsia" w:ascii="Arial" w:hAnsi="Arial" w:cs="Arial"/>
                <w:bCs/>
                <w:kern w:val="2"/>
                <w:sz w:val="18"/>
                <w:szCs w:val="18"/>
              </w:rPr>
              <w:t>1</w:t>
            </w:r>
            <w:r>
              <w:rPr>
                <w:rFonts w:ascii="Arial" w:hAnsi="Arial" w:cs="Arial"/>
                <w:bCs/>
                <w:kern w:val="2"/>
                <w:sz w:val="18"/>
                <w:szCs w:val="18"/>
              </w:rPr>
              <w:t>年6月</w:t>
            </w:r>
            <w:r>
              <w:rPr>
                <w:rFonts w:hint="eastAsia" w:ascii="Arial" w:hAnsi="Arial" w:cs="Arial"/>
                <w:bCs/>
                <w:kern w:val="2"/>
                <w:sz w:val="18"/>
                <w:szCs w:val="18"/>
              </w:rPr>
              <w:t>末</w:t>
            </w:r>
          </w:p>
        </w:tc>
        <w:tc>
          <w:tcPr>
            <w:tcW w:w="4819" w:type="dxa"/>
            <w:vAlign w:val="center"/>
          </w:tcPr>
          <w:p>
            <w:pPr>
              <w:jc w:val="both"/>
              <w:rPr>
                <w:rFonts w:ascii="Arial" w:hAnsi="Arial" w:cs="Arial"/>
                <w:kern w:val="2"/>
                <w:sz w:val="18"/>
                <w:szCs w:val="18"/>
              </w:rPr>
            </w:pPr>
            <w:r>
              <w:rPr>
                <w:rFonts w:hint="eastAsia" w:ascii="Arial" w:hAnsi="Arial" w:cs="Arial"/>
                <w:kern w:val="2"/>
                <w:sz w:val="18"/>
                <w:szCs w:val="18"/>
              </w:rPr>
              <w:t>未</w:t>
            </w:r>
            <w:r>
              <w:rPr>
                <w:rFonts w:ascii="Arial" w:hAnsi="Arial" w:cs="Arial"/>
                <w:kern w:val="2"/>
                <w:sz w:val="18"/>
                <w:szCs w:val="18"/>
              </w:rPr>
              <w:t>完成</w:t>
            </w:r>
          </w:p>
        </w:tc>
        <w:tc>
          <w:tcPr>
            <w:tcW w:w="3751" w:type="dxa"/>
            <w:vAlign w:val="center"/>
          </w:tcPr>
          <w:p>
            <w:pPr>
              <w:jc w:val="both"/>
              <w:rPr>
                <w:rFonts w:ascii="Arial" w:hAnsi="Arial" w:cs="Arial"/>
                <w:b/>
                <w:bCs/>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both"/>
              <w:rPr>
                <w:rFonts w:ascii="Arial" w:hAnsi="Arial" w:cs="Arial"/>
                <w:b/>
                <w:bCs/>
                <w:kern w:val="2"/>
                <w:sz w:val="18"/>
                <w:szCs w:val="18"/>
              </w:rPr>
            </w:pPr>
            <w:r>
              <w:rPr>
                <w:rFonts w:ascii="Arial" w:hAnsi="Arial" w:cs="Arial"/>
                <w:b/>
                <w:bCs/>
                <w:kern w:val="2"/>
                <w:sz w:val="18"/>
                <w:szCs w:val="18"/>
              </w:rPr>
              <w:t>5</w:t>
            </w:r>
          </w:p>
        </w:tc>
        <w:tc>
          <w:tcPr>
            <w:tcW w:w="2268" w:type="dxa"/>
            <w:vAlign w:val="center"/>
          </w:tcPr>
          <w:p>
            <w:pPr>
              <w:jc w:val="both"/>
              <w:rPr>
                <w:rFonts w:ascii="Arial" w:hAnsi="Arial" w:cs="Arial"/>
                <w:b/>
                <w:bCs/>
                <w:kern w:val="2"/>
                <w:sz w:val="18"/>
                <w:szCs w:val="18"/>
              </w:rPr>
            </w:pPr>
            <w:r>
              <w:rPr>
                <w:rFonts w:ascii="Arial" w:hAnsi="Arial" w:cs="Arial"/>
                <w:bCs/>
                <w:kern w:val="2"/>
                <w:sz w:val="18"/>
                <w:szCs w:val="18"/>
              </w:rPr>
              <w:t>开工</w:t>
            </w:r>
            <w:r>
              <w:rPr>
                <w:rFonts w:hint="eastAsia" w:ascii="Arial" w:hAnsi="Arial" w:cs="Arial"/>
                <w:bCs/>
                <w:kern w:val="2"/>
                <w:sz w:val="18"/>
                <w:szCs w:val="18"/>
              </w:rPr>
              <w:t>、复工</w:t>
            </w:r>
          </w:p>
        </w:tc>
        <w:tc>
          <w:tcPr>
            <w:tcW w:w="1843" w:type="dxa"/>
            <w:vAlign w:val="center"/>
          </w:tcPr>
          <w:p>
            <w:pPr>
              <w:jc w:val="both"/>
              <w:rPr>
                <w:rFonts w:ascii="Arial" w:hAnsi="Arial" w:cs="Arial"/>
                <w:b/>
                <w:bCs/>
                <w:kern w:val="2"/>
                <w:sz w:val="18"/>
                <w:szCs w:val="18"/>
              </w:rPr>
            </w:pPr>
            <w:r>
              <w:rPr>
                <w:rFonts w:ascii="Arial" w:hAnsi="Arial" w:cs="Arial"/>
                <w:bCs/>
                <w:kern w:val="2"/>
                <w:sz w:val="18"/>
                <w:szCs w:val="18"/>
              </w:rPr>
              <w:t>202</w:t>
            </w:r>
            <w:r>
              <w:rPr>
                <w:rFonts w:hint="eastAsia" w:ascii="Arial" w:hAnsi="Arial" w:cs="Arial"/>
                <w:bCs/>
                <w:kern w:val="2"/>
                <w:sz w:val="18"/>
                <w:szCs w:val="18"/>
              </w:rPr>
              <w:t>1</w:t>
            </w:r>
            <w:r>
              <w:rPr>
                <w:rFonts w:ascii="Arial" w:hAnsi="Arial" w:cs="Arial"/>
                <w:bCs/>
                <w:kern w:val="2"/>
                <w:sz w:val="18"/>
                <w:szCs w:val="18"/>
              </w:rPr>
              <w:t>年</w:t>
            </w:r>
            <w:r>
              <w:rPr>
                <w:rFonts w:hint="eastAsia" w:ascii="Arial" w:hAnsi="Arial" w:cs="Arial"/>
                <w:bCs/>
                <w:kern w:val="2"/>
                <w:sz w:val="18"/>
                <w:szCs w:val="18"/>
              </w:rPr>
              <w:t>6</w:t>
            </w:r>
            <w:r>
              <w:rPr>
                <w:rFonts w:ascii="Arial" w:hAnsi="Arial" w:cs="Arial"/>
                <w:bCs/>
                <w:kern w:val="2"/>
                <w:sz w:val="18"/>
                <w:szCs w:val="18"/>
              </w:rPr>
              <w:t>月</w:t>
            </w:r>
            <w:r>
              <w:rPr>
                <w:rFonts w:hint="eastAsia" w:ascii="Arial" w:hAnsi="Arial" w:cs="Arial"/>
                <w:bCs/>
                <w:kern w:val="2"/>
                <w:sz w:val="18"/>
                <w:szCs w:val="18"/>
              </w:rPr>
              <w:t>末</w:t>
            </w:r>
          </w:p>
        </w:tc>
        <w:tc>
          <w:tcPr>
            <w:tcW w:w="4819" w:type="dxa"/>
            <w:vAlign w:val="center"/>
          </w:tcPr>
          <w:p>
            <w:pPr>
              <w:jc w:val="both"/>
              <w:rPr>
                <w:rFonts w:ascii="Arial" w:hAnsi="Arial" w:cs="Arial"/>
                <w:b/>
                <w:kern w:val="2"/>
                <w:sz w:val="18"/>
                <w:szCs w:val="18"/>
              </w:rPr>
            </w:pPr>
            <w:r>
              <w:rPr>
                <w:rFonts w:hint="eastAsia" w:ascii="Arial" w:hAnsi="Arial" w:cs="Arial"/>
                <w:kern w:val="2"/>
                <w:sz w:val="18"/>
                <w:szCs w:val="18"/>
              </w:rPr>
              <w:t>未</w:t>
            </w:r>
            <w:r>
              <w:rPr>
                <w:rFonts w:ascii="Arial" w:hAnsi="Arial" w:cs="Arial"/>
                <w:kern w:val="2"/>
                <w:sz w:val="18"/>
                <w:szCs w:val="18"/>
              </w:rPr>
              <w:t>完成</w:t>
            </w:r>
          </w:p>
        </w:tc>
        <w:tc>
          <w:tcPr>
            <w:tcW w:w="3751" w:type="dxa"/>
            <w:vAlign w:val="center"/>
          </w:tcPr>
          <w:p>
            <w:pPr>
              <w:jc w:val="both"/>
              <w:rPr>
                <w:rFonts w:ascii="Arial" w:hAnsi="Arial" w:cs="Arial"/>
                <w:b/>
                <w:bCs/>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3" w:type="dxa"/>
            <w:vAlign w:val="bottom"/>
          </w:tcPr>
          <w:p>
            <w:pPr>
              <w:spacing w:line="360" w:lineRule="auto"/>
              <w:jc w:val="both"/>
              <w:rPr>
                <w:rFonts w:ascii="Arial" w:hAnsi="Arial" w:cs="Arial"/>
                <w:b/>
                <w:bCs/>
                <w:kern w:val="2"/>
                <w:sz w:val="18"/>
                <w:szCs w:val="18"/>
              </w:rPr>
            </w:pPr>
            <w:r>
              <w:rPr>
                <w:rFonts w:ascii="Arial" w:hAnsi="Arial" w:cs="Arial"/>
                <w:b/>
                <w:bCs/>
                <w:kern w:val="2"/>
                <w:sz w:val="18"/>
                <w:szCs w:val="18"/>
              </w:rPr>
              <w:t>6</w:t>
            </w:r>
          </w:p>
        </w:tc>
        <w:tc>
          <w:tcPr>
            <w:tcW w:w="2268" w:type="dxa"/>
            <w:vAlign w:val="center"/>
          </w:tcPr>
          <w:p>
            <w:pPr>
              <w:jc w:val="both"/>
              <w:rPr>
                <w:rFonts w:ascii="Arial" w:hAnsi="Arial" w:cs="Arial"/>
                <w:bCs/>
                <w:kern w:val="2"/>
                <w:sz w:val="18"/>
                <w:szCs w:val="18"/>
              </w:rPr>
            </w:pPr>
            <w:r>
              <w:rPr>
                <w:rFonts w:ascii="Arial" w:hAnsi="Arial" w:cs="Arial"/>
                <w:kern w:val="2"/>
                <w:sz w:val="18"/>
                <w:szCs w:val="18"/>
              </w:rPr>
              <w:t>首次董事会召开</w:t>
            </w:r>
          </w:p>
        </w:tc>
        <w:tc>
          <w:tcPr>
            <w:tcW w:w="1843" w:type="dxa"/>
            <w:vAlign w:val="center"/>
          </w:tcPr>
          <w:p>
            <w:pPr>
              <w:jc w:val="both"/>
              <w:rPr>
                <w:rFonts w:ascii="Arial" w:hAnsi="Arial" w:cs="Arial"/>
                <w:bCs/>
                <w:kern w:val="2"/>
                <w:sz w:val="18"/>
                <w:szCs w:val="18"/>
              </w:rPr>
            </w:pPr>
          </w:p>
        </w:tc>
        <w:tc>
          <w:tcPr>
            <w:tcW w:w="4819" w:type="dxa"/>
            <w:vAlign w:val="center"/>
          </w:tcPr>
          <w:p>
            <w:pPr>
              <w:jc w:val="both"/>
              <w:rPr>
                <w:rFonts w:ascii="Arial" w:hAnsi="Arial" w:cs="Arial"/>
                <w:kern w:val="2"/>
                <w:sz w:val="18"/>
                <w:szCs w:val="18"/>
              </w:rPr>
            </w:pPr>
            <w:r>
              <w:rPr>
                <w:rFonts w:hint="eastAsia" w:ascii="Arial" w:hAnsi="Arial" w:cs="Arial"/>
                <w:kern w:val="2"/>
                <w:sz w:val="18"/>
                <w:szCs w:val="18"/>
              </w:rPr>
              <w:t>未</w:t>
            </w:r>
            <w:r>
              <w:rPr>
                <w:rFonts w:ascii="Arial" w:hAnsi="Arial" w:cs="Arial"/>
                <w:kern w:val="2"/>
                <w:sz w:val="18"/>
                <w:szCs w:val="18"/>
              </w:rPr>
              <w:t>完成</w:t>
            </w:r>
          </w:p>
        </w:tc>
        <w:tc>
          <w:tcPr>
            <w:tcW w:w="3751" w:type="dxa"/>
            <w:vAlign w:val="center"/>
          </w:tcPr>
          <w:p>
            <w:pPr>
              <w:jc w:val="both"/>
              <w:rPr>
                <w:rFonts w:ascii="Arial" w:hAnsi="Arial" w:cs="Arial"/>
                <w:b/>
                <w:bCs/>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both"/>
              <w:rPr>
                <w:rFonts w:ascii="Arial" w:hAnsi="Arial" w:cs="Arial"/>
                <w:b/>
                <w:bCs/>
                <w:kern w:val="2"/>
                <w:sz w:val="18"/>
                <w:szCs w:val="18"/>
              </w:rPr>
            </w:pPr>
            <w:r>
              <w:rPr>
                <w:rFonts w:ascii="Arial" w:hAnsi="Arial" w:cs="Arial"/>
                <w:b/>
                <w:bCs/>
                <w:kern w:val="2"/>
                <w:sz w:val="18"/>
                <w:szCs w:val="18"/>
              </w:rPr>
              <w:t>7</w:t>
            </w:r>
          </w:p>
        </w:tc>
        <w:tc>
          <w:tcPr>
            <w:tcW w:w="2268" w:type="dxa"/>
            <w:vAlign w:val="center"/>
          </w:tcPr>
          <w:p>
            <w:pPr>
              <w:jc w:val="both"/>
              <w:rPr>
                <w:rFonts w:ascii="Arial" w:hAnsi="Arial" w:cs="Arial"/>
                <w:bCs/>
                <w:kern w:val="2"/>
                <w:sz w:val="18"/>
                <w:szCs w:val="18"/>
              </w:rPr>
            </w:pPr>
            <w:r>
              <w:rPr>
                <w:rFonts w:ascii="Arial" w:hAnsi="Arial" w:cs="Arial"/>
                <w:kern w:val="2"/>
                <w:sz w:val="18"/>
                <w:szCs w:val="18"/>
              </w:rPr>
              <w:t>达到预售条件</w:t>
            </w:r>
          </w:p>
        </w:tc>
        <w:tc>
          <w:tcPr>
            <w:tcW w:w="1843" w:type="dxa"/>
            <w:vAlign w:val="center"/>
          </w:tcPr>
          <w:p>
            <w:pPr>
              <w:jc w:val="both"/>
              <w:rPr>
                <w:rFonts w:ascii="Arial" w:hAnsi="Arial" w:cs="Arial"/>
                <w:kern w:val="2"/>
                <w:sz w:val="18"/>
                <w:szCs w:val="18"/>
              </w:rPr>
            </w:pPr>
            <w:r>
              <w:rPr>
                <w:rFonts w:ascii="Arial" w:hAnsi="Arial" w:cs="Arial"/>
                <w:bCs/>
                <w:kern w:val="2"/>
                <w:sz w:val="18"/>
                <w:szCs w:val="18"/>
              </w:rPr>
              <w:t>202</w:t>
            </w:r>
            <w:r>
              <w:rPr>
                <w:rFonts w:hint="eastAsia" w:ascii="Arial" w:hAnsi="Arial" w:cs="Arial"/>
                <w:bCs/>
                <w:kern w:val="2"/>
                <w:sz w:val="18"/>
                <w:szCs w:val="18"/>
              </w:rPr>
              <w:t>1</w:t>
            </w:r>
            <w:r>
              <w:rPr>
                <w:rFonts w:ascii="Arial" w:hAnsi="Arial" w:cs="Arial"/>
                <w:bCs/>
                <w:kern w:val="2"/>
                <w:sz w:val="18"/>
                <w:szCs w:val="18"/>
              </w:rPr>
              <w:t>年</w:t>
            </w:r>
            <w:r>
              <w:rPr>
                <w:rFonts w:hint="eastAsia" w:ascii="Arial" w:hAnsi="Arial" w:cs="Arial"/>
                <w:bCs/>
                <w:kern w:val="2"/>
                <w:sz w:val="18"/>
                <w:szCs w:val="18"/>
              </w:rPr>
              <w:t>7</w:t>
            </w:r>
            <w:r>
              <w:rPr>
                <w:rFonts w:ascii="Arial" w:hAnsi="Arial" w:cs="Arial"/>
                <w:bCs/>
                <w:kern w:val="2"/>
                <w:sz w:val="18"/>
                <w:szCs w:val="18"/>
              </w:rPr>
              <w:t>月</w:t>
            </w:r>
            <w:r>
              <w:rPr>
                <w:rFonts w:hint="eastAsia" w:ascii="Arial" w:hAnsi="Arial" w:cs="Arial"/>
                <w:bCs/>
                <w:kern w:val="2"/>
                <w:sz w:val="18"/>
                <w:szCs w:val="18"/>
              </w:rPr>
              <w:t>末</w:t>
            </w:r>
          </w:p>
        </w:tc>
        <w:tc>
          <w:tcPr>
            <w:tcW w:w="4819" w:type="dxa"/>
            <w:vAlign w:val="center"/>
          </w:tcPr>
          <w:p>
            <w:pPr>
              <w:jc w:val="both"/>
              <w:rPr>
                <w:rFonts w:ascii="Arial" w:hAnsi="Arial" w:cs="Arial"/>
                <w:kern w:val="2"/>
                <w:sz w:val="18"/>
                <w:szCs w:val="18"/>
              </w:rPr>
            </w:pPr>
            <w:r>
              <w:rPr>
                <w:rFonts w:hint="eastAsia" w:ascii="Arial" w:hAnsi="Arial" w:cs="Arial"/>
                <w:kern w:val="2"/>
                <w:sz w:val="18"/>
                <w:szCs w:val="18"/>
              </w:rPr>
              <w:t>未</w:t>
            </w:r>
            <w:r>
              <w:rPr>
                <w:rFonts w:ascii="Arial" w:hAnsi="Arial" w:cs="Arial"/>
                <w:kern w:val="2"/>
                <w:sz w:val="18"/>
                <w:szCs w:val="18"/>
              </w:rPr>
              <w:t>完成</w:t>
            </w:r>
          </w:p>
        </w:tc>
        <w:tc>
          <w:tcPr>
            <w:tcW w:w="3751" w:type="dxa"/>
            <w:vAlign w:val="center"/>
          </w:tcPr>
          <w:p>
            <w:pPr>
              <w:jc w:val="both"/>
              <w:rPr>
                <w:rFonts w:ascii="Arial" w:hAnsi="Arial" w:cs="Arial"/>
                <w:b/>
                <w:bCs/>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both"/>
              <w:rPr>
                <w:rFonts w:ascii="Arial" w:hAnsi="Arial" w:cs="Arial"/>
                <w:b/>
                <w:bCs/>
                <w:kern w:val="2"/>
                <w:sz w:val="18"/>
                <w:szCs w:val="18"/>
              </w:rPr>
            </w:pPr>
            <w:r>
              <w:rPr>
                <w:rFonts w:ascii="Arial" w:hAnsi="Arial" w:cs="Arial"/>
                <w:b/>
                <w:bCs/>
                <w:kern w:val="2"/>
                <w:sz w:val="18"/>
                <w:szCs w:val="18"/>
              </w:rPr>
              <w:t>8</w:t>
            </w:r>
          </w:p>
        </w:tc>
        <w:tc>
          <w:tcPr>
            <w:tcW w:w="2268" w:type="dxa"/>
            <w:vAlign w:val="center"/>
          </w:tcPr>
          <w:p>
            <w:pPr>
              <w:jc w:val="both"/>
              <w:rPr>
                <w:rFonts w:ascii="Arial" w:hAnsi="Arial" w:cs="Arial"/>
                <w:bCs/>
                <w:kern w:val="2"/>
                <w:sz w:val="18"/>
                <w:szCs w:val="18"/>
              </w:rPr>
            </w:pPr>
            <w:r>
              <w:rPr>
                <w:rFonts w:ascii="Arial" w:hAnsi="Arial" w:cs="Arial"/>
                <w:kern w:val="2"/>
                <w:sz w:val="18"/>
                <w:szCs w:val="18"/>
              </w:rPr>
              <w:t>预售证</w:t>
            </w:r>
          </w:p>
        </w:tc>
        <w:tc>
          <w:tcPr>
            <w:tcW w:w="1843" w:type="dxa"/>
            <w:vAlign w:val="center"/>
          </w:tcPr>
          <w:p>
            <w:pPr>
              <w:jc w:val="both"/>
              <w:rPr>
                <w:rFonts w:ascii="Arial" w:hAnsi="Arial" w:cs="Arial"/>
                <w:kern w:val="2"/>
                <w:sz w:val="18"/>
                <w:szCs w:val="18"/>
              </w:rPr>
            </w:pPr>
            <w:r>
              <w:rPr>
                <w:rFonts w:ascii="Arial" w:hAnsi="Arial" w:cs="Arial"/>
                <w:bCs/>
                <w:kern w:val="2"/>
                <w:sz w:val="18"/>
                <w:szCs w:val="18"/>
              </w:rPr>
              <w:t>202</w:t>
            </w:r>
            <w:r>
              <w:rPr>
                <w:rFonts w:hint="eastAsia" w:ascii="Arial" w:hAnsi="Arial" w:cs="Arial"/>
                <w:bCs/>
                <w:kern w:val="2"/>
                <w:sz w:val="18"/>
                <w:szCs w:val="18"/>
              </w:rPr>
              <w:t>1</w:t>
            </w:r>
            <w:r>
              <w:rPr>
                <w:rFonts w:ascii="Arial" w:hAnsi="Arial" w:cs="Arial"/>
                <w:bCs/>
                <w:kern w:val="2"/>
                <w:sz w:val="18"/>
                <w:szCs w:val="18"/>
              </w:rPr>
              <w:t>年</w:t>
            </w:r>
            <w:r>
              <w:rPr>
                <w:rFonts w:hint="eastAsia" w:ascii="Arial" w:hAnsi="Arial" w:cs="Arial"/>
                <w:bCs/>
                <w:kern w:val="2"/>
                <w:sz w:val="18"/>
                <w:szCs w:val="18"/>
              </w:rPr>
              <w:t>7</w:t>
            </w:r>
            <w:r>
              <w:rPr>
                <w:rFonts w:ascii="Arial" w:hAnsi="Arial" w:cs="Arial"/>
                <w:bCs/>
                <w:kern w:val="2"/>
                <w:sz w:val="18"/>
                <w:szCs w:val="18"/>
              </w:rPr>
              <w:t>月</w:t>
            </w:r>
            <w:r>
              <w:rPr>
                <w:rFonts w:hint="eastAsia" w:ascii="Arial" w:hAnsi="Arial" w:cs="Arial"/>
                <w:bCs/>
                <w:kern w:val="2"/>
                <w:sz w:val="18"/>
                <w:szCs w:val="18"/>
              </w:rPr>
              <w:t>末</w:t>
            </w:r>
          </w:p>
        </w:tc>
        <w:tc>
          <w:tcPr>
            <w:tcW w:w="4819" w:type="dxa"/>
            <w:vAlign w:val="center"/>
          </w:tcPr>
          <w:p>
            <w:pPr>
              <w:jc w:val="both"/>
              <w:rPr>
                <w:rFonts w:ascii="Arial" w:hAnsi="Arial" w:cs="Arial"/>
                <w:kern w:val="2"/>
                <w:sz w:val="18"/>
                <w:szCs w:val="18"/>
              </w:rPr>
            </w:pPr>
            <w:r>
              <w:rPr>
                <w:rFonts w:hint="eastAsia" w:ascii="Arial" w:hAnsi="Arial" w:cs="Arial"/>
                <w:kern w:val="2"/>
                <w:sz w:val="18"/>
                <w:szCs w:val="18"/>
              </w:rPr>
              <w:t>未</w:t>
            </w:r>
            <w:r>
              <w:rPr>
                <w:rFonts w:ascii="Arial" w:hAnsi="Arial" w:cs="Arial"/>
                <w:kern w:val="2"/>
                <w:sz w:val="18"/>
                <w:szCs w:val="18"/>
              </w:rPr>
              <w:t>完成</w:t>
            </w:r>
          </w:p>
        </w:tc>
        <w:tc>
          <w:tcPr>
            <w:tcW w:w="3751" w:type="dxa"/>
            <w:vAlign w:val="center"/>
          </w:tcPr>
          <w:p>
            <w:pPr>
              <w:jc w:val="both"/>
              <w:rPr>
                <w:rFonts w:ascii="Arial" w:hAnsi="Arial" w:cs="Arial"/>
                <w:b/>
                <w:bCs/>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both"/>
              <w:rPr>
                <w:rFonts w:ascii="Arial" w:hAnsi="Arial" w:cs="Arial"/>
                <w:b/>
                <w:bCs/>
                <w:kern w:val="2"/>
                <w:sz w:val="18"/>
                <w:szCs w:val="18"/>
              </w:rPr>
            </w:pPr>
            <w:r>
              <w:rPr>
                <w:rFonts w:ascii="Arial" w:hAnsi="Arial" w:cs="Arial"/>
                <w:b/>
                <w:bCs/>
                <w:kern w:val="2"/>
                <w:sz w:val="18"/>
                <w:szCs w:val="18"/>
              </w:rPr>
              <w:t>9</w:t>
            </w:r>
          </w:p>
        </w:tc>
        <w:tc>
          <w:tcPr>
            <w:tcW w:w="2268" w:type="dxa"/>
            <w:vAlign w:val="center"/>
          </w:tcPr>
          <w:p>
            <w:pPr>
              <w:jc w:val="both"/>
              <w:rPr>
                <w:rFonts w:ascii="Arial" w:hAnsi="Arial" w:cs="Arial"/>
                <w:bCs/>
                <w:kern w:val="2"/>
                <w:sz w:val="18"/>
                <w:szCs w:val="18"/>
              </w:rPr>
            </w:pPr>
            <w:r>
              <w:rPr>
                <w:rFonts w:ascii="Arial" w:hAnsi="Arial" w:cs="Arial"/>
                <w:bCs/>
                <w:kern w:val="2"/>
                <w:sz w:val="18"/>
                <w:szCs w:val="18"/>
              </w:rPr>
              <w:t>开盘</w:t>
            </w:r>
          </w:p>
        </w:tc>
        <w:tc>
          <w:tcPr>
            <w:tcW w:w="1843" w:type="dxa"/>
            <w:vAlign w:val="center"/>
          </w:tcPr>
          <w:p>
            <w:pPr>
              <w:jc w:val="both"/>
              <w:rPr>
                <w:rFonts w:ascii="Arial" w:hAnsi="Arial" w:cs="Arial"/>
                <w:bCs/>
                <w:kern w:val="2"/>
                <w:sz w:val="18"/>
                <w:szCs w:val="18"/>
              </w:rPr>
            </w:pPr>
            <w:r>
              <w:rPr>
                <w:rFonts w:ascii="Arial" w:hAnsi="Arial" w:cs="Arial"/>
                <w:bCs/>
                <w:kern w:val="2"/>
                <w:sz w:val="18"/>
                <w:szCs w:val="18"/>
              </w:rPr>
              <w:t>202</w:t>
            </w:r>
            <w:r>
              <w:rPr>
                <w:rFonts w:hint="eastAsia" w:ascii="Arial" w:hAnsi="Arial" w:cs="Arial"/>
                <w:bCs/>
                <w:kern w:val="2"/>
                <w:sz w:val="18"/>
                <w:szCs w:val="18"/>
              </w:rPr>
              <w:t>1</w:t>
            </w:r>
            <w:r>
              <w:rPr>
                <w:rFonts w:ascii="Arial" w:hAnsi="Arial" w:cs="Arial"/>
                <w:bCs/>
                <w:kern w:val="2"/>
                <w:sz w:val="18"/>
                <w:szCs w:val="18"/>
              </w:rPr>
              <w:t>年</w:t>
            </w:r>
            <w:r>
              <w:rPr>
                <w:rFonts w:hint="eastAsia" w:ascii="Arial" w:hAnsi="Arial" w:cs="Arial"/>
                <w:bCs/>
                <w:kern w:val="2"/>
                <w:sz w:val="18"/>
                <w:szCs w:val="18"/>
              </w:rPr>
              <w:t>7</w:t>
            </w:r>
            <w:r>
              <w:rPr>
                <w:rFonts w:ascii="Arial" w:hAnsi="Arial" w:cs="Arial"/>
                <w:bCs/>
                <w:kern w:val="2"/>
                <w:sz w:val="18"/>
                <w:szCs w:val="18"/>
              </w:rPr>
              <w:t>月</w:t>
            </w:r>
            <w:r>
              <w:rPr>
                <w:rFonts w:hint="eastAsia" w:ascii="Arial" w:hAnsi="Arial" w:cs="Arial"/>
                <w:bCs/>
                <w:kern w:val="2"/>
                <w:sz w:val="18"/>
                <w:szCs w:val="18"/>
              </w:rPr>
              <w:t>末</w:t>
            </w:r>
          </w:p>
        </w:tc>
        <w:tc>
          <w:tcPr>
            <w:tcW w:w="4819" w:type="dxa"/>
            <w:vAlign w:val="center"/>
          </w:tcPr>
          <w:p>
            <w:pPr>
              <w:jc w:val="both"/>
              <w:rPr>
                <w:rFonts w:ascii="Arial" w:hAnsi="Arial" w:cs="Arial"/>
                <w:bCs/>
                <w:kern w:val="2"/>
                <w:sz w:val="18"/>
                <w:szCs w:val="18"/>
              </w:rPr>
            </w:pPr>
            <w:r>
              <w:rPr>
                <w:rFonts w:hint="eastAsia" w:ascii="Arial" w:hAnsi="Arial" w:cs="Arial"/>
                <w:bCs/>
                <w:kern w:val="2"/>
                <w:sz w:val="18"/>
                <w:szCs w:val="18"/>
              </w:rPr>
              <w:t>未</w:t>
            </w:r>
            <w:r>
              <w:rPr>
                <w:rFonts w:ascii="Arial" w:hAnsi="Arial" w:cs="Arial"/>
                <w:bCs/>
                <w:kern w:val="2"/>
                <w:sz w:val="18"/>
                <w:szCs w:val="18"/>
              </w:rPr>
              <w:t>完成</w:t>
            </w:r>
          </w:p>
        </w:tc>
        <w:tc>
          <w:tcPr>
            <w:tcW w:w="3751" w:type="dxa"/>
            <w:vAlign w:val="center"/>
          </w:tcPr>
          <w:p>
            <w:pPr>
              <w:jc w:val="both"/>
              <w:rPr>
                <w:rFonts w:ascii="Arial" w:hAnsi="Arial" w:cs="Arial"/>
                <w:b/>
                <w:bCs/>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both"/>
              <w:rPr>
                <w:rFonts w:ascii="Arial" w:hAnsi="Arial" w:cs="Arial"/>
                <w:b/>
                <w:bCs/>
                <w:kern w:val="2"/>
                <w:sz w:val="18"/>
                <w:szCs w:val="18"/>
              </w:rPr>
            </w:pPr>
            <w:r>
              <w:rPr>
                <w:rFonts w:hint="eastAsia" w:ascii="Arial" w:hAnsi="Arial" w:cs="Arial"/>
                <w:b/>
                <w:bCs/>
                <w:kern w:val="2"/>
                <w:sz w:val="18"/>
                <w:szCs w:val="18"/>
              </w:rPr>
              <w:t>10</w:t>
            </w:r>
          </w:p>
        </w:tc>
        <w:tc>
          <w:tcPr>
            <w:tcW w:w="2268" w:type="dxa"/>
            <w:vAlign w:val="center"/>
          </w:tcPr>
          <w:p>
            <w:pPr>
              <w:jc w:val="both"/>
              <w:rPr>
                <w:rFonts w:ascii="Arial" w:hAnsi="Arial" w:cs="Arial"/>
                <w:bCs/>
                <w:kern w:val="2"/>
                <w:sz w:val="18"/>
                <w:szCs w:val="18"/>
              </w:rPr>
            </w:pPr>
            <w:r>
              <w:rPr>
                <w:rFonts w:ascii="Arial" w:hAnsi="Arial" w:cs="Arial"/>
                <w:bCs/>
                <w:kern w:val="2"/>
                <w:sz w:val="18"/>
                <w:szCs w:val="18"/>
              </w:rPr>
              <w:t>去化率满足模拟清算</w:t>
            </w:r>
          </w:p>
        </w:tc>
        <w:tc>
          <w:tcPr>
            <w:tcW w:w="1843" w:type="dxa"/>
            <w:vAlign w:val="center"/>
          </w:tcPr>
          <w:p>
            <w:pPr>
              <w:jc w:val="both"/>
              <w:rPr>
                <w:rFonts w:ascii="Arial" w:hAnsi="Arial" w:cs="Arial"/>
                <w:bCs/>
                <w:kern w:val="2"/>
                <w:sz w:val="18"/>
                <w:szCs w:val="18"/>
              </w:rPr>
            </w:pPr>
            <w:r>
              <w:rPr>
                <w:rFonts w:hint="eastAsia" w:ascii="Arial" w:hAnsi="Arial" w:cs="Arial"/>
                <w:bCs/>
                <w:kern w:val="2"/>
                <w:sz w:val="18"/>
                <w:szCs w:val="18"/>
              </w:rPr>
              <w:t>——</w:t>
            </w:r>
          </w:p>
        </w:tc>
        <w:tc>
          <w:tcPr>
            <w:tcW w:w="4819" w:type="dxa"/>
            <w:vAlign w:val="center"/>
          </w:tcPr>
          <w:p>
            <w:pPr>
              <w:jc w:val="both"/>
              <w:rPr>
                <w:rFonts w:ascii="Arial" w:hAnsi="Arial" w:cs="Arial"/>
                <w:bCs/>
                <w:kern w:val="2"/>
                <w:sz w:val="18"/>
                <w:szCs w:val="18"/>
              </w:rPr>
            </w:pPr>
          </w:p>
        </w:tc>
        <w:tc>
          <w:tcPr>
            <w:tcW w:w="3751" w:type="dxa"/>
            <w:vAlign w:val="center"/>
          </w:tcPr>
          <w:p>
            <w:pPr>
              <w:jc w:val="both"/>
              <w:rPr>
                <w:rFonts w:ascii="Arial" w:hAnsi="Arial" w:cs="Arial"/>
                <w:b/>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both"/>
              <w:rPr>
                <w:rFonts w:ascii="Arial" w:hAnsi="Arial" w:cs="Arial"/>
                <w:b/>
                <w:bCs/>
                <w:kern w:val="2"/>
                <w:sz w:val="18"/>
                <w:szCs w:val="18"/>
              </w:rPr>
            </w:pPr>
            <w:r>
              <w:rPr>
                <w:rFonts w:hint="eastAsia" w:ascii="Arial" w:hAnsi="Arial" w:cs="Arial"/>
                <w:b/>
                <w:bCs/>
                <w:kern w:val="2"/>
                <w:sz w:val="18"/>
                <w:szCs w:val="18"/>
              </w:rPr>
              <w:t>11</w:t>
            </w:r>
          </w:p>
        </w:tc>
        <w:tc>
          <w:tcPr>
            <w:tcW w:w="2268" w:type="dxa"/>
            <w:vAlign w:val="center"/>
          </w:tcPr>
          <w:p>
            <w:pPr>
              <w:jc w:val="both"/>
              <w:rPr>
                <w:rFonts w:ascii="Arial" w:hAnsi="Arial" w:cs="Arial"/>
                <w:bCs/>
                <w:kern w:val="2"/>
                <w:sz w:val="18"/>
                <w:szCs w:val="18"/>
              </w:rPr>
            </w:pPr>
            <w:r>
              <w:rPr>
                <w:rFonts w:ascii="Arial" w:hAnsi="Arial" w:cs="Arial"/>
                <w:bCs/>
                <w:kern w:val="2"/>
                <w:sz w:val="18"/>
                <w:szCs w:val="18"/>
              </w:rPr>
              <w:t>结构封顶</w:t>
            </w:r>
          </w:p>
        </w:tc>
        <w:tc>
          <w:tcPr>
            <w:tcW w:w="1843" w:type="dxa"/>
            <w:vAlign w:val="center"/>
          </w:tcPr>
          <w:p>
            <w:pPr>
              <w:jc w:val="both"/>
              <w:rPr>
                <w:rFonts w:ascii="Arial" w:hAnsi="Arial" w:cs="Arial"/>
                <w:bCs/>
                <w:kern w:val="2"/>
                <w:sz w:val="18"/>
                <w:szCs w:val="18"/>
              </w:rPr>
            </w:pPr>
            <w:r>
              <w:rPr>
                <w:rFonts w:ascii="Arial" w:hAnsi="Arial" w:cs="Arial"/>
                <w:bCs/>
                <w:kern w:val="2"/>
                <w:sz w:val="18"/>
                <w:szCs w:val="18"/>
              </w:rPr>
              <w:t>202</w:t>
            </w:r>
            <w:r>
              <w:rPr>
                <w:rFonts w:hint="eastAsia" w:ascii="Arial" w:hAnsi="Arial" w:cs="Arial"/>
                <w:bCs/>
                <w:kern w:val="2"/>
                <w:sz w:val="18"/>
                <w:szCs w:val="18"/>
              </w:rPr>
              <w:t>2</w:t>
            </w:r>
            <w:r>
              <w:rPr>
                <w:rFonts w:ascii="Arial" w:hAnsi="Arial" w:cs="Arial"/>
                <w:bCs/>
                <w:kern w:val="2"/>
                <w:sz w:val="18"/>
                <w:szCs w:val="18"/>
              </w:rPr>
              <w:t>年</w:t>
            </w:r>
            <w:r>
              <w:rPr>
                <w:rFonts w:hint="eastAsia" w:ascii="Arial" w:hAnsi="Arial" w:cs="Arial"/>
                <w:bCs/>
                <w:kern w:val="2"/>
                <w:sz w:val="18"/>
                <w:szCs w:val="18"/>
              </w:rPr>
              <w:t>1</w:t>
            </w:r>
            <w:r>
              <w:rPr>
                <w:rFonts w:ascii="Arial" w:hAnsi="Arial" w:cs="Arial"/>
                <w:bCs/>
                <w:kern w:val="2"/>
                <w:sz w:val="18"/>
                <w:szCs w:val="18"/>
              </w:rPr>
              <w:t>月</w:t>
            </w:r>
            <w:r>
              <w:rPr>
                <w:rFonts w:hint="eastAsia" w:ascii="Arial" w:hAnsi="Arial" w:cs="Arial"/>
                <w:bCs/>
                <w:kern w:val="2"/>
                <w:sz w:val="18"/>
                <w:szCs w:val="18"/>
              </w:rPr>
              <w:t>末</w:t>
            </w:r>
          </w:p>
        </w:tc>
        <w:tc>
          <w:tcPr>
            <w:tcW w:w="4819" w:type="dxa"/>
            <w:vAlign w:val="center"/>
          </w:tcPr>
          <w:p>
            <w:pPr>
              <w:jc w:val="both"/>
              <w:rPr>
                <w:rFonts w:ascii="Arial" w:hAnsi="Arial" w:cs="Arial"/>
                <w:bCs/>
                <w:kern w:val="2"/>
                <w:sz w:val="18"/>
                <w:szCs w:val="18"/>
              </w:rPr>
            </w:pPr>
            <w:r>
              <w:rPr>
                <w:rFonts w:hint="eastAsia" w:ascii="Arial" w:hAnsi="Arial" w:cs="Arial"/>
                <w:bCs/>
                <w:kern w:val="2"/>
                <w:sz w:val="18"/>
                <w:szCs w:val="18"/>
              </w:rPr>
              <w:t>目前5#单体施工进度最快，已到达第5层主体结构</w:t>
            </w:r>
          </w:p>
        </w:tc>
        <w:tc>
          <w:tcPr>
            <w:tcW w:w="3751" w:type="dxa"/>
            <w:vAlign w:val="center"/>
          </w:tcPr>
          <w:p>
            <w:pPr>
              <w:spacing w:line="360" w:lineRule="auto"/>
              <w:jc w:val="both"/>
              <w:rPr>
                <w:rFonts w:ascii="Arial" w:hAnsi="Arial" w:cs="Arial"/>
                <w:b/>
                <w:bCs/>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both"/>
              <w:rPr>
                <w:rFonts w:ascii="Arial" w:hAnsi="Arial" w:cs="Arial"/>
                <w:b/>
                <w:bCs/>
                <w:kern w:val="2"/>
                <w:sz w:val="18"/>
                <w:szCs w:val="18"/>
              </w:rPr>
            </w:pPr>
            <w:r>
              <w:rPr>
                <w:rFonts w:ascii="Arial" w:hAnsi="Arial" w:cs="Arial"/>
                <w:b/>
                <w:bCs/>
                <w:kern w:val="2"/>
                <w:sz w:val="18"/>
                <w:szCs w:val="18"/>
              </w:rPr>
              <w:t>1</w:t>
            </w:r>
            <w:r>
              <w:rPr>
                <w:rFonts w:hint="eastAsia" w:ascii="Arial" w:hAnsi="Arial" w:cs="Arial"/>
                <w:b/>
                <w:bCs/>
                <w:kern w:val="2"/>
                <w:sz w:val="18"/>
                <w:szCs w:val="18"/>
              </w:rPr>
              <w:t>2</w:t>
            </w:r>
          </w:p>
        </w:tc>
        <w:tc>
          <w:tcPr>
            <w:tcW w:w="2268" w:type="dxa"/>
            <w:vAlign w:val="center"/>
          </w:tcPr>
          <w:p>
            <w:pPr>
              <w:jc w:val="both"/>
              <w:rPr>
                <w:rFonts w:ascii="Arial" w:hAnsi="Arial" w:cs="Arial"/>
                <w:bCs/>
                <w:kern w:val="2"/>
                <w:sz w:val="18"/>
                <w:szCs w:val="18"/>
              </w:rPr>
            </w:pPr>
            <w:r>
              <w:rPr>
                <w:rFonts w:ascii="Arial" w:hAnsi="Arial" w:cs="Arial"/>
                <w:kern w:val="2"/>
                <w:sz w:val="18"/>
                <w:szCs w:val="18"/>
              </w:rPr>
              <w:t>竣工备案证</w:t>
            </w:r>
          </w:p>
        </w:tc>
        <w:tc>
          <w:tcPr>
            <w:tcW w:w="1843" w:type="dxa"/>
            <w:vAlign w:val="center"/>
          </w:tcPr>
          <w:p>
            <w:pPr>
              <w:jc w:val="both"/>
              <w:rPr>
                <w:rFonts w:ascii="Arial" w:hAnsi="Arial" w:cs="Arial"/>
                <w:kern w:val="2"/>
                <w:sz w:val="18"/>
                <w:szCs w:val="18"/>
              </w:rPr>
            </w:pPr>
            <w:r>
              <w:rPr>
                <w:rFonts w:hint="eastAsia" w:ascii="Arial" w:hAnsi="Arial" w:cs="Arial"/>
                <w:bCs/>
                <w:kern w:val="2"/>
                <w:sz w:val="18"/>
                <w:szCs w:val="18"/>
              </w:rPr>
              <w:t>/</w:t>
            </w:r>
          </w:p>
        </w:tc>
        <w:tc>
          <w:tcPr>
            <w:tcW w:w="4819" w:type="dxa"/>
            <w:vAlign w:val="center"/>
          </w:tcPr>
          <w:p>
            <w:pPr>
              <w:jc w:val="both"/>
              <w:rPr>
                <w:rFonts w:ascii="Arial" w:hAnsi="Arial" w:cs="Arial"/>
                <w:kern w:val="2"/>
                <w:sz w:val="18"/>
                <w:szCs w:val="18"/>
              </w:rPr>
            </w:pPr>
          </w:p>
        </w:tc>
        <w:tc>
          <w:tcPr>
            <w:tcW w:w="3751" w:type="dxa"/>
            <w:vAlign w:val="center"/>
          </w:tcPr>
          <w:p>
            <w:pPr>
              <w:spacing w:line="360" w:lineRule="auto"/>
              <w:jc w:val="both"/>
              <w:rPr>
                <w:rFonts w:ascii="Arial" w:hAnsi="Arial" w:cs="Arial"/>
                <w:b/>
                <w:bCs/>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both"/>
              <w:rPr>
                <w:rFonts w:ascii="Arial" w:hAnsi="Arial" w:cs="Arial"/>
                <w:b/>
                <w:bCs/>
                <w:kern w:val="2"/>
                <w:sz w:val="18"/>
                <w:szCs w:val="18"/>
              </w:rPr>
            </w:pPr>
            <w:r>
              <w:rPr>
                <w:rFonts w:ascii="Arial" w:hAnsi="Arial" w:cs="Arial"/>
                <w:b/>
                <w:bCs/>
                <w:kern w:val="2"/>
                <w:sz w:val="18"/>
                <w:szCs w:val="18"/>
              </w:rPr>
              <w:t>1</w:t>
            </w:r>
            <w:r>
              <w:rPr>
                <w:rFonts w:hint="eastAsia" w:ascii="Arial" w:hAnsi="Arial" w:cs="Arial"/>
                <w:b/>
                <w:bCs/>
                <w:kern w:val="2"/>
                <w:sz w:val="18"/>
                <w:szCs w:val="18"/>
              </w:rPr>
              <w:t>3</w:t>
            </w:r>
          </w:p>
        </w:tc>
        <w:tc>
          <w:tcPr>
            <w:tcW w:w="2268" w:type="dxa"/>
            <w:vAlign w:val="center"/>
          </w:tcPr>
          <w:p>
            <w:pPr>
              <w:jc w:val="both"/>
              <w:rPr>
                <w:rFonts w:ascii="Arial" w:hAnsi="Arial" w:cs="Arial"/>
                <w:bCs/>
                <w:kern w:val="2"/>
                <w:sz w:val="18"/>
                <w:szCs w:val="18"/>
              </w:rPr>
            </w:pPr>
            <w:r>
              <w:rPr>
                <w:rFonts w:ascii="Arial" w:hAnsi="Arial" w:cs="Arial"/>
                <w:kern w:val="2"/>
                <w:sz w:val="18"/>
                <w:szCs w:val="18"/>
              </w:rPr>
              <w:t>交付证</w:t>
            </w:r>
          </w:p>
        </w:tc>
        <w:tc>
          <w:tcPr>
            <w:tcW w:w="1843" w:type="dxa"/>
            <w:vAlign w:val="center"/>
          </w:tcPr>
          <w:p>
            <w:pPr>
              <w:jc w:val="both"/>
              <w:rPr>
                <w:rFonts w:ascii="Arial" w:hAnsi="Arial" w:cs="Arial"/>
                <w:kern w:val="2"/>
                <w:sz w:val="18"/>
                <w:szCs w:val="18"/>
              </w:rPr>
            </w:pPr>
            <w:r>
              <w:rPr>
                <w:rFonts w:hint="eastAsia" w:ascii="Arial" w:hAnsi="Arial" w:cs="Arial"/>
                <w:bCs/>
                <w:kern w:val="2"/>
                <w:sz w:val="18"/>
                <w:szCs w:val="18"/>
              </w:rPr>
              <w:t>/</w:t>
            </w:r>
          </w:p>
        </w:tc>
        <w:tc>
          <w:tcPr>
            <w:tcW w:w="4819" w:type="dxa"/>
            <w:vAlign w:val="center"/>
          </w:tcPr>
          <w:p>
            <w:pPr>
              <w:jc w:val="both"/>
              <w:rPr>
                <w:rFonts w:ascii="Arial" w:hAnsi="Arial" w:cs="Arial"/>
                <w:kern w:val="2"/>
                <w:sz w:val="18"/>
                <w:szCs w:val="18"/>
              </w:rPr>
            </w:pPr>
          </w:p>
        </w:tc>
        <w:tc>
          <w:tcPr>
            <w:tcW w:w="3751" w:type="dxa"/>
            <w:vAlign w:val="center"/>
          </w:tcPr>
          <w:p>
            <w:pPr>
              <w:spacing w:line="360" w:lineRule="auto"/>
              <w:jc w:val="both"/>
              <w:rPr>
                <w:rFonts w:ascii="Arial" w:hAnsi="Arial" w:cs="Arial"/>
                <w:b/>
                <w:bCs/>
                <w:kern w:val="2"/>
                <w:sz w:val="18"/>
                <w:szCs w:val="18"/>
              </w:rPr>
            </w:pPr>
          </w:p>
        </w:tc>
      </w:tr>
    </w:tbl>
    <w:p>
      <w:pPr>
        <w:ind w:firstLine="360" w:firstLineChars="200"/>
        <w:jc w:val="both"/>
        <w:rPr>
          <w:rFonts w:ascii="Arial" w:hAnsi="Arial" w:cs="宋体"/>
          <w:bCs/>
          <w:sz w:val="18"/>
          <w:szCs w:val="21"/>
        </w:rPr>
      </w:pPr>
      <w:r>
        <w:rPr>
          <w:rFonts w:hint="eastAsia" w:ascii="Arial" w:hAnsi="Arial" w:cs="宋体"/>
          <w:bCs/>
          <w:sz w:val="18"/>
          <w:szCs w:val="21"/>
        </w:rPr>
        <w:t>（</w:t>
      </w:r>
      <w:r>
        <w:rPr>
          <w:rFonts w:ascii="Arial" w:hAnsi="Arial" w:cs="宋体"/>
          <w:bCs/>
          <w:sz w:val="18"/>
          <w:szCs w:val="21"/>
        </w:rPr>
        <w:t>1</w:t>
      </w:r>
      <w:r>
        <w:rPr>
          <w:rFonts w:hint="eastAsia" w:ascii="Arial" w:hAnsi="Arial" w:cs="宋体"/>
          <w:bCs/>
          <w:sz w:val="18"/>
          <w:szCs w:val="21"/>
        </w:rPr>
        <w:t>）时间节点来源补充协议A。</w:t>
      </w:r>
    </w:p>
    <w:p>
      <w:pPr>
        <w:pStyle w:val="2"/>
        <w:widowControl/>
        <w:spacing w:line="480" w:lineRule="auto"/>
        <w:rPr>
          <w:rFonts w:ascii="宋体" w:hAnsi="宋体" w:eastAsia="宋体"/>
          <w:sz w:val="21"/>
          <w:szCs w:val="21"/>
        </w:rPr>
      </w:pPr>
      <w:bookmarkStart w:id="9" w:name="_Toc4802"/>
      <w:r>
        <w:rPr>
          <w:rFonts w:hint="eastAsia" w:ascii="宋体" w:hAnsi="宋体" w:eastAsia="宋体"/>
          <w:sz w:val="21"/>
          <w:szCs w:val="21"/>
        </w:rPr>
        <w:t>六、项目合约及成本费用执行情况</w:t>
      </w:r>
      <w:bookmarkEnd w:id="9"/>
    </w:p>
    <w:p>
      <w:pPr>
        <w:spacing w:line="480" w:lineRule="auto"/>
        <w:ind w:firstLine="420" w:firstLineChars="200"/>
        <w:rPr>
          <w:rFonts w:ascii="Arial" w:hAnsi="Arial" w:cs="Arial"/>
          <w:color w:val="auto"/>
          <w:sz w:val="21"/>
          <w:szCs w:val="21"/>
        </w:rPr>
      </w:pPr>
      <w:r>
        <w:rPr>
          <w:rFonts w:ascii="Arial" w:hAnsi="Arial" w:cs="Arial"/>
          <w:color w:val="000000" w:themeColor="text1"/>
          <w:sz w:val="21"/>
          <w:szCs w:val="21"/>
          <w14:textFill>
            <w14:solidFill>
              <w14:schemeClr w14:val="tx1"/>
            </w14:solidFill>
          </w14:textFill>
        </w:rPr>
        <w:t>2021</w:t>
      </w:r>
      <w:r>
        <w:rPr>
          <w:rFonts w:hint="eastAsia" w:ascii="Arial" w:hAnsi="Arial" w:cs="Arial"/>
          <w:color w:val="000000" w:themeColor="text1"/>
          <w:sz w:val="21"/>
          <w:szCs w:val="21"/>
          <w:lang w:eastAsia="zh-Hans"/>
          <w14:textFill>
            <w14:solidFill>
              <w14:schemeClr w14:val="tx1"/>
            </w14:solidFill>
          </w14:textFill>
        </w:rPr>
        <w:t>年</w:t>
      </w:r>
      <w:r>
        <w:rPr>
          <w:rFonts w:hint="eastAsia" w:ascii="Arial" w:hAnsi="Arial" w:cs="Arial"/>
          <w:color w:val="000000" w:themeColor="text1"/>
          <w:sz w:val="21"/>
          <w:szCs w:val="21"/>
          <w14:textFill>
            <w14:solidFill>
              <w14:schemeClr w14:val="tx1"/>
            </w14:solidFill>
          </w14:textFill>
        </w:rPr>
        <w:t>5</w:t>
      </w:r>
      <w:r>
        <w:rPr>
          <w:rFonts w:hint="eastAsia" w:ascii="Arial" w:hAnsi="Arial" w:cs="Arial"/>
          <w:color w:val="000000" w:themeColor="text1"/>
          <w:sz w:val="21"/>
          <w:szCs w:val="21"/>
          <w:lang w:eastAsia="zh-Hans"/>
          <w14:textFill>
            <w14:solidFill>
              <w14:schemeClr w14:val="tx1"/>
            </w14:solidFill>
          </w14:textFill>
        </w:rPr>
        <w:t>月</w:t>
      </w:r>
      <w:r>
        <w:rPr>
          <w:rFonts w:ascii="Arial" w:hAnsi="Arial" w:cs="Arial"/>
          <w:color w:val="000000" w:themeColor="text1"/>
          <w:sz w:val="21"/>
          <w:szCs w:val="21"/>
          <w:lang w:eastAsia="zh-Hans"/>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签署</w:t>
      </w:r>
      <w:r>
        <w:rPr>
          <w:rFonts w:hint="eastAsia" w:ascii="Arial" w:hAnsi="Arial" w:cs="Arial"/>
          <w:color w:val="auto"/>
          <w:sz w:val="21"/>
          <w:szCs w:val="21"/>
        </w:rPr>
        <w:t>合同2份，签订合同总额为13.2万元</w:t>
      </w:r>
      <w:r>
        <w:rPr>
          <w:rFonts w:ascii="Arial" w:hAnsi="Arial" w:cs="Arial"/>
          <w:color w:val="auto"/>
          <w:sz w:val="21"/>
          <w:szCs w:val="21"/>
        </w:rPr>
        <w:t>，</w:t>
      </w:r>
      <w:r>
        <w:rPr>
          <w:rFonts w:hint="eastAsia" w:ascii="Arial" w:hAnsi="Arial" w:cs="Arial"/>
          <w:color w:val="auto"/>
          <w:sz w:val="21"/>
          <w:szCs w:val="21"/>
        </w:rPr>
        <w:t>截至本期期末</w:t>
      </w:r>
      <w:r>
        <w:rPr>
          <w:rFonts w:ascii="Arial" w:hAnsi="Arial" w:cs="Arial"/>
          <w:color w:val="auto"/>
          <w:sz w:val="21"/>
          <w:szCs w:val="21"/>
        </w:rPr>
        <w:t>，</w:t>
      </w:r>
      <w:r>
        <w:rPr>
          <w:rFonts w:hint="eastAsia" w:ascii="Arial" w:hAnsi="Arial" w:cs="Arial"/>
          <w:color w:val="auto"/>
          <w:sz w:val="21"/>
          <w:szCs w:val="21"/>
          <w:lang w:eastAsia="zh-Hans"/>
        </w:rPr>
        <w:t>项目总计已签订合同</w:t>
      </w:r>
      <w:r>
        <w:rPr>
          <w:rFonts w:hint="eastAsia" w:ascii="Arial" w:hAnsi="Arial" w:cs="Arial"/>
          <w:color w:val="auto"/>
          <w:sz w:val="21"/>
          <w:szCs w:val="21"/>
        </w:rPr>
        <w:t>159</w:t>
      </w:r>
      <w:r>
        <w:rPr>
          <w:rFonts w:hint="eastAsia" w:ascii="Arial" w:hAnsi="Arial" w:cs="Arial"/>
          <w:color w:val="auto"/>
          <w:sz w:val="21"/>
          <w:szCs w:val="21"/>
          <w:lang w:eastAsia="zh-Hans"/>
        </w:rPr>
        <w:t>份</w:t>
      </w:r>
      <w:r>
        <w:rPr>
          <w:rFonts w:ascii="Arial" w:hAnsi="Arial" w:cs="Arial"/>
          <w:color w:val="auto"/>
          <w:sz w:val="21"/>
          <w:szCs w:val="21"/>
          <w:lang w:eastAsia="zh-Hans"/>
        </w:rPr>
        <w:t>，</w:t>
      </w:r>
      <w:r>
        <w:rPr>
          <w:rFonts w:hint="eastAsia" w:ascii="Arial" w:hAnsi="Arial" w:cs="Arial"/>
          <w:color w:val="auto"/>
          <w:sz w:val="21"/>
          <w:szCs w:val="21"/>
        </w:rPr>
        <w:t>累计签订合同金额622</w:t>
      </w:r>
      <w:r>
        <w:rPr>
          <w:rFonts w:ascii="Arial" w:hAnsi="Arial" w:cs="Arial"/>
          <w:color w:val="auto"/>
          <w:sz w:val="21"/>
          <w:szCs w:val="21"/>
        </w:rPr>
        <w:t>,</w:t>
      </w:r>
      <w:r>
        <w:rPr>
          <w:rFonts w:hint="eastAsia" w:ascii="Arial" w:hAnsi="Arial" w:cs="Arial"/>
          <w:color w:val="auto"/>
          <w:sz w:val="21"/>
          <w:szCs w:val="21"/>
        </w:rPr>
        <w:t>002.06万元，</w:t>
      </w:r>
      <w:r>
        <w:rPr>
          <w:rFonts w:hint="eastAsia" w:ascii="Arial" w:hAnsi="Arial" w:cs="Arial"/>
          <w:color w:val="auto"/>
          <w:sz w:val="21"/>
          <w:szCs w:val="21"/>
          <w:lang w:eastAsia="zh-Hans"/>
        </w:rPr>
        <w:t>已支付</w:t>
      </w:r>
      <w:r>
        <w:rPr>
          <w:rFonts w:hint="eastAsia" w:ascii="Arial" w:hAnsi="Arial" w:cs="Arial"/>
          <w:color w:val="auto"/>
          <w:sz w:val="21"/>
          <w:szCs w:val="21"/>
        </w:rPr>
        <w:t>313</w:t>
      </w:r>
      <w:r>
        <w:rPr>
          <w:rFonts w:ascii="Arial" w:hAnsi="Arial" w:cs="Arial"/>
          <w:color w:val="auto"/>
          <w:sz w:val="21"/>
          <w:szCs w:val="21"/>
        </w:rPr>
        <w:t>,</w:t>
      </w:r>
      <w:r>
        <w:rPr>
          <w:rFonts w:hint="eastAsia" w:ascii="Arial" w:hAnsi="Arial" w:cs="Arial"/>
          <w:color w:val="auto"/>
          <w:sz w:val="21"/>
          <w:szCs w:val="21"/>
        </w:rPr>
        <w:t>085.95</w:t>
      </w:r>
      <w:r>
        <w:rPr>
          <w:rFonts w:hint="eastAsia" w:ascii="Arial" w:hAnsi="Arial" w:cs="Arial"/>
          <w:color w:val="auto"/>
          <w:sz w:val="21"/>
          <w:szCs w:val="21"/>
          <w:lang w:eastAsia="zh-Hans"/>
        </w:rPr>
        <w:t>万元</w:t>
      </w:r>
      <w:r>
        <w:rPr>
          <w:rFonts w:ascii="Arial" w:hAnsi="Arial" w:cs="Arial"/>
          <w:color w:val="auto"/>
          <w:sz w:val="21"/>
          <w:szCs w:val="21"/>
          <w:lang w:eastAsia="zh-Hans"/>
        </w:rPr>
        <w:t>，</w:t>
      </w:r>
      <w:r>
        <w:rPr>
          <w:rFonts w:hint="eastAsia" w:ascii="Arial" w:hAnsi="Arial" w:cs="Arial"/>
          <w:color w:val="auto"/>
          <w:sz w:val="21"/>
          <w:szCs w:val="21"/>
        </w:rPr>
        <w:t>合同付款百分比为50.33%。无合同成本支付金额348.72万元。</w:t>
      </w:r>
    </w:p>
    <w:p>
      <w:pPr>
        <w:jc w:val="center"/>
        <w:rPr>
          <w:rFonts w:ascii="宋体" w:hAnsi="宋体" w:cs="宋体"/>
          <w:b/>
          <w:bCs/>
          <w:sz w:val="21"/>
          <w:szCs w:val="21"/>
        </w:rPr>
      </w:pPr>
      <w:r>
        <w:rPr>
          <w:rFonts w:hint="eastAsia" w:ascii="宋体" w:hAnsi="宋体" w:cs="宋体"/>
          <w:b/>
          <w:bCs/>
          <w:sz w:val="21"/>
          <w:szCs w:val="21"/>
        </w:rPr>
        <w:t>表六：项目成本费用执行情况</w:t>
      </w:r>
    </w:p>
    <w:p>
      <w:pPr>
        <w:jc w:val="right"/>
        <w:rPr>
          <w:rFonts w:ascii="宋体" w:hAnsi="宋体" w:cs="宋体"/>
          <w:bCs/>
          <w:sz w:val="18"/>
          <w:szCs w:val="18"/>
        </w:rPr>
      </w:pPr>
      <w:r>
        <w:rPr>
          <w:rFonts w:hint="eastAsia" w:ascii="宋体" w:hAnsi="宋体" w:cs="宋体"/>
          <w:bCs/>
          <w:sz w:val="18"/>
          <w:szCs w:val="18"/>
        </w:rPr>
        <w:t>单位：万元</w:t>
      </w:r>
    </w:p>
    <w:tbl>
      <w:tblPr>
        <w:tblStyle w:val="17"/>
        <w:tblW w:w="5000" w:type="pct"/>
        <w:tblInd w:w="0" w:type="dxa"/>
        <w:tblLayout w:type="autofit"/>
        <w:tblCellMar>
          <w:top w:w="0" w:type="dxa"/>
          <w:left w:w="108" w:type="dxa"/>
          <w:bottom w:w="0" w:type="dxa"/>
          <w:right w:w="108" w:type="dxa"/>
        </w:tblCellMar>
      </w:tblPr>
      <w:tblGrid>
        <w:gridCol w:w="553"/>
        <w:gridCol w:w="1089"/>
        <w:gridCol w:w="1643"/>
        <w:gridCol w:w="1619"/>
        <w:gridCol w:w="1134"/>
        <w:gridCol w:w="1137"/>
        <w:gridCol w:w="1276"/>
        <w:gridCol w:w="1294"/>
        <w:gridCol w:w="1276"/>
        <w:gridCol w:w="1847"/>
        <w:gridCol w:w="1086"/>
        <w:gridCol w:w="832"/>
      </w:tblGrid>
      <w:tr>
        <w:tblPrEx>
          <w:tblCellMar>
            <w:top w:w="0" w:type="dxa"/>
            <w:left w:w="108" w:type="dxa"/>
            <w:bottom w:w="0" w:type="dxa"/>
            <w:right w:w="108" w:type="dxa"/>
          </w:tblCellMar>
        </w:tblPrEx>
        <w:trPr>
          <w:trHeight w:val="334" w:hRule="atLeast"/>
        </w:trPr>
        <w:tc>
          <w:tcPr>
            <w:tcW w:w="18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Arial"/>
                <w:b/>
                <w:bCs/>
                <w:kern w:val="2"/>
                <w:sz w:val="18"/>
                <w:szCs w:val="21"/>
              </w:rPr>
            </w:pPr>
            <w:r>
              <w:rPr>
                <w:rFonts w:ascii="Arial" w:hAnsi="Arial" w:cs="Arial"/>
                <w:b/>
                <w:bCs/>
                <w:kern w:val="2"/>
                <w:sz w:val="18"/>
                <w:szCs w:val="21"/>
              </w:rPr>
              <w:t>序号</w:t>
            </w:r>
          </w:p>
        </w:tc>
        <w:tc>
          <w:tcPr>
            <w:tcW w:w="36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Arial"/>
                <w:b/>
                <w:bCs/>
                <w:kern w:val="2"/>
                <w:sz w:val="18"/>
                <w:szCs w:val="21"/>
              </w:rPr>
            </w:pPr>
            <w:r>
              <w:rPr>
                <w:rFonts w:ascii="Arial" w:hAnsi="Arial" w:cs="Arial"/>
                <w:b/>
                <w:bCs/>
                <w:kern w:val="2"/>
                <w:sz w:val="18"/>
                <w:szCs w:val="21"/>
              </w:rPr>
              <w:t>成本科目</w:t>
            </w:r>
          </w:p>
        </w:tc>
        <w:tc>
          <w:tcPr>
            <w:tcW w:w="55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kern w:val="2"/>
                <w:sz w:val="18"/>
                <w:szCs w:val="21"/>
              </w:rPr>
            </w:pPr>
            <w:r>
              <w:rPr>
                <w:rFonts w:ascii="Arial" w:hAnsi="Arial" w:cs="Arial"/>
                <w:b/>
                <w:bCs/>
                <w:kern w:val="2"/>
                <w:sz w:val="18"/>
                <w:szCs w:val="21"/>
              </w:rPr>
              <w:t>对赌金额</w:t>
            </w:r>
          </w:p>
        </w:tc>
        <w:tc>
          <w:tcPr>
            <w:tcW w:w="54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Arial"/>
                <w:b/>
                <w:bCs/>
                <w:kern w:val="2"/>
                <w:sz w:val="18"/>
                <w:szCs w:val="21"/>
              </w:rPr>
            </w:pPr>
            <w:r>
              <w:rPr>
                <w:rFonts w:ascii="Arial" w:hAnsi="Arial" w:cs="Arial"/>
                <w:b/>
                <w:bCs/>
                <w:kern w:val="2"/>
                <w:sz w:val="18"/>
                <w:szCs w:val="21"/>
              </w:rPr>
              <w:t>已发生成本（合同额+已发生无合同成本）</w:t>
            </w:r>
          </w:p>
        </w:tc>
        <w:tc>
          <w:tcPr>
            <w:tcW w:w="38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Arial"/>
                <w:b/>
                <w:bCs/>
                <w:kern w:val="2"/>
                <w:sz w:val="18"/>
                <w:szCs w:val="21"/>
              </w:rPr>
            </w:pPr>
            <w:r>
              <w:rPr>
                <w:rFonts w:ascii="Arial" w:hAnsi="Arial" w:cs="Arial"/>
                <w:b/>
                <w:bCs/>
                <w:kern w:val="2"/>
                <w:sz w:val="18"/>
                <w:szCs w:val="21"/>
              </w:rPr>
              <w:t>本期支付</w:t>
            </w:r>
          </w:p>
        </w:tc>
        <w:tc>
          <w:tcPr>
            <w:tcW w:w="1252" w:type="pct"/>
            <w:gridSpan w:val="3"/>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kern w:val="2"/>
                <w:sz w:val="18"/>
                <w:szCs w:val="21"/>
              </w:rPr>
            </w:pPr>
            <w:r>
              <w:rPr>
                <w:rFonts w:ascii="Arial" w:hAnsi="Arial" w:cs="Arial"/>
                <w:b/>
                <w:bCs/>
                <w:kern w:val="2"/>
                <w:sz w:val="18"/>
                <w:szCs w:val="21"/>
              </w:rPr>
              <w:t>累计支付金额</w:t>
            </w:r>
          </w:p>
        </w:tc>
        <w:tc>
          <w:tcPr>
            <w:tcW w:w="43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Arial"/>
                <w:b/>
                <w:bCs/>
                <w:kern w:val="2"/>
                <w:sz w:val="18"/>
                <w:szCs w:val="21"/>
              </w:rPr>
            </w:pPr>
            <w:r>
              <w:rPr>
                <w:rFonts w:ascii="Arial" w:hAnsi="Arial" w:cs="Arial"/>
                <w:b/>
                <w:bCs/>
                <w:kern w:val="2"/>
                <w:sz w:val="18"/>
                <w:szCs w:val="21"/>
              </w:rPr>
              <w:t>占比（累计与对赌额比）</w:t>
            </w:r>
          </w:p>
        </w:tc>
        <w:tc>
          <w:tcPr>
            <w:tcW w:w="62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kern w:val="2"/>
                <w:sz w:val="18"/>
                <w:szCs w:val="21"/>
              </w:rPr>
            </w:pPr>
            <w:r>
              <w:rPr>
                <w:rFonts w:ascii="Arial" w:hAnsi="Arial" w:cs="Arial"/>
                <w:b/>
                <w:bCs/>
                <w:kern w:val="2"/>
                <w:sz w:val="18"/>
                <w:szCs w:val="21"/>
              </w:rPr>
              <w:t>形象进度</w:t>
            </w:r>
          </w:p>
        </w:tc>
        <w:tc>
          <w:tcPr>
            <w:tcW w:w="36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Arial"/>
                <w:b/>
                <w:bCs/>
                <w:kern w:val="2"/>
                <w:sz w:val="18"/>
                <w:szCs w:val="21"/>
              </w:rPr>
            </w:pPr>
            <w:r>
              <w:rPr>
                <w:rFonts w:ascii="Arial" w:hAnsi="Arial" w:cs="Arial"/>
                <w:b/>
                <w:bCs/>
                <w:kern w:val="2"/>
                <w:sz w:val="18"/>
                <w:szCs w:val="21"/>
              </w:rPr>
              <w:t>评价支出的合理性</w:t>
            </w:r>
          </w:p>
        </w:tc>
        <w:tc>
          <w:tcPr>
            <w:tcW w:w="28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Arial"/>
                <w:b/>
                <w:bCs/>
                <w:kern w:val="2"/>
                <w:sz w:val="18"/>
                <w:szCs w:val="21"/>
              </w:rPr>
            </w:pPr>
            <w:r>
              <w:rPr>
                <w:rFonts w:ascii="Arial" w:hAnsi="Arial" w:cs="Arial"/>
                <w:b/>
                <w:bCs/>
                <w:kern w:val="2"/>
                <w:sz w:val="18"/>
                <w:szCs w:val="21"/>
              </w:rPr>
              <w:t>备注</w:t>
            </w:r>
          </w:p>
        </w:tc>
      </w:tr>
      <w:tr>
        <w:tblPrEx>
          <w:tblCellMar>
            <w:top w:w="0" w:type="dxa"/>
            <w:left w:w="108" w:type="dxa"/>
            <w:bottom w:w="0" w:type="dxa"/>
            <w:right w:w="108" w:type="dxa"/>
          </w:tblCellMar>
        </w:tblPrEx>
        <w:trPr>
          <w:trHeight w:val="410" w:hRule="atLeast"/>
        </w:trPr>
        <w:tc>
          <w:tcPr>
            <w:tcW w:w="187" w:type="pct"/>
            <w:vMerge w:val="continue"/>
            <w:tcBorders>
              <w:top w:val="single" w:color="auto" w:sz="4" w:space="0"/>
              <w:left w:val="single" w:color="auto" w:sz="4" w:space="0"/>
              <w:bottom w:val="single" w:color="auto" w:sz="4" w:space="0"/>
              <w:right w:val="single" w:color="auto" w:sz="4" w:space="0"/>
            </w:tcBorders>
            <w:vAlign w:val="center"/>
          </w:tcPr>
          <w:p>
            <w:pPr>
              <w:jc w:val="both"/>
              <w:rPr>
                <w:rFonts w:ascii="Arial" w:hAnsi="Arial" w:cs="Arial"/>
                <w:b/>
                <w:bCs/>
                <w:kern w:val="2"/>
                <w:sz w:val="18"/>
                <w:szCs w:val="21"/>
              </w:rPr>
            </w:pPr>
          </w:p>
        </w:tc>
        <w:tc>
          <w:tcPr>
            <w:tcW w:w="368" w:type="pct"/>
            <w:vMerge w:val="continue"/>
            <w:tcBorders>
              <w:top w:val="single" w:color="auto" w:sz="4" w:space="0"/>
              <w:left w:val="single" w:color="auto" w:sz="4" w:space="0"/>
              <w:bottom w:val="single" w:color="auto" w:sz="4" w:space="0"/>
              <w:right w:val="single" w:color="auto" w:sz="4" w:space="0"/>
            </w:tcBorders>
            <w:vAlign w:val="center"/>
          </w:tcPr>
          <w:p>
            <w:pPr>
              <w:jc w:val="both"/>
              <w:rPr>
                <w:rFonts w:ascii="Arial" w:hAnsi="Arial" w:cs="Arial"/>
                <w:b/>
                <w:bCs/>
                <w:kern w:val="2"/>
                <w:sz w:val="18"/>
                <w:szCs w:val="21"/>
              </w:rPr>
            </w:pPr>
          </w:p>
        </w:tc>
        <w:tc>
          <w:tcPr>
            <w:tcW w:w="555" w:type="pct"/>
            <w:vMerge w:val="continue"/>
            <w:tcBorders>
              <w:top w:val="single" w:color="auto" w:sz="4" w:space="0"/>
              <w:left w:val="single" w:color="auto" w:sz="4" w:space="0"/>
              <w:bottom w:val="single" w:color="auto" w:sz="4" w:space="0"/>
              <w:right w:val="single" w:color="auto" w:sz="4" w:space="0"/>
            </w:tcBorders>
            <w:vAlign w:val="center"/>
          </w:tcPr>
          <w:p>
            <w:pPr>
              <w:jc w:val="both"/>
              <w:rPr>
                <w:rFonts w:ascii="Arial" w:hAnsi="Arial" w:cs="Arial"/>
                <w:b/>
                <w:bCs/>
                <w:kern w:val="2"/>
                <w:sz w:val="18"/>
                <w:szCs w:val="21"/>
              </w:rPr>
            </w:pPr>
          </w:p>
        </w:tc>
        <w:tc>
          <w:tcPr>
            <w:tcW w:w="547" w:type="pct"/>
            <w:vMerge w:val="continue"/>
            <w:tcBorders>
              <w:top w:val="single" w:color="auto" w:sz="4" w:space="0"/>
              <w:left w:val="single" w:color="auto" w:sz="4" w:space="0"/>
              <w:bottom w:val="single" w:color="auto" w:sz="4" w:space="0"/>
              <w:right w:val="single" w:color="auto" w:sz="4" w:space="0"/>
            </w:tcBorders>
            <w:vAlign w:val="center"/>
          </w:tcPr>
          <w:p>
            <w:pPr>
              <w:jc w:val="both"/>
              <w:rPr>
                <w:rFonts w:ascii="Arial" w:hAnsi="Arial" w:cs="Arial"/>
                <w:b/>
                <w:bCs/>
                <w:kern w:val="2"/>
                <w:sz w:val="18"/>
                <w:szCs w:val="21"/>
              </w:rPr>
            </w:pPr>
          </w:p>
        </w:tc>
        <w:tc>
          <w:tcPr>
            <w:tcW w:w="383" w:type="pct"/>
            <w:vMerge w:val="continue"/>
            <w:tcBorders>
              <w:top w:val="single" w:color="auto" w:sz="4" w:space="0"/>
              <w:left w:val="single" w:color="auto" w:sz="4" w:space="0"/>
              <w:bottom w:val="single" w:color="auto" w:sz="4" w:space="0"/>
              <w:right w:val="single" w:color="auto" w:sz="4" w:space="0"/>
            </w:tcBorders>
            <w:vAlign w:val="center"/>
          </w:tcPr>
          <w:p>
            <w:pPr>
              <w:jc w:val="both"/>
              <w:rPr>
                <w:rFonts w:ascii="Arial" w:hAnsi="Arial" w:cs="Arial"/>
                <w:b/>
                <w:bCs/>
                <w:kern w:val="2"/>
                <w:sz w:val="18"/>
                <w:szCs w:val="21"/>
              </w:rPr>
            </w:pPr>
          </w:p>
        </w:tc>
        <w:tc>
          <w:tcPr>
            <w:tcW w:w="384" w:type="pct"/>
            <w:tcBorders>
              <w:top w:val="nil"/>
              <w:left w:val="nil"/>
              <w:bottom w:val="single" w:color="auto" w:sz="4" w:space="0"/>
              <w:right w:val="single" w:color="auto" w:sz="4" w:space="0"/>
            </w:tcBorders>
            <w:shd w:val="clear" w:color="auto" w:fill="auto"/>
            <w:vAlign w:val="center"/>
          </w:tcPr>
          <w:p>
            <w:pPr>
              <w:jc w:val="center"/>
              <w:rPr>
                <w:rFonts w:ascii="Arial" w:hAnsi="Arial" w:cs="Arial"/>
                <w:b/>
                <w:bCs/>
                <w:kern w:val="2"/>
                <w:sz w:val="18"/>
                <w:szCs w:val="21"/>
              </w:rPr>
            </w:pPr>
            <w:r>
              <w:rPr>
                <w:rFonts w:ascii="Arial" w:hAnsi="Arial" w:cs="Arial"/>
                <w:b/>
                <w:bCs/>
                <w:kern w:val="2"/>
                <w:sz w:val="18"/>
                <w:szCs w:val="21"/>
              </w:rPr>
              <w:t>资金付款</w:t>
            </w:r>
          </w:p>
        </w:tc>
        <w:tc>
          <w:tcPr>
            <w:tcW w:w="431" w:type="pct"/>
            <w:tcBorders>
              <w:top w:val="nil"/>
              <w:left w:val="nil"/>
              <w:bottom w:val="single" w:color="auto" w:sz="4" w:space="0"/>
              <w:right w:val="single" w:color="auto" w:sz="4" w:space="0"/>
            </w:tcBorders>
            <w:shd w:val="clear" w:color="auto" w:fill="auto"/>
            <w:vAlign w:val="center"/>
          </w:tcPr>
          <w:p>
            <w:pPr>
              <w:jc w:val="both"/>
              <w:rPr>
                <w:rFonts w:ascii="Arial" w:hAnsi="Arial" w:cs="Arial"/>
                <w:b/>
                <w:bCs/>
                <w:kern w:val="2"/>
                <w:sz w:val="18"/>
                <w:szCs w:val="21"/>
              </w:rPr>
            </w:pPr>
            <w:r>
              <w:rPr>
                <w:rFonts w:ascii="Arial" w:hAnsi="Arial" w:cs="Arial"/>
                <w:b/>
                <w:bCs/>
                <w:kern w:val="2"/>
                <w:sz w:val="18"/>
                <w:szCs w:val="21"/>
              </w:rPr>
              <w:t>商票、保理等形式付款</w:t>
            </w:r>
          </w:p>
        </w:tc>
        <w:tc>
          <w:tcPr>
            <w:tcW w:w="437" w:type="pct"/>
            <w:tcBorders>
              <w:top w:val="nil"/>
              <w:left w:val="nil"/>
              <w:bottom w:val="single" w:color="auto" w:sz="4" w:space="0"/>
              <w:right w:val="single" w:color="auto" w:sz="4" w:space="0"/>
            </w:tcBorders>
            <w:shd w:val="clear" w:color="auto" w:fill="auto"/>
            <w:vAlign w:val="center"/>
          </w:tcPr>
          <w:p>
            <w:pPr>
              <w:jc w:val="both"/>
              <w:rPr>
                <w:rFonts w:ascii="Arial" w:hAnsi="Arial" w:cs="Arial"/>
                <w:b/>
                <w:bCs/>
                <w:kern w:val="2"/>
                <w:sz w:val="18"/>
                <w:szCs w:val="21"/>
              </w:rPr>
            </w:pPr>
            <w:r>
              <w:rPr>
                <w:rFonts w:ascii="Arial" w:hAnsi="Arial" w:cs="Arial"/>
                <w:b/>
                <w:bCs/>
                <w:kern w:val="2"/>
                <w:sz w:val="18"/>
                <w:szCs w:val="21"/>
              </w:rPr>
              <w:t>合计</w:t>
            </w:r>
          </w:p>
        </w:tc>
        <w:tc>
          <w:tcPr>
            <w:tcW w:w="431" w:type="pct"/>
            <w:vMerge w:val="continue"/>
            <w:tcBorders>
              <w:top w:val="single" w:color="auto" w:sz="4" w:space="0"/>
              <w:left w:val="single" w:color="auto" w:sz="4" w:space="0"/>
              <w:bottom w:val="single" w:color="auto" w:sz="4" w:space="0"/>
              <w:right w:val="single" w:color="auto" w:sz="4" w:space="0"/>
            </w:tcBorders>
            <w:vAlign w:val="center"/>
          </w:tcPr>
          <w:p>
            <w:pPr>
              <w:jc w:val="both"/>
              <w:rPr>
                <w:rFonts w:ascii="Arial" w:hAnsi="Arial" w:cs="Arial"/>
                <w:b/>
                <w:bCs/>
                <w:kern w:val="2"/>
                <w:sz w:val="18"/>
                <w:szCs w:val="21"/>
              </w:rPr>
            </w:pPr>
          </w:p>
        </w:tc>
        <w:tc>
          <w:tcPr>
            <w:tcW w:w="624" w:type="pct"/>
            <w:vMerge w:val="continue"/>
            <w:tcBorders>
              <w:top w:val="single" w:color="auto" w:sz="4" w:space="0"/>
              <w:left w:val="single" w:color="auto" w:sz="4" w:space="0"/>
              <w:bottom w:val="single" w:color="auto" w:sz="4" w:space="0"/>
              <w:right w:val="single" w:color="auto" w:sz="4" w:space="0"/>
            </w:tcBorders>
            <w:vAlign w:val="center"/>
          </w:tcPr>
          <w:p>
            <w:pPr>
              <w:jc w:val="both"/>
              <w:rPr>
                <w:rFonts w:ascii="Arial" w:hAnsi="Arial" w:cs="Arial"/>
                <w:b/>
                <w:bCs/>
                <w:kern w:val="2"/>
                <w:sz w:val="18"/>
                <w:szCs w:val="21"/>
              </w:rPr>
            </w:pPr>
          </w:p>
        </w:tc>
        <w:tc>
          <w:tcPr>
            <w:tcW w:w="367" w:type="pct"/>
            <w:vMerge w:val="continue"/>
            <w:tcBorders>
              <w:top w:val="single" w:color="auto" w:sz="4" w:space="0"/>
              <w:left w:val="single" w:color="auto" w:sz="4" w:space="0"/>
              <w:bottom w:val="single" w:color="auto" w:sz="4" w:space="0"/>
              <w:right w:val="single" w:color="auto" w:sz="4" w:space="0"/>
            </w:tcBorders>
            <w:vAlign w:val="center"/>
          </w:tcPr>
          <w:p>
            <w:pPr>
              <w:jc w:val="both"/>
              <w:rPr>
                <w:rFonts w:ascii="Arial" w:hAnsi="Arial" w:cs="Arial"/>
                <w:b/>
                <w:bCs/>
                <w:kern w:val="2"/>
                <w:sz w:val="18"/>
                <w:szCs w:val="21"/>
              </w:rPr>
            </w:pPr>
          </w:p>
        </w:tc>
        <w:tc>
          <w:tcPr>
            <w:tcW w:w="281" w:type="pct"/>
            <w:vMerge w:val="continue"/>
            <w:tcBorders>
              <w:top w:val="single" w:color="auto" w:sz="4" w:space="0"/>
              <w:left w:val="single" w:color="auto" w:sz="4" w:space="0"/>
              <w:bottom w:val="single" w:color="auto" w:sz="4" w:space="0"/>
              <w:right w:val="single" w:color="auto" w:sz="4" w:space="0"/>
            </w:tcBorders>
            <w:vAlign w:val="center"/>
          </w:tcPr>
          <w:p>
            <w:pPr>
              <w:jc w:val="both"/>
              <w:rPr>
                <w:rFonts w:ascii="Arial" w:hAnsi="Arial" w:cs="Arial"/>
                <w:b/>
                <w:bCs/>
                <w:kern w:val="2"/>
                <w:sz w:val="18"/>
                <w:szCs w:val="21"/>
              </w:rPr>
            </w:pPr>
          </w:p>
        </w:tc>
      </w:tr>
      <w:tr>
        <w:tblPrEx>
          <w:tblCellMar>
            <w:top w:w="0" w:type="dxa"/>
            <w:left w:w="108" w:type="dxa"/>
            <w:bottom w:w="0" w:type="dxa"/>
            <w:right w:w="108" w:type="dxa"/>
          </w:tblCellMar>
        </w:tblPrEx>
        <w:trPr>
          <w:trHeight w:val="270" w:hRule="atLeast"/>
        </w:trPr>
        <w:tc>
          <w:tcPr>
            <w:tcW w:w="18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kern w:val="2"/>
                <w:sz w:val="18"/>
                <w:szCs w:val="21"/>
              </w:rPr>
            </w:pPr>
            <w:r>
              <w:rPr>
                <w:rFonts w:ascii="Arial" w:hAnsi="Arial" w:cs="Arial"/>
                <w:kern w:val="2"/>
                <w:sz w:val="18"/>
                <w:szCs w:val="21"/>
              </w:rPr>
              <w:t>1</w:t>
            </w:r>
          </w:p>
        </w:tc>
        <w:tc>
          <w:tcPr>
            <w:tcW w:w="368" w:type="pct"/>
            <w:tcBorders>
              <w:top w:val="nil"/>
              <w:left w:val="nil"/>
              <w:bottom w:val="single" w:color="auto" w:sz="4" w:space="0"/>
              <w:right w:val="single" w:color="auto" w:sz="4" w:space="0"/>
            </w:tcBorders>
            <w:shd w:val="clear" w:color="auto" w:fill="auto"/>
            <w:vAlign w:val="center"/>
          </w:tcPr>
          <w:p>
            <w:pPr>
              <w:jc w:val="center"/>
              <w:rPr>
                <w:rFonts w:ascii="Arial" w:hAnsi="Arial" w:cs="Arial"/>
                <w:kern w:val="2"/>
                <w:sz w:val="18"/>
                <w:szCs w:val="21"/>
              </w:rPr>
            </w:pPr>
            <w:r>
              <w:rPr>
                <w:rFonts w:ascii="Arial" w:hAnsi="Arial" w:cs="Arial"/>
                <w:kern w:val="2"/>
                <w:sz w:val="18"/>
                <w:szCs w:val="21"/>
              </w:rPr>
              <w:t>土地成本</w:t>
            </w:r>
          </w:p>
        </w:tc>
        <w:tc>
          <w:tcPr>
            <w:tcW w:w="555"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b/>
                <w:kern w:val="2"/>
                <w:sz w:val="18"/>
                <w:szCs w:val="18"/>
              </w:rPr>
            </w:pPr>
            <w:r>
              <w:rPr>
                <w:rFonts w:ascii="Arial" w:hAnsi="Arial" w:cs="Arial"/>
                <w:b/>
                <w:kern w:val="2"/>
                <w:sz w:val="18"/>
                <w:szCs w:val="18"/>
                <w:lang w:bidi="ar"/>
              </w:rPr>
              <w:t>488,161</w:t>
            </w:r>
          </w:p>
        </w:tc>
        <w:tc>
          <w:tcPr>
            <w:tcW w:w="547"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473</w:t>
            </w:r>
            <w:r>
              <w:rPr>
                <w:rFonts w:ascii="Arial" w:hAnsi="Arial" w:cs="Arial"/>
                <w:kern w:val="2"/>
                <w:sz w:val="18"/>
                <w:szCs w:val="18"/>
                <w:lang w:bidi="ar"/>
              </w:rPr>
              <w:t>,</w:t>
            </w:r>
            <w:r>
              <w:rPr>
                <w:rFonts w:hint="eastAsia" w:ascii="Arial" w:hAnsi="Arial" w:cs="Arial"/>
                <w:kern w:val="2"/>
                <w:sz w:val="18"/>
                <w:szCs w:val="18"/>
                <w:lang w:bidi="ar"/>
              </w:rPr>
              <w:t>713</w:t>
            </w:r>
          </w:p>
        </w:tc>
        <w:tc>
          <w:tcPr>
            <w:tcW w:w="1134" w:type="dxa"/>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21"/>
              </w:rPr>
            </w:pPr>
            <w:r>
              <w:rPr>
                <w:rFonts w:ascii="Arial" w:hAnsi="Arial" w:cs="Arial"/>
                <w:color w:val="000000"/>
                <w:sz w:val="18"/>
                <w:szCs w:val="18"/>
                <w:lang w:bidi="ar"/>
              </w:rPr>
              <w:t>/</w:t>
            </w:r>
          </w:p>
        </w:tc>
        <w:tc>
          <w:tcPr>
            <w:tcW w:w="1137" w:type="dxa"/>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ascii="Arial" w:hAnsi="Arial" w:cs="Arial"/>
                <w:color w:val="000000"/>
                <w:sz w:val="18"/>
                <w:szCs w:val="18"/>
                <w:lang w:bidi="ar"/>
              </w:rPr>
              <w:t>286,856.50</w:t>
            </w:r>
          </w:p>
        </w:tc>
        <w:tc>
          <w:tcPr>
            <w:tcW w:w="1276" w:type="dxa"/>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ascii="Arial" w:hAnsi="Arial" w:cs="Arial"/>
                <w:color w:val="000000"/>
                <w:sz w:val="18"/>
                <w:szCs w:val="18"/>
                <w:lang w:bidi="ar"/>
              </w:rPr>
              <w:t>0.00</w:t>
            </w:r>
          </w:p>
        </w:tc>
        <w:tc>
          <w:tcPr>
            <w:tcW w:w="1294" w:type="dxa"/>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ascii="Arial" w:hAnsi="Arial" w:cs="Arial"/>
                <w:color w:val="000000"/>
                <w:sz w:val="18"/>
                <w:szCs w:val="18"/>
                <w:lang w:bidi="ar"/>
              </w:rPr>
              <w:t>286,856.50</w:t>
            </w:r>
          </w:p>
        </w:tc>
        <w:tc>
          <w:tcPr>
            <w:tcW w:w="1276" w:type="dxa"/>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21"/>
              </w:rPr>
            </w:pPr>
            <w:r>
              <w:rPr>
                <w:rFonts w:ascii="Arial" w:hAnsi="Arial" w:cs="Arial"/>
                <w:color w:val="000000"/>
                <w:sz w:val="18"/>
                <w:szCs w:val="18"/>
                <w:lang w:bidi="ar"/>
              </w:rPr>
              <w:t>58.76%</w:t>
            </w:r>
          </w:p>
        </w:tc>
        <w:tc>
          <w:tcPr>
            <w:tcW w:w="624" w:type="pct"/>
            <w:tcBorders>
              <w:top w:val="nil"/>
              <w:left w:val="nil"/>
              <w:bottom w:val="single" w:color="auto" w:sz="4" w:space="0"/>
              <w:right w:val="single" w:color="auto" w:sz="4" w:space="0"/>
            </w:tcBorders>
            <w:shd w:val="clear" w:color="auto" w:fill="auto"/>
            <w:vAlign w:val="center"/>
          </w:tcPr>
          <w:p>
            <w:pPr>
              <w:jc w:val="center"/>
              <w:rPr>
                <w:rFonts w:ascii="Arial" w:hAnsi="Arial" w:cs="Arial"/>
                <w:kern w:val="2"/>
                <w:sz w:val="18"/>
                <w:szCs w:val="21"/>
              </w:rPr>
            </w:pPr>
          </w:p>
        </w:tc>
        <w:tc>
          <w:tcPr>
            <w:tcW w:w="367" w:type="pct"/>
            <w:tcBorders>
              <w:top w:val="nil"/>
              <w:left w:val="nil"/>
              <w:bottom w:val="single" w:color="auto" w:sz="4" w:space="0"/>
              <w:right w:val="single" w:color="auto" w:sz="4" w:space="0"/>
            </w:tcBorders>
            <w:shd w:val="clear" w:color="auto" w:fill="auto"/>
            <w:vAlign w:val="center"/>
          </w:tcPr>
          <w:p>
            <w:pPr>
              <w:jc w:val="center"/>
              <w:rPr>
                <w:rFonts w:ascii="Arial" w:hAnsi="Arial" w:cs="Arial"/>
                <w:kern w:val="2"/>
                <w:sz w:val="18"/>
                <w:szCs w:val="21"/>
              </w:rPr>
            </w:pPr>
            <w:r>
              <w:rPr>
                <w:rFonts w:ascii="Arial" w:hAnsi="Arial" w:cs="Arial"/>
                <w:kern w:val="2"/>
                <w:sz w:val="18"/>
                <w:szCs w:val="21"/>
              </w:rPr>
              <w:t>在合理范围内</w:t>
            </w:r>
          </w:p>
        </w:tc>
        <w:tc>
          <w:tcPr>
            <w:tcW w:w="281" w:type="pct"/>
            <w:tcBorders>
              <w:top w:val="nil"/>
              <w:left w:val="nil"/>
              <w:bottom w:val="single" w:color="auto" w:sz="4" w:space="0"/>
              <w:right w:val="single" w:color="auto" w:sz="4" w:space="0"/>
            </w:tcBorders>
            <w:shd w:val="clear" w:color="auto" w:fill="auto"/>
            <w:vAlign w:val="center"/>
          </w:tcPr>
          <w:p>
            <w:pPr>
              <w:jc w:val="center"/>
              <w:rPr>
                <w:rFonts w:ascii="Arial" w:hAnsi="Arial" w:cs="Arial"/>
                <w:kern w:val="2"/>
                <w:sz w:val="18"/>
                <w:szCs w:val="21"/>
              </w:rPr>
            </w:pPr>
          </w:p>
        </w:tc>
      </w:tr>
      <w:tr>
        <w:tblPrEx>
          <w:tblCellMar>
            <w:top w:w="0" w:type="dxa"/>
            <w:left w:w="108" w:type="dxa"/>
            <w:bottom w:w="0" w:type="dxa"/>
            <w:right w:w="108" w:type="dxa"/>
          </w:tblCellMar>
        </w:tblPrEx>
        <w:trPr>
          <w:trHeight w:val="90" w:hRule="atLeast"/>
        </w:trPr>
        <w:tc>
          <w:tcPr>
            <w:tcW w:w="18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kern w:val="2"/>
                <w:sz w:val="18"/>
                <w:szCs w:val="21"/>
              </w:rPr>
            </w:pPr>
            <w:r>
              <w:rPr>
                <w:rFonts w:ascii="Arial" w:hAnsi="Arial" w:cs="Arial"/>
                <w:kern w:val="2"/>
                <w:sz w:val="18"/>
                <w:szCs w:val="21"/>
              </w:rPr>
              <w:t>2</w:t>
            </w:r>
          </w:p>
        </w:tc>
        <w:tc>
          <w:tcPr>
            <w:tcW w:w="368" w:type="pct"/>
            <w:tcBorders>
              <w:top w:val="nil"/>
              <w:left w:val="nil"/>
              <w:bottom w:val="single" w:color="auto" w:sz="4" w:space="0"/>
              <w:right w:val="single" w:color="auto" w:sz="4" w:space="0"/>
            </w:tcBorders>
            <w:shd w:val="clear" w:color="auto" w:fill="auto"/>
            <w:vAlign w:val="center"/>
          </w:tcPr>
          <w:p>
            <w:pPr>
              <w:jc w:val="center"/>
              <w:rPr>
                <w:rFonts w:ascii="Arial" w:hAnsi="Arial" w:cs="Arial"/>
                <w:kern w:val="2"/>
                <w:sz w:val="18"/>
                <w:szCs w:val="21"/>
              </w:rPr>
            </w:pPr>
            <w:r>
              <w:rPr>
                <w:rFonts w:ascii="Arial" w:hAnsi="Arial" w:cs="Arial"/>
                <w:kern w:val="2"/>
                <w:sz w:val="18"/>
                <w:szCs w:val="21"/>
              </w:rPr>
              <w:t>前期费用</w:t>
            </w:r>
          </w:p>
        </w:tc>
        <w:tc>
          <w:tcPr>
            <w:tcW w:w="555"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b/>
                <w:kern w:val="2"/>
                <w:sz w:val="18"/>
                <w:szCs w:val="18"/>
              </w:rPr>
            </w:pPr>
            <w:r>
              <w:rPr>
                <w:rFonts w:ascii="Arial" w:hAnsi="Arial" w:cs="Arial"/>
                <w:b/>
                <w:kern w:val="2"/>
                <w:sz w:val="18"/>
                <w:szCs w:val="18"/>
                <w:lang w:bidi="ar"/>
              </w:rPr>
              <w:t>12,788</w:t>
            </w:r>
          </w:p>
        </w:tc>
        <w:tc>
          <w:tcPr>
            <w:tcW w:w="547"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6</w:t>
            </w:r>
            <w:r>
              <w:rPr>
                <w:rFonts w:ascii="Arial" w:hAnsi="Arial" w:cs="Arial"/>
                <w:kern w:val="2"/>
                <w:sz w:val="18"/>
                <w:szCs w:val="18"/>
                <w:lang w:bidi="ar"/>
              </w:rPr>
              <w:t>,</w:t>
            </w:r>
            <w:r>
              <w:rPr>
                <w:rFonts w:hint="eastAsia" w:ascii="Arial" w:hAnsi="Arial" w:cs="Arial"/>
                <w:kern w:val="2"/>
                <w:sz w:val="18"/>
                <w:szCs w:val="18"/>
                <w:lang w:bidi="ar"/>
              </w:rPr>
              <w:t>521.84</w:t>
            </w:r>
          </w:p>
        </w:tc>
        <w:tc>
          <w:tcPr>
            <w:tcW w:w="1134" w:type="dxa"/>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sz w:val="18"/>
                <w:szCs w:val="18"/>
                <w:lang w:bidi="ar"/>
              </w:rPr>
            </w:pPr>
            <w:r>
              <w:rPr>
                <w:rFonts w:ascii="Arial" w:hAnsi="Arial" w:cs="Arial"/>
                <w:color w:val="000000"/>
                <w:sz w:val="18"/>
                <w:szCs w:val="18"/>
                <w:lang w:bidi="ar"/>
              </w:rPr>
              <w:t>0.71</w:t>
            </w:r>
          </w:p>
        </w:tc>
        <w:tc>
          <w:tcPr>
            <w:tcW w:w="1137" w:type="dxa"/>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ascii="Arial" w:hAnsi="Arial" w:cs="Arial"/>
                <w:color w:val="000000"/>
                <w:sz w:val="18"/>
                <w:szCs w:val="18"/>
                <w:lang w:bidi="ar"/>
              </w:rPr>
              <w:t>260.83</w:t>
            </w:r>
          </w:p>
        </w:tc>
        <w:tc>
          <w:tcPr>
            <w:tcW w:w="1276" w:type="dxa"/>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ascii="Arial" w:hAnsi="Arial" w:cs="Arial"/>
                <w:color w:val="000000"/>
                <w:sz w:val="18"/>
                <w:szCs w:val="18"/>
                <w:lang w:bidi="ar"/>
              </w:rPr>
              <w:t>2,435.03</w:t>
            </w:r>
          </w:p>
        </w:tc>
        <w:tc>
          <w:tcPr>
            <w:tcW w:w="1294" w:type="dxa"/>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ascii="Arial" w:hAnsi="Arial" w:cs="Arial"/>
                <w:color w:val="000000"/>
                <w:sz w:val="18"/>
                <w:szCs w:val="18"/>
                <w:lang w:bidi="ar"/>
              </w:rPr>
              <w:t>2,695.86</w:t>
            </w:r>
          </w:p>
        </w:tc>
        <w:tc>
          <w:tcPr>
            <w:tcW w:w="1276" w:type="dxa"/>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21"/>
              </w:rPr>
            </w:pPr>
            <w:r>
              <w:rPr>
                <w:rFonts w:ascii="Arial" w:hAnsi="Arial" w:cs="Arial"/>
                <w:color w:val="000000"/>
                <w:sz w:val="18"/>
                <w:szCs w:val="18"/>
                <w:lang w:bidi="ar"/>
              </w:rPr>
              <w:t>21.08%</w:t>
            </w:r>
          </w:p>
        </w:tc>
        <w:tc>
          <w:tcPr>
            <w:tcW w:w="624" w:type="pct"/>
            <w:tcBorders>
              <w:top w:val="nil"/>
              <w:left w:val="nil"/>
              <w:bottom w:val="single" w:color="auto" w:sz="4" w:space="0"/>
              <w:right w:val="single" w:color="auto" w:sz="4" w:space="0"/>
            </w:tcBorders>
            <w:shd w:val="clear" w:color="auto" w:fill="auto"/>
            <w:vAlign w:val="center"/>
          </w:tcPr>
          <w:p>
            <w:pPr>
              <w:jc w:val="center"/>
              <w:rPr>
                <w:rFonts w:ascii="Arial" w:hAnsi="Arial" w:cs="Arial"/>
                <w:kern w:val="2"/>
                <w:sz w:val="18"/>
                <w:szCs w:val="21"/>
              </w:rPr>
            </w:pPr>
          </w:p>
        </w:tc>
        <w:tc>
          <w:tcPr>
            <w:tcW w:w="367" w:type="pct"/>
            <w:tcBorders>
              <w:top w:val="nil"/>
              <w:left w:val="nil"/>
              <w:bottom w:val="single" w:color="auto" w:sz="4" w:space="0"/>
              <w:right w:val="single" w:color="auto" w:sz="4" w:space="0"/>
            </w:tcBorders>
            <w:shd w:val="clear" w:color="auto" w:fill="auto"/>
            <w:vAlign w:val="center"/>
          </w:tcPr>
          <w:p>
            <w:pPr>
              <w:jc w:val="center"/>
              <w:rPr>
                <w:rFonts w:ascii="Arial" w:hAnsi="Arial" w:cs="Arial"/>
                <w:kern w:val="2"/>
                <w:sz w:val="18"/>
                <w:szCs w:val="21"/>
              </w:rPr>
            </w:pPr>
            <w:r>
              <w:rPr>
                <w:rFonts w:ascii="Arial" w:hAnsi="Arial" w:cs="Arial"/>
                <w:kern w:val="2"/>
                <w:sz w:val="18"/>
                <w:szCs w:val="21"/>
              </w:rPr>
              <w:t>在合理范围内</w:t>
            </w:r>
          </w:p>
        </w:tc>
        <w:tc>
          <w:tcPr>
            <w:tcW w:w="281" w:type="pct"/>
            <w:tcBorders>
              <w:top w:val="nil"/>
              <w:left w:val="nil"/>
              <w:bottom w:val="single" w:color="auto" w:sz="4" w:space="0"/>
              <w:right w:val="single" w:color="auto" w:sz="4" w:space="0"/>
            </w:tcBorders>
            <w:shd w:val="clear" w:color="auto" w:fill="auto"/>
            <w:vAlign w:val="center"/>
          </w:tcPr>
          <w:p>
            <w:pPr>
              <w:jc w:val="center"/>
              <w:rPr>
                <w:rFonts w:ascii="Arial" w:hAnsi="Arial" w:cs="Arial"/>
                <w:kern w:val="2"/>
                <w:sz w:val="18"/>
                <w:szCs w:val="21"/>
                <w:highlight w:val="yellow"/>
              </w:rPr>
            </w:pPr>
          </w:p>
        </w:tc>
      </w:tr>
      <w:tr>
        <w:tblPrEx>
          <w:tblCellMar>
            <w:top w:w="0" w:type="dxa"/>
            <w:left w:w="108" w:type="dxa"/>
            <w:bottom w:w="0" w:type="dxa"/>
            <w:right w:w="108" w:type="dxa"/>
          </w:tblCellMar>
        </w:tblPrEx>
        <w:trPr>
          <w:trHeight w:val="270" w:hRule="atLeast"/>
        </w:trPr>
        <w:tc>
          <w:tcPr>
            <w:tcW w:w="18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kern w:val="2"/>
                <w:sz w:val="18"/>
                <w:szCs w:val="21"/>
              </w:rPr>
            </w:pPr>
            <w:r>
              <w:rPr>
                <w:rFonts w:ascii="Arial" w:hAnsi="Arial" w:cs="Arial"/>
                <w:kern w:val="2"/>
                <w:sz w:val="18"/>
                <w:szCs w:val="21"/>
              </w:rPr>
              <w:t>3</w:t>
            </w:r>
          </w:p>
        </w:tc>
        <w:tc>
          <w:tcPr>
            <w:tcW w:w="368" w:type="pct"/>
            <w:tcBorders>
              <w:top w:val="nil"/>
              <w:left w:val="nil"/>
              <w:bottom w:val="single" w:color="auto" w:sz="4" w:space="0"/>
              <w:right w:val="single" w:color="auto" w:sz="4" w:space="0"/>
            </w:tcBorders>
            <w:shd w:val="clear" w:color="auto" w:fill="auto"/>
            <w:vAlign w:val="center"/>
          </w:tcPr>
          <w:p>
            <w:pPr>
              <w:jc w:val="center"/>
              <w:rPr>
                <w:rFonts w:ascii="Arial" w:hAnsi="Arial" w:cs="Arial"/>
                <w:kern w:val="2"/>
                <w:sz w:val="18"/>
                <w:szCs w:val="21"/>
              </w:rPr>
            </w:pPr>
            <w:r>
              <w:rPr>
                <w:rFonts w:ascii="Arial" w:hAnsi="Arial" w:cs="Arial"/>
                <w:kern w:val="2"/>
                <w:sz w:val="18"/>
                <w:szCs w:val="21"/>
              </w:rPr>
              <w:t>土建安装及配套工程费用</w:t>
            </w:r>
          </w:p>
        </w:tc>
        <w:tc>
          <w:tcPr>
            <w:tcW w:w="555"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b/>
                <w:kern w:val="2"/>
                <w:sz w:val="18"/>
                <w:szCs w:val="18"/>
              </w:rPr>
            </w:pPr>
            <w:r>
              <w:rPr>
                <w:rFonts w:ascii="Arial" w:hAnsi="Arial" w:cs="Arial"/>
                <w:b/>
                <w:kern w:val="2"/>
                <w:sz w:val="18"/>
                <w:szCs w:val="18"/>
                <w:lang w:bidi="ar"/>
              </w:rPr>
              <w:t>213,432</w:t>
            </w:r>
          </w:p>
        </w:tc>
        <w:tc>
          <w:tcPr>
            <w:tcW w:w="547"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141</w:t>
            </w:r>
            <w:r>
              <w:rPr>
                <w:rFonts w:ascii="Arial" w:hAnsi="Arial" w:cs="Arial"/>
                <w:kern w:val="2"/>
                <w:sz w:val="18"/>
                <w:szCs w:val="18"/>
                <w:lang w:bidi="ar"/>
              </w:rPr>
              <w:t>,</w:t>
            </w:r>
            <w:r>
              <w:rPr>
                <w:rFonts w:hint="eastAsia" w:ascii="Arial" w:hAnsi="Arial" w:cs="Arial"/>
                <w:kern w:val="2"/>
                <w:sz w:val="18"/>
                <w:szCs w:val="18"/>
                <w:lang w:bidi="ar"/>
              </w:rPr>
              <w:t>759.45</w:t>
            </w:r>
          </w:p>
        </w:tc>
        <w:tc>
          <w:tcPr>
            <w:tcW w:w="1134" w:type="dxa"/>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sz w:val="18"/>
                <w:szCs w:val="18"/>
                <w:lang w:bidi="ar"/>
              </w:rPr>
            </w:pPr>
            <w:r>
              <w:rPr>
                <w:rFonts w:ascii="Arial" w:hAnsi="Arial" w:cs="Arial"/>
                <w:color w:val="000000"/>
                <w:sz w:val="18"/>
                <w:szCs w:val="18"/>
                <w:lang w:bidi="ar"/>
              </w:rPr>
              <w:t>/</w:t>
            </w:r>
          </w:p>
        </w:tc>
        <w:tc>
          <w:tcPr>
            <w:tcW w:w="1137" w:type="dxa"/>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ascii="Arial" w:hAnsi="Arial" w:cs="Arial"/>
                <w:color w:val="000000"/>
                <w:sz w:val="18"/>
                <w:szCs w:val="18"/>
                <w:lang w:bidi="ar"/>
              </w:rPr>
              <w:t>1,434.80</w:t>
            </w:r>
          </w:p>
        </w:tc>
        <w:tc>
          <w:tcPr>
            <w:tcW w:w="1276" w:type="dxa"/>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ascii="Arial" w:hAnsi="Arial" w:cs="Arial"/>
                <w:color w:val="000000"/>
                <w:sz w:val="18"/>
                <w:szCs w:val="18"/>
                <w:lang w:bidi="ar"/>
              </w:rPr>
              <w:t>22,314.40</w:t>
            </w:r>
          </w:p>
        </w:tc>
        <w:tc>
          <w:tcPr>
            <w:tcW w:w="1294" w:type="dxa"/>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ascii="Arial" w:hAnsi="Arial" w:cs="Arial"/>
                <w:color w:val="000000"/>
                <w:sz w:val="18"/>
                <w:szCs w:val="18"/>
                <w:lang w:bidi="ar"/>
              </w:rPr>
              <w:t>23,749.20</w:t>
            </w:r>
          </w:p>
        </w:tc>
        <w:tc>
          <w:tcPr>
            <w:tcW w:w="1276" w:type="dxa"/>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21"/>
              </w:rPr>
            </w:pPr>
            <w:r>
              <w:rPr>
                <w:rFonts w:ascii="Arial" w:hAnsi="Arial" w:cs="Arial"/>
                <w:color w:val="000000"/>
                <w:sz w:val="18"/>
                <w:szCs w:val="18"/>
                <w:lang w:bidi="ar"/>
              </w:rPr>
              <w:t>11.13%</w:t>
            </w:r>
          </w:p>
        </w:tc>
        <w:tc>
          <w:tcPr>
            <w:tcW w:w="624" w:type="pct"/>
            <w:tcBorders>
              <w:top w:val="nil"/>
              <w:left w:val="nil"/>
              <w:bottom w:val="single" w:color="auto" w:sz="4" w:space="0"/>
              <w:right w:val="single" w:color="auto" w:sz="4" w:space="0"/>
            </w:tcBorders>
            <w:shd w:val="clear" w:color="auto" w:fill="auto"/>
            <w:vAlign w:val="center"/>
          </w:tcPr>
          <w:p>
            <w:pPr>
              <w:jc w:val="center"/>
              <w:rPr>
                <w:rFonts w:ascii="Arial" w:hAnsi="Arial" w:cs="Arial"/>
                <w:kern w:val="2"/>
                <w:sz w:val="18"/>
                <w:szCs w:val="21"/>
              </w:rPr>
            </w:pPr>
          </w:p>
        </w:tc>
        <w:tc>
          <w:tcPr>
            <w:tcW w:w="367" w:type="pct"/>
            <w:tcBorders>
              <w:top w:val="nil"/>
              <w:left w:val="nil"/>
              <w:bottom w:val="single" w:color="auto" w:sz="4" w:space="0"/>
              <w:right w:val="single" w:color="auto" w:sz="4" w:space="0"/>
            </w:tcBorders>
            <w:shd w:val="clear" w:color="auto" w:fill="auto"/>
            <w:vAlign w:val="center"/>
          </w:tcPr>
          <w:p>
            <w:pPr>
              <w:jc w:val="center"/>
              <w:rPr>
                <w:rFonts w:ascii="Arial" w:hAnsi="Arial" w:cs="Arial"/>
                <w:kern w:val="2"/>
                <w:sz w:val="18"/>
                <w:szCs w:val="21"/>
              </w:rPr>
            </w:pPr>
            <w:r>
              <w:rPr>
                <w:rFonts w:ascii="Arial" w:hAnsi="Arial" w:cs="Arial"/>
                <w:kern w:val="2"/>
                <w:sz w:val="18"/>
                <w:szCs w:val="21"/>
              </w:rPr>
              <w:t>在合理范围内</w:t>
            </w:r>
          </w:p>
        </w:tc>
        <w:tc>
          <w:tcPr>
            <w:tcW w:w="281" w:type="pct"/>
            <w:tcBorders>
              <w:top w:val="nil"/>
              <w:left w:val="nil"/>
              <w:bottom w:val="single" w:color="auto" w:sz="4" w:space="0"/>
              <w:right w:val="single" w:color="auto" w:sz="4" w:space="0"/>
            </w:tcBorders>
            <w:shd w:val="clear" w:color="auto" w:fill="auto"/>
            <w:vAlign w:val="center"/>
          </w:tcPr>
          <w:p>
            <w:pPr>
              <w:jc w:val="center"/>
              <w:rPr>
                <w:rFonts w:ascii="Arial" w:hAnsi="Arial" w:cs="Arial"/>
                <w:kern w:val="2"/>
                <w:sz w:val="18"/>
                <w:szCs w:val="21"/>
              </w:rPr>
            </w:pPr>
          </w:p>
        </w:tc>
      </w:tr>
      <w:tr>
        <w:tblPrEx>
          <w:tblCellMar>
            <w:top w:w="0" w:type="dxa"/>
            <w:left w:w="108" w:type="dxa"/>
            <w:bottom w:w="0" w:type="dxa"/>
            <w:right w:w="108" w:type="dxa"/>
          </w:tblCellMar>
        </w:tblPrEx>
        <w:trPr>
          <w:trHeight w:val="90" w:hRule="atLeast"/>
        </w:trPr>
        <w:tc>
          <w:tcPr>
            <w:tcW w:w="18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kern w:val="2"/>
                <w:sz w:val="18"/>
                <w:szCs w:val="21"/>
              </w:rPr>
            </w:pPr>
            <w:r>
              <w:rPr>
                <w:rFonts w:ascii="Arial" w:hAnsi="Arial" w:cs="Arial"/>
                <w:kern w:val="2"/>
                <w:sz w:val="18"/>
                <w:szCs w:val="21"/>
              </w:rPr>
              <w:t>4</w:t>
            </w:r>
          </w:p>
        </w:tc>
        <w:tc>
          <w:tcPr>
            <w:tcW w:w="368" w:type="pct"/>
            <w:tcBorders>
              <w:top w:val="nil"/>
              <w:left w:val="nil"/>
              <w:bottom w:val="single" w:color="auto" w:sz="4" w:space="0"/>
              <w:right w:val="single" w:color="auto" w:sz="4" w:space="0"/>
            </w:tcBorders>
            <w:shd w:val="clear" w:color="auto" w:fill="auto"/>
            <w:vAlign w:val="center"/>
          </w:tcPr>
          <w:p>
            <w:pPr>
              <w:jc w:val="center"/>
              <w:rPr>
                <w:rFonts w:ascii="Arial" w:hAnsi="Arial" w:cs="Arial"/>
                <w:kern w:val="2"/>
                <w:sz w:val="18"/>
                <w:szCs w:val="21"/>
              </w:rPr>
            </w:pPr>
            <w:r>
              <w:rPr>
                <w:rFonts w:ascii="Arial" w:hAnsi="Arial" w:cs="Arial"/>
                <w:kern w:val="2"/>
                <w:sz w:val="18"/>
                <w:szCs w:val="21"/>
              </w:rPr>
              <w:t>期间费用</w:t>
            </w:r>
          </w:p>
        </w:tc>
        <w:tc>
          <w:tcPr>
            <w:tcW w:w="555"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b/>
                <w:kern w:val="2"/>
                <w:sz w:val="18"/>
                <w:szCs w:val="18"/>
              </w:rPr>
            </w:pPr>
            <w:r>
              <w:rPr>
                <w:rFonts w:ascii="Arial" w:hAnsi="Arial" w:cs="Arial"/>
                <w:b/>
                <w:kern w:val="2"/>
                <w:sz w:val="18"/>
                <w:szCs w:val="18"/>
                <w:lang w:bidi="ar"/>
              </w:rPr>
              <w:t>83,993</w:t>
            </w:r>
          </w:p>
        </w:tc>
        <w:tc>
          <w:tcPr>
            <w:tcW w:w="547"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356.49</w:t>
            </w:r>
          </w:p>
        </w:tc>
        <w:tc>
          <w:tcPr>
            <w:tcW w:w="1134" w:type="dxa"/>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sz w:val="18"/>
                <w:szCs w:val="18"/>
                <w:lang w:bidi="ar"/>
              </w:rPr>
            </w:pPr>
            <w:r>
              <w:rPr>
                <w:rFonts w:ascii="Arial" w:hAnsi="Arial" w:cs="Arial"/>
                <w:color w:val="000000"/>
                <w:sz w:val="18"/>
                <w:szCs w:val="18"/>
                <w:lang w:bidi="ar"/>
              </w:rPr>
              <w:t>1.76</w:t>
            </w:r>
          </w:p>
        </w:tc>
        <w:tc>
          <w:tcPr>
            <w:tcW w:w="1137" w:type="dxa"/>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ascii="Arial" w:hAnsi="Arial" w:cs="Arial"/>
                <w:color w:val="000000"/>
                <w:sz w:val="18"/>
                <w:szCs w:val="18"/>
                <w:lang w:bidi="ar"/>
              </w:rPr>
              <w:t>88</w:t>
            </w:r>
          </w:p>
        </w:tc>
        <w:tc>
          <w:tcPr>
            <w:tcW w:w="1276" w:type="dxa"/>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ascii="Arial" w:hAnsi="Arial" w:cs="Arial"/>
                <w:color w:val="000000"/>
                <w:sz w:val="18"/>
                <w:szCs w:val="18"/>
                <w:lang w:bidi="ar"/>
              </w:rPr>
              <w:t>45.23</w:t>
            </w:r>
          </w:p>
        </w:tc>
        <w:tc>
          <w:tcPr>
            <w:tcW w:w="1294" w:type="dxa"/>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rPr>
            </w:pPr>
            <w:r>
              <w:rPr>
                <w:rFonts w:ascii="Arial" w:hAnsi="Arial" w:cs="Arial"/>
                <w:color w:val="000000"/>
                <w:sz w:val="18"/>
                <w:szCs w:val="18"/>
                <w:lang w:bidi="ar"/>
              </w:rPr>
              <w:t>133.12</w:t>
            </w:r>
          </w:p>
        </w:tc>
        <w:tc>
          <w:tcPr>
            <w:tcW w:w="1276" w:type="dxa"/>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21"/>
              </w:rPr>
            </w:pPr>
            <w:r>
              <w:rPr>
                <w:rFonts w:ascii="Arial" w:hAnsi="Arial" w:cs="Arial"/>
                <w:color w:val="000000"/>
                <w:sz w:val="18"/>
                <w:szCs w:val="18"/>
                <w:lang w:bidi="ar"/>
              </w:rPr>
              <w:t>0.16%</w:t>
            </w:r>
          </w:p>
        </w:tc>
        <w:tc>
          <w:tcPr>
            <w:tcW w:w="624" w:type="pct"/>
            <w:tcBorders>
              <w:top w:val="nil"/>
              <w:left w:val="nil"/>
              <w:bottom w:val="single" w:color="auto" w:sz="4" w:space="0"/>
              <w:right w:val="single" w:color="auto" w:sz="4" w:space="0"/>
            </w:tcBorders>
            <w:shd w:val="clear" w:color="auto" w:fill="auto"/>
            <w:vAlign w:val="center"/>
          </w:tcPr>
          <w:p>
            <w:pPr>
              <w:jc w:val="center"/>
              <w:rPr>
                <w:rFonts w:ascii="Arial" w:hAnsi="Arial" w:cs="Arial"/>
                <w:kern w:val="2"/>
                <w:sz w:val="18"/>
                <w:szCs w:val="21"/>
              </w:rPr>
            </w:pPr>
          </w:p>
        </w:tc>
        <w:tc>
          <w:tcPr>
            <w:tcW w:w="367" w:type="pct"/>
            <w:tcBorders>
              <w:top w:val="nil"/>
              <w:left w:val="nil"/>
              <w:bottom w:val="single" w:color="auto" w:sz="4" w:space="0"/>
              <w:right w:val="single" w:color="auto" w:sz="4" w:space="0"/>
            </w:tcBorders>
            <w:shd w:val="clear" w:color="auto" w:fill="auto"/>
            <w:vAlign w:val="center"/>
          </w:tcPr>
          <w:p>
            <w:pPr>
              <w:jc w:val="center"/>
              <w:rPr>
                <w:rFonts w:ascii="Arial" w:hAnsi="Arial" w:cs="Arial"/>
                <w:kern w:val="2"/>
                <w:sz w:val="18"/>
                <w:szCs w:val="21"/>
              </w:rPr>
            </w:pPr>
            <w:r>
              <w:rPr>
                <w:rFonts w:ascii="Arial" w:hAnsi="Arial" w:cs="Arial"/>
                <w:kern w:val="2"/>
                <w:sz w:val="18"/>
                <w:szCs w:val="21"/>
              </w:rPr>
              <w:t>在合理范围内</w:t>
            </w:r>
          </w:p>
        </w:tc>
        <w:tc>
          <w:tcPr>
            <w:tcW w:w="281" w:type="pct"/>
            <w:tcBorders>
              <w:top w:val="nil"/>
              <w:left w:val="nil"/>
              <w:bottom w:val="single" w:color="auto" w:sz="4" w:space="0"/>
              <w:right w:val="single" w:color="auto" w:sz="4" w:space="0"/>
            </w:tcBorders>
            <w:shd w:val="clear" w:color="auto" w:fill="auto"/>
            <w:vAlign w:val="center"/>
          </w:tcPr>
          <w:p>
            <w:pPr>
              <w:jc w:val="center"/>
              <w:rPr>
                <w:rFonts w:ascii="Arial" w:hAnsi="Arial" w:cs="Arial"/>
                <w:kern w:val="2"/>
                <w:sz w:val="18"/>
                <w:szCs w:val="21"/>
              </w:rPr>
            </w:pPr>
          </w:p>
        </w:tc>
      </w:tr>
      <w:tr>
        <w:tblPrEx>
          <w:tblCellMar>
            <w:top w:w="0" w:type="dxa"/>
            <w:left w:w="108" w:type="dxa"/>
            <w:bottom w:w="0" w:type="dxa"/>
            <w:right w:w="108" w:type="dxa"/>
          </w:tblCellMar>
        </w:tblPrEx>
        <w:trPr>
          <w:trHeight w:val="270" w:hRule="atLeast"/>
        </w:trPr>
        <w:tc>
          <w:tcPr>
            <w:tcW w:w="18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kern w:val="2"/>
                <w:sz w:val="18"/>
                <w:szCs w:val="21"/>
              </w:rPr>
            </w:pPr>
            <w:r>
              <w:rPr>
                <w:rFonts w:ascii="Arial" w:hAnsi="Arial" w:cs="Arial"/>
                <w:kern w:val="2"/>
                <w:sz w:val="18"/>
                <w:szCs w:val="21"/>
              </w:rPr>
              <w:t>6</w:t>
            </w:r>
          </w:p>
        </w:tc>
        <w:tc>
          <w:tcPr>
            <w:tcW w:w="368" w:type="pct"/>
            <w:tcBorders>
              <w:top w:val="nil"/>
              <w:left w:val="nil"/>
              <w:bottom w:val="single" w:color="auto" w:sz="4" w:space="0"/>
              <w:right w:val="single" w:color="auto" w:sz="4" w:space="0"/>
            </w:tcBorders>
            <w:shd w:val="clear" w:color="auto" w:fill="auto"/>
            <w:vAlign w:val="center"/>
          </w:tcPr>
          <w:p>
            <w:pPr>
              <w:jc w:val="center"/>
              <w:rPr>
                <w:rFonts w:ascii="Arial" w:hAnsi="Arial" w:cs="Arial"/>
                <w:kern w:val="2"/>
                <w:sz w:val="18"/>
                <w:szCs w:val="21"/>
              </w:rPr>
            </w:pPr>
            <w:r>
              <w:rPr>
                <w:rFonts w:ascii="Arial" w:hAnsi="Arial" w:cs="Arial"/>
                <w:kern w:val="2"/>
                <w:sz w:val="18"/>
                <w:szCs w:val="21"/>
              </w:rPr>
              <w:t>合计</w:t>
            </w:r>
          </w:p>
        </w:tc>
        <w:tc>
          <w:tcPr>
            <w:tcW w:w="555"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rPr>
            </w:pPr>
            <w:r>
              <w:rPr>
                <w:rFonts w:ascii="Arial" w:hAnsi="Arial" w:cs="Arial"/>
                <w:b/>
                <w:kern w:val="2"/>
                <w:sz w:val="18"/>
                <w:szCs w:val="18"/>
                <w:lang w:bidi="ar"/>
              </w:rPr>
              <w:t>798,374</w:t>
            </w:r>
          </w:p>
        </w:tc>
        <w:tc>
          <w:tcPr>
            <w:tcW w:w="547"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622</w:t>
            </w:r>
            <w:r>
              <w:rPr>
                <w:rFonts w:ascii="Arial" w:hAnsi="Arial" w:cs="Arial"/>
                <w:kern w:val="2"/>
                <w:sz w:val="18"/>
                <w:szCs w:val="18"/>
                <w:lang w:bidi="ar"/>
              </w:rPr>
              <w:t>,</w:t>
            </w:r>
            <w:r>
              <w:rPr>
                <w:rFonts w:hint="eastAsia" w:ascii="Arial" w:hAnsi="Arial" w:cs="Arial"/>
                <w:kern w:val="2"/>
                <w:sz w:val="18"/>
                <w:szCs w:val="18"/>
                <w:lang w:bidi="ar"/>
              </w:rPr>
              <w:t>350.78</w:t>
            </w:r>
          </w:p>
        </w:tc>
        <w:tc>
          <w:tcPr>
            <w:tcW w:w="1134" w:type="dxa"/>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21"/>
              </w:rPr>
            </w:pPr>
            <w:r>
              <w:rPr>
                <w:rFonts w:ascii="Arial" w:hAnsi="Arial" w:cs="Arial"/>
                <w:color w:val="000000"/>
                <w:sz w:val="18"/>
                <w:szCs w:val="18"/>
                <w:lang w:bidi="ar"/>
              </w:rPr>
              <w:t>2.47</w:t>
            </w:r>
          </w:p>
        </w:tc>
        <w:tc>
          <w:tcPr>
            <w:tcW w:w="1137" w:type="dxa"/>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ascii="Arial" w:hAnsi="Arial" w:cs="Arial"/>
                <w:color w:val="000000"/>
                <w:sz w:val="18"/>
                <w:szCs w:val="18"/>
                <w:lang w:bidi="ar"/>
              </w:rPr>
              <w:t>288,640.02</w:t>
            </w:r>
          </w:p>
        </w:tc>
        <w:tc>
          <w:tcPr>
            <w:tcW w:w="1276" w:type="dxa"/>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ascii="Arial" w:hAnsi="Arial" w:cs="Arial"/>
                <w:color w:val="000000"/>
                <w:sz w:val="18"/>
                <w:szCs w:val="18"/>
                <w:lang w:bidi="ar"/>
              </w:rPr>
              <w:t>24,794.66</w:t>
            </w:r>
          </w:p>
        </w:tc>
        <w:tc>
          <w:tcPr>
            <w:tcW w:w="1294" w:type="dxa"/>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ascii="Arial" w:hAnsi="Arial" w:cs="Arial"/>
                <w:color w:val="000000"/>
                <w:sz w:val="18"/>
                <w:szCs w:val="18"/>
                <w:lang w:bidi="ar"/>
              </w:rPr>
              <w:t>313,434.67</w:t>
            </w:r>
          </w:p>
        </w:tc>
        <w:tc>
          <w:tcPr>
            <w:tcW w:w="1276" w:type="dxa"/>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21"/>
              </w:rPr>
            </w:pPr>
            <w:r>
              <w:rPr>
                <w:rFonts w:ascii="Arial" w:hAnsi="Arial" w:cs="Arial"/>
                <w:color w:val="000000"/>
                <w:sz w:val="18"/>
                <w:szCs w:val="18"/>
                <w:lang w:bidi="ar"/>
              </w:rPr>
              <w:t>39.26%</w:t>
            </w:r>
          </w:p>
        </w:tc>
        <w:tc>
          <w:tcPr>
            <w:tcW w:w="624" w:type="pct"/>
            <w:tcBorders>
              <w:top w:val="nil"/>
              <w:left w:val="nil"/>
              <w:bottom w:val="single" w:color="auto" w:sz="4" w:space="0"/>
              <w:right w:val="single" w:color="auto" w:sz="4" w:space="0"/>
            </w:tcBorders>
            <w:shd w:val="clear" w:color="auto" w:fill="auto"/>
            <w:vAlign w:val="center"/>
          </w:tcPr>
          <w:p>
            <w:pPr>
              <w:jc w:val="center"/>
              <w:rPr>
                <w:rFonts w:ascii="Arial" w:hAnsi="Arial" w:cs="Arial"/>
                <w:kern w:val="2"/>
                <w:sz w:val="18"/>
                <w:szCs w:val="21"/>
              </w:rPr>
            </w:pPr>
          </w:p>
        </w:tc>
        <w:tc>
          <w:tcPr>
            <w:tcW w:w="367" w:type="pct"/>
            <w:tcBorders>
              <w:top w:val="nil"/>
              <w:left w:val="nil"/>
              <w:bottom w:val="single" w:color="auto" w:sz="4" w:space="0"/>
              <w:right w:val="single" w:color="auto" w:sz="4" w:space="0"/>
            </w:tcBorders>
            <w:shd w:val="clear" w:color="auto" w:fill="auto"/>
            <w:vAlign w:val="center"/>
          </w:tcPr>
          <w:p>
            <w:pPr>
              <w:jc w:val="center"/>
              <w:rPr>
                <w:rFonts w:ascii="Arial" w:hAnsi="Arial" w:cs="Arial"/>
                <w:kern w:val="2"/>
                <w:sz w:val="18"/>
                <w:szCs w:val="21"/>
              </w:rPr>
            </w:pPr>
          </w:p>
        </w:tc>
        <w:tc>
          <w:tcPr>
            <w:tcW w:w="281" w:type="pct"/>
            <w:tcBorders>
              <w:top w:val="nil"/>
              <w:left w:val="nil"/>
              <w:bottom w:val="single" w:color="auto" w:sz="4" w:space="0"/>
              <w:right w:val="single" w:color="auto" w:sz="4" w:space="0"/>
            </w:tcBorders>
            <w:shd w:val="clear" w:color="auto" w:fill="auto"/>
            <w:vAlign w:val="center"/>
          </w:tcPr>
          <w:p>
            <w:pPr>
              <w:jc w:val="center"/>
              <w:rPr>
                <w:rFonts w:ascii="Arial" w:hAnsi="Arial" w:cs="Arial"/>
                <w:kern w:val="2"/>
                <w:sz w:val="18"/>
                <w:szCs w:val="21"/>
              </w:rPr>
            </w:pPr>
          </w:p>
        </w:tc>
      </w:tr>
    </w:tbl>
    <w:p>
      <w:pPr>
        <w:jc w:val="both"/>
        <w:rPr>
          <w:rFonts w:ascii="Arial" w:hAnsi="Arial" w:cs="Arial"/>
          <w:bCs/>
          <w:sz w:val="21"/>
          <w:szCs w:val="21"/>
        </w:rPr>
      </w:pPr>
      <w:r>
        <w:rPr>
          <w:rFonts w:hint="eastAsia" w:ascii="宋体" w:hAnsi="宋体" w:cs="宋体"/>
          <w:color w:val="000000"/>
          <w:sz w:val="22"/>
          <w:szCs w:val="22"/>
          <w:lang w:bidi="ar"/>
        </w:rPr>
        <w:t>（其中对支付给五矿信托的利息费用和信保基金合计64,688,850元不在财务费用当中体现，因此本次费用执行情况的期间费用中不含此笔金额。）</w:t>
      </w:r>
    </w:p>
    <w:p>
      <w:pPr>
        <w:jc w:val="both"/>
        <w:rPr>
          <w:rFonts w:ascii="Arial" w:hAnsi="Arial" w:cs="Arial"/>
          <w:bCs/>
          <w:sz w:val="21"/>
          <w:szCs w:val="21"/>
        </w:rPr>
      </w:pPr>
    </w:p>
    <w:p>
      <w:pPr>
        <w:jc w:val="both"/>
        <w:rPr>
          <w:rFonts w:ascii="Arial" w:hAnsi="Arial" w:cs="Arial"/>
          <w:bCs/>
          <w:sz w:val="21"/>
          <w:szCs w:val="21"/>
        </w:rPr>
      </w:pPr>
    </w:p>
    <w:p>
      <w:pPr>
        <w:pStyle w:val="2"/>
        <w:widowControl/>
        <w:spacing w:line="480" w:lineRule="auto"/>
        <w:rPr>
          <w:rFonts w:ascii="宋体" w:hAnsi="宋体" w:eastAsia="宋体"/>
          <w:sz w:val="21"/>
          <w:szCs w:val="21"/>
        </w:rPr>
      </w:pPr>
      <w:bookmarkStart w:id="10" w:name="_Toc24660"/>
      <w:r>
        <w:rPr>
          <w:rFonts w:hint="eastAsia" w:ascii="宋体" w:hAnsi="宋体" w:eastAsia="宋体"/>
          <w:sz w:val="21"/>
          <w:szCs w:val="21"/>
        </w:rPr>
        <w:t>七、项目销售情况统计</w:t>
      </w:r>
      <w:bookmarkEnd w:id="10"/>
    </w:p>
    <w:p>
      <w:pPr>
        <w:widowControl w:val="0"/>
        <w:spacing w:line="480" w:lineRule="auto"/>
        <w:ind w:firstLine="420" w:firstLineChars="200"/>
        <w:jc w:val="both"/>
        <w:rPr>
          <w:rFonts w:ascii="宋体" w:hAnsi="宋体" w:cs="宋体"/>
          <w:b/>
          <w:bCs/>
          <w:sz w:val="21"/>
          <w:szCs w:val="21"/>
        </w:rPr>
      </w:pPr>
      <w:r>
        <w:rPr>
          <w:rFonts w:hint="eastAsia" w:ascii="宋体" w:hAnsi="宋体" w:cs="宋体"/>
          <w:b/>
          <w:bCs/>
          <w:sz w:val="21"/>
          <w:szCs w:val="21"/>
        </w:rPr>
        <w:t>1.项目推盘及去化情况</w:t>
      </w:r>
    </w:p>
    <w:p>
      <w:pPr>
        <w:widowControl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截至本月项目公司尚未取得预售许可证，暂无销售情况</w:t>
      </w:r>
    </w:p>
    <w:p>
      <w:pPr>
        <w:widowControl w:val="0"/>
        <w:spacing w:line="480" w:lineRule="auto"/>
        <w:ind w:firstLine="420" w:firstLineChars="200"/>
        <w:jc w:val="both"/>
        <w:rPr>
          <w:rFonts w:ascii="Arial" w:hAnsi="Arial" w:cs="Arial"/>
          <w:color w:val="000000"/>
          <w:sz w:val="21"/>
          <w:szCs w:val="21"/>
        </w:rPr>
      </w:pPr>
    </w:p>
    <w:p>
      <w:pPr>
        <w:widowControl w:val="0"/>
        <w:spacing w:line="480" w:lineRule="auto"/>
        <w:ind w:firstLine="420" w:firstLineChars="200"/>
        <w:jc w:val="both"/>
        <w:rPr>
          <w:rFonts w:ascii="宋体" w:hAnsi="宋体" w:cs="宋体"/>
          <w:b/>
          <w:bCs/>
          <w:sz w:val="21"/>
          <w:szCs w:val="21"/>
        </w:rPr>
      </w:pPr>
      <w:r>
        <w:rPr>
          <w:rFonts w:hint="eastAsia" w:ascii="宋体" w:hAnsi="宋体" w:cs="宋体"/>
          <w:b/>
          <w:bCs/>
          <w:sz w:val="21"/>
          <w:szCs w:val="21"/>
        </w:rPr>
        <w:t>2.动态货值</w:t>
      </w:r>
    </w:p>
    <w:p>
      <w:pPr>
        <w:widowControl w:val="0"/>
        <w:spacing w:line="480" w:lineRule="auto"/>
        <w:ind w:firstLine="420" w:firstLineChars="200"/>
        <w:jc w:val="both"/>
        <w:rPr>
          <w:rFonts w:ascii="Arial" w:hAnsi="Arial" w:cs="Arial"/>
          <w:color w:val="000000" w:themeColor="text1"/>
          <w:sz w:val="21"/>
          <w:szCs w:val="21"/>
          <w14:textFill>
            <w14:solidFill>
              <w14:schemeClr w14:val="tx1"/>
            </w14:solidFill>
          </w14:textFill>
        </w:rPr>
      </w:pPr>
      <w:r>
        <w:rPr>
          <w:rFonts w:ascii="Arial" w:hAnsi="Arial" w:cs="Arial"/>
          <w:color w:val="000000" w:themeColor="text1"/>
          <w:sz w:val="21"/>
          <w:szCs w:val="21"/>
          <w14:textFill>
            <w14:solidFill>
              <w14:schemeClr w14:val="tx1"/>
            </w14:solidFill>
          </w14:textFill>
        </w:rPr>
        <w:t>项目总用地面积为119,804.74平方米，容积率3.5。可售建筑面40.82万平方米，不可售（配套部分）面积1.11万平方米，动态总货值为920,150万元。截至2021年4月31日，恒大·铂睿府项目前未取得预售证。</w:t>
      </w:r>
    </w:p>
    <w:p>
      <w:pPr>
        <w:pStyle w:val="6"/>
        <w:jc w:val="both"/>
        <w:rPr>
          <w:rFonts w:ascii="宋体" w:hAnsi="宋体" w:cs="宋体"/>
          <w:sz w:val="21"/>
          <w:szCs w:val="21"/>
        </w:rPr>
      </w:pPr>
      <w:r>
        <w:rPr>
          <w:rFonts w:hint="eastAsia" w:ascii="宋体" w:hAnsi="宋体" w:cs="宋体"/>
          <w:sz w:val="21"/>
          <w:szCs w:val="21"/>
        </w:rPr>
        <w:t>表八：动态货值情况</w:t>
      </w:r>
    </w:p>
    <w:tbl>
      <w:tblPr>
        <w:tblStyle w:val="17"/>
        <w:tblW w:w="4999" w:type="pct"/>
        <w:tblInd w:w="0" w:type="dxa"/>
        <w:tblLayout w:type="autofit"/>
        <w:tblCellMar>
          <w:top w:w="0" w:type="dxa"/>
          <w:left w:w="108" w:type="dxa"/>
          <w:bottom w:w="0" w:type="dxa"/>
          <w:right w:w="108" w:type="dxa"/>
        </w:tblCellMar>
      </w:tblPr>
      <w:tblGrid>
        <w:gridCol w:w="3695"/>
        <w:gridCol w:w="3696"/>
        <w:gridCol w:w="3696"/>
        <w:gridCol w:w="3696"/>
      </w:tblGrid>
      <w:tr>
        <w:tblPrEx>
          <w:tblCellMar>
            <w:top w:w="0" w:type="dxa"/>
            <w:left w:w="108" w:type="dxa"/>
            <w:bottom w:w="0" w:type="dxa"/>
            <w:right w:w="108" w:type="dxa"/>
          </w:tblCellMar>
        </w:tblPrEx>
        <w:trPr>
          <w:trHeight w:val="722" w:hRule="atLeast"/>
        </w:trPr>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kern w:val="2"/>
                <w:sz w:val="18"/>
                <w:szCs w:val="18"/>
              </w:rPr>
            </w:pPr>
            <w:r>
              <w:rPr>
                <w:rFonts w:ascii="Arial" w:hAnsi="Arial" w:cs="Arial"/>
                <w:color w:val="000000"/>
                <w:kern w:val="2"/>
                <w:sz w:val="18"/>
                <w:szCs w:val="18"/>
              </w:rPr>
              <w:t>动态货值(万元)(A)</w:t>
            </w:r>
            <w:r>
              <w:rPr>
                <w:rFonts w:ascii="Arial" w:hAnsi="Arial" w:cs="Arial"/>
                <w:color w:val="000000"/>
                <w:kern w:val="2"/>
                <w:sz w:val="18"/>
                <w:szCs w:val="18"/>
              </w:rPr>
              <w:br w:type="textWrapping"/>
            </w:r>
            <w:r>
              <w:rPr>
                <w:rFonts w:ascii="Arial" w:hAnsi="Arial" w:cs="Arial"/>
                <w:color w:val="000000"/>
                <w:kern w:val="2"/>
                <w:sz w:val="18"/>
                <w:szCs w:val="18"/>
              </w:rPr>
              <w:t>A=B+C+D</w:t>
            </w:r>
          </w:p>
        </w:tc>
        <w:tc>
          <w:tcPr>
            <w:tcW w:w="1250"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kern w:val="2"/>
                <w:sz w:val="18"/>
                <w:szCs w:val="18"/>
              </w:rPr>
            </w:pPr>
            <w:r>
              <w:rPr>
                <w:rFonts w:ascii="Arial" w:hAnsi="Arial" w:cs="Arial"/>
                <w:color w:val="000000"/>
                <w:kern w:val="2"/>
                <w:sz w:val="18"/>
                <w:szCs w:val="18"/>
              </w:rPr>
              <w:t>已售房屋合同额</w:t>
            </w:r>
            <w:r>
              <w:rPr>
                <w:rFonts w:hint="eastAsia" w:ascii="Arial" w:hAnsi="Arial" w:cs="Arial"/>
                <w:color w:val="000000"/>
                <w:kern w:val="2"/>
                <w:sz w:val="18"/>
                <w:szCs w:val="18"/>
              </w:rPr>
              <w:t>（万元）</w:t>
            </w:r>
            <w:r>
              <w:rPr>
                <w:rFonts w:ascii="Arial" w:hAnsi="Arial" w:cs="Arial"/>
                <w:color w:val="000000"/>
                <w:kern w:val="2"/>
                <w:sz w:val="18"/>
                <w:szCs w:val="18"/>
              </w:rPr>
              <w:t>（B）</w:t>
            </w:r>
          </w:p>
        </w:tc>
        <w:tc>
          <w:tcPr>
            <w:tcW w:w="1250"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kern w:val="2"/>
                <w:sz w:val="18"/>
                <w:szCs w:val="18"/>
              </w:rPr>
            </w:pPr>
            <w:r>
              <w:rPr>
                <w:rFonts w:ascii="Arial" w:hAnsi="Arial" w:cs="Arial"/>
                <w:color w:val="000000"/>
                <w:kern w:val="2"/>
                <w:sz w:val="18"/>
                <w:szCs w:val="18"/>
              </w:rPr>
              <w:t>已取得预售证的未售房屋货值</w:t>
            </w:r>
            <w:r>
              <w:rPr>
                <w:rFonts w:hint="eastAsia" w:ascii="Arial" w:hAnsi="Arial" w:cs="Arial"/>
                <w:color w:val="000000"/>
                <w:kern w:val="2"/>
                <w:sz w:val="18"/>
                <w:szCs w:val="18"/>
              </w:rPr>
              <w:t>（万元）</w:t>
            </w:r>
            <w:r>
              <w:rPr>
                <w:rFonts w:ascii="Arial" w:hAnsi="Arial" w:cs="Arial"/>
                <w:color w:val="000000"/>
                <w:kern w:val="2"/>
                <w:sz w:val="18"/>
                <w:szCs w:val="18"/>
              </w:rPr>
              <w:t>（按备案价）（C)</w:t>
            </w:r>
          </w:p>
        </w:tc>
        <w:tc>
          <w:tcPr>
            <w:tcW w:w="1250"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kern w:val="2"/>
                <w:sz w:val="18"/>
                <w:szCs w:val="18"/>
              </w:rPr>
            </w:pPr>
            <w:r>
              <w:rPr>
                <w:rFonts w:ascii="Arial" w:hAnsi="Arial" w:cs="Arial"/>
                <w:color w:val="000000"/>
                <w:kern w:val="2"/>
                <w:sz w:val="18"/>
                <w:szCs w:val="18"/>
              </w:rPr>
              <w:t>未取得预售证房屋预计货值</w:t>
            </w:r>
            <w:r>
              <w:rPr>
                <w:rFonts w:hint="eastAsia" w:ascii="Arial" w:hAnsi="Arial" w:cs="Arial"/>
                <w:color w:val="000000"/>
                <w:kern w:val="2"/>
                <w:sz w:val="18"/>
                <w:szCs w:val="18"/>
              </w:rPr>
              <w:t>（万元）</w:t>
            </w:r>
            <w:r>
              <w:rPr>
                <w:rFonts w:ascii="Arial" w:hAnsi="Arial" w:cs="Arial"/>
                <w:color w:val="000000"/>
                <w:kern w:val="2"/>
                <w:sz w:val="18"/>
                <w:szCs w:val="18"/>
              </w:rPr>
              <w:t>(D)</w:t>
            </w:r>
          </w:p>
        </w:tc>
      </w:tr>
      <w:tr>
        <w:tblPrEx>
          <w:tblCellMar>
            <w:top w:w="0" w:type="dxa"/>
            <w:left w:w="108" w:type="dxa"/>
            <w:bottom w:w="0" w:type="dxa"/>
            <w:right w:w="108" w:type="dxa"/>
          </w:tblCellMar>
        </w:tblPrEx>
        <w:trPr>
          <w:trHeight w:val="442" w:hRule="atLeast"/>
        </w:trPr>
        <w:tc>
          <w:tcPr>
            <w:tcW w:w="1250" w:type="pct"/>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kern w:val="2"/>
                <w:sz w:val="18"/>
                <w:szCs w:val="18"/>
              </w:rPr>
            </w:pPr>
            <w:r>
              <w:rPr>
                <w:rFonts w:hint="eastAsia" w:ascii="Arial" w:hAnsi="Arial" w:cs="Arial"/>
                <w:color w:val="000000"/>
                <w:kern w:val="2"/>
                <w:sz w:val="18"/>
                <w:szCs w:val="18"/>
                <w:lang w:bidi="ar"/>
              </w:rPr>
              <w:t>920</w:t>
            </w:r>
            <w:r>
              <w:rPr>
                <w:rFonts w:ascii="Arial" w:hAnsi="Arial" w:cs="Arial"/>
                <w:color w:val="000000"/>
                <w:kern w:val="2"/>
                <w:sz w:val="18"/>
                <w:szCs w:val="18"/>
                <w:lang w:bidi="ar"/>
              </w:rPr>
              <w:t>,</w:t>
            </w:r>
            <w:r>
              <w:rPr>
                <w:rFonts w:hint="eastAsia" w:ascii="Arial" w:hAnsi="Arial" w:cs="Arial"/>
                <w:color w:val="000000"/>
                <w:kern w:val="2"/>
                <w:sz w:val="18"/>
                <w:szCs w:val="18"/>
                <w:lang w:bidi="ar"/>
              </w:rPr>
              <w:t>150</w:t>
            </w:r>
          </w:p>
        </w:tc>
        <w:tc>
          <w:tcPr>
            <w:tcW w:w="1250"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kern w:val="2"/>
                <w:sz w:val="18"/>
                <w:szCs w:val="18"/>
              </w:rPr>
            </w:pPr>
            <w:r>
              <w:rPr>
                <w:rFonts w:hint="eastAsia" w:ascii="Arial" w:hAnsi="Arial" w:cs="Arial"/>
                <w:color w:val="000000"/>
                <w:kern w:val="2"/>
                <w:sz w:val="18"/>
                <w:szCs w:val="18"/>
                <w:lang w:bidi="ar"/>
              </w:rPr>
              <w:t>0</w:t>
            </w:r>
          </w:p>
        </w:tc>
        <w:tc>
          <w:tcPr>
            <w:tcW w:w="1250"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kern w:val="2"/>
                <w:sz w:val="18"/>
                <w:szCs w:val="18"/>
              </w:rPr>
            </w:pPr>
            <w:r>
              <w:rPr>
                <w:rFonts w:hint="eastAsia" w:ascii="Arial" w:hAnsi="Arial" w:cs="Arial"/>
                <w:color w:val="000000"/>
                <w:kern w:val="2"/>
                <w:sz w:val="18"/>
                <w:szCs w:val="18"/>
                <w:lang w:bidi="ar"/>
              </w:rPr>
              <w:t>0</w:t>
            </w:r>
          </w:p>
        </w:tc>
        <w:tc>
          <w:tcPr>
            <w:tcW w:w="1250"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kern w:val="2"/>
                <w:sz w:val="18"/>
                <w:szCs w:val="18"/>
              </w:rPr>
            </w:pPr>
            <w:r>
              <w:rPr>
                <w:rFonts w:hint="eastAsia" w:ascii="Arial" w:hAnsi="Arial" w:cs="Arial"/>
                <w:color w:val="000000"/>
                <w:kern w:val="2"/>
                <w:sz w:val="18"/>
                <w:szCs w:val="18"/>
                <w:lang w:bidi="ar"/>
              </w:rPr>
              <w:t>920</w:t>
            </w:r>
            <w:r>
              <w:rPr>
                <w:rFonts w:ascii="Arial" w:hAnsi="Arial" w:cs="Arial"/>
                <w:color w:val="000000"/>
                <w:kern w:val="2"/>
                <w:sz w:val="18"/>
                <w:szCs w:val="18"/>
                <w:lang w:bidi="ar"/>
              </w:rPr>
              <w:t>,</w:t>
            </w:r>
            <w:r>
              <w:rPr>
                <w:rFonts w:hint="eastAsia" w:ascii="Arial" w:hAnsi="Arial" w:cs="Arial"/>
                <w:color w:val="000000"/>
                <w:kern w:val="2"/>
                <w:sz w:val="18"/>
                <w:szCs w:val="18"/>
                <w:lang w:bidi="ar"/>
              </w:rPr>
              <w:t>150</w:t>
            </w:r>
          </w:p>
        </w:tc>
      </w:tr>
      <w:tr>
        <w:tblPrEx>
          <w:tblCellMar>
            <w:top w:w="0" w:type="dxa"/>
            <w:left w:w="108" w:type="dxa"/>
            <w:bottom w:w="0" w:type="dxa"/>
            <w:right w:w="108" w:type="dxa"/>
          </w:tblCellMar>
        </w:tblPrEx>
        <w:trPr>
          <w:trHeight w:val="561" w:hRule="atLeast"/>
        </w:trPr>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kern w:val="2"/>
                <w:sz w:val="18"/>
                <w:szCs w:val="18"/>
              </w:rPr>
            </w:pPr>
            <w:r>
              <w:rPr>
                <w:rFonts w:ascii="Arial" w:hAnsi="Arial" w:cs="Arial"/>
                <w:color w:val="000000"/>
                <w:kern w:val="2"/>
                <w:sz w:val="18"/>
                <w:szCs w:val="18"/>
              </w:rPr>
              <w:t>总可售面积（</w:t>
            </w:r>
            <w:r>
              <w:rPr>
                <w:rFonts w:hint="eastAsia" w:ascii="Arial" w:hAnsi="Arial" w:cs="Arial"/>
                <w:color w:val="000000"/>
                <w:kern w:val="2"/>
                <w:sz w:val="18"/>
                <w:szCs w:val="18"/>
              </w:rPr>
              <w:t>㎡</w:t>
            </w:r>
            <w:r>
              <w:rPr>
                <w:rFonts w:ascii="Arial" w:hAnsi="Arial" w:cs="Arial"/>
                <w:color w:val="000000"/>
                <w:kern w:val="2"/>
                <w:sz w:val="18"/>
                <w:szCs w:val="18"/>
              </w:rPr>
              <w:t>）</w:t>
            </w:r>
            <w:r>
              <w:rPr>
                <w:rFonts w:ascii="Arial" w:hAnsi="Arial" w:cs="Arial"/>
                <w:kern w:val="2"/>
                <w:sz w:val="18"/>
                <w:szCs w:val="18"/>
              </w:rPr>
              <w:t>（不计算车库）</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kern w:val="2"/>
                <w:sz w:val="18"/>
                <w:szCs w:val="18"/>
              </w:rPr>
            </w:pPr>
            <w:r>
              <w:rPr>
                <w:rFonts w:ascii="Arial" w:hAnsi="Arial" w:cs="Arial"/>
                <w:color w:val="000000"/>
                <w:kern w:val="2"/>
                <w:sz w:val="18"/>
                <w:szCs w:val="18"/>
              </w:rPr>
              <w:t>已售面积</w:t>
            </w:r>
            <w:r>
              <w:rPr>
                <w:rFonts w:hint="eastAsia" w:ascii="Arial" w:hAnsi="Arial" w:cs="Arial"/>
                <w:color w:val="000000"/>
                <w:kern w:val="2"/>
                <w:sz w:val="18"/>
                <w:szCs w:val="18"/>
              </w:rPr>
              <w:t>（㎡）</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kern w:val="2"/>
                <w:sz w:val="18"/>
                <w:szCs w:val="18"/>
              </w:rPr>
            </w:pPr>
            <w:r>
              <w:rPr>
                <w:rFonts w:ascii="Arial" w:hAnsi="Arial" w:cs="Arial"/>
                <w:color w:val="000000"/>
                <w:kern w:val="2"/>
                <w:sz w:val="18"/>
                <w:szCs w:val="18"/>
              </w:rPr>
              <w:t>已取得预售证的未售面积</w:t>
            </w:r>
            <w:r>
              <w:rPr>
                <w:rFonts w:hint="eastAsia" w:ascii="Arial" w:hAnsi="Arial" w:cs="Arial"/>
                <w:color w:val="000000"/>
                <w:kern w:val="2"/>
                <w:sz w:val="18"/>
                <w:szCs w:val="18"/>
              </w:rPr>
              <w:t>（㎡）</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kern w:val="2"/>
                <w:sz w:val="18"/>
                <w:szCs w:val="18"/>
              </w:rPr>
            </w:pPr>
            <w:r>
              <w:rPr>
                <w:rFonts w:ascii="Arial" w:hAnsi="Arial" w:cs="Arial"/>
                <w:color w:val="000000"/>
                <w:kern w:val="2"/>
                <w:sz w:val="18"/>
                <w:szCs w:val="18"/>
              </w:rPr>
              <w:t>未取得预售证面积</w:t>
            </w:r>
            <w:r>
              <w:rPr>
                <w:rFonts w:hint="eastAsia" w:ascii="Arial" w:hAnsi="Arial" w:cs="Arial"/>
                <w:color w:val="000000"/>
                <w:kern w:val="2"/>
                <w:sz w:val="18"/>
                <w:szCs w:val="18"/>
              </w:rPr>
              <w:t>（㎡）</w:t>
            </w:r>
          </w:p>
        </w:tc>
      </w:tr>
      <w:tr>
        <w:tblPrEx>
          <w:tblCellMar>
            <w:top w:w="0" w:type="dxa"/>
            <w:left w:w="108" w:type="dxa"/>
            <w:bottom w:w="0" w:type="dxa"/>
            <w:right w:w="108" w:type="dxa"/>
          </w:tblCellMar>
        </w:tblPrEx>
        <w:trPr>
          <w:trHeight w:val="582" w:hRule="atLeast"/>
        </w:trPr>
        <w:tc>
          <w:tcPr>
            <w:tcW w:w="125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hint="eastAsia" w:ascii="Arial" w:hAnsi="Arial" w:cs="Arial"/>
                <w:color w:val="000000"/>
                <w:kern w:val="2"/>
                <w:sz w:val="18"/>
                <w:szCs w:val="18"/>
                <w:lang w:bidi="ar"/>
              </w:rPr>
              <w:t>40.82</w:t>
            </w:r>
            <w:r>
              <w:rPr>
                <w:rFonts w:hint="eastAsia" w:ascii="Arial" w:hAnsi="Arial" w:cs="Arial"/>
                <w:color w:val="000000" w:themeColor="text1"/>
                <w:kern w:val="2"/>
                <w:sz w:val="21"/>
                <w:szCs w:val="21"/>
                <w14:textFill>
                  <w14:solidFill>
                    <w14:schemeClr w14:val="tx1"/>
                  </w14:solidFill>
                </w14:textFill>
              </w:rPr>
              <w:t>万</w:t>
            </w:r>
          </w:p>
        </w:tc>
        <w:tc>
          <w:tcPr>
            <w:tcW w:w="1250" w:type="pct"/>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hint="eastAsia" w:ascii="Arial" w:hAnsi="Arial" w:cs="Arial"/>
                <w:color w:val="000000"/>
                <w:kern w:val="2"/>
                <w:sz w:val="18"/>
                <w:szCs w:val="18"/>
                <w:lang w:bidi="ar"/>
              </w:rPr>
              <w:t>0</w:t>
            </w:r>
          </w:p>
        </w:tc>
        <w:tc>
          <w:tcPr>
            <w:tcW w:w="1250" w:type="pct"/>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hint="eastAsia" w:ascii="Arial" w:hAnsi="Arial" w:cs="Arial"/>
                <w:color w:val="000000"/>
                <w:kern w:val="2"/>
                <w:sz w:val="18"/>
                <w:szCs w:val="18"/>
                <w:lang w:bidi="ar"/>
              </w:rPr>
              <w:t>0</w:t>
            </w:r>
          </w:p>
        </w:tc>
        <w:tc>
          <w:tcPr>
            <w:tcW w:w="1250" w:type="pct"/>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hint="eastAsia" w:ascii="Arial" w:hAnsi="Arial" w:cs="Arial"/>
                <w:color w:val="000000"/>
                <w:kern w:val="2"/>
                <w:sz w:val="18"/>
                <w:szCs w:val="18"/>
                <w:lang w:bidi="ar"/>
              </w:rPr>
              <w:t>40.82</w:t>
            </w:r>
            <w:r>
              <w:rPr>
                <w:rFonts w:ascii="Arial" w:hAnsi="Arial" w:cs="Arial"/>
                <w:color w:val="000000" w:themeColor="text1"/>
                <w:kern w:val="2"/>
                <w:sz w:val="21"/>
                <w:szCs w:val="21"/>
                <w14:textFill>
                  <w14:solidFill>
                    <w14:schemeClr w14:val="tx1"/>
                  </w14:solidFill>
                </w14:textFill>
              </w:rPr>
              <w:t>万</w:t>
            </w:r>
          </w:p>
        </w:tc>
      </w:tr>
    </w:tbl>
    <w:p>
      <w:pPr>
        <w:widowControl w:val="0"/>
        <w:spacing w:line="480" w:lineRule="auto"/>
        <w:ind w:firstLine="420" w:firstLineChars="200"/>
        <w:jc w:val="both"/>
        <w:rPr>
          <w:rFonts w:ascii="Arial" w:hAnsi="Arial" w:cs="Arial"/>
          <w:color w:val="000000"/>
          <w:sz w:val="21"/>
          <w:szCs w:val="21"/>
        </w:rPr>
        <w:sectPr>
          <w:type w:val="continuous"/>
          <w:pgSz w:w="16838" w:h="11906" w:orient="landscape"/>
          <w:pgMar w:top="1418" w:right="1134" w:bottom="1134" w:left="1134" w:header="851" w:footer="680" w:gutter="0"/>
          <w:pgNumType w:fmt="numberInDash"/>
          <w:cols w:space="425" w:num="1"/>
          <w:docGrid w:type="linesAndChars" w:linePitch="326" w:charSpace="0"/>
        </w:sectPr>
      </w:pPr>
    </w:p>
    <w:p>
      <w:pPr>
        <w:pStyle w:val="2"/>
        <w:widowControl/>
        <w:spacing w:line="480" w:lineRule="auto"/>
        <w:rPr>
          <w:rFonts w:ascii="宋体" w:hAnsi="宋体" w:eastAsia="宋体"/>
          <w:sz w:val="21"/>
          <w:szCs w:val="21"/>
        </w:rPr>
      </w:pPr>
      <w:bookmarkStart w:id="11" w:name="_Toc20483"/>
      <w:r>
        <w:rPr>
          <w:rFonts w:hint="eastAsia" w:ascii="宋体" w:hAnsi="宋体" w:eastAsia="宋体"/>
          <w:sz w:val="21"/>
          <w:szCs w:val="21"/>
        </w:rPr>
        <w:t>八、项目银行账户情况</w:t>
      </w:r>
      <w:bookmarkEnd w:id="11"/>
    </w:p>
    <w:p>
      <w:pPr>
        <w:spacing w:line="480" w:lineRule="auto"/>
        <w:ind w:firstLine="420" w:firstLineChars="200"/>
        <w:jc w:val="both"/>
        <w:rPr>
          <w:rFonts w:ascii="Arial" w:hAnsi="Arial" w:cs="Arial"/>
          <w:bCs/>
          <w:sz w:val="21"/>
          <w:szCs w:val="21"/>
        </w:rPr>
      </w:pPr>
      <w:r>
        <w:rPr>
          <w:rFonts w:ascii="Arial" w:hAnsi="Arial" w:cs="Arial"/>
          <w:bCs/>
          <w:sz w:val="21"/>
          <w:szCs w:val="21"/>
        </w:rPr>
        <w:t>项目公司开立银行账户总计5个，基本户开户行为中国农业银行股份有限公司顺德大良支行，该账户未开通网银转行功能。一般户开户行分别为上海浦东发展银行股份有限公司广州珠江新城支行，保管复核权限UKEY；中国光大银行股份有限公司佛山分行营业部，该账户网银为查询版；浙商银行股份有限公司广州分行营业部，该行两账户网银为查询版。</w:t>
      </w:r>
    </w:p>
    <w:p>
      <w:pPr>
        <w:jc w:val="both"/>
        <w:rPr>
          <w:rFonts w:ascii="宋体" w:hAnsi="宋体" w:cs="宋体"/>
          <w:bCs/>
          <w:sz w:val="21"/>
          <w:szCs w:val="21"/>
        </w:rPr>
      </w:pPr>
      <w:r>
        <w:rPr>
          <w:rFonts w:hint="eastAsia" w:ascii="宋体" w:hAnsi="宋体" w:cs="宋体"/>
          <w:sz w:val="21"/>
          <w:szCs w:val="21"/>
        </w:rPr>
        <w:t>表九：</w:t>
      </w:r>
      <w:r>
        <w:rPr>
          <w:rFonts w:hint="eastAsia" w:ascii="宋体" w:hAnsi="宋体" w:cs="宋体"/>
          <w:bCs/>
          <w:sz w:val="21"/>
          <w:szCs w:val="21"/>
        </w:rPr>
        <w:t>银行账户基本情况</w:t>
      </w:r>
    </w:p>
    <w:tbl>
      <w:tblPr>
        <w:tblStyle w:val="17"/>
        <w:tblW w:w="8076" w:type="dxa"/>
        <w:tblInd w:w="0" w:type="dxa"/>
        <w:tblLayout w:type="autofit"/>
        <w:tblCellMar>
          <w:top w:w="0" w:type="dxa"/>
          <w:left w:w="0" w:type="dxa"/>
          <w:bottom w:w="0" w:type="dxa"/>
          <w:right w:w="0" w:type="dxa"/>
        </w:tblCellMar>
      </w:tblPr>
      <w:tblGrid>
        <w:gridCol w:w="540"/>
        <w:gridCol w:w="2248"/>
        <w:gridCol w:w="2726"/>
        <w:gridCol w:w="814"/>
        <w:gridCol w:w="1748"/>
      </w:tblGrid>
      <w:tr>
        <w:tblPrEx>
          <w:tblCellMar>
            <w:top w:w="0" w:type="dxa"/>
            <w:left w:w="0" w:type="dxa"/>
            <w:bottom w:w="0" w:type="dxa"/>
            <w:right w:w="0" w:type="dxa"/>
          </w:tblCellMar>
        </w:tblPrEx>
        <w:trPr>
          <w:trHeight w:val="432" w:hRule="atLeast"/>
        </w:trPr>
        <w:tc>
          <w:tcPr>
            <w:tcW w:w="540" w:type="dxa"/>
            <w:tcBorders>
              <w:top w:val="single" w:color="000000" w:sz="4" w:space="0"/>
              <w:left w:val="single" w:color="000000" w:sz="4" w:space="0"/>
              <w:bottom w:val="single" w:color="000000" w:sz="4" w:space="0"/>
              <w:right w:val="single" w:color="000000" w:sz="4" w:space="0"/>
            </w:tcBorders>
            <w:shd w:val="clear" w:color="auto" w:fill="DCE6F1"/>
            <w:noWrap/>
            <w:tcMar>
              <w:top w:w="12" w:type="dxa"/>
              <w:left w:w="12" w:type="dxa"/>
              <w:right w:w="12" w:type="dxa"/>
            </w:tcMar>
            <w:vAlign w:val="center"/>
          </w:tcPr>
          <w:p>
            <w:pPr>
              <w:jc w:val="center"/>
              <w:textAlignment w:val="center"/>
              <w:rPr>
                <w:rFonts w:ascii="宋体" w:hAnsi="宋体" w:cs="宋体"/>
                <w:b/>
                <w:kern w:val="2"/>
                <w:sz w:val="18"/>
                <w:szCs w:val="18"/>
              </w:rPr>
            </w:pPr>
            <w:r>
              <w:rPr>
                <w:rFonts w:hint="eastAsia" w:ascii="宋体" w:hAnsi="宋体" w:cs="宋体"/>
                <w:b/>
                <w:sz w:val="18"/>
                <w:szCs w:val="18"/>
                <w:lang w:bidi="ar"/>
              </w:rPr>
              <w:t>序号</w:t>
            </w:r>
          </w:p>
        </w:tc>
        <w:tc>
          <w:tcPr>
            <w:tcW w:w="2248" w:type="dxa"/>
            <w:tcBorders>
              <w:top w:val="single" w:color="000000" w:sz="4" w:space="0"/>
              <w:left w:val="single" w:color="000000" w:sz="4" w:space="0"/>
              <w:bottom w:val="single" w:color="000000" w:sz="4" w:space="0"/>
              <w:right w:val="single" w:color="000000" w:sz="4" w:space="0"/>
            </w:tcBorders>
            <w:shd w:val="clear" w:color="auto" w:fill="DCE6F1"/>
            <w:noWrap/>
            <w:tcMar>
              <w:top w:w="12" w:type="dxa"/>
              <w:left w:w="12" w:type="dxa"/>
              <w:right w:w="12" w:type="dxa"/>
            </w:tcMar>
            <w:vAlign w:val="center"/>
          </w:tcPr>
          <w:p>
            <w:pPr>
              <w:jc w:val="center"/>
              <w:textAlignment w:val="center"/>
              <w:rPr>
                <w:rFonts w:ascii="宋体" w:hAnsi="宋体" w:cs="宋体"/>
                <w:b/>
                <w:kern w:val="2"/>
                <w:sz w:val="18"/>
                <w:szCs w:val="18"/>
              </w:rPr>
            </w:pPr>
            <w:r>
              <w:rPr>
                <w:rFonts w:hint="eastAsia" w:ascii="宋体" w:hAnsi="宋体" w:cs="宋体"/>
                <w:b/>
                <w:sz w:val="18"/>
                <w:szCs w:val="18"/>
                <w:lang w:bidi="ar"/>
              </w:rPr>
              <w:t>账号</w:t>
            </w:r>
          </w:p>
        </w:tc>
        <w:tc>
          <w:tcPr>
            <w:tcW w:w="2726" w:type="dxa"/>
            <w:tcBorders>
              <w:top w:val="single" w:color="000000" w:sz="4" w:space="0"/>
              <w:left w:val="single" w:color="000000" w:sz="4" w:space="0"/>
              <w:bottom w:val="single" w:color="000000" w:sz="4" w:space="0"/>
              <w:right w:val="nil"/>
            </w:tcBorders>
            <w:shd w:val="clear" w:color="auto" w:fill="DCE6F1"/>
            <w:tcMar>
              <w:top w:w="12" w:type="dxa"/>
              <w:left w:w="12" w:type="dxa"/>
              <w:right w:w="12" w:type="dxa"/>
            </w:tcMar>
            <w:vAlign w:val="center"/>
          </w:tcPr>
          <w:p>
            <w:pPr>
              <w:jc w:val="center"/>
              <w:textAlignment w:val="center"/>
              <w:rPr>
                <w:rFonts w:ascii="宋体" w:hAnsi="宋体" w:cs="宋体"/>
                <w:b/>
                <w:kern w:val="2"/>
                <w:sz w:val="18"/>
                <w:szCs w:val="18"/>
              </w:rPr>
            </w:pPr>
            <w:r>
              <w:rPr>
                <w:rFonts w:hint="eastAsia" w:ascii="宋体" w:hAnsi="宋体" w:cs="宋体"/>
                <w:b/>
                <w:sz w:val="18"/>
                <w:szCs w:val="18"/>
                <w:lang w:bidi="ar"/>
              </w:rPr>
              <w:t>开户网点</w:t>
            </w:r>
          </w:p>
        </w:tc>
        <w:tc>
          <w:tcPr>
            <w:tcW w:w="814" w:type="dxa"/>
            <w:tcBorders>
              <w:top w:val="single" w:color="000000" w:sz="4" w:space="0"/>
              <w:left w:val="single" w:color="000000" w:sz="4" w:space="0"/>
              <w:bottom w:val="single" w:color="000000" w:sz="4" w:space="0"/>
              <w:right w:val="single" w:color="000000" w:sz="4" w:space="0"/>
            </w:tcBorders>
            <w:shd w:val="clear" w:color="auto" w:fill="DCE6F1"/>
            <w:tcMar>
              <w:top w:w="12" w:type="dxa"/>
              <w:left w:w="12" w:type="dxa"/>
              <w:right w:w="12" w:type="dxa"/>
            </w:tcMar>
            <w:vAlign w:val="center"/>
          </w:tcPr>
          <w:p>
            <w:pPr>
              <w:jc w:val="center"/>
              <w:textAlignment w:val="center"/>
              <w:rPr>
                <w:rFonts w:ascii="宋体" w:hAnsi="宋体" w:cs="宋体"/>
                <w:b/>
                <w:kern w:val="2"/>
                <w:sz w:val="18"/>
                <w:szCs w:val="18"/>
              </w:rPr>
            </w:pPr>
            <w:r>
              <w:rPr>
                <w:rFonts w:hint="eastAsia" w:ascii="宋体" w:hAnsi="宋体" w:cs="宋体"/>
                <w:b/>
                <w:sz w:val="18"/>
                <w:szCs w:val="18"/>
                <w:lang w:bidi="ar"/>
              </w:rPr>
              <w:t>账户性质</w:t>
            </w:r>
          </w:p>
        </w:tc>
        <w:tc>
          <w:tcPr>
            <w:tcW w:w="1748" w:type="dxa"/>
            <w:tcBorders>
              <w:top w:val="single" w:color="000000" w:sz="4" w:space="0"/>
              <w:left w:val="single" w:color="000000" w:sz="4" w:space="0"/>
              <w:bottom w:val="single" w:color="000000" w:sz="4" w:space="0"/>
              <w:right w:val="single" w:color="000000" w:sz="4" w:space="0"/>
            </w:tcBorders>
            <w:shd w:val="clear" w:color="auto" w:fill="DCE6F1"/>
            <w:noWrap/>
            <w:tcMar>
              <w:top w:w="12" w:type="dxa"/>
              <w:left w:w="12" w:type="dxa"/>
              <w:right w:w="12" w:type="dxa"/>
            </w:tcMar>
            <w:vAlign w:val="center"/>
          </w:tcPr>
          <w:p>
            <w:pPr>
              <w:jc w:val="center"/>
              <w:textAlignment w:val="center"/>
              <w:rPr>
                <w:rFonts w:ascii="宋体" w:hAnsi="宋体" w:cs="宋体"/>
                <w:b/>
                <w:kern w:val="2"/>
                <w:sz w:val="18"/>
                <w:szCs w:val="18"/>
              </w:rPr>
            </w:pPr>
            <w:r>
              <w:rPr>
                <w:rFonts w:hint="eastAsia" w:ascii="宋体" w:hAnsi="宋体" w:cs="宋体"/>
                <w:b/>
                <w:sz w:val="18"/>
                <w:szCs w:val="18"/>
                <w:lang w:bidi="ar"/>
              </w:rPr>
              <w:t>账户余额（元）</w:t>
            </w:r>
          </w:p>
        </w:tc>
      </w:tr>
      <w:tr>
        <w:tblPrEx>
          <w:tblCellMar>
            <w:top w:w="0" w:type="dxa"/>
            <w:left w:w="0" w:type="dxa"/>
            <w:bottom w:w="0" w:type="dxa"/>
            <w:right w:w="0" w:type="dxa"/>
          </w:tblCellMar>
        </w:tblPrEx>
        <w:trPr>
          <w:trHeight w:val="288"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sz w:val="18"/>
                <w:szCs w:val="18"/>
                <w:lang w:bidi="ar"/>
              </w:rPr>
              <w:t>1</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sz w:val="18"/>
                <w:szCs w:val="18"/>
                <w:lang w:bidi="ar"/>
              </w:rPr>
              <w:t>44467001040043451</w:t>
            </w:r>
          </w:p>
        </w:tc>
        <w:tc>
          <w:tcPr>
            <w:tcW w:w="27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sz w:val="18"/>
                <w:szCs w:val="18"/>
                <w:lang w:bidi="ar"/>
              </w:rPr>
              <w:t>农业银行顺德大良支行</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sz w:val="18"/>
                <w:szCs w:val="18"/>
                <w:lang w:bidi="ar"/>
              </w:rPr>
              <w:t>基本户</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宋体" w:hAnsi="宋体" w:cs="宋体"/>
                <w:kern w:val="2"/>
                <w:sz w:val="18"/>
                <w:szCs w:val="18"/>
              </w:rPr>
            </w:pPr>
            <w:r>
              <w:rPr>
                <w:rFonts w:hint="eastAsia" w:ascii="宋体" w:hAnsi="宋体" w:cs="宋体"/>
                <w:sz w:val="18"/>
                <w:szCs w:val="18"/>
                <w:lang w:bidi="ar"/>
              </w:rPr>
              <w:t xml:space="preserve">60,152.73 </w:t>
            </w:r>
          </w:p>
        </w:tc>
      </w:tr>
      <w:tr>
        <w:tblPrEx>
          <w:tblCellMar>
            <w:top w:w="0" w:type="dxa"/>
            <w:left w:w="0" w:type="dxa"/>
            <w:bottom w:w="0" w:type="dxa"/>
            <w:right w:w="0" w:type="dxa"/>
          </w:tblCellMar>
        </w:tblPrEx>
        <w:trPr>
          <w:trHeight w:val="288"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sz w:val="18"/>
                <w:szCs w:val="18"/>
                <w:lang w:bidi="ar"/>
              </w:rPr>
              <w:t>2</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sz w:val="18"/>
                <w:szCs w:val="18"/>
                <w:lang w:bidi="ar"/>
              </w:rPr>
              <w:t>82140078801300001392</w:t>
            </w:r>
          </w:p>
        </w:tc>
        <w:tc>
          <w:tcPr>
            <w:tcW w:w="27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sz w:val="18"/>
                <w:szCs w:val="18"/>
                <w:lang w:bidi="ar"/>
              </w:rPr>
              <w:t>浦发银行珠江新城支行</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sz w:val="18"/>
                <w:szCs w:val="18"/>
                <w:lang w:bidi="ar"/>
              </w:rPr>
              <w:t>一般户</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宋体" w:hAnsi="宋体" w:cs="宋体"/>
                <w:kern w:val="2"/>
                <w:sz w:val="18"/>
                <w:szCs w:val="18"/>
              </w:rPr>
            </w:pPr>
            <w:r>
              <w:rPr>
                <w:rFonts w:hint="eastAsia" w:ascii="宋体" w:hAnsi="宋体" w:cs="宋体"/>
                <w:sz w:val="18"/>
                <w:szCs w:val="18"/>
                <w:lang w:bidi="ar"/>
              </w:rPr>
              <w:t xml:space="preserve">176,860.75 </w:t>
            </w:r>
          </w:p>
        </w:tc>
      </w:tr>
      <w:tr>
        <w:tblPrEx>
          <w:tblCellMar>
            <w:top w:w="0" w:type="dxa"/>
            <w:left w:w="0" w:type="dxa"/>
            <w:bottom w:w="0" w:type="dxa"/>
            <w:right w:w="0" w:type="dxa"/>
          </w:tblCellMar>
        </w:tblPrEx>
        <w:trPr>
          <w:trHeight w:val="288"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sz w:val="18"/>
                <w:szCs w:val="18"/>
                <w:lang w:bidi="ar"/>
              </w:rPr>
              <w:t>3</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sz w:val="18"/>
                <w:szCs w:val="18"/>
                <w:lang w:bidi="ar"/>
              </w:rPr>
              <w:t>38720188000302101</w:t>
            </w:r>
          </w:p>
        </w:tc>
        <w:tc>
          <w:tcPr>
            <w:tcW w:w="27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sz w:val="18"/>
                <w:szCs w:val="18"/>
                <w:lang w:bidi="ar"/>
              </w:rPr>
              <w:t>光大银行佛山分行营业部</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sz w:val="18"/>
                <w:szCs w:val="18"/>
                <w:lang w:bidi="ar"/>
              </w:rPr>
              <w:t>一般户</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宋体" w:hAnsi="宋体" w:cs="宋体"/>
                <w:kern w:val="2"/>
                <w:sz w:val="18"/>
                <w:szCs w:val="18"/>
              </w:rPr>
            </w:pPr>
            <w:r>
              <w:rPr>
                <w:rFonts w:hint="eastAsia" w:ascii="宋体" w:hAnsi="宋体" w:cs="宋体"/>
                <w:sz w:val="18"/>
                <w:szCs w:val="18"/>
                <w:lang w:bidi="ar"/>
              </w:rPr>
              <w:t xml:space="preserve">215.34 </w:t>
            </w:r>
          </w:p>
        </w:tc>
      </w:tr>
      <w:tr>
        <w:tblPrEx>
          <w:tblCellMar>
            <w:top w:w="0" w:type="dxa"/>
            <w:left w:w="0" w:type="dxa"/>
            <w:bottom w:w="0" w:type="dxa"/>
            <w:right w:w="0" w:type="dxa"/>
          </w:tblCellMar>
        </w:tblPrEx>
        <w:trPr>
          <w:trHeight w:val="288"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sz w:val="18"/>
                <w:szCs w:val="18"/>
                <w:lang w:bidi="ar"/>
              </w:rPr>
              <w:t>4</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sz w:val="18"/>
                <w:szCs w:val="18"/>
                <w:lang w:bidi="ar"/>
              </w:rPr>
              <w:t>5810000010120100429409</w:t>
            </w:r>
          </w:p>
        </w:tc>
        <w:tc>
          <w:tcPr>
            <w:tcW w:w="27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sz w:val="18"/>
                <w:szCs w:val="18"/>
                <w:lang w:bidi="ar"/>
              </w:rPr>
              <w:t>浙商银行广州分行</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sz w:val="18"/>
                <w:szCs w:val="18"/>
                <w:lang w:bidi="ar"/>
              </w:rPr>
              <w:t>一般户</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宋体" w:hAnsi="宋体" w:cs="宋体"/>
                <w:kern w:val="2"/>
                <w:sz w:val="18"/>
                <w:szCs w:val="18"/>
              </w:rPr>
            </w:pPr>
            <w:r>
              <w:rPr>
                <w:rFonts w:hint="eastAsia" w:ascii="宋体" w:hAnsi="宋体" w:cs="宋体"/>
                <w:sz w:val="18"/>
                <w:szCs w:val="18"/>
                <w:lang w:bidi="ar"/>
              </w:rPr>
              <w:t xml:space="preserve">0.00 </w:t>
            </w:r>
          </w:p>
        </w:tc>
      </w:tr>
      <w:tr>
        <w:tblPrEx>
          <w:tblCellMar>
            <w:top w:w="0" w:type="dxa"/>
            <w:left w:w="0" w:type="dxa"/>
            <w:bottom w:w="0" w:type="dxa"/>
            <w:right w:w="0" w:type="dxa"/>
          </w:tblCellMar>
        </w:tblPrEx>
        <w:trPr>
          <w:trHeight w:val="288"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sz w:val="18"/>
                <w:szCs w:val="18"/>
                <w:lang w:bidi="ar"/>
              </w:rPr>
              <w:t>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sz w:val="18"/>
                <w:szCs w:val="18"/>
                <w:lang w:bidi="ar"/>
              </w:rPr>
              <w:t>5810000010120100429540</w:t>
            </w:r>
          </w:p>
        </w:tc>
        <w:tc>
          <w:tcPr>
            <w:tcW w:w="27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sz w:val="18"/>
                <w:szCs w:val="18"/>
                <w:lang w:bidi="ar"/>
              </w:rPr>
              <w:t>浙商银行广州分行</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sz w:val="18"/>
                <w:szCs w:val="18"/>
                <w:lang w:bidi="ar"/>
              </w:rPr>
              <w:t>一般户</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宋体" w:hAnsi="宋体" w:cs="宋体"/>
                <w:kern w:val="2"/>
                <w:sz w:val="18"/>
                <w:szCs w:val="18"/>
              </w:rPr>
            </w:pPr>
            <w:r>
              <w:rPr>
                <w:rFonts w:hint="eastAsia" w:ascii="宋体" w:hAnsi="宋体" w:cs="宋体"/>
                <w:sz w:val="18"/>
                <w:szCs w:val="18"/>
                <w:lang w:bidi="ar"/>
              </w:rPr>
              <w:t xml:space="preserve">0.00 </w:t>
            </w:r>
          </w:p>
        </w:tc>
      </w:tr>
      <w:tr>
        <w:tblPrEx>
          <w:tblCellMar>
            <w:top w:w="0" w:type="dxa"/>
            <w:left w:w="0" w:type="dxa"/>
            <w:bottom w:w="0" w:type="dxa"/>
            <w:right w:w="0" w:type="dxa"/>
          </w:tblCellMar>
        </w:tblPrEx>
        <w:trPr>
          <w:trHeight w:val="288"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jc w:val="center"/>
              <w:rPr>
                <w:rFonts w:ascii="宋体" w:hAnsi="宋体" w:cs="宋体"/>
                <w:kern w:val="2"/>
                <w:sz w:val="18"/>
                <w:szCs w:val="18"/>
              </w:rPr>
            </w:pP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jc w:val="center"/>
              <w:textAlignment w:val="bottom"/>
              <w:rPr>
                <w:rFonts w:ascii="宋体" w:hAnsi="宋体" w:cs="宋体"/>
                <w:kern w:val="2"/>
                <w:sz w:val="18"/>
                <w:szCs w:val="18"/>
              </w:rPr>
            </w:pPr>
            <w:r>
              <w:rPr>
                <w:rFonts w:hint="eastAsia" w:ascii="宋体" w:hAnsi="宋体" w:cs="宋体"/>
                <w:sz w:val="18"/>
                <w:szCs w:val="18"/>
                <w:lang w:bidi="ar"/>
              </w:rPr>
              <w:t>合计</w:t>
            </w:r>
          </w:p>
        </w:tc>
        <w:tc>
          <w:tcPr>
            <w:tcW w:w="272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jc w:val="center"/>
              <w:rPr>
                <w:rFonts w:ascii="宋体" w:hAnsi="宋体" w:cs="宋体"/>
                <w:kern w:val="2"/>
                <w:sz w:val="18"/>
                <w:szCs w:val="18"/>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jc w:val="center"/>
              <w:rPr>
                <w:rFonts w:ascii="宋体" w:hAnsi="宋体" w:cs="宋体"/>
                <w:kern w:val="2"/>
                <w:sz w:val="18"/>
                <w:szCs w:val="18"/>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宋体" w:hAnsi="宋体" w:cs="宋体"/>
                <w:kern w:val="2"/>
                <w:sz w:val="18"/>
                <w:szCs w:val="18"/>
              </w:rPr>
            </w:pPr>
            <w:r>
              <w:rPr>
                <w:rFonts w:hint="eastAsia" w:ascii="宋体" w:hAnsi="宋体" w:cs="宋体"/>
                <w:sz w:val="18"/>
                <w:szCs w:val="18"/>
                <w:lang w:bidi="ar"/>
              </w:rPr>
              <w:t xml:space="preserve">237,228.82 </w:t>
            </w:r>
          </w:p>
        </w:tc>
      </w:tr>
    </w:tbl>
    <w:p>
      <w:pPr>
        <w:jc w:val="both"/>
        <w:rPr>
          <w:rFonts w:ascii="宋体" w:hAnsi="宋体" w:cs="宋体"/>
          <w:bCs/>
          <w:sz w:val="21"/>
          <w:szCs w:val="21"/>
        </w:rPr>
      </w:pPr>
    </w:p>
    <w:p>
      <w:pPr>
        <w:pStyle w:val="2"/>
        <w:rPr>
          <w:rFonts w:ascii="宋体" w:hAnsi="宋体" w:eastAsia="宋体"/>
          <w:sz w:val="21"/>
          <w:szCs w:val="21"/>
        </w:rPr>
      </w:pPr>
      <w:bookmarkStart w:id="12" w:name="_Toc29430"/>
      <w:r>
        <w:rPr>
          <w:rFonts w:hint="eastAsia" w:ascii="宋体" w:hAnsi="宋体" w:eastAsia="宋体"/>
          <w:sz w:val="21"/>
          <w:szCs w:val="21"/>
        </w:rPr>
        <w:t>九、资金收支情况</w:t>
      </w:r>
      <w:bookmarkEnd w:id="12"/>
    </w:p>
    <w:p>
      <w:pPr>
        <w:spacing w:line="480" w:lineRule="auto"/>
        <w:ind w:firstLine="422" w:firstLineChars="200"/>
        <w:jc w:val="both"/>
        <w:rPr>
          <w:rFonts w:ascii="宋体" w:hAnsi="宋体" w:cs="宋体"/>
          <w:b/>
          <w:sz w:val="21"/>
          <w:szCs w:val="21"/>
        </w:rPr>
      </w:pPr>
      <w:r>
        <w:rPr>
          <w:rFonts w:hint="eastAsia" w:ascii="宋体" w:hAnsi="宋体" w:cs="宋体"/>
          <w:b/>
          <w:sz w:val="21"/>
          <w:szCs w:val="21"/>
        </w:rPr>
        <w:t>1.资金收入</w:t>
      </w:r>
    </w:p>
    <w:p>
      <w:pPr>
        <w:spacing w:line="480" w:lineRule="auto"/>
        <w:ind w:firstLine="420" w:firstLineChars="200"/>
        <w:jc w:val="both"/>
        <w:rPr>
          <w:rFonts w:ascii="Arial" w:hAnsi="Arial" w:cs="Arial"/>
          <w:bCs/>
          <w:sz w:val="21"/>
          <w:szCs w:val="21"/>
        </w:rPr>
      </w:pPr>
      <w:r>
        <w:rPr>
          <w:rFonts w:ascii="Arial" w:hAnsi="Arial" w:cs="Arial"/>
          <w:bCs/>
          <w:sz w:val="21"/>
          <w:szCs w:val="21"/>
        </w:rPr>
        <w:t>2021年0</w:t>
      </w:r>
      <w:r>
        <w:rPr>
          <w:rFonts w:hint="eastAsia" w:ascii="Arial" w:hAnsi="Arial" w:cs="Arial"/>
          <w:bCs/>
          <w:sz w:val="21"/>
          <w:szCs w:val="21"/>
        </w:rPr>
        <w:t>5</w:t>
      </w:r>
      <w:r>
        <w:rPr>
          <w:rFonts w:ascii="Arial" w:hAnsi="Arial" w:cs="Arial"/>
          <w:bCs/>
          <w:sz w:val="21"/>
          <w:szCs w:val="21"/>
        </w:rPr>
        <w:t>月01日-2021年0</w:t>
      </w:r>
      <w:r>
        <w:rPr>
          <w:rFonts w:hint="eastAsia" w:ascii="Arial" w:hAnsi="Arial" w:cs="Arial"/>
          <w:bCs/>
          <w:sz w:val="21"/>
          <w:szCs w:val="21"/>
        </w:rPr>
        <w:t>5</w:t>
      </w:r>
      <w:r>
        <w:rPr>
          <w:rFonts w:ascii="Arial" w:hAnsi="Arial" w:cs="Arial"/>
          <w:bCs/>
          <w:sz w:val="21"/>
          <w:szCs w:val="21"/>
        </w:rPr>
        <w:t>月31日期间，项目公司</w:t>
      </w:r>
      <w:r>
        <w:rPr>
          <w:rFonts w:hint="eastAsia" w:ascii="Arial" w:hAnsi="Arial" w:cs="Arial"/>
          <w:bCs/>
          <w:sz w:val="21"/>
          <w:szCs w:val="21"/>
        </w:rPr>
        <w:t>无外部</w:t>
      </w:r>
      <w:r>
        <w:rPr>
          <w:rFonts w:ascii="Arial" w:hAnsi="Arial" w:cs="Arial"/>
          <w:bCs/>
          <w:sz w:val="21"/>
          <w:szCs w:val="21"/>
        </w:rPr>
        <w:t>资金流入</w:t>
      </w:r>
      <w:r>
        <w:rPr>
          <w:rFonts w:hint="eastAsia" w:ascii="Arial" w:hAnsi="Arial" w:cs="Arial"/>
          <w:bCs/>
          <w:sz w:val="21"/>
          <w:szCs w:val="21"/>
        </w:rPr>
        <w:t>，仅从项目公司浙商银行账户（尾号9540）号转到公司账户浙商银行（尾号9586）</w:t>
      </w:r>
      <w:r>
        <w:rPr>
          <w:rFonts w:ascii="Arial" w:hAnsi="Arial" w:cs="Arial"/>
          <w:bCs/>
          <w:sz w:val="21"/>
          <w:szCs w:val="21"/>
        </w:rPr>
        <w:t>（</w:t>
      </w:r>
      <w:r>
        <w:rPr>
          <w:rFonts w:hint="eastAsia" w:ascii="Arial" w:hAnsi="Arial" w:cs="Arial"/>
          <w:bCs/>
          <w:sz w:val="21"/>
          <w:szCs w:val="21"/>
          <w:lang w:eastAsia="zh-Hans"/>
        </w:rPr>
        <w:t>未监管</w:t>
      </w:r>
      <w:r>
        <w:rPr>
          <w:rFonts w:ascii="Arial" w:hAnsi="Arial" w:cs="Arial"/>
          <w:bCs/>
          <w:sz w:val="21"/>
          <w:szCs w:val="21"/>
          <w:lang w:eastAsia="zh-Hans"/>
        </w:rPr>
        <w:t>）</w:t>
      </w:r>
      <w:r>
        <w:rPr>
          <w:rFonts w:ascii="Arial" w:hAnsi="Arial" w:cs="Arial"/>
          <w:bCs/>
          <w:sz w:val="21"/>
          <w:szCs w:val="21"/>
        </w:rPr>
        <w:t>1,453,095,263.08</w:t>
      </w:r>
      <w:r>
        <w:rPr>
          <w:rFonts w:hint="eastAsia" w:ascii="Arial" w:hAnsi="Arial" w:cs="Arial"/>
          <w:bCs/>
          <w:sz w:val="21"/>
          <w:szCs w:val="21"/>
        </w:rPr>
        <w:t>元用于办理存单质押（质押权人为五矿信托）事项。</w:t>
      </w:r>
    </w:p>
    <w:p>
      <w:pPr>
        <w:numPr>
          <w:ilvl w:val="0"/>
          <w:numId w:val="5"/>
        </w:numPr>
        <w:spacing w:line="480" w:lineRule="auto"/>
        <w:jc w:val="center"/>
        <w:rPr>
          <w:rFonts w:ascii="Arial" w:hAnsi="Arial" w:cs="Arial"/>
          <w:b/>
          <w:bCs/>
          <w:sz w:val="21"/>
          <w:szCs w:val="21"/>
        </w:rPr>
      </w:pPr>
      <w:r>
        <w:rPr>
          <w:rFonts w:hint="eastAsia" w:ascii="Arial" w:hAnsi="Arial" w:cs="Arial"/>
          <w:b/>
          <w:bCs/>
          <w:sz w:val="21"/>
          <w:szCs w:val="21"/>
        </w:rPr>
        <w:t>资金流入情况</w:t>
      </w:r>
    </w:p>
    <w:tbl>
      <w:tblPr>
        <w:tblStyle w:val="17"/>
        <w:tblW w:w="9950" w:type="dxa"/>
        <w:jc w:val="center"/>
        <w:tblLayout w:type="fixed"/>
        <w:tblCellMar>
          <w:top w:w="0" w:type="dxa"/>
          <w:left w:w="0" w:type="dxa"/>
          <w:bottom w:w="0" w:type="dxa"/>
          <w:right w:w="0" w:type="dxa"/>
        </w:tblCellMar>
      </w:tblPr>
      <w:tblGrid>
        <w:gridCol w:w="540"/>
        <w:gridCol w:w="972"/>
        <w:gridCol w:w="2846"/>
        <w:gridCol w:w="1976"/>
        <w:gridCol w:w="1544"/>
        <w:gridCol w:w="1160"/>
        <w:gridCol w:w="912"/>
      </w:tblGrid>
      <w:tr>
        <w:tblPrEx>
          <w:tblCellMar>
            <w:top w:w="0" w:type="dxa"/>
            <w:left w:w="0" w:type="dxa"/>
            <w:bottom w:w="0" w:type="dxa"/>
            <w:right w:w="0" w:type="dxa"/>
          </w:tblCellMar>
        </w:tblPrEx>
        <w:trPr>
          <w:trHeight w:val="289" w:hRule="atLeast"/>
          <w:tblHeader/>
          <w:jc w:val="center"/>
        </w:trPr>
        <w:tc>
          <w:tcPr>
            <w:tcW w:w="540" w:type="dxa"/>
            <w:tcBorders>
              <w:top w:val="single" w:color="000000" w:sz="4" w:space="0"/>
              <w:left w:val="single" w:color="000000" w:sz="4" w:space="0"/>
              <w:bottom w:val="single" w:color="000000" w:sz="4" w:space="0"/>
              <w:right w:val="single" w:color="000000" w:sz="4" w:space="0"/>
            </w:tcBorders>
            <w:shd w:val="clear" w:color="auto" w:fill="DCE6F1"/>
            <w:noWrap/>
            <w:tcMar>
              <w:top w:w="12" w:type="dxa"/>
              <w:left w:w="12" w:type="dxa"/>
              <w:right w:w="12" w:type="dxa"/>
            </w:tcMar>
            <w:vAlign w:val="center"/>
          </w:tcPr>
          <w:p>
            <w:pPr>
              <w:jc w:val="center"/>
              <w:textAlignment w:val="center"/>
              <w:rPr>
                <w:rFonts w:ascii="宋体" w:hAnsi="宋体" w:cs="宋体"/>
                <w:b/>
                <w:kern w:val="2"/>
                <w:sz w:val="18"/>
                <w:szCs w:val="18"/>
              </w:rPr>
            </w:pPr>
            <w:r>
              <w:rPr>
                <w:rFonts w:hint="eastAsia" w:ascii="宋体" w:hAnsi="宋体" w:cs="宋体"/>
                <w:b/>
                <w:sz w:val="18"/>
                <w:szCs w:val="18"/>
                <w:lang w:bidi="ar"/>
              </w:rPr>
              <w:t>序号</w:t>
            </w:r>
          </w:p>
        </w:tc>
        <w:tc>
          <w:tcPr>
            <w:tcW w:w="972" w:type="dxa"/>
            <w:tcBorders>
              <w:top w:val="single" w:color="000000" w:sz="4" w:space="0"/>
              <w:left w:val="single" w:color="000000" w:sz="4" w:space="0"/>
              <w:bottom w:val="single" w:color="000000" w:sz="4" w:space="0"/>
              <w:right w:val="single" w:color="000000" w:sz="4" w:space="0"/>
            </w:tcBorders>
            <w:shd w:val="clear" w:color="auto" w:fill="DCE6F1"/>
            <w:noWrap/>
            <w:tcMar>
              <w:top w:w="12" w:type="dxa"/>
              <w:left w:w="12" w:type="dxa"/>
              <w:right w:w="12" w:type="dxa"/>
            </w:tcMar>
            <w:vAlign w:val="center"/>
          </w:tcPr>
          <w:p>
            <w:pPr>
              <w:jc w:val="center"/>
              <w:textAlignment w:val="center"/>
              <w:rPr>
                <w:rFonts w:ascii="宋体" w:hAnsi="宋体" w:cs="宋体"/>
                <w:b/>
                <w:kern w:val="2"/>
                <w:sz w:val="18"/>
                <w:szCs w:val="18"/>
              </w:rPr>
            </w:pPr>
            <w:r>
              <w:rPr>
                <w:rFonts w:hint="eastAsia" w:ascii="宋体" w:hAnsi="宋体" w:cs="宋体"/>
                <w:b/>
                <w:sz w:val="18"/>
                <w:szCs w:val="18"/>
                <w:lang w:bidi="ar"/>
              </w:rPr>
              <w:t>收款时间</w:t>
            </w:r>
          </w:p>
        </w:tc>
        <w:tc>
          <w:tcPr>
            <w:tcW w:w="2846" w:type="dxa"/>
            <w:tcBorders>
              <w:top w:val="single" w:color="000000" w:sz="4" w:space="0"/>
              <w:left w:val="single" w:color="000000" w:sz="4" w:space="0"/>
              <w:bottom w:val="single" w:color="000000" w:sz="4" w:space="0"/>
              <w:right w:val="single" w:color="000000" w:sz="4" w:space="0"/>
            </w:tcBorders>
            <w:shd w:val="clear" w:color="auto" w:fill="DCE6F1"/>
            <w:tcMar>
              <w:top w:w="12" w:type="dxa"/>
              <w:left w:w="12" w:type="dxa"/>
              <w:right w:w="12" w:type="dxa"/>
            </w:tcMar>
            <w:vAlign w:val="center"/>
          </w:tcPr>
          <w:p>
            <w:pPr>
              <w:jc w:val="center"/>
              <w:textAlignment w:val="center"/>
              <w:rPr>
                <w:rFonts w:ascii="宋体" w:hAnsi="宋体" w:cs="宋体"/>
                <w:b/>
                <w:kern w:val="2"/>
                <w:sz w:val="18"/>
                <w:szCs w:val="18"/>
              </w:rPr>
            </w:pPr>
            <w:r>
              <w:rPr>
                <w:rFonts w:hint="eastAsia" w:ascii="宋体" w:hAnsi="宋体" w:cs="宋体"/>
                <w:b/>
                <w:sz w:val="18"/>
                <w:szCs w:val="18"/>
                <w:lang w:bidi="ar"/>
              </w:rPr>
              <w:t>付款方</w:t>
            </w:r>
          </w:p>
        </w:tc>
        <w:tc>
          <w:tcPr>
            <w:tcW w:w="1976" w:type="dxa"/>
            <w:tcBorders>
              <w:top w:val="single" w:color="000000" w:sz="4" w:space="0"/>
              <w:left w:val="single" w:color="000000" w:sz="4" w:space="0"/>
              <w:bottom w:val="single" w:color="000000" w:sz="4" w:space="0"/>
              <w:right w:val="single" w:color="000000" w:sz="4" w:space="0"/>
            </w:tcBorders>
            <w:shd w:val="clear" w:color="auto" w:fill="DCE6F1"/>
            <w:tcMar>
              <w:top w:w="12" w:type="dxa"/>
              <w:left w:w="12" w:type="dxa"/>
              <w:right w:w="12" w:type="dxa"/>
            </w:tcMar>
            <w:vAlign w:val="center"/>
          </w:tcPr>
          <w:p>
            <w:pPr>
              <w:jc w:val="center"/>
              <w:textAlignment w:val="center"/>
              <w:rPr>
                <w:rFonts w:ascii="宋体" w:hAnsi="宋体" w:cs="宋体"/>
                <w:b/>
                <w:kern w:val="2"/>
                <w:sz w:val="18"/>
                <w:szCs w:val="18"/>
              </w:rPr>
            </w:pPr>
            <w:r>
              <w:rPr>
                <w:rFonts w:hint="eastAsia" w:ascii="宋体" w:hAnsi="宋体" w:cs="宋体"/>
                <w:b/>
                <w:sz w:val="18"/>
                <w:szCs w:val="18"/>
                <w:lang w:bidi="ar"/>
              </w:rPr>
              <w:t>资金来源</w:t>
            </w:r>
          </w:p>
        </w:tc>
        <w:tc>
          <w:tcPr>
            <w:tcW w:w="1544" w:type="dxa"/>
            <w:tcBorders>
              <w:top w:val="single" w:color="000000" w:sz="4" w:space="0"/>
              <w:left w:val="single" w:color="000000" w:sz="4" w:space="0"/>
              <w:bottom w:val="single" w:color="000000" w:sz="4" w:space="0"/>
              <w:right w:val="single" w:color="000000" w:sz="4" w:space="0"/>
            </w:tcBorders>
            <w:shd w:val="clear" w:color="auto" w:fill="DCE6F1"/>
            <w:noWrap/>
            <w:tcMar>
              <w:top w:w="12" w:type="dxa"/>
              <w:left w:w="12" w:type="dxa"/>
              <w:right w:w="12" w:type="dxa"/>
            </w:tcMar>
            <w:vAlign w:val="center"/>
          </w:tcPr>
          <w:p>
            <w:pPr>
              <w:jc w:val="center"/>
              <w:textAlignment w:val="center"/>
              <w:rPr>
                <w:rFonts w:ascii="宋体" w:hAnsi="宋体" w:cs="宋体"/>
                <w:b/>
                <w:kern w:val="2"/>
                <w:sz w:val="18"/>
                <w:szCs w:val="18"/>
              </w:rPr>
            </w:pPr>
            <w:r>
              <w:rPr>
                <w:rFonts w:hint="eastAsia" w:ascii="宋体" w:hAnsi="宋体" w:cs="宋体"/>
                <w:b/>
                <w:sz w:val="18"/>
                <w:szCs w:val="18"/>
                <w:lang w:bidi="ar"/>
              </w:rPr>
              <w:t>金额（元）</w:t>
            </w:r>
          </w:p>
        </w:tc>
        <w:tc>
          <w:tcPr>
            <w:tcW w:w="1160" w:type="dxa"/>
            <w:tcBorders>
              <w:top w:val="single" w:color="000000" w:sz="4" w:space="0"/>
              <w:left w:val="single" w:color="000000" w:sz="4" w:space="0"/>
              <w:bottom w:val="single" w:color="000000" w:sz="4" w:space="0"/>
              <w:right w:val="single" w:color="000000" w:sz="4" w:space="0"/>
            </w:tcBorders>
            <w:shd w:val="clear" w:color="auto" w:fill="DCE6F1"/>
            <w:noWrap/>
            <w:tcMar>
              <w:top w:w="12" w:type="dxa"/>
              <w:left w:w="12" w:type="dxa"/>
              <w:right w:w="12" w:type="dxa"/>
            </w:tcMar>
            <w:vAlign w:val="center"/>
          </w:tcPr>
          <w:p>
            <w:pPr>
              <w:jc w:val="center"/>
              <w:textAlignment w:val="center"/>
              <w:rPr>
                <w:rFonts w:ascii="宋体" w:hAnsi="宋体" w:cs="宋体"/>
                <w:b/>
                <w:kern w:val="2"/>
                <w:sz w:val="18"/>
                <w:szCs w:val="18"/>
              </w:rPr>
            </w:pPr>
            <w:r>
              <w:rPr>
                <w:rFonts w:hint="eastAsia" w:ascii="宋体" w:hAnsi="宋体" w:cs="宋体"/>
                <w:b/>
                <w:sz w:val="18"/>
                <w:szCs w:val="18"/>
                <w:lang w:bidi="ar"/>
              </w:rPr>
              <w:t>收款行</w:t>
            </w:r>
          </w:p>
        </w:tc>
        <w:tc>
          <w:tcPr>
            <w:tcW w:w="912" w:type="dxa"/>
            <w:tcBorders>
              <w:top w:val="single" w:color="000000" w:sz="4" w:space="0"/>
              <w:left w:val="single" w:color="000000" w:sz="4" w:space="0"/>
              <w:bottom w:val="single" w:color="000000" w:sz="4" w:space="0"/>
              <w:right w:val="single" w:color="000000" w:sz="4" w:space="0"/>
            </w:tcBorders>
            <w:shd w:val="clear" w:color="auto" w:fill="DCE6F1"/>
            <w:noWrap/>
            <w:tcMar>
              <w:top w:w="12" w:type="dxa"/>
              <w:left w:w="12" w:type="dxa"/>
              <w:right w:w="12" w:type="dxa"/>
            </w:tcMar>
            <w:vAlign w:val="center"/>
          </w:tcPr>
          <w:p>
            <w:pPr>
              <w:jc w:val="center"/>
              <w:textAlignment w:val="center"/>
              <w:rPr>
                <w:rFonts w:ascii="宋体" w:hAnsi="宋体" w:cs="宋体"/>
                <w:b/>
                <w:kern w:val="2"/>
                <w:sz w:val="18"/>
                <w:szCs w:val="18"/>
              </w:rPr>
            </w:pPr>
            <w:r>
              <w:rPr>
                <w:rFonts w:hint="eastAsia" w:ascii="宋体" w:hAnsi="宋体" w:cs="宋体"/>
                <w:b/>
                <w:sz w:val="18"/>
                <w:szCs w:val="18"/>
                <w:lang w:bidi="ar"/>
              </w:rPr>
              <w:t>备注</w:t>
            </w:r>
          </w:p>
        </w:tc>
      </w:tr>
      <w:tr>
        <w:tblPrEx>
          <w:tblCellMar>
            <w:top w:w="0" w:type="dxa"/>
            <w:left w:w="0" w:type="dxa"/>
            <w:bottom w:w="0" w:type="dxa"/>
            <w:right w:w="0" w:type="dxa"/>
          </w:tblCellMar>
        </w:tblPrEx>
        <w:trPr>
          <w:trHeight w:val="288"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20210521</w:t>
            </w:r>
          </w:p>
        </w:tc>
        <w:tc>
          <w:tcPr>
            <w:tcW w:w="28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佛山市顺德区盈沁房地产开发有限公司</w:t>
            </w:r>
          </w:p>
        </w:tc>
        <w:tc>
          <w:tcPr>
            <w:tcW w:w="19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往来款</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 xml:space="preserve">282,389,378.12 </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浙商银行（尾号9586）</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办理存单质押</w:t>
            </w:r>
          </w:p>
        </w:tc>
      </w:tr>
      <w:tr>
        <w:tblPrEx>
          <w:tblCellMar>
            <w:top w:w="0" w:type="dxa"/>
            <w:left w:w="0" w:type="dxa"/>
            <w:bottom w:w="0" w:type="dxa"/>
            <w:right w:w="0" w:type="dxa"/>
          </w:tblCellMar>
        </w:tblPrEx>
        <w:trPr>
          <w:trHeight w:val="569"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20210521</w:t>
            </w:r>
          </w:p>
        </w:tc>
        <w:tc>
          <w:tcPr>
            <w:tcW w:w="28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佛山市顺德区盈沁房地产开发有限公司</w:t>
            </w:r>
          </w:p>
        </w:tc>
        <w:tc>
          <w:tcPr>
            <w:tcW w:w="19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往来款</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 xml:space="preserve">312,800,000.00 </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浙商银行（尾号9586）</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办理存单质押</w:t>
            </w:r>
          </w:p>
        </w:tc>
      </w:tr>
      <w:tr>
        <w:tblPrEx>
          <w:tblCellMar>
            <w:top w:w="0" w:type="dxa"/>
            <w:left w:w="0" w:type="dxa"/>
            <w:bottom w:w="0" w:type="dxa"/>
            <w:right w:w="0" w:type="dxa"/>
          </w:tblCellMar>
        </w:tblPrEx>
        <w:trPr>
          <w:trHeight w:val="288"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20210521</w:t>
            </w:r>
          </w:p>
        </w:tc>
        <w:tc>
          <w:tcPr>
            <w:tcW w:w="28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佛山市顺德区盈沁房地产开发有限公司</w:t>
            </w:r>
          </w:p>
        </w:tc>
        <w:tc>
          <w:tcPr>
            <w:tcW w:w="19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往来款</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 xml:space="preserve">312,799,999.37 </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浙商银行（尾号9586）</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办理存单质押</w:t>
            </w:r>
          </w:p>
        </w:tc>
      </w:tr>
      <w:tr>
        <w:tblPrEx>
          <w:tblCellMar>
            <w:top w:w="0" w:type="dxa"/>
            <w:left w:w="0" w:type="dxa"/>
            <w:bottom w:w="0" w:type="dxa"/>
            <w:right w:w="0" w:type="dxa"/>
          </w:tblCellMar>
        </w:tblPrEx>
        <w:trPr>
          <w:trHeight w:val="288"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4</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20210521</w:t>
            </w:r>
          </w:p>
        </w:tc>
        <w:tc>
          <w:tcPr>
            <w:tcW w:w="28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佛山市顺德区盈沁房地产开发有限公司</w:t>
            </w:r>
          </w:p>
        </w:tc>
        <w:tc>
          <w:tcPr>
            <w:tcW w:w="19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往来款</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 xml:space="preserve">232,305,885.59 </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浙商银行（尾号9586）</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办理存单质押</w:t>
            </w:r>
          </w:p>
        </w:tc>
      </w:tr>
      <w:tr>
        <w:tblPrEx>
          <w:tblCellMar>
            <w:top w:w="0" w:type="dxa"/>
            <w:left w:w="0" w:type="dxa"/>
            <w:bottom w:w="0" w:type="dxa"/>
            <w:right w:w="0" w:type="dxa"/>
          </w:tblCellMar>
        </w:tblPrEx>
        <w:trPr>
          <w:trHeight w:val="288"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5</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20210521</w:t>
            </w:r>
          </w:p>
        </w:tc>
        <w:tc>
          <w:tcPr>
            <w:tcW w:w="28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佛山市顺德区盈沁房地产开发有限公司</w:t>
            </w:r>
          </w:p>
        </w:tc>
        <w:tc>
          <w:tcPr>
            <w:tcW w:w="19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往来款</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 xml:space="preserve">312,800,000.00 </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浙商银行（尾号9586）</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办理存单质押</w:t>
            </w:r>
          </w:p>
        </w:tc>
      </w:tr>
      <w:tr>
        <w:tblPrEx>
          <w:tblCellMar>
            <w:top w:w="0" w:type="dxa"/>
            <w:left w:w="0" w:type="dxa"/>
            <w:bottom w:w="0" w:type="dxa"/>
            <w:right w:w="0" w:type="dxa"/>
          </w:tblCellMar>
        </w:tblPrEx>
        <w:trPr>
          <w:trHeight w:val="288"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6</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p>
        </w:tc>
        <w:tc>
          <w:tcPr>
            <w:tcW w:w="28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合计</w:t>
            </w:r>
          </w:p>
        </w:tc>
        <w:tc>
          <w:tcPr>
            <w:tcW w:w="19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rPr>
              <w:t xml:space="preserve">1,453,095,263.08 </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p>
        </w:tc>
      </w:tr>
    </w:tbl>
    <w:p>
      <w:pPr>
        <w:spacing w:line="480" w:lineRule="auto"/>
        <w:jc w:val="both"/>
        <w:rPr>
          <w:rFonts w:ascii="Arial" w:hAnsi="Arial" w:cs="Arial"/>
          <w:bCs/>
          <w:sz w:val="21"/>
          <w:szCs w:val="21"/>
        </w:rPr>
      </w:pPr>
    </w:p>
    <w:p>
      <w:pPr>
        <w:spacing w:line="480" w:lineRule="auto"/>
        <w:ind w:firstLine="422" w:firstLineChars="200"/>
        <w:jc w:val="both"/>
        <w:rPr>
          <w:rFonts w:ascii="宋体" w:hAnsi="宋体" w:cs="宋体"/>
          <w:b/>
          <w:sz w:val="21"/>
          <w:szCs w:val="21"/>
        </w:rPr>
      </w:pPr>
      <w:r>
        <w:rPr>
          <w:rFonts w:hint="eastAsia" w:ascii="宋体" w:hAnsi="宋体" w:cs="宋体"/>
          <w:b/>
          <w:sz w:val="21"/>
          <w:szCs w:val="21"/>
        </w:rPr>
        <w:t>2.资金支出</w:t>
      </w:r>
    </w:p>
    <w:p>
      <w:pPr>
        <w:widowControl w:val="0"/>
        <w:spacing w:line="480" w:lineRule="auto"/>
        <w:ind w:firstLine="420" w:firstLineChars="200"/>
        <w:jc w:val="both"/>
        <w:rPr>
          <w:rFonts w:ascii="Arial" w:hAnsi="Arial" w:cs="Arial"/>
          <w:sz w:val="21"/>
          <w:szCs w:val="21"/>
        </w:rPr>
      </w:pPr>
      <w:r>
        <w:rPr>
          <w:rFonts w:ascii="Arial" w:hAnsi="Arial" w:cs="Arial"/>
          <w:sz w:val="21"/>
          <w:szCs w:val="21"/>
        </w:rPr>
        <w:t>本期项目公司资金支出</w:t>
      </w:r>
      <w:r>
        <w:rPr>
          <w:rFonts w:hint="eastAsia" w:ascii="Arial" w:hAnsi="Arial" w:cs="Arial"/>
          <w:sz w:val="21"/>
          <w:szCs w:val="21"/>
        </w:rPr>
        <w:t xml:space="preserve">1,453,119,953.16 </w:t>
      </w:r>
      <w:r>
        <w:rPr>
          <w:rFonts w:ascii="Arial" w:hAnsi="Arial" w:cs="Arial"/>
          <w:sz w:val="21"/>
          <w:szCs w:val="21"/>
        </w:rPr>
        <w:t>元，其中前期费用</w:t>
      </w:r>
      <w:r>
        <w:rPr>
          <w:rFonts w:hint="eastAsia" w:ascii="Arial" w:hAnsi="Arial" w:cs="Arial"/>
          <w:sz w:val="21"/>
          <w:szCs w:val="21"/>
        </w:rPr>
        <w:t>7,053</w:t>
      </w:r>
      <w:r>
        <w:rPr>
          <w:rFonts w:ascii="Arial" w:hAnsi="Arial" w:cs="Arial"/>
          <w:sz w:val="21"/>
          <w:szCs w:val="21"/>
        </w:rPr>
        <w:t>元，管理费用</w:t>
      </w:r>
      <w:r>
        <w:rPr>
          <w:rFonts w:hint="eastAsia" w:ascii="Arial" w:hAnsi="Arial" w:cs="Arial"/>
          <w:sz w:val="21"/>
          <w:szCs w:val="21"/>
        </w:rPr>
        <w:t>17,637.08</w:t>
      </w:r>
      <w:r>
        <w:rPr>
          <w:rFonts w:ascii="Arial" w:hAnsi="Arial" w:cs="Arial"/>
          <w:sz w:val="21"/>
          <w:szCs w:val="21"/>
        </w:rPr>
        <w:t>元</w:t>
      </w:r>
      <w:r>
        <w:rPr>
          <w:rFonts w:hint="eastAsia" w:ascii="Arial" w:hAnsi="Arial" w:cs="Arial"/>
          <w:sz w:val="21"/>
          <w:szCs w:val="21"/>
        </w:rPr>
        <w:t>，往来款项</w:t>
      </w:r>
      <w:r>
        <w:rPr>
          <w:rFonts w:ascii="Arial" w:hAnsi="Arial" w:cs="Arial"/>
          <w:sz w:val="21"/>
          <w:szCs w:val="21"/>
        </w:rPr>
        <w:t>1,453,095,263.08。具体明细如下：</w:t>
      </w:r>
    </w:p>
    <w:p>
      <w:pPr>
        <w:jc w:val="both"/>
        <w:rPr>
          <w:rFonts w:ascii="宋体" w:hAnsi="宋体" w:cs="宋体"/>
          <w:bCs/>
          <w:sz w:val="21"/>
          <w:szCs w:val="21"/>
        </w:rPr>
      </w:pPr>
      <w:r>
        <w:rPr>
          <w:rFonts w:hint="eastAsia" w:ascii="宋体" w:hAnsi="宋体" w:cs="宋体"/>
          <w:sz w:val="21"/>
          <w:szCs w:val="21"/>
        </w:rPr>
        <w:t>表十一：</w:t>
      </w:r>
      <w:r>
        <w:rPr>
          <w:rFonts w:hint="eastAsia" w:ascii="宋体" w:hAnsi="宋体" w:cs="宋体"/>
          <w:bCs/>
          <w:sz w:val="21"/>
          <w:szCs w:val="21"/>
        </w:rPr>
        <w:t>资金支出情况（元）</w:t>
      </w:r>
    </w:p>
    <w:tbl>
      <w:tblPr>
        <w:tblStyle w:val="17"/>
        <w:tblW w:w="9604" w:type="dxa"/>
        <w:tblInd w:w="0" w:type="dxa"/>
        <w:tblLayout w:type="fixed"/>
        <w:tblCellMar>
          <w:top w:w="0" w:type="dxa"/>
          <w:left w:w="0" w:type="dxa"/>
          <w:bottom w:w="0" w:type="dxa"/>
          <w:right w:w="0" w:type="dxa"/>
        </w:tblCellMar>
      </w:tblPr>
      <w:tblGrid>
        <w:gridCol w:w="537"/>
        <w:gridCol w:w="1034"/>
        <w:gridCol w:w="2741"/>
        <w:gridCol w:w="1725"/>
        <w:gridCol w:w="1551"/>
        <w:gridCol w:w="2016"/>
      </w:tblGrid>
      <w:tr>
        <w:tblPrEx>
          <w:tblCellMar>
            <w:top w:w="0" w:type="dxa"/>
            <w:left w:w="0" w:type="dxa"/>
            <w:bottom w:w="0" w:type="dxa"/>
            <w:right w:w="0" w:type="dxa"/>
          </w:tblCellMar>
        </w:tblPrEx>
        <w:trPr>
          <w:trHeight w:val="216" w:hRule="atLeast"/>
        </w:trPr>
        <w:tc>
          <w:tcPr>
            <w:tcW w:w="537" w:type="dxa"/>
            <w:tcBorders>
              <w:top w:val="single" w:color="000000" w:sz="4" w:space="0"/>
              <w:left w:val="single" w:color="000000" w:sz="4" w:space="0"/>
              <w:bottom w:val="single" w:color="000000" w:sz="4" w:space="0"/>
              <w:right w:val="single" w:color="000000" w:sz="4" w:space="0"/>
            </w:tcBorders>
            <w:shd w:val="clear" w:color="auto" w:fill="DCE6F1"/>
            <w:noWrap/>
            <w:tcMar>
              <w:top w:w="12" w:type="dxa"/>
              <w:left w:w="12" w:type="dxa"/>
              <w:right w:w="12" w:type="dxa"/>
            </w:tcMar>
            <w:vAlign w:val="center"/>
          </w:tcPr>
          <w:p>
            <w:pPr>
              <w:jc w:val="center"/>
              <w:textAlignment w:val="center"/>
              <w:rPr>
                <w:rFonts w:ascii="Arial" w:hAnsi="Arial" w:cs="Arial"/>
                <w:b/>
                <w:kern w:val="2"/>
                <w:sz w:val="18"/>
                <w:szCs w:val="18"/>
              </w:rPr>
            </w:pPr>
            <w:r>
              <w:rPr>
                <w:rFonts w:ascii="Arial" w:hAnsi="Arial" w:cs="Arial"/>
                <w:b/>
                <w:kern w:val="2"/>
                <w:sz w:val="18"/>
                <w:szCs w:val="18"/>
                <w:lang w:bidi="ar"/>
              </w:rPr>
              <w:t>序号</w:t>
            </w:r>
          </w:p>
        </w:tc>
        <w:tc>
          <w:tcPr>
            <w:tcW w:w="1034" w:type="dxa"/>
            <w:tcBorders>
              <w:top w:val="single" w:color="000000" w:sz="4" w:space="0"/>
              <w:left w:val="single" w:color="000000" w:sz="4" w:space="0"/>
              <w:bottom w:val="single" w:color="000000" w:sz="4" w:space="0"/>
              <w:right w:val="single" w:color="000000" w:sz="4" w:space="0"/>
            </w:tcBorders>
            <w:shd w:val="clear" w:color="auto" w:fill="DCE6F1"/>
            <w:noWrap/>
            <w:tcMar>
              <w:top w:w="12" w:type="dxa"/>
              <w:left w:w="12" w:type="dxa"/>
              <w:right w:w="12" w:type="dxa"/>
            </w:tcMar>
            <w:vAlign w:val="center"/>
          </w:tcPr>
          <w:p>
            <w:pPr>
              <w:jc w:val="center"/>
              <w:textAlignment w:val="center"/>
              <w:rPr>
                <w:rFonts w:ascii="Arial" w:hAnsi="Arial" w:cs="Arial"/>
                <w:b/>
                <w:kern w:val="2"/>
                <w:sz w:val="18"/>
                <w:szCs w:val="18"/>
              </w:rPr>
            </w:pPr>
            <w:r>
              <w:rPr>
                <w:rFonts w:ascii="Arial" w:hAnsi="Arial" w:cs="Arial"/>
                <w:b/>
                <w:kern w:val="2"/>
                <w:sz w:val="18"/>
                <w:szCs w:val="18"/>
                <w:lang w:bidi="ar"/>
              </w:rPr>
              <w:t>支付时间</w:t>
            </w:r>
          </w:p>
        </w:tc>
        <w:tc>
          <w:tcPr>
            <w:tcW w:w="2741" w:type="dxa"/>
            <w:tcBorders>
              <w:top w:val="single" w:color="000000" w:sz="4" w:space="0"/>
              <w:left w:val="single" w:color="000000" w:sz="4" w:space="0"/>
              <w:bottom w:val="single" w:color="000000" w:sz="4" w:space="0"/>
              <w:right w:val="nil"/>
            </w:tcBorders>
            <w:shd w:val="clear" w:color="auto" w:fill="DCE6F1"/>
            <w:tcMar>
              <w:top w:w="12" w:type="dxa"/>
              <w:left w:w="12" w:type="dxa"/>
              <w:right w:w="12" w:type="dxa"/>
            </w:tcMar>
            <w:vAlign w:val="center"/>
          </w:tcPr>
          <w:p>
            <w:pPr>
              <w:jc w:val="center"/>
              <w:textAlignment w:val="center"/>
              <w:rPr>
                <w:rFonts w:ascii="Arial" w:hAnsi="Arial" w:cs="Arial"/>
                <w:b/>
                <w:kern w:val="2"/>
                <w:sz w:val="18"/>
                <w:szCs w:val="18"/>
              </w:rPr>
            </w:pPr>
            <w:r>
              <w:rPr>
                <w:rFonts w:ascii="Arial" w:hAnsi="Arial" w:cs="Arial"/>
                <w:b/>
                <w:kern w:val="2"/>
                <w:sz w:val="18"/>
                <w:szCs w:val="18"/>
                <w:lang w:bidi="ar"/>
              </w:rPr>
              <w:t>收款方</w:t>
            </w:r>
          </w:p>
        </w:tc>
        <w:tc>
          <w:tcPr>
            <w:tcW w:w="1725" w:type="dxa"/>
            <w:tcBorders>
              <w:top w:val="single" w:color="000000" w:sz="4" w:space="0"/>
              <w:left w:val="single" w:color="000000" w:sz="4" w:space="0"/>
              <w:bottom w:val="single" w:color="000000" w:sz="4" w:space="0"/>
              <w:right w:val="single" w:color="000000" w:sz="4" w:space="0"/>
            </w:tcBorders>
            <w:shd w:val="clear" w:color="auto" w:fill="DCE6F1"/>
            <w:tcMar>
              <w:top w:w="12" w:type="dxa"/>
              <w:left w:w="12" w:type="dxa"/>
              <w:right w:w="12" w:type="dxa"/>
            </w:tcMar>
            <w:vAlign w:val="center"/>
          </w:tcPr>
          <w:p>
            <w:pPr>
              <w:jc w:val="center"/>
              <w:textAlignment w:val="center"/>
              <w:rPr>
                <w:rFonts w:ascii="Arial" w:hAnsi="Arial" w:cs="Arial"/>
                <w:b/>
                <w:kern w:val="2"/>
                <w:sz w:val="18"/>
                <w:szCs w:val="18"/>
              </w:rPr>
            </w:pPr>
            <w:r>
              <w:rPr>
                <w:rFonts w:ascii="Arial" w:hAnsi="Arial" w:cs="Arial"/>
                <w:b/>
                <w:kern w:val="2"/>
                <w:sz w:val="18"/>
                <w:szCs w:val="18"/>
                <w:lang w:bidi="ar"/>
              </w:rPr>
              <w:t>资金用途</w:t>
            </w:r>
          </w:p>
        </w:tc>
        <w:tc>
          <w:tcPr>
            <w:tcW w:w="1551" w:type="dxa"/>
            <w:tcBorders>
              <w:top w:val="single" w:color="000000" w:sz="4" w:space="0"/>
              <w:left w:val="single" w:color="000000" w:sz="4" w:space="0"/>
              <w:bottom w:val="single" w:color="000000" w:sz="4" w:space="0"/>
              <w:right w:val="single" w:color="000000" w:sz="4" w:space="0"/>
            </w:tcBorders>
            <w:shd w:val="clear" w:color="auto" w:fill="DCE6F1"/>
            <w:tcMar>
              <w:top w:w="12" w:type="dxa"/>
              <w:left w:w="12" w:type="dxa"/>
              <w:right w:w="12" w:type="dxa"/>
            </w:tcMar>
            <w:vAlign w:val="center"/>
          </w:tcPr>
          <w:p>
            <w:pPr>
              <w:jc w:val="center"/>
              <w:textAlignment w:val="center"/>
              <w:rPr>
                <w:rFonts w:ascii="Arial" w:hAnsi="Arial" w:cs="Arial"/>
                <w:b/>
                <w:kern w:val="2"/>
                <w:sz w:val="18"/>
                <w:szCs w:val="18"/>
              </w:rPr>
            </w:pPr>
            <w:r>
              <w:rPr>
                <w:rFonts w:ascii="Arial" w:hAnsi="Arial" w:cs="Arial"/>
                <w:b/>
                <w:kern w:val="2"/>
                <w:sz w:val="18"/>
                <w:szCs w:val="18"/>
                <w:lang w:bidi="ar"/>
              </w:rPr>
              <w:t>支付金额</w:t>
            </w:r>
          </w:p>
        </w:tc>
        <w:tc>
          <w:tcPr>
            <w:tcW w:w="2016" w:type="dxa"/>
            <w:tcBorders>
              <w:top w:val="single" w:color="000000" w:sz="4" w:space="0"/>
              <w:left w:val="single" w:color="000000" w:sz="4" w:space="0"/>
              <w:bottom w:val="single" w:color="000000" w:sz="4" w:space="0"/>
              <w:right w:val="single" w:color="000000" w:sz="4" w:space="0"/>
            </w:tcBorders>
            <w:shd w:val="clear" w:color="auto" w:fill="DCE6F1"/>
            <w:noWrap/>
            <w:tcMar>
              <w:top w:w="12" w:type="dxa"/>
              <w:left w:w="12" w:type="dxa"/>
              <w:right w:w="12" w:type="dxa"/>
            </w:tcMar>
            <w:vAlign w:val="center"/>
          </w:tcPr>
          <w:p>
            <w:pPr>
              <w:jc w:val="center"/>
              <w:textAlignment w:val="center"/>
              <w:rPr>
                <w:rFonts w:ascii="Arial" w:hAnsi="Arial" w:cs="Arial"/>
                <w:b/>
                <w:kern w:val="2"/>
                <w:sz w:val="18"/>
                <w:szCs w:val="18"/>
              </w:rPr>
            </w:pPr>
            <w:r>
              <w:rPr>
                <w:rFonts w:ascii="Arial" w:hAnsi="Arial" w:cs="Arial"/>
                <w:b/>
                <w:kern w:val="2"/>
                <w:sz w:val="18"/>
                <w:szCs w:val="18"/>
                <w:lang w:bidi="ar"/>
              </w:rPr>
              <w:t>出款行</w:t>
            </w:r>
          </w:p>
        </w:tc>
      </w:tr>
      <w:tr>
        <w:tblPrEx>
          <w:tblCellMar>
            <w:top w:w="0" w:type="dxa"/>
            <w:left w:w="0" w:type="dxa"/>
            <w:bottom w:w="0" w:type="dxa"/>
            <w:right w:w="0" w:type="dxa"/>
          </w:tblCellMar>
        </w:tblPrEx>
        <w:trPr>
          <w:trHeight w:val="21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1</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20210503</w:t>
            </w:r>
          </w:p>
        </w:tc>
        <w:tc>
          <w:tcPr>
            <w:tcW w:w="2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中国移动</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移动话费</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 xml:space="preserve">1,125.63 </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农业银行（尾号3451）</w:t>
            </w:r>
          </w:p>
        </w:tc>
      </w:tr>
      <w:tr>
        <w:tblPrEx>
          <w:tblCellMar>
            <w:top w:w="0" w:type="dxa"/>
            <w:left w:w="0" w:type="dxa"/>
            <w:bottom w:w="0" w:type="dxa"/>
            <w:right w:w="0" w:type="dxa"/>
          </w:tblCellMar>
        </w:tblPrEx>
        <w:trPr>
          <w:trHeight w:val="21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2</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20210503</w:t>
            </w:r>
          </w:p>
        </w:tc>
        <w:tc>
          <w:tcPr>
            <w:tcW w:w="2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中国移动</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移动话费</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 xml:space="preserve">5,000.00 </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农业银行（尾号3451）</w:t>
            </w:r>
          </w:p>
        </w:tc>
      </w:tr>
      <w:tr>
        <w:tblPrEx>
          <w:tblCellMar>
            <w:top w:w="0" w:type="dxa"/>
            <w:left w:w="0" w:type="dxa"/>
            <w:bottom w:w="0" w:type="dxa"/>
            <w:right w:w="0" w:type="dxa"/>
          </w:tblCellMar>
        </w:tblPrEx>
        <w:trPr>
          <w:trHeight w:val="21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3</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20210503</w:t>
            </w:r>
          </w:p>
        </w:tc>
        <w:tc>
          <w:tcPr>
            <w:tcW w:w="2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中国移动</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移动话费</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 xml:space="preserve">1,000.00 </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农业银行（尾号3451）</w:t>
            </w:r>
          </w:p>
        </w:tc>
      </w:tr>
      <w:tr>
        <w:tblPrEx>
          <w:tblCellMar>
            <w:top w:w="0" w:type="dxa"/>
            <w:left w:w="0" w:type="dxa"/>
            <w:bottom w:w="0" w:type="dxa"/>
            <w:right w:w="0" w:type="dxa"/>
          </w:tblCellMar>
        </w:tblPrEx>
        <w:trPr>
          <w:trHeight w:val="21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4</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20210503</w:t>
            </w:r>
          </w:p>
        </w:tc>
        <w:tc>
          <w:tcPr>
            <w:tcW w:w="2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中国移动</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移动话费</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 xml:space="preserve">3,500.00 </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农业银行（尾号3451）</w:t>
            </w:r>
          </w:p>
        </w:tc>
      </w:tr>
      <w:tr>
        <w:tblPrEx>
          <w:tblCellMar>
            <w:top w:w="0" w:type="dxa"/>
            <w:left w:w="0" w:type="dxa"/>
            <w:bottom w:w="0" w:type="dxa"/>
            <w:right w:w="0" w:type="dxa"/>
          </w:tblCellMar>
        </w:tblPrEx>
        <w:trPr>
          <w:trHeight w:val="21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5</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20210503</w:t>
            </w:r>
          </w:p>
        </w:tc>
        <w:tc>
          <w:tcPr>
            <w:tcW w:w="2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中国移动</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移动话费</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 xml:space="preserve">1,050.00 </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农业银行（尾号3451）</w:t>
            </w:r>
          </w:p>
        </w:tc>
      </w:tr>
      <w:tr>
        <w:tblPrEx>
          <w:tblCellMar>
            <w:top w:w="0" w:type="dxa"/>
            <w:left w:w="0" w:type="dxa"/>
            <w:bottom w:w="0" w:type="dxa"/>
            <w:right w:w="0" w:type="dxa"/>
          </w:tblCellMar>
        </w:tblPrEx>
        <w:trPr>
          <w:trHeight w:val="21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6</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20210510</w:t>
            </w:r>
          </w:p>
        </w:tc>
        <w:tc>
          <w:tcPr>
            <w:tcW w:w="2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中国移动</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及时语短信月费</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 xml:space="preserve">15.00 </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浦发银行（尾号1392）</w:t>
            </w:r>
          </w:p>
        </w:tc>
      </w:tr>
      <w:tr>
        <w:tblPrEx>
          <w:tblCellMar>
            <w:top w:w="0" w:type="dxa"/>
            <w:left w:w="0" w:type="dxa"/>
            <w:bottom w:w="0" w:type="dxa"/>
            <w:right w:w="0" w:type="dxa"/>
          </w:tblCellMar>
        </w:tblPrEx>
        <w:trPr>
          <w:trHeight w:val="21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7</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20210520</w:t>
            </w:r>
          </w:p>
        </w:tc>
        <w:tc>
          <w:tcPr>
            <w:tcW w:w="2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农业银行</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一般资信证明</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 xml:space="preserve">150.00 </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浦发银行（尾号1392）</w:t>
            </w:r>
          </w:p>
        </w:tc>
      </w:tr>
      <w:tr>
        <w:tblPrEx>
          <w:tblCellMar>
            <w:top w:w="0" w:type="dxa"/>
            <w:left w:w="0" w:type="dxa"/>
            <w:bottom w:w="0" w:type="dxa"/>
            <w:right w:w="0" w:type="dxa"/>
          </w:tblCellMar>
        </w:tblPrEx>
        <w:trPr>
          <w:trHeight w:val="21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8</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20210522</w:t>
            </w:r>
          </w:p>
        </w:tc>
        <w:tc>
          <w:tcPr>
            <w:tcW w:w="2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浦发银行</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客户支付手续费</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 xml:space="preserve">250.00 </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浦发银行（尾号1392）</w:t>
            </w:r>
          </w:p>
        </w:tc>
      </w:tr>
      <w:tr>
        <w:tblPrEx>
          <w:tblCellMar>
            <w:top w:w="0" w:type="dxa"/>
            <w:left w:w="0" w:type="dxa"/>
            <w:bottom w:w="0" w:type="dxa"/>
            <w:right w:w="0" w:type="dxa"/>
          </w:tblCellMar>
        </w:tblPrEx>
        <w:trPr>
          <w:trHeight w:val="21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9</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20210521</w:t>
            </w:r>
          </w:p>
        </w:tc>
        <w:tc>
          <w:tcPr>
            <w:tcW w:w="2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佛山市顺德区盈沁房地产开发有限公司</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往来款</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 xml:space="preserve">282,389,378.12 </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浙商银行（尾号9540）</w:t>
            </w:r>
          </w:p>
        </w:tc>
      </w:tr>
      <w:tr>
        <w:tblPrEx>
          <w:tblCellMar>
            <w:top w:w="0" w:type="dxa"/>
            <w:left w:w="0" w:type="dxa"/>
            <w:bottom w:w="0" w:type="dxa"/>
            <w:right w:w="0" w:type="dxa"/>
          </w:tblCellMar>
        </w:tblPrEx>
        <w:trPr>
          <w:trHeight w:val="21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10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20210521</w:t>
            </w:r>
          </w:p>
        </w:tc>
        <w:tc>
          <w:tcPr>
            <w:tcW w:w="2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佛山市顺德区盈沁房地产开发有限公司</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往来款</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 xml:space="preserve">312,800,000.00 </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浙商银行（尾号9540）</w:t>
            </w:r>
          </w:p>
        </w:tc>
      </w:tr>
      <w:tr>
        <w:tblPrEx>
          <w:tblCellMar>
            <w:top w:w="0" w:type="dxa"/>
            <w:left w:w="0" w:type="dxa"/>
            <w:bottom w:w="0" w:type="dxa"/>
            <w:right w:w="0" w:type="dxa"/>
          </w:tblCellMar>
        </w:tblPrEx>
        <w:trPr>
          <w:trHeight w:val="21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11</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20210521</w:t>
            </w:r>
          </w:p>
        </w:tc>
        <w:tc>
          <w:tcPr>
            <w:tcW w:w="2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佛山市顺德区盈沁房地产开发有限公司</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往来款</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 xml:space="preserve">312,799,999.37 </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浙商银行（尾号9540）</w:t>
            </w:r>
          </w:p>
        </w:tc>
      </w:tr>
      <w:tr>
        <w:tblPrEx>
          <w:tblCellMar>
            <w:top w:w="0" w:type="dxa"/>
            <w:left w:w="0" w:type="dxa"/>
            <w:bottom w:w="0" w:type="dxa"/>
            <w:right w:w="0" w:type="dxa"/>
          </w:tblCellMar>
        </w:tblPrEx>
        <w:trPr>
          <w:trHeight w:val="21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12</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20210521</w:t>
            </w:r>
          </w:p>
        </w:tc>
        <w:tc>
          <w:tcPr>
            <w:tcW w:w="2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佛山市顺德区盈沁房地产开发有限公司</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往来款</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 xml:space="preserve">232,305,885.59 </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浙商银行（尾号9540）</w:t>
            </w:r>
          </w:p>
        </w:tc>
      </w:tr>
      <w:tr>
        <w:tblPrEx>
          <w:tblCellMar>
            <w:top w:w="0" w:type="dxa"/>
            <w:left w:w="0" w:type="dxa"/>
            <w:bottom w:w="0" w:type="dxa"/>
            <w:right w:w="0" w:type="dxa"/>
          </w:tblCellMar>
        </w:tblPrEx>
        <w:trPr>
          <w:trHeight w:val="21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13</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20210521</w:t>
            </w:r>
          </w:p>
        </w:tc>
        <w:tc>
          <w:tcPr>
            <w:tcW w:w="2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佛山市顺德区盈沁房地产开发有限公司</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往来款</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 xml:space="preserve">312,800,000.00 </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浙商银行（尾号9540）</w:t>
            </w:r>
          </w:p>
        </w:tc>
      </w:tr>
      <w:tr>
        <w:tblPrEx>
          <w:tblCellMar>
            <w:top w:w="0" w:type="dxa"/>
            <w:left w:w="0" w:type="dxa"/>
            <w:bottom w:w="0" w:type="dxa"/>
            <w:right w:w="0" w:type="dxa"/>
          </w:tblCellMar>
        </w:tblPrEx>
        <w:trPr>
          <w:trHeight w:val="21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14</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20210522</w:t>
            </w:r>
          </w:p>
        </w:tc>
        <w:tc>
          <w:tcPr>
            <w:tcW w:w="2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农业银行</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客户支付手续费</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 xml:space="preserve">100.00 </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浦发银行（尾号1392）</w:t>
            </w:r>
          </w:p>
        </w:tc>
      </w:tr>
      <w:tr>
        <w:tblPrEx>
          <w:tblCellMar>
            <w:top w:w="0" w:type="dxa"/>
            <w:left w:w="0" w:type="dxa"/>
            <w:bottom w:w="0" w:type="dxa"/>
            <w:right w:w="0" w:type="dxa"/>
          </w:tblCellMar>
        </w:tblPrEx>
        <w:trPr>
          <w:trHeight w:val="21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15</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20210525</w:t>
            </w:r>
          </w:p>
        </w:tc>
        <w:tc>
          <w:tcPr>
            <w:tcW w:w="274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省ETS（社保费）</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社保广东省ETS扣税缴费</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 xml:space="preserve">5,336.45 </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农业银行（尾号3451）</w:t>
            </w:r>
          </w:p>
        </w:tc>
      </w:tr>
      <w:tr>
        <w:tblPrEx>
          <w:tblCellMar>
            <w:top w:w="0" w:type="dxa"/>
            <w:left w:w="0" w:type="dxa"/>
            <w:bottom w:w="0" w:type="dxa"/>
            <w:right w:w="0" w:type="dxa"/>
          </w:tblCellMar>
        </w:tblPrEx>
        <w:trPr>
          <w:trHeight w:val="21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16</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20210528</w:t>
            </w:r>
          </w:p>
        </w:tc>
        <w:tc>
          <w:tcPr>
            <w:tcW w:w="274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黄雯</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快递费用报销</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110</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浦发银行（尾号1392）</w:t>
            </w:r>
          </w:p>
        </w:tc>
      </w:tr>
      <w:tr>
        <w:tblPrEx>
          <w:tblCellMar>
            <w:top w:w="0" w:type="dxa"/>
            <w:left w:w="0" w:type="dxa"/>
            <w:bottom w:w="0" w:type="dxa"/>
            <w:right w:w="0" w:type="dxa"/>
          </w:tblCellMar>
        </w:tblPrEx>
        <w:trPr>
          <w:trHeight w:val="21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17</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20210528</w:t>
            </w:r>
          </w:p>
        </w:tc>
        <w:tc>
          <w:tcPr>
            <w:tcW w:w="274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吴文峰</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kern w:val="2"/>
                <w:sz w:val="18"/>
                <w:szCs w:val="18"/>
              </w:rPr>
            </w:pPr>
            <w:r>
              <w:rPr>
                <w:rFonts w:hint="eastAsia" w:ascii="Arial" w:hAnsi="Arial" w:cs="Arial"/>
                <w:kern w:val="2"/>
                <w:sz w:val="18"/>
                <w:szCs w:val="18"/>
              </w:rPr>
              <w:t>支付佛山金碧华府项目吴顺奀（佛山市顺德区大良街道办事处苏岗社区居民委员会范沙新村路南八巷15号之一第二层、第三层）办公场地水电费7053元，自2021.1.31-2021.3.31</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7,053</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kern w:val="2"/>
                <w:sz w:val="18"/>
                <w:szCs w:val="18"/>
              </w:rPr>
            </w:pPr>
            <w:r>
              <w:rPr>
                <w:rFonts w:hint="eastAsia" w:ascii="Arial" w:hAnsi="Arial" w:cs="Arial"/>
                <w:kern w:val="2"/>
                <w:sz w:val="18"/>
                <w:szCs w:val="18"/>
              </w:rPr>
              <w:t>浦发银行（尾号1392）</w:t>
            </w:r>
          </w:p>
        </w:tc>
      </w:tr>
      <w:tr>
        <w:tblPrEx>
          <w:tblCellMar>
            <w:top w:w="0" w:type="dxa"/>
            <w:left w:w="0" w:type="dxa"/>
            <w:bottom w:w="0" w:type="dxa"/>
            <w:right w:w="0" w:type="dxa"/>
          </w:tblCellMar>
        </w:tblPrEx>
        <w:trPr>
          <w:trHeight w:val="216" w:hRule="atLeast"/>
        </w:trPr>
        <w:tc>
          <w:tcPr>
            <w:tcW w:w="603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合计</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1,453,119,953.16</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rPr>
                <w:rFonts w:ascii="Arial" w:hAnsi="Arial" w:cs="Arial"/>
                <w:kern w:val="2"/>
                <w:sz w:val="18"/>
                <w:szCs w:val="18"/>
              </w:rPr>
            </w:pPr>
          </w:p>
        </w:tc>
      </w:tr>
    </w:tbl>
    <w:p>
      <w:pPr>
        <w:jc w:val="both"/>
        <w:rPr>
          <w:rFonts w:ascii="Arial" w:hAnsi="Arial" w:cs="Arial"/>
          <w:bCs/>
          <w:sz w:val="21"/>
          <w:szCs w:val="21"/>
        </w:rPr>
      </w:pPr>
    </w:p>
    <w:p>
      <w:pPr>
        <w:spacing w:line="480" w:lineRule="auto"/>
        <w:ind w:firstLine="422" w:firstLineChars="200"/>
        <w:jc w:val="both"/>
        <w:rPr>
          <w:rFonts w:ascii="宋体" w:hAnsi="宋体" w:cs="宋体"/>
          <w:b/>
          <w:sz w:val="21"/>
          <w:szCs w:val="21"/>
          <w:highlight w:val="yellow"/>
        </w:rPr>
      </w:pPr>
    </w:p>
    <w:p>
      <w:pPr>
        <w:spacing w:line="480" w:lineRule="auto"/>
        <w:ind w:firstLine="422" w:firstLineChars="200"/>
        <w:jc w:val="both"/>
        <w:rPr>
          <w:rFonts w:ascii="宋体" w:hAnsi="宋体" w:cs="宋体"/>
          <w:b/>
          <w:sz w:val="21"/>
          <w:szCs w:val="21"/>
        </w:rPr>
      </w:pPr>
      <w:r>
        <w:rPr>
          <w:rFonts w:hint="eastAsia" w:ascii="宋体" w:hAnsi="宋体" w:cs="宋体"/>
          <w:b/>
          <w:sz w:val="21"/>
          <w:szCs w:val="21"/>
        </w:rPr>
        <w:t>3.资金平衡表</w:t>
      </w:r>
    </w:p>
    <w:p>
      <w:pPr>
        <w:spacing w:line="480" w:lineRule="auto"/>
        <w:ind w:firstLine="420" w:firstLineChars="200"/>
        <w:jc w:val="both"/>
        <w:rPr>
          <w:rFonts w:ascii="Arial" w:hAnsi="Arial" w:cs="Arial"/>
          <w:bCs/>
          <w:sz w:val="21"/>
          <w:szCs w:val="21"/>
        </w:rPr>
      </w:pPr>
      <w:r>
        <w:rPr>
          <w:rFonts w:ascii="Arial" w:hAnsi="Arial" w:cs="Arial"/>
          <w:bCs/>
          <w:sz w:val="21"/>
          <w:szCs w:val="21"/>
        </w:rPr>
        <w:t>截至2021年0</w:t>
      </w:r>
      <w:r>
        <w:rPr>
          <w:rFonts w:hint="eastAsia" w:ascii="Arial" w:hAnsi="Arial" w:cs="Arial"/>
          <w:bCs/>
          <w:sz w:val="21"/>
          <w:szCs w:val="21"/>
        </w:rPr>
        <w:t>5</w:t>
      </w:r>
      <w:r>
        <w:rPr>
          <w:rFonts w:ascii="Arial" w:hAnsi="Arial" w:cs="Arial"/>
          <w:bCs/>
          <w:sz w:val="21"/>
          <w:szCs w:val="21"/>
        </w:rPr>
        <w:t>月，本项目累计收入5,739,214,371.01</w:t>
      </w:r>
      <w:r>
        <w:rPr>
          <w:rFonts w:hint="eastAsia" w:ascii="Arial" w:hAnsi="Arial" w:cs="Arial"/>
          <w:bCs/>
          <w:sz w:val="21"/>
          <w:szCs w:val="21"/>
          <w:lang w:eastAsia="zh-Hans"/>
        </w:rPr>
        <w:t>元</w:t>
      </w:r>
      <w:r>
        <w:rPr>
          <w:rFonts w:ascii="Arial" w:hAnsi="Arial" w:cs="Arial"/>
          <w:bCs/>
          <w:sz w:val="21"/>
          <w:szCs w:val="21"/>
        </w:rPr>
        <w:t>，累计支出</w:t>
      </w:r>
      <w:r>
        <w:rPr>
          <w:rFonts w:hint="default" w:ascii="Arial" w:hAnsi="Arial" w:cs="Arial"/>
          <w:bCs/>
          <w:sz w:val="21"/>
          <w:szCs w:val="21"/>
        </w:rPr>
        <w:t>5</w:t>
      </w:r>
      <w:r>
        <w:rPr>
          <w:rFonts w:hint="eastAsia" w:ascii="Arial" w:hAnsi="Arial" w:cs="Arial"/>
          <w:bCs/>
          <w:sz w:val="21"/>
          <w:szCs w:val="21"/>
        </w:rPr>
        <w:t>,</w:t>
      </w:r>
      <w:r>
        <w:rPr>
          <w:rFonts w:hint="default" w:ascii="Arial" w:hAnsi="Arial" w:cs="Arial"/>
          <w:bCs/>
          <w:sz w:val="21"/>
          <w:szCs w:val="21"/>
        </w:rPr>
        <w:t>738</w:t>
      </w:r>
      <w:r>
        <w:rPr>
          <w:rFonts w:hint="eastAsia" w:ascii="Arial" w:hAnsi="Arial" w:cs="Arial"/>
          <w:bCs/>
          <w:sz w:val="21"/>
          <w:szCs w:val="21"/>
        </w:rPr>
        <w:t>,</w:t>
      </w:r>
      <w:r>
        <w:rPr>
          <w:rFonts w:hint="default" w:ascii="Arial" w:hAnsi="Arial" w:cs="Arial"/>
          <w:bCs/>
          <w:sz w:val="21"/>
          <w:szCs w:val="21"/>
        </w:rPr>
        <w:t>977</w:t>
      </w:r>
      <w:r>
        <w:rPr>
          <w:rFonts w:hint="eastAsia" w:ascii="Arial" w:hAnsi="Arial" w:cs="Arial"/>
          <w:bCs/>
          <w:sz w:val="21"/>
          <w:szCs w:val="21"/>
        </w:rPr>
        <w:t>,</w:t>
      </w:r>
      <w:r>
        <w:rPr>
          <w:rFonts w:hint="default" w:ascii="Arial" w:hAnsi="Arial" w:cs="Arial"/>
          <w:bCs/>
          <w:sz w:val="21"/>
          <w:szCs w:val="21"/>
        </w:rPr>
        <w:t>142.19</w:t>
      </w:r>
      <w:r>
        <w:rPr>
          <w:rFonts w:ascii="Arial" w:hAnsi="Arial" w:cs="Arial"/>
          <w:bCs/>
          <w:sz w:val="21"/>
          <w:szCs w:val="21"/>
        </w:rPr>
        <w:t>元，资金平衡情况如下</w:t>
      </w:r>
      <w:r>
        <w:rPr>
          <w:rFonts w:hint="eastAsia" w:ascii="Arial" w:hAnsi="Arial" w:cs="Arial"/>
          <w:bCs/>
          <w:sz w:val="21"/>
          <w:szCs w:val="21"/>
        </w:rPr>
        <w:t>：</w:t>
      </w:r>
    </w:p>
    <w:p>
      <w:pPr>
        <w:jc w:val="center"/>
        <w:rPr>
          <w:rFonts w:ascii="宋体" w:hAnsi="宋体" w:cs="宋体"/>
          <w:sz w:val="21"/>
          <w:szCs w:val="21"/>
        </w:rPr>
      </w:pPr>
      <w:r>
        <w:rPr>
          <w:rFonts w:hint="eastAsia" w:ascii="宋体" w:hAnsi="宋体" w:cs="宋体"/>
          <w:sz w:val="21"/>
          <w:szCs w:val="21"/>
        </w:rPr>
        <w:t>表十二：项目资金平衡表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2"/>
        <w:gridCol w:w="1795"/>
        <w:gridCol w:w="1660"/>
        <w:gridCol w:w="1633"/>
        <w:gridCol w:w="2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blHeader/>
        </w:trPr>
        <w:tc>
          <w:tcPr>
            <w:tcW w:w="2232" w:type="dxa"/>
            <w:shd w:val="clear" w:color="auto" w:fill="auto"/>
            <w:vAlign w:val="center"/>
          </w:tcPr>
          <w:p>
            <w:pPr>
              <w:jc w:val="both"/>
              <w:rPr>
                <w:rFonts w:ascii="Arial" w:hAnsi="Arial" w:cs="Arial"/>
                <w:b/>
                <w:bCs/>
                <w:kern w:val="2"/>
                <w:sz w:val="18"/>
                <w:szCs w:val="18"/>
              </w:rPr>
            </w:pPr>
            <w:bookmarkStart w:id="13" w:name="OLE_LINK9" w:colFirst="0" w:colLast="4"/>
            <w:r>
              <w:rPr>
                <w:rFonts w:ascii="Arial" w:hAnsi="Arial" w:cs="Arial"/>
                <w:b/>
                <w:bCs/>
                <w:kern w:val="2"/>
                <w:sz w:val="18"/>
                <w:szCs w:val="18"/>
              </w:rPr>
              <w:t>　项目</w:t>
            </w:r>
          </w:p>
        </w:tc>
        <w:tc>
          <w:tcPr>
            <w:tcW w:w="1795" w:type="dxa"/>
            <w:shd w:val="clear" w:color="auto" w:fill="auto"/>
            <w:vAlign w:val="center"/>
          </w:tcPr>
          <w:p>
            <w:pPr>
              <w:jc w:val="center"/>
              <w:rPr>
                <w:rFonts w:ascii="Arial" w:hAnsi="Arial" w:cs="宋体"/>
                <w:b/>
                <w:bCs/>
                <w:kern w:val="2"/>
                <w:sz w:val="18"/>
                <w:szCs w:val="18"/>
              </w:rPr>
            </w:pPr>
            <w:r>
              <w:rPr>
                <w:rFonts w:hint="eastAsia" w:ascii="Arial" w:hAnsi="Arial" w:cs="宋体"/>
                <w:b/>
                <w:bCs/>
                <w:kern w:val="2"/>
                <w:sz w:val="18"/>
                <w:szCs w:val="18"/>
              </w:rPr>
              <w:t>项目总预算（元）</w:t>
            </w:r>
          </w:p>
        </w:tc>
        <w:tc>
          <w:tcPr>
            <w:tcW w:w="1660" w:type="dxa"/>
            <w:shd w:val="clear" w:color="auto" w:fill="auto"/>
            <w:vAlign w:val="center"/>
          </w:tcPr>
          <w:p>
            <w:pPr>
              <w:jc w:val="center"/>
              <w:textAlignment w:val="center"/>
              <w:rPr>
                <w:rFonts w:ascii="Arial" w:hAnsi="Arial" w:cs="Arial"/>
                <w:b/>
                <w:bCs/>
                <w:kern w:val="2"/>
                <w:sz w:val="18"/>
                <w:szCs w:val="18"/>
                <w:lang w:bidi="ar"/>
              </w:rPr>
            </w:pPr>
            <w:r>
              <w:rPr>
                <w:rFonts w:hint="eastAsia" w:ascii="Arial" w:hAnsi="Arial" w:cs="Arial"/>
                <w:b/>
                <w:bCs/>
                <w:kern w:val="2"/>
                <w:sz w:val="18"/>
                <w:szCs w:val="18"/>
                <w:lang w:bidi="ar"/>
              </w:rPr>
              <w:t>本月资金实际</w:t>
            </w:r>
            <w:r>
              <w:rPr>
                <w:rFonts w:ascii="Arial" w:hAnsi="Arial" w:cs="Arial"/>
                <w:b/>
                <w:bCs/>
                <w:kern w:val="2"/>
                <w:sz w:val="18"/>
                <w:szCs w:val="18"/>
                <w:lang w:bidi="ar"/>
              </w:rPr>
              <w:t>(</w:t>
            </w:r>
            <w:r>
              <w:rPr>
                <w:rFonts w:hint="eastAsia" w:ascii="Arial" w:hAnsi="Arial" w:cs="Arial"/>
                <w:b/>
                <w:bCs/>
                <w:kern w:val="2"/>
                <w:sz w:val="18"/>
                <w:szCs w:val="18"/>
                <w:lang w:bidi="ar"/>
              </w:rPr>
              <w:t>元）</w:t>
            </w:r>
          </w:p>
        </w:tc>
        <w:tc>
          <w:tcPr>
            <w:tcW w:w="1633" w:type="dxa"/>
            <w:shd w:val="clear" w:color="auto" w:fill="auto"/>
            <w:vAlign w:val="center"/>
          </w:tcPr>
          <w:p>
            <w:pPr>
              <w:jc w:val="center"/>
              <w:textAlignment w:val="center"/>
              <w:rPr>
                <w:rFonts w:ascii="Arial" w:hAnsi="Arial" w:cs="Arial"/>
                <w:b/>
                <w:bCs/>
                <w:kern w:val="2"/>
                <w:sz w:val="18"/>
                <w:szCs w:val="18"/>
                <w:lang w:bidi="ar"/>
              </w:rPr>
            </w:pPr>
            <w:r>
              <w:rPr>
                <w:rFonts w:hint="eastAsia" w:ascii="Arial" w:hAnsi="Arial" w:cs="Arial"/>
                <w:b/>
                <w:bCs/>
                <w:kern w:val="2"/>
                <w:sz w:val="18"/>
                <w:szCs w:val="18"/>
                <w:lang w:bidi="ar"/>
              </w:rPr>
              <w:t>本年资金实际</w:t>
            </w:r>
            <w:r>
              <w:rPr>
                <w:rFonts w:ascii="Arial" w:hAnsi="Arial" w:cs="Arial"/>
                <w:b/>
                <w:bCs/>
                <w:kern w:val="2"/>
                <w:sz w:val="18"/>
                <w:szCs w:val="18"/>
                <w:lang w:bidi="ar"/>
              </w:rPr>
              <w:t>(</w:t>
            </w:r>
            <w:r>
              <w:rPr>
                <w:rFonts w:hint="eastAsia" w:ascii="Arial" w:hAnsi="Arial" w:cs="Arial"/>
                <w:b/>
                <w:bCs/>
                <w:kern w:val="2"/>
                <w:sz w:val="18"/>
                <w:szCs w:val="18"/>
                <w:lang w:bidi="ar"/>
              </w:rPr>
              <w:t>元）</w:t>
            </w:r>
          </w:p>
        </w:tc>
        <w:tc>
          <w:tcPr>
            <w:tcW w:w="2381" w:type="dxa"/>
            <w:shd w:val="clear" w:color="auto" w:fill="auto"/>
            <w:vAlign w:val="center"/>
          </w:tcPr>
          <w:p>
            <w:pPr>
              <w:jc w:val="center"/>
              <w:textAlignment w:val="center"/>
              <w:rPr>
                <w:rFonts w:ascii="Arial" w:hAnsi="Arial" w:cs="Arial"/>
                <w:b/>
                <w:bCs/>
                <w:kern w:val="2"/>
                <w:sz w:val="18"/>
                <w:szCs w:val="18"/>
                <w:lang w:bidi="ar"/>
              </w:rPr>
            </w:pPr>
            <w:r>
              <w:rPr>
                <w:rFonts w:hint="eastAsia" w:ascii="Arial" w:hAnsi="Arial" w:cs="Arial"/>
                <w:b/>
                <w:bCs/>
                <w:kern w:val="2"/>
                <w:sz w:val="18"/>
                <w:szCs w:val="18"/>
                <w:lang w:bidi="ar"/>
              </w:rPr>
              <w:t>累计资金实际</w:t>
            </w:r>
            <w:r>
              <w:rPr>
                <w:rFonts w:ascii="Arial" w:hAnsi="Arial" w:cs="Arial"/>
                <w:b/>
                <w:bCs/>
                <w:kern w:val="2"/>
                <w:sz w:val="18"/>
                <w:szCs w:val="18"/>
                <w:lang w:bidi="ar"/>
              </w:rPr>
              <w:t>(</w:t>
            </w:r>
            <w:r>
              <w:rPr>
                <w:rFonts w:hint="eastAsia" w:ascii="Arial" w:hAnsi="Arial" w:cs="Arial"/>
                <w:b/>
                <w:bCs/>
                <w:kern w:val="2"/>
                <w:sz w:val="18"/>
                <w:szCs w:val="18"/>
                <w:lang w:bidi="ar"/>
              </w:rPr>
              <w:t>截至</w:t>
            </w:r>
            <w:r>
              <w:rPr>
                <w:rFonts w:ascii="Arial" w:hAnsi="Arial" w:cs="Arial"/>
                <w:b/>
                <w:bCs/>
                <w:kern w:val="2"/>
                <w:sz w:val="18"/>
                <w:szCs w:val="18"/>
                <w:lang w:bidi="ar"/>
              </w:rPr>
              <w:t>2021.0</w:t>
            </w:r>
            <w:r>
              <w:rPr>
                <w:rFonts w:hint="eastAsia" w:ascii="Arial" w:hAnsi="Arial" w:cs="Arial"/>
                <w:b/>
                <w:bCs/>
                <w:kern w:val="2"/>
                <w:sz w:val="18"/>
                <w:szCs w:val="18"/>
                <w:lang w:bidi="ar"/>
              </w:rPr>
              <w:t>5月）（元）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2" w:type="dxa"/>
            <w:shd w:val="clear" w:color="auto" w:fill="auto"/>
            <w:vAlign w:val="center"/>
          </w:tcPr>
          <w:p>
            <w:pPr>
              <w:jc w:val="both"/>
              <w:rPr>
                <w:rFonts w:ascii="Arial" w:hAnsi="Arial" w:cs="宋体"/>
                <w:b/>
                <w:bCs/>
                <w:kern w:val="2"/>
                <w:sz w:val="18"/>
                <w:szCs w:val="18"/>
              </w:rPr>
            </w:pPr>
            <w:r>
              <w:rPr>
                <w:rFonts w:hint="eastAsia" w:ascii="Arial" w:hAnsi="Arial" w:cs="宋体"/>
                <w:b/>
                <w:bCs/>
                <w:kern w:val="2"/>
                <w:sz w:val="18"/>
                <w:szCs w:val="18"/>
              </w:rPr>
              <w:t>经营性资金流入</w:t>
            </w:r>
          </w:p>
        </w:tc>
        <w:tc>
          <w:tcPr>
            <w:tcW w:w="7338" w:type="dxa"/>
            <w:gridSpan w:val="4"/>
            <w:shd w:val="clear" w:color="auto" w:fill="auto"/>
            <w:vAlign w:val="center"/>
          </w:tcPr>
          <w:p>
            <w:pPr>
              <w:jc w:val="center"/>
              <w:textAlignment w:val="center"/>
              <w:rPr>
                <w:rFonts w:ascii="Arial" w:hAnsi="Arial" w:cs="Arial"/>
                <w:b/>
                <w:bCs/>
                <w:kern w:val="2"/>
                <w:sz w:val="18"/>
                <w:szCs w:val="18"/>
                <w:lang w:bidi="ar"/>
              </w:rPr>
            </w:pPr>
            <w:r>
              <w:rPr>
                <w:rFonts w:ascii="Arial" w:hAnsi="Arial" w:cs="Arial"/>
                <w:b/>
                <w:bCs/>
                <w:kern w:val="2"/>
                <w:sz w:val="18"/>
                <w:szCs w:val="18"/>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2" w:type="dxa"/>
            <w:shd w:val="clear" w:color="auto" w:fill="auto"/>
            <w:vAlign w:val="center"/>
          </w:tcPr>
          <w:p>
            <w:pPr>
              <w:jc w:val="both"/>
              <w:rPr>
                <w:rFonts w:ascii="Arial" w:hAnsi="Arial" w:cs="宋体"/>
                <w:kern w:val="2"/>
                <w:sz w:val="18"/>
                <w:szCs w:val="18"/>
              </w:rPr>
            </w:pPr>
            <w:bookmarkStart w:id="14" w:name="OLE_LINK8" w:colFirst="3" w:colLast="4"/>
            <w:r>
              <w:rPr>
                <w:rFonts w:hint="eastAsia" w:ascii="Arial" w:hAnsi="Arial" w:cs="宋体"/>
                <w:kern w:val="2"/>
                <w:sz w:val="18"/>
                <w:szCs w:val="18"/>
              </w:rPr>
              <w:t>销售回款</w:t>
            </w:r>
          </w:p>
        </w:tc>
        <w:tc>
          <w:tcPr>
            <w:tcW w:w="1795" w:type="dxa"/>
            <w:shd w:val="clear" w:color="000000" w:fill="FFFFFF"/>
            <w:vAlign w:val="center"/>
          </w:tcPr>
          <w:p>
            <w:pPr>
              <w:jc w:val="center"/>
              <w:textAlignment w:val="center"/>
              <w:rPr>
                <w:rFonts w:ascii="Arial" w:hAnsi="Arial" w:cs="Arial"/>
                <w:kern w:val="2"/>
                <w:sz w:val="18"/>
                <w:szCs w:val="18"/>
              </w:rPr>
            </w:pPr>
            <w:r>
              <w:rPr>
                <w:rFonts w:ascii="Arial" w:hAnsi="Arial" w:cs="Arial"/>
                <w:kern w:val="2"/>
                <w:sz w:val="18"/>
                <w:szCs w:val="18"/>
                <w:lang w:bidi="ar"/>
              </w:rPr>
              <w:t>10,006,300,000.00</w:t>
            </w:r>
          </w:p>
        </w:tc>
        <w:tc>
          <w:tcPr>
            <w:tcW w:w="1660" w:type="dxa"/>
            <w:shd w:val="clear" w:color="000000" w:fill="FFFFFF"/>
            <w:vAlign w:val="center"/>
          </w:tcPr>
          <w:p>
            <w:pPr>
              <w:jc w:val="center"/>
              <w:textAlignment w:val="center"/>
              <w:rPr>
                <w:rFonts w:ascii="Arial" w:hAnsi="Arial" w:cs="Arial"/>
                <w:kern w:val="2"/>
                <w:sz w:val="18"/>
                <w:szCs w:val="18"/>
                <w:lang w:bidi="ar"/>
              </w:rPr>
            </w:pPr>
            <w:r>
              <w:rPr>
                <w:rFonts w:ascii="Arial" w:hAnsi="Arial" w:cs="Arial"/>
                <w:kern w:val="2"/>
                <w:sz w:val="18"/>
                <w:szCs w:val="18"/>
                <w:lang w:bidi="ar"/>
              </w:rPr>
              <w:t>0.00</w:t>
            </w:r>
          </w:p>
        </w:tc>
        <w:tc>
          <w:tcPr>
            <w:tcW w:w="1633" w:type="dxa"/>
            <w:shd w:val="clear" w:color="000000" w:fill="FFFFFF"/>
            <w:vAlign w:val="center"/>
          </w:tcPr>
          <w:p>
            <w:pPr>
              <w:jc w:val="center"/>
              <w:textAlignment w:val="center"/>
              <w:rPr>
                <w:rFonts w:ascii="Arial" w:hAnsi="Arial" w:cs="Arial"/>
                <w:kern w:val="2"/>
                <w:sz w:val="18"/>
                <w:szCs w:val="18"/>
                <w:lang w:bidi="ar"/>
              </w:rPr>
            </w:pPr>
            <w:r>
              <w:rPr>
                <w:rFonts w:ascii="Arial" w:hAnsi="Arial" w:cs="Arial"/>
                <w:kern w:val="2"/>
                <w:sz w:val="18"/>
                <w:szCs w:val="18"/>
                <w:lang w:bidi="ar"/>
              </w:rPr>
              <w:t>0.00</w:t>
            </w:r>
          </w:p>
        </w:tc>
        <w:tc>
          <w:tcPr>
            <w:tcW w:w="2381" w:type="dxa"/>
            <w:shd w:val="clear" w:color="000000" w:fill="FFFFFF"/>
            <w:vAlign w:val="center"/>
          </w:tcPr>
          <w:p>
            <w:pPr>
              <w:jc w:val="center"/>
              <w:textAlignment w:val="center"/>
              <w:rPr>
                <w:rFonts w:ascii="Arial" w:hAnsi="Arial" w:cs="Arial"/>
                <w:kern w:val="2"/>
                <w:sz w:val="18"/>
                <w:szCs w:val="18"/>
                <w:lang w:bidi="ar"/>
              </w:rPr>
            </w:pPr>
            <w:r>
              <w:rPr>
                <w:rFonts w:ascii="Arial" w:hAnsi="Arial" w:cs="Arial"/>
                <w:kern w:val="2"/>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2" w:type="dxa"/>
            <w:shd w:val="clear" w:color="auto" w:fill="auto"/>
            <w:vAlign w:val="center"/>
          </w:tcPr>
          <w:p>
            <w:pPr>
              <w:jc w:val="both"/>
              <w:rPr>
                <w:rFonts w:ascii="Arial" w:hAnsi="Arial" w:cs="宋体"/>
                <w:kern w:val="2"/>
                <w:sz w:val="18"/>
                <w:szCs w:val="18"/>
              </w:rPr>
            </w:pPr>
            <w:r>
              <w:rPr>
                <w:rFonts w:hint="eastAsia" w:ascii="Arial" w:hAnsi="Arial" w:cs="宋体"/>
                <w:kern w:val="2"/>
                <w:sz w:val="18"/>
                <w:szCs w:val="18"/>
              </w:rPr>
              <w:t>其他收入</w:t>
            </w:r>
          </w:p>
        </w:tc>
        <w:tc>
          <w:tcPr>
            <w:tcW w:w="1795" w:type="dxa"/>
            <w:shd w:val="clear" w:color="auto" w:fill="auto"/>
            <w:vAlign w:val="center"/>
          </w:tcPr>
          <w:p>
            <w:pPr>
              <w:jc w:val="center"/>
              <w:textAlignment w:val="center"/>
              <w:rPr>
                <w:rFonts w:ascii="Arial" w:hAnsi="Arial" w:cs="Arial"/>
                <w:kern w:val="2"/>
                <w:sz w:val="18"/>
                <w:szCs w:val="18"/>
              </w:rPr>
            </w:pPr>
            <w:r>
              <w:rPr>
                <w:rFonts w:ascii="Arial" w:hAnsi="Arial" w:cs="Arial"/>
                <w:kern w:val="2"/>
                <w:sz w:val="18"/>
                <w:szCs w:val="18"/>
                <w:lang w:bidi="ar"/>
              </w:rPr>
              <w:t>0.00</w:t>
            </w:r>
          </w:p>
        </w:tc>
        <w:tc>
          <w:tcPr>
            <w:tcW w:w="1660"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0</w:t>
            </w:r>
          </w:p>
        </w:tc>
        <w:tc>
          <w:tcPr>
            <w:tcW w:w="1633"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312,523.14</w:t>
            </w:r>
          </w:p>
        </w:tc>
        <w:tc>
          <w:tcPr>
            <w:tcW w:w="2381"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1,147,773.81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232" w:type="dxa"/>
            <w:shd w:val="clear" w:color="auto" w:fill="auto"/>
            <w:vAlign w:val="center"/>
          </w:tcPr>
          <w:p>
            <w:pPr>
              <w:jc w:val="both"/>
              <w:rPr>
                <w:rFonts w:ascii="Arial" w:hAnsi="Arial" w:cs="宋体"/>
                <w:b/>
                <w:bCs/>
                <w:kern w:val="2"/>
                <w:sz w:val="18"/>
                <w:szCs w:val="18"/>
              </w:rPr>
            </w:pPr>
            <w:r>
              <w:rPr>
                <w:rFonts w:hint="eastAsia" w:ascii="Arial" w:hAnsi="Arial" w:cs="宋体"/>
                <w:b/>
                <w:bCs/>
                <w:kern w:val="2"/>
                <w:sz w:val="18"/>
                <w:szCs w:val="18"/>
              </w:rPr>
              <w:t>经营性收入合计</w:t>
            </w:r>
          </w:p>
        </w:tc>
        <w:tc>
          <w:tcPr>
            <w:tcW w:w="1795" w:type="dxa"/>
            <w:shd w:val="clear" w:color="auto" w:fill="auto"/>
            <w:vAlign w:val="center"/>
          </w:tcPr>
          <w:p>
            <w:pPr>
              <w:jc w:val="center"/>
              <w:textAlignment w:val="center"/>
              <w:rPr>
                <w:rFonts w:ascii="Arial" w:hAnsi="Arial" w:cs="Arial"/>
                <w:b/>
                <w:bCs/>
                <w:kern w:val="2"/>
                <w:sz w:val="18"/>
                <w:szCs w:val="18"/>
                <w:lang w:bidi="ar"/>
              </w:rPr>
            </w:pPr>
            <w:r>
              <w:rPr>
                <w:rFonts w:hint="eastAsia" w:ascii="Arial" w:hAnsi="Arial" w:cs="Arial"/>
                <w:b/>
                <w:bCs/>
                <w:kern w:val="2"/>
                <w:sz w:val="18"/>
                <w:szCs w:val="18"/>
                <w:lang w:bidi="ar"/>
              </w:rPr>
              <w:t>10,006,300,000.00</w:t>
            </w:r>
          </w:p>
        </w:tc>
        <w:tc>
          <w:tcPr>
            <w:tcW w:w="1660"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0</w:t>
            </w:r>
          </w:p>
        </w:tc>
        <w:tc>
          <w:tcPr>
            <w:tcW w:w="1633"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312,523.14</w:t>
            </w:r>
          </w:p>
        </w:tc>
        <w:tc>
          <w:tcPr>
            <w:tcW w:w="2381"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1,147,773.81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2" w:type="dxa"/>
            <w:shd w:val="clear" w:color="auto" w:fill="auto"/>
            <w:vAlign w:val="center"/>
          </w:tcPr>
          <w:p>
            <w:pPr>
              <w:jc w:val="both"/>
              <w:rPr>
                <w:rFonts w:ascii="Arial" w:hAnsi="Arial" w:cs="宋体"/>
                <w:b/>
                <w:bCs/>
                <w:kern w:val="2"/>
                <w:sz w:val="18"/>
                <w:szCs w:val="18"/>
              </w:rPr>
            </w:pPr>
            <w:r>
              <w:rPr>
                <w:rFonts w:hint="eastAsia" w:ascii="Arial" w:hAnsi="Arial" w:cs="宋体"/>
                <w:b/>
                <w:bCs/>
                <w:kern w:val="2"/>
                <w:sz w:val="18"/>
                <w:szCs w:val="18"/>
              </w:rPr>
              <w:t>经营性资金流出</w:t>
            </w:r>
          </w:p>
        </w:tc>
        <w:tc>
          <w:tcPr>
            <w:tcW w:w="1795" w:type="dxa"/>
            <w:shd w:val="clear" w:color="auto" w:fill="auto"/>
            <w:vAlign w:val="center"/>
          </w:tcPr>
          <w:p>
            <w:pPr>
              <w:jc w:val="center"/>
              <w:rPr>
                <w:rFonts w:ascii="Arial" w:hAnsi="Arial" w:cs="Arial"/>
                <w:b/>
                <w:bCs/>
                <w:kern w:val="2"/>
                <w:sz w:val="18"/>
                <w:szCs w:val="18"/>
                <w:lang w:bidi="ar"/>
              </w:rPr>
            </w:pPr>
          </w:p>
        </w:tc>
        <w:tc>
          <w:tcPr>
            <w:tcW w:w="1660" w:type="dxa"/>
            <w:shd w:val="clear" w:color="auto" w:fill="auto"/>
            <w:vAlign w:val="center"/>
          </w:tcPr>
          <w:p>
            <w:pPr>
              <w:jc w:val="center"/>
              <w:textAlignment w:val="center"/>
              <w:rPr>
                <w:rFonts w:ascii="Arial" w:hAnsi="Arial" w:cs="Arial"/>
                <w:kern w:val="2"/>
                <w:sz w:val="18"/>
                <w:szCs w:val="18"/>
                <w:lang w:bidi="ar"/>
              </w:rPr>
            </w:pPr>
          </w:p>
        </w:tc>
        <w:tc>
          <w:tcPr>
            <w:tcW w:w="1633" w:type="dxa"/>
            <w:shd w:val="clear" w:color="auto" w:fill="auto"/>
            <w:vAlign w:val="center"/>
          </w:tcPr>
          <w:p>
            <w:pPr>
              <w:jc w:val="center"/>
              <w:textAlignment w:val="center"/>
              <w:rPr>
                <w:rFonts w:ascii="Arial" w:hAnsi="Arial" w:cs="Arial"/>
                <w:kern w:val="2"/>
                <w:sz w:val="18"/>
                <w:szCs w:val="18"/>
                <w:lang w:bidi="ar"/>
              </w:rPr>
            </w:pPr>
          </w:p>
        </w:tc>
        <w:tc>
          <w:tcPr>
            <w:tcW w:w="2381" w:type="dxa"/>
            <w:shd w:val="clear" w:color="auto" w:fill="auto"/>
            <w:vAlign w:val="center"/>
          </w:tcPr>
          <w:p>
            <w:pPr>
              <w:jc w:val="center"/>
              <w:textAlignment w:val="center"/>
              <w:rPr>
                <w:rFonts w:ascii="Arial" w:hAnsi="Arial" w:cs="Arial"/>
                <w:kern w:val="2"/>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232" w:type="dxa"/>
            <w:shd w:val="clear" w:color="auto" w:fill="auto"/>
            <w:vAlign w:val="center"/>
          </w:tcPr>
          <w:p>
            <w:pPr>
              <w:jc w:val="both"/>
              <w:rPr>
                <w:rFonts w:ascii="Arial" w:hAnsi="Arial" w:cs="宋体"/>
                <w:kern w:val="2"/>
                <w:sz w:val="18"/>
                <w:szCs w:val="18"/>
              </w:rPr>
            </w:pPr>
            <w:bookmarkStart w:id="15" w:name="OLE_LINK1" w:colFirst="3" w:colLast="3"/>
            <w:r>
              <w:rPr>
                <w:rFonts w:hint="eastAsia" w:ascii="Arial" w:hAnsi="Arial" w:cs="宋体"/>
                <w:kern w:val="2"/>
                <w:sz w:val="18"/>
                <w:szCs w:val="18"/>
              </w:rPr>
              <w:t>土地费用</w:t>
            </w:r>
          </w:p>
        </w:tc>
        <w:tc>
          <w:tcPr>
            <w:tcW w:w="1795" w:type="dxa"/>
            <w:shd w:val="clear" w:color="auto" w:fill="auto"/>
            <w:vAlign w:val="center"/>
          </w:tcPr>
          <w:p>
            <w:pPr>
              <w:jc w:val="center"/>
              <w:textAlignment w:val="center"/>
              <w:rPr>
                <w:rFonts w:ascii="Arial" w:hAnsi="Arial" w:cs="Arial"/>
                <w:kern w:val="2"/>
                <w:sz w:val="18"/>
                <w:szCs w:val="18"/>
                <w:lang w:bidi="ar"/>
              </w:rPr>
            </w:pPr>
            <w:r>
              <w:rPr>
                <w:rFonts w:ascii="Arial" w:hAnsi="Arial" w:cs="Arial"/>
                <w:kern w:val="2"/>
                <w:sz w:val="18"/>
                <w:szCs w:val="18"/>
                <w:lang w:bidi="ar"/>
              </w:rPr>
              <w:t>4,881,610,000.00</w:t>
            </w:r>
          </w:p>
        </w:tc>
        <w:tc>
          <w:tcPr>
            <w:tcW w:w="1660"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0</w:t>
            </w:r>
          </w:p>
        </w:tc>
        <w:tc>
          <w:tcPr>
            <w:tcW w:w="1633"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2,221,134,999.00</w:t>
            </w:r>
          </w:p>
        </w:tc>
        <w:tc>
          <w:tcPr>
            <w:tcW w:w="2381"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2,868,564,999.00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232" w:type="dxa"/>
            <w:shd w:val="clear" w:color="auto" w:fill="auto"/>
            <w:vAlign w:val="center"/>
          </w:tcPr>
          <w:p>
            <w:pPr>
              <w:jc w:val="both"/>
              <w:rPr>
                <w:rFonts w:ascii="Arial" w:hAnsi="Arial" w:cs="宋体"/>
                <w:kern w:val="2"/>
                <w:sz w:val="18"/>
                <w:szCs w:val="18"/>
              </w:rPr>
            </w:pPr>
            <w:r>
              <w:rPr>
                <w:rFonts w:hint="eastAsia" w:ascii="Arial" w:hAnsi="Arial" w:cs="宋体"/>
                <w:kern w:val="2"/>
                <w:sz w:val="18"/>
                <w:szCs w:val="18"/>
              </w:rPr>
              <w:t>前期费用</w:t>
            </w:r>
          </w:p>
        </w:tc>
        <w:tc>
          <w:tcPr>
            <w:tcW w:w="1795" w:type="dxa"/>
            <w:shd w:val="clear" w:color="auto" w:fill="auto"/>
            <w:vAlign w:val="center"/>
          </w:tcPr>
          <w:p>
            <w:pPr>
              <w:jc w:val="center"/>
              <w:textAlignment w:val="center"/>
              <w:rPr>
                <w:rFonts w:ascii="Arial" w:hAnsi="Arial" w:cs="Arial"/>
                <w:kern w:val="2"/>
                <w:sz w:val="18"/>
                <w:szCs w:val="18"/>
                <w:lang w:bidi="ar"/>
              </w:rPr>
            </w:pPr>
            <w:r>
              <w:rPr>
                <w:rFonts w:ascii="Arial" w:hAnsi="Arial" w:cs="Arial"/>
                <w:kern w:val="2"/>
                <w:sz w:val="18"/>
                <w:szCs w:val="18"/>
                <w:lang w:bidi="ar"/>
              </w:rPr>
              <w:t>127,880,000.00</w:t>
            </w:r>
          </w:p>
        </w:tc>
        <w:tc>
          <w:tcPr>
            <w:tcW w:w="1660"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7,053</w:t>
            </w:r>
          </w:p>
        </w:tc>
        <w:tc>
          <w:tcPr>
            <w:tcW w:w="1633"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46,840.19</w:t>
            </w:r>
          </w:p>
        </w:tc>
        <w:tc>
          <w:tcPr>
            <w:tcW w:w="2381"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2,745,657.11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2" w:type="dxa"/>
            <w:shd w:val="clear" w:color="auto" w:fill="auto"/>
            <w:vAlign w:val="center"/>
          </w:tcPr>
          <w:p>
            <w:pPr>
              <w:jc w:val="both"/>
              <w:rPr>
                <w:rFonts w:ascii="Arial" w:hAnsi="Arial" w:cs="宋体"/>
                <w:kern w:val="2"/>
                <w:sz w:val="18"/>
                <w:szCs w:val="18"/>
              </w:rPr>
            </w:pPr>
            <w:r>
              <w:rPr>
                <w:rFonts w:hint="eastAsia" w:ascii="Arial" w:hAnsi="Arial" w:cs="宋体"/>
                <w:kern w:val="2"/>
                <w:sz w:val="18"/>
                <w:szCs w:val="18"/>
              </w:rPr>
              <w:t>建安费用</w:t>
            </w:r>
          </w:p>
        </w:tc>
        <w:tc>
          <w:tcPr>
            <w:tcW w:w="1795" w:type="dxa"/>
            <w:shd w:val="clear" w:color="auto" w:fill="auto"/>
            <w:vAlign w:val="center"/>
          </w:tcPr>
          <w:p>
            <w:pPr>
              <w:jc w:val="center"/>
              <w:textAlignment w:val="center"/>
              <w:rPr>
                <w:rFonts w:ascii="Arial" w:hAnsi="Arial" w:cs="Arial"/>
                <w:kern w:val="2"/>
                <w:sz w:val="18"/>
                <w:szCs w:val="18"/>
                <w:lang w:bidi="ar"/>
              </w:rPr>
            </w:pPr>
            <w:r>
              <w:rPr>
                <w:rFonts w:ascii="Arial" w:hAnsi="Arial" w:cs="Arial"/>
                <w:kern w:val="2"/>
                <w:sz w:val="18"/>
                <w:szCs w:val="18"/>
                <w:lang w:bidi="ar"/>
              </w:rPr>
              <w:t>2,134,320,000.00</w:t>
            </w:r>
          </w:p>
        </w:tc>
        <w:tc>
          <w:tcPr>
            <w:tcW w:w="1660"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0</w:t>
            </w:r>
          </w:p>
        </w:tc>
        <w:tc>
          <w:tcPr>
            <w:tcW w:w="1633"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6,875,122.93</w:t>
            </w:r>
          </w:p>
        </w:tc>
        <w:tc>
          <w:tcPr>
            <w:tcW w:w="2381"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14,347,990.67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2232" w:type="dxa"/>
            <w:shd w:val="clear" w:color="auto" w:fill="auto"/>
            <w:vAlign w:val="center"/>
          </w:tcPr>
          <w:p>
            <w:pPr>
              <w:jc w:val="both"/>
              <w:rPr>
                <w:rFonts w:ascii="Arial" w:hAnsi="Arial" w:cs="宋体"/>
                <w:kern w:val="2"/>
                <w:sz w:val="18"/>
                <w:szCs w:val="18"/>
              </w:rPr>
            </w:pPr>
            <w:r>
              <w:rPr>
                <w:rFonts w:hint="eastAsia" w:ascii="Arial" w:hAnsi="Arial" w:cs="宋体"/>
                <w:kern w:val="2"/>
                <w:sz w:val="18"/>
                <w:szCs w:val="18"/>
              </w:rPr>
              <w:t>期间费用</w:t>
            </w:r>
          </w:p>
        </w:tc>
        <w:tc>
          <w:tcPr>
            <w:tcW w:w="1795" w:type="dxa"/>
            <w:shd w:val="clear" w:color="auto" w:fill="auto"/>
            <w:vAlign w:val="center"/>
          </w:tcPr>
          <w:p>
            <w:pPr>
              <w:jc w:val="center"/>
              <w:textAlignment w:val="center"/>
              <w:rPr>
                <w:rFonts w:ascii="Arial" w:hAnsi="Arial" w:cs="Arial"/>
                <w:kern w:val="2"/>
                <w:sz w:val="18"/>
                <w:szCs w:val="18"/>
                <w:lang w:bidi="ar"/>
              </w:rPr>
            </w:pPr>
            <w:r>
              <w:rPr>
                <w:rFonts w:ascii="Arial" w:hAnsi="Arial" w:cs="Arial"/>
                <w:kern w:val="2"/>
                <w:sz w:val="18"/>
                <w:szCs w:val="18"/>
                <w:lang w:bidi="ar"/>
              </w:rPr>
              <w:t>839,930,000.00</w:t>
            </w:r>
          </w:p>
        </w:tc>
        <w:tc>
          <w:tcPr>
            <w:tcW w:w="1660"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17,637.08</w:t>
            </w:r>
          </w:p>
        </w:tc>
        <w:tc>
          <w:tcPr>
            <w:tcW w:w="1633"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285,749.31</w:t>
            </w:r>
          </w:p>
        </w:tc>
        <w:tc>
          <w:tcPr>
            <w:tcW w:w="2381"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741,524.87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2232" w:type="dxa"/>
            <w:shd w:val="clear" w:color="auto" w:fill="auto"/>
            <w:vAlign w:val="center"/>
          </w:tcPr>
          <w:p>
            <w:pPr>
              <w:jc w:val="both"/>
              <w:rPr>
                <w:rFonts w:ascii="Arial" w:hAnsi="Arial" w:cs="宋体"/>
                <w:kern w:val="2"/>
                <w:sz w:val="18"/>
                <w:szCs w:val="18"/>
              </w:rPr>
            </w:pPr>
            <w:r>
              <w:rPr>
                <w:rFonts w:hint="eastAsia" w:ascii="Arial" w:hAnsi="Arial" w:cs="宋体"/>
                <w:kern w:val="2"/>
                <w:sz w:val="18"/>
                <w:szCs w:val="18"/>
              </w:rPr>
              <w:t>其他支出</w:t>
            </w:r>
          </w:p>
        </w:tc>
        <w:tc>
          <w:tcPr>
            <w:tcW w:w="1795" w:type="dxa"/>
            <w:shd w:val="clear" w:color="auto" w:fill="auto"/>
            <w:vAlign w:val="center"/>
          </w:tcPr>
          <w:p>
            <w:pPr>
              <w:jc w:val="center"/>
              <w:rPr>
                <w:rFonts w:ascii="Arial" w:hAnsi="Arial" w:cs="宋体"/>
                <w:kern w:val="2"/>
                <w:sz w:val="18"/>
                <w:szCs w:val="22"/>
              </w:rPr>
            </w:pPr>
          </w:p>
        </w:tc>
        <w:tc>
          <w:tcPr>
            <w:tcW w:w="1660"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0</w:t>
            </w:r>
          </w:p>
        </w:tc>
        <w:tc>
          <w:tcPr>
            <w:tcW w:w="1633"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62,065,870</w:t>
            </w:r>
            <w:r>
              <w:rPr>
                <w:rFonts w:ascii="Arial" w:hAnsi="Arial" w:cs="Arial"/>
                <w:kern w:val="2"/>
                <w:sz w:val="18"/>
                <w:szCs w:val="18"/>
                <w:lang w:bidi="ar"/>
              </w:rPr>
              <w:t>.00</w:t>
            </w:r>
          </w:p>
        </w:tc>
        <w:tc>
          <w:tcPr>
            <w:tcW w:w="2381"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64,688,850</w:t>
            </w:r>
            <w:r>
              <w:rPr>
                <w:rFonts w:ascii="Arial" w:hAnsi="Arial" w:cs="Arial"/>
                <w:kern w:val="2"/>
                <w:sz w:val="18"/>
                <w:szCs w:val="18"/>
                <w:lang w:bidi="ar"/>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232" w:type="dxa"/>
            <w:shd w:val="clear" w:color="auto" w:fill="auto"/>
            <w:vAlign w:val="center"/>
          </w:tcPr>
          <w:p>
            <w:pPr>
              <w:jc w:val="both"/>
              <w:rPr>
                <w:rFonts w:ascii="Arial" w:hAnsi="Arial" w:cs="宋体"/>
                <w:b/>
                <w:bCs/>
                <w:kern w:val="2"/>
                <w:sz w:val="18"/>
                <w:szCs w:val="18"/>
              </w:rPr>
            </w:pPr>
            <w:r>
              <w:rPr>
                <w:rFonts w:hint="eastAsia" w:ascii="Arial" w:hAnsi="Arial" w:cs="宋体"/>
                <w:b/>
                <w:bCs/>
                <w:kern w:val="2"/>
                <w:sz w:val="18"/>
                <w:szCs w:val="18"/>
              </w:rPr>
              <w:t>经营性支出合计</w:t>
            </w:r>
          </w:p>
        </w:tc>
        <w:tc>
          <w:tcPr>
            <w:tcW w:w="1795" w:type="dxa"/>
            <w:shd w:val="clear" w:color="auto" w:fill="auto"/>
            <w:vAlign w:val="center"/>
          </w:tcPr>
          <w:p>
            <w:pPr>
              <w:jc w:val="center"/>
              <w:textAlignment w:val="center"/>
              <w:rPr>
                <w:rFonts w:ascii="Arial" w:hAnsi="Arial" w:cs="Arial"/>
                <w:b/>
                <w:bCs/>
                <w:kern w:val="2"/>
                <w:sz w:val="18"/>
                <w:szCs w:val="18"/>
                <w:lang w:bidi="ar"/>
              </w:rPr>
            </w:pPr>
            <w:r>
              <w:rPr>
                <w:rFonts w:hint="eastAsia" w:ascii="Arial" w:hAnsi="Arial" w:cs="Arial"/>
                <w:b/>
                <w:bCs/>
                <w:kern w:val="2"/>
                <w:sz w:val="18"/>
                <w:szCs w:val="18"/>
                <w:lang w:bidi="ar"/>
              </w:rPr>
              <w:t>7,983,740,000.00</w:t>
            </w:r>
          </w:p>
        </w:tc>
        <w:tc>
          <w:tcPr>
            <w:tcW w:w="1660"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24,690</w:t>
            </w:r>
          </w:p>
        </w:tc>
        <w:tc>
          <w:tcPr>
            <w:tcW w:w="1633"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2,290,408,581</w:t>
            </w:r>
          </w:p>
        </w:tc>
        <w:tc>
          <w:tcPr>
            <w:tcW w:w="2381"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2,951,089,022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232" w:type="dxa"/>
            <w:shd w:val="clear" w:color="auto" w:fill="auto"/>
            <w:vAlign w:val="center"/>
          </w:tcPr>
          <w:p>
            <w:pPr>
              <w:jc w:val="both"/>
              <w:rPr>
                <w:rFonts w:ascii="Arial" w:hAnsi="Arial" w:cs="宋体"/>
                <w:b/>
                <w:bCs/>
                <w:kern w:val="2"/>
                <w:sz w:val="18"/>
                <w:szCs w:val="18"/>
              </w:rPr>
            </w:pPr>
            <w:r>
              <w:rPr>
                <w:rFonts w:hint="eastAsia" w:ascii="Arial" w:hAnsi="Arial" w:cs="宋体"/>
                <w:b/>
                <w:bCs/>
                <w:kern w:val="2"/>
                <w:sz w:val="18"/>
                <w:szCs w:val="18"/>
              </w:rPr>
              <w:t>经营性净现金流</w:t>
            </w:r>
          </w:p>
        </w:tc>
        <w:tc>
          <w:tcPr>
            <w:tcW w:w="1795" w:type="dxa"/>
            <w:shd w:val="clear" w:color="auto" w:fill="auto"/>
            <w:vAlign w:val="center"/>
          </w:tcPr>
          <w:p>
            <w:pPr>
              <w:jc w:val="center"/>
              <w:textAlignment w:val="center"/>
              <w:rPr>
                <w:rFonts w:ascii="Arial" w:hAnsi="Arial" w:cs="Arial"/>
                <w:b/>
                <w:bCs/>
                <w:kern w:val="2"/>
                <w:sz w:val="18"/>
                <w:szCs w:val="18"/>
                <w:lang w:bidi="ar"/>
              </w:rPr>
            </w:pPr>
            <w:r>
              <w:rPr>
                <w:rFonts w:hint="eastAsia" w:ascii="Arial" w:hAnsi="Arial" w:cs="Arial"/>
                <w:b/>
                <w:bCs/>
                <w:kern w:val="2"/>
                <w:sz w:val="18"/>
                <w:szCs w:val="18"/>
                <w:lang w:bidi="ar"/>
              </w:rPr>
              <w:t>2,022,560,000.00</w:t>
            </w:r>
          </w:p>
        </w:tc>
        <w:tc>
          <w:tcPr>
            <w:tcW w:w="1660"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-24,690</w:t>
            </w:r>
          </w:p>
        </w:tc>
        <w:tc>
          <w:tcPr>
            <w:tcW w:w="1633"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-2,290,096,058</w:t>
            </w:r>
          </w:p>
        </w:tc>
        <w:tc>
          <w:tcPr>
            <w:tcW w:w="2381"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-2,949,941,248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32" w:type="dxa"/>
            <w:shd w:val="clear" w:color="auto" w:fill="auto"/>
            <w:vAlign w:val="center"/>
          </w:tcPr>
          <w:p>
            <w:pPr>
              <w:jc w:val="both"/>
              <w:rPr>
                <w:rFonts w:ascii="Arial" w:hAnsi="Arial" w:cs="宋体"/>
                <w:b/>
                <w:bCs/>
                <w:kern w:val="2"/>
                <w:sz w:val="18"/>
                <w:szCs w:val="18"/>
              </w:rPr>
            </w:pPr>
            <w:r>
              <w:rPr>
                <w:rFonts w:hint="eastAsia" w:ascii="Arial" w:hAnsi="Arial" w:cs="宋体"/>
                <w:b/>
                <w:bCs/>
                <w:kern w:val="2"/>
                <w:sz w:val="18"/>
                <w:szCs w:val="18"/>
              </w:rPr>
              <w:t>筹资性资金净现金流</w:t>
            </w:r>
          </w:p>
        </w:tc>
        <w:tc>
          <w:tcPr>
            <w:tcW w:w="1795" w:type="dxa"/>
            <w:shd w:val="clear" w:color="auto" w:fill="auto"/>
            <w:vAlign w:val="center"/>
          </w:tcPr>
          <w:p>
            <w:pPr>
              <w:jc w:val="center"/>
              <w:rPr>
                <w:rFonts w:ascii="Arial" w:hAnsi="Arial" w:cs="Arial"/>
                <w:kern w:val="2"/>
                <w:sz w:val="18"/>
                <w:szCs w:val="18"/>
              </w:rPr>
            </w:pPr>
          </w:p>
        </w:tc>
        <w:tc>
          <w:tcPr>
            <w:tcW w:w="1660" w:type="dxa"/>
            <w:shd w:val="clear" w:color="auto" w:fill="auto"/>
            <w:vAlign w:val="center"/>
          </w:tcPr>
          <w:p>
            <w:pPr>
              <w:jc w:val="center"/>
              <w:textAlignment w:val="center"/>
              <w:rPr>
                <w:rFonts w:ascii="Arial" w:hAnsi="Arial" w:cs="Arial"/>
                <w:kern w:val="2"/>
                <w:sz w:val="18"/>
                <w:szCs w:val="18"/>
                <w:lang w:bidi="ar"/>
              </w:rPr>
            </w:pPr>
          </w:p>
        </w:tc>
        <w:tc>
          <w:tcPr>
            <w:tcW w:w="1633" w:type="dxa"/>
            <w:shd w:val="clear" w:color="auto" w:fill="auto"/>
            <w:vAlign w:val="center"/>
          </w:tcPr>
          <w:p>
            <w:pPr>
              <w:jc w:val="center"/>
              <w:textAlignment w:val="center"/>
              <w:rPr>
                <w:rFonts w:ascii="Arial" w:hAnsi="Arial" w:cs="Arial"/>
                <w:kern w:val="2"/>
                <w:sz w:val="18"/>
                <w:szCs w:val="18"/>
                <w:lang w:bidi="ar"/>
              </w:rPr>
            </w:pPr>
          </w:p>
        </w:tc>
        <w:tc>
          <w:tcPr>
            <w:tcW w:w="2381" w:type="dxa"/>
            <w:shd w:val="clear" w:color="auto" w:fill="auto"/>
            <w:vAlign w:val="center"/>
          </w:tcPr>
          <w:p>
            <w:pPr>
              <w:jc w:val="center"/>
              <w:textAlignment w:val="center"/>
              <w:rPr>
                <w:rFonts w:ascii="Arial" w:hAnsi="Arial" w:cs="Arial"/>
                <w:kern w:val="2"/>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2232" w:type="dxa"/>
            <w:shd w:val="clear" w:color="auto" w:fill="auto"/>
            <w:vAlign w:val="center"/>
          </w:tcPr>
          <w:p>
            <w:pPr>
              <w:jc w:val="both"/>
              <w:rPr>
                <w:rFonts w:ascii="Arial" w:hAnsi="Arial" w:cs="宋体"/>
                <w:kern w:val="2"/>
                <w:sz w:val="18"/>
                <w:szCs w:val="18"/>
              </w:rPr>
            </w:pPr>
            <w:bookmarkStart w:id="16" w:name="OLE_LINK6" w:colFirst="2" w:colLast="2"/>
            <w:bookmarkStart w:id="17" w:name="OLE_LINK5" w:colFirst="4" w:colLast="4"/>
            <w:bookmarkStart w:id="18" w:name="OLE_LINK7" w:colFirst="2" w:colLast="4"/>
            <w:r>
              <w:rPr>
                <w:rFonts w:hint="eastAsia" w:ascii="Arial" w:hAnsi="Arial" w:cs="宋体"/>
                <w:kern w:val="2"/>
                <w:sz w:val="18"/>
                <w:szCs w:val="18"/>
              </w:rPr>
              <w:t>内部往来流入</w:t>
            </w:r>
          </w:p>
        </w:tc>
        <w:tc>
          <w:tcPr>
            <w:tcW w:w="1795" w:type="dxa"/>
            <w:shd w:val="clear" w:color="auto" w:fill="auto"/>
            <w:vAlign w:val="center"/>
          </w:tcPr>
          <w:p>
            <w:pPr>
              <w:jc w:val="center"/>
              <w:textAlignment w:val="center"/>
              <w:rPr>
                <w:rFonts w:ascii="Arial" w:hAnsi="Arial" w:cs="Arial"/>
                <w:kern w:val="2"/>
                <w:sz w:val="18"/>
                <w:szCs w:val="18"/>
              </w:rPr>
            </w:pPr>
            <w:r>
              <w:rPr>
                <w:rFonts w:ascii="Arial" w:hAnsi="Arial" w:cs="Arial"/>
                <w:kern w:val="2"/>
                <w:sz w:val="18"/>
                <w:szCs w:val="18"/>
                <w:lang w:bidi="ar"/>
              </w:rPr>
              <w:t>/</w:t>
            </w:r>
          </w:p>
        </w:tc>
        <w:tc>
          <w:tcPr>
            <w:tcW w:w="1660" w:type="dxa"/>
            <w:shd w:val="clear" w:color="auto" w:fill="auto"/>
            <w:vAlign w:val="center"/>
          </w:tcPr>
          <w:p>
            <w:pPr>
              <w:jc w:val="center"/>
              <w:textAlignment w:val="center"/>
              <w:rPr>
                <w:rFonts w:ascii="Arial" w:hAnsi="Arial" w:cs="Arial"/>
                <w:kern w:val="2"/>
                <w:sz w:val="18"/>
                <w:szCs w:val="18"/>
                <w:lang w:bidi="ar"/>
              </w:rPr>
            </w:pPr>
          </w:p>
        </w:tc>
        <w:tc>
          <w:tcPr>
            <w:tcW w:w="1633"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2,046,556,338.30</w:t>
            </w:r>
          </w:p>
        </w:tc>
        <w:tc>
          <w:tcPr>
            <w:tcW w:w="2381"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2,060,586,197.20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2" w:type="dxa"/>
            <w:shd w:val="clear" w:color="auto" w:fill="auto"/>
            <w:noWrap/>
            <w:vAlign w:val="center"/>
          </w:tcPr>
          <w:p>
            <w:pPr>
              <w:jc w:val="both"/>
              <w:rPr>
                <w:rFonts w:ascii="Arial" w:hAnsi="Arial" w:cs="宋体"/>
                <w:kern w:val="2"/>
                <w:sz w:val="18"/>
                <w:szCs w:val="18"/>
              </w:rPr>
            </w:pPr>
            <w:r>
              <w:rPr>
                <w:rFonts w:hint="eastAsia" w:ascii="Arial" w:hAnsi="Arial" w:cs="宋体"/>
                <w:kern w:val="2"/>
                <w:sz w:val="18"/>
                <w:szCs w:val="18"/>
              </w:rPr>
              <w:t>内部往来流出</w:t>
            </w:r>
          </w:p>
        </w:tc>
        <w:tc>
          <w:tcPr>
            <w:tcW w:w="1795" w:type="dxa"/>
            <w:shd w:val="clear" w:color="auto" w:fill="auto"/>
            <w:vAlign w:val="center"/>
          </w:tcPr>
          <w:p>
            <w:pPr>
              <w:jc w:val="center"/>
              <w:textAlignment w:val="center"/>
              <w:rPr>
                <w:rFonts w:ascii="Arial" w:hAnsi="Arial" w:cs="Arial"/>
                <w:kern w:val="2"/>
                <w:sz w:val="18"/>
                <w:szCs w:val="18"/>
              </w:rPr>
            </w:pPr>
            <w:r>
              <w:rPr>
                <w:rFonts w:ascii="Arial" w:hAnsi="Arial" w:cs="Arial"/>
                <w:kern w:val="2"/>
                <w:sz w:val="18"/>
                <w:szCs w:val="18"/>
                <w:lang w:bidi="ar"/>
              </w:rPr>
              <w:t>/</w:t>
            </w:r>
          </w:p>
        </w:tc>
        <w:tc>
          <w:tcPr>
            <w:tcW w:w="1660"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1,453,095,263.08</w:t>
            </w:r>
          </w:p>
        </w:tc>
        <w:tc>
          <w:tcPr>
            <w:tcW w:w="1633"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3,381,884,379.92</w:t>
            </w:r>
          </w:p>
        </w:tc>
        <w:tc>
          <w:tcPr>
            <w:tcW w:w="2381"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3,435,318,120.54</w:t>
            </w:r>
          </w:p>
        </w:tc>
      </w:tr>
      <w:bookmarkEnd w:id="16"/>
      <w:bookmarkEnd w:id="17"/>
      <w:bookmarkEnd w:id="1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2" w:type="dxa"/>
            <w:shd w:val="clear" w:color="auto" w:fill="auto"/>
            <w:noWrap/>
            <w:vAlign w:val="center"/>
          </w:tcPr>
          <w:p>
            <w:pPr>
              <w:jc w:val="both"/>
              <w:rPr>
                <w:rFonts w:ascii="Arial" w:hAnsi="Arial" w:cs="宋体"/>
                <w:kern w:val="2"/>
                <w:sz w:val="18"/>
                <w:szCs w:val="18"/>
              </w:rPr>
            </w:pPr>
            <w:r>
              <w:rPr>
                <w:rFonts w:hint="eastAsia" w:ascii="Arial" w:hAnsi="Arial" w:cs="宋体"/>
                <w:kern w:val="2"/>
                <w:sz w:val="18"/>
                <w:szCs w:val="18"/>
              </w:rPr>
              <w:t>外部融资款流入</w:t>
            </w:r>
          </w:p>
        </w:tc>
        <w:tc>
          <w:tcPr>
            <w:tcW w:w="1795" w:type="dxa"/>
            <w:shd w:val="clear" w:color="auto" w:fill="auto"/>
            <w:vAlign w:val="center"/>
          </w:tcPr>
          <w:p>
            <w:pPr>
              <w:jc w:val="center"/>
              <w:textAlignment w:val="center"/>
              <w:rPr>
                <w:rFonts w:ascii="Arial" w:hAnsi="Arial" w:cs="Arial"/>
                <w:kern w:val="2"/>
                <w:sz w:val="18"/>
                <w:szCs w:val="18"/>
              </w:rPr>
            </w:pPr>
            <w:r>
              <w:rPr>
                <w:rFonts w:ascii="Arial" w:hAnsi="Arial" w:cs="Arial"/>
                <w:kern w:val="2"/>
                <w:sz w:val="18"/>
                <w:szCs w:val="18"/>
                <w:lang w:bidi="ar"/>
              </w:rPr>
              <w:t>/</w:t>
            </w:r>
          </w:p>
        </w:tc>
        <w:tc>
          <w:tcPr>
            <w:tcW w:w="1660"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0</w:t>
            </w:r>
          </w:p>
        </w:tc>
        <w:tc>
          <w:tcPr>
            <w:tcW w:w="1633"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3,429,517,400.00</w:t>
            </w:r>
          </w:p>
        </w:tc>
        <w:tc>
          <w:tcPr>
            <w:tcW w:w="2381"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3,677,480,400.00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2" w:type="dxa"/>
            <w:shd w:val="clear" w:color="auto" w:fill="auto"/>
            <w:noWrap/>
            <w:vAlign w:val="center"/>
          </w:tcPr>
          <w:p>
            <w:pPr>
              <w:jc w:val="both"/>
              <w:rPr>
                <w:rFonts w:ascii="Arial" w:hAnsi="Arial" w:cs="宋体"/>
                <w:kern w:val="2"/>
                <w:sz w:val="18"/>
                <w:szCs w:val="18"/>
              </w:rPr>
            </w:pPr>
            <w:r>
              <w:rPr>
                <w:rFonts w:hint="eastAsia" w:ascii="Arial" w:hAnsi="Arial" w:cs="宋体"/>
                <w:kern w:val="2"/>
                <w:sz w:val="18"/>
                <w:szCs w:val="18"/>
              </w:rPr>
              <w:t>外部融资款流出</w:t>
            </w:r>
          </w:p>
        </w:tc>
        <w:tc>
          <w:tcPr>
            <w:tcW w:w="1795" w:type="dxa"/>
            <w:shd w:val="clear" w:color="auto" w:fill="auto"/>
            <w:vAlign w:val="center"/>
          </w:tcPr>
          <w:p>
            <w:pPr>
              <w:jc w:val="center"/>
              <w:textAlignment w:val="center"/>
              <w:rPr>
                <w:rFonts w:ascii="Arial" w:hAnsi="Arial" w:cs="Arial"/>
                <w:kern w:val="2"/>
                <w:sz w:val="18"/>
                <w:szCs w:val="18"/>
              </w:rPr>
            </w:pPr>
            <w:r>
              <w:rPr>
                <w:rFonts w:ascii="Arial" w:hAnsi="Arial" w:cs="Arial"/>
                <w:kern w:val="2"/>
                <w:sz w:val="18"/>
                <w:szCs w:val="18"/>
                <w:lang w:bidi="ar"/>
              </w:rPr>
              <w:t>/</w:t>
            </w:r>
          </w:p>
        </w:tc>
        <w:tc>
          <w:tcPr>
            <w:tcW w:w="1660" w:type="dxa"/>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0</w:t>
            </w:r>
          </w:p>
        </w:tc>
        <w:tc>
          <w:tcPr>
            <w:tcW w:w="1633" w:type="dxa"/>
            <w:shd w:val="clear" w:color="auto" w:fill="auto"/>
            <w:vAlign w:val="center"/>
          </w:tcPr>
          <w:p>
            <w:pPr>
              <w:jc w:val="center"/>
              <w:textAlignment w:val="center"/>
              <w:rPr>
                <w:rFonts w:ascii="Arial" w:hAnsi="Arial" w:cs="Arial"/>
                <w:kern w:val="2"/>
                <w:sz w:val="18"/>
                <w:szCs w:val="18"/>
                <w:lang w:bidi="ar"/>
              </w:rPr>
            </w:pPr>
          </w:p>
        </w:tc>
        <w:tc>
          <w:tcPr>
            <w:tcW w:w="2381" w:type="dxa"/>
            <w:shd w:val="clear" w:color="auto" w:fill="auto"/>
            <w:vAlign w:val="center"/>
          </w:tcPr>
          <w:p>
            <w:pPr>
              <w:jc w:val="center"/>
              <w:textAlignment w:val="center"/>
              <w:rPr>
                <w:rFonts w:ascii="Arial" w:hAnsi="Arial" w:cs="Arial"/>
                <w:kern w:val="2"/>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232" w:type="dxa"/>
            <w:shd w:val="clear" w:color="auto" w:fill="auto"/>
            <w:noWrap/>
            <w:vAlign w:val="center"/>
          </w:tcPr>
          <w:p>
            <w:pPr>
              <w:jc w:val="both"/>
              <w:rPr>
                <w:rFonts w:ascii="Arial" w:hAnsi="Arial" w:cs="宋体"/>
                <w:b/>
                <w:bCs/>
                <w:kern w:val="2"/>
                <w:sz w:val="18"/>
                <w:szCs w:val="18"/>
              </w:rPr>
            </w:pPr>
            <w:r>
              <w:rPr>
                <w:rFonts w:hint="eastAsia" w:ascii="Arial" w:hAnsi="Arial" w:cs="宋体"/>
                <w:b/>
                <w:bCs/>
                <w:kern w:val="2"/>
                <w:sz w:val="18"/>
                <w:szCs w:val="18"/>
              </w:rPr>
              <w:t>筹资活动产生的现金流量净额</w:t>
            </w:r>
          </w:p>
        </w:tc>
        <w:tc>
          <w:tcPr>
            <w:tcW w:w="1795" w:type="dxa"/>
            <w:shd w:val="clear" w:color="auto" w:fill="auto"/>
            <w:noWrap/>
            <w:vAlign w:val="center"/>
          </w:tcPr>
          <w:p>
            <w:pPr>
              <w:jc w:val="center"/>
              <w:textAlignment w:val="center"/>
              <w:rPr>
                <w:rFonts w:ascii="Arial" w:hAnsi="Arial" w:cs="Arial"/>
                <w:b/>
                <w:bCs/>
                <w:kern w:val="2"/>
                <w:sz w:val="18"/>
                <w:szCs w:val="18"/>
                <w:lang w:bidi="ar"/>
              </w:rPr>
            </w:pPr>
            <w:r>
              <w:rPr>
                <w:rFonts w:ascii="Arial" w:hAnsi="Arial" w:cs="Arial"/>
                <w:b/>
                <w:bCs/>
                <w:kern w:val="2"/>
                <w:sz w:val="18"/>
                <w:szCs w:val="18"/>
                <w:lang w:bidi="ar"/>
              </w:rPr>
              <w:t>0.00</w:t>
            </w:r>
          </w:p>
        </w:tc>
        <w:tc>
          <w:tcPr>
            <w:tcW w:w="1660" w:type="dxa"/>
            <w:shd w:val="clear" w:color="auto" w:fill="auto"/>
            <w:noWrap/>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-1,453,095,263.08</w:t>
            </w:r>
          </w:p>
        </w:tc>
        <w:tc>
          <w:tcPr>
            <w:tcW w:w="1633" w:type="dxa"/>
            <w:shd w:val="clear" w:color="auto" w:fill="auto"/>
            <w:noWrap/>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2,094,189,358.38</w:t>
            </w:r>
          </w:p>
        </w:tc>
        <w:tc>
          <w:tcPr>
            <w:tcW w:w="2381" w:type="dxa"/>
            <w:shd w:val="clear" w:color="auto" w:fill="auto"/>
            <w:noWrap/>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2,302,748,476.66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2" w:type="dxa"/>
            <w:shd w:val="clear" w:color="auto" w:fill="auto"/>
            <w:noWrap/>
            <w:vAlign w:val="center"/>
          </w:tcPr>
          <w:p>
            <w:pPr>
              <w:jc w:val="center"/>
              <w:rPr>
                <w:rFonts w:ascii="Arial" w:hAnsi="Arial" w:cs="宋体"/>
                <w:b/>
                <w:bCs/>
                <w:kern w:val="2"/>
                <w:sz w:val="18"/>
                <w:szCs w:val="18"/>
              </w:rPr>
            </w:pPr>
            <w:r>
              <w:rPr>
                <w:rFonts w:hint="eastAsia" w:ascii="Arial" w:hAnsi="Arial" w:cs="宋体"/>
                <w:b/>
                <w:bCs/>
                <w:kern w:val="2"/>
                <w:sz w:val="18"/>
                <w:szCs w:val="18"/>
              </w:rPr>
              <w:t>净现金流量</w:t>
            </w:r>
          </w:p>
        </w:tc>
        <w:tc>
          <w:tcPr>
            <w:tcW w:w="1795" w:type="dxa"/>
            <w:shd w:val="clear" w:color="auto" w:fill="auto"/>
            <w:noWrap/>
            <w:vAlign w:val="center"/>
          </w:tcPr>
          <w:p>
            <w:pPr>
              <w:jc w:val="center"/>
              <w:textAlignment w:val="center"/>
              <w:rPr>
                <w:rFonts w:ascii="Arial" w:hAnsi="Arial" w:cs="Arial"/>
                <w:b/>
                <w:bCs/>
                <w:kern w:val="2"/>
                <w:sz w:val="18"/>
                <w:szCs w:val="18"/>
                <w:lang w:bidi="ar"/>
              </w:rPr>
            </w:pPr>
            <w:r>
              <w:rPr>
                <w:rFonts w:ascii="Arial" w:hAnsi="Arial" w:cs="Arial"/>
                <w:b/>
                <w:bCs/>
                <w:kern w:val="2"/>
                <w:sz w:val="18"/>
                <w:szCs w:val="18"/>
                <w:lang w:bidi="ar"/>
              </w:rPr>
              <w:t>2,022,560,000.00</w:t>
            </w:r>
          </w:p>
        </w:tc>
        <w:tc>
          <w:tcPr>
            <w:tcW w:w="1660" w:type="dxa"/>
            <w:shd w:val="clear" w:color="auto" w:fill="auto"/>
            <w:noWrap/>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-1,453,119,953.16</w:t>
            </w:r>
          </w:p>
        </w:tc>
        <w:tc>
          <w:tcPr>
            <w:tcW w:w="1633" w:type="dxa"/>
            <w:shd w:val="clear" w:color="auto" w:fill="auto"/>
            <w:noWrap/>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-195,906,699.91</w:t>
            </w:r>
          </w:p>
        </w:tc>
        <w:tc>
          <w:tcPr>
            <w:tcW w:w="2381" w:type="dxa"/>
            <w:shd w:val="clear" w:color="auto" w:fill="auto"/>
            <w:noWrap/>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237,228.82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2" w:type="dxa"/>
            <w:shd w:val="clear" w:color="auto" w:fill="auto"/>
            <w:noWrap/>
            <w:vAlign w:val="center"/>
          </w:tcPr>
          <w:p>
            <w:pPr>
              <w:jc w:val="center"/>
              <w:rPr>
                <w:rFonts w:ascii="Arial" w:hAnsi="Arial" w:cs="宋体"/>
                <w:b/>
                <w:bCs/>
                <w:kern w:val="2"/>
                <w:sz w:val="18"/>
                <w:szCs w:val="18"/>
              </w:rPr>
            </w:pPr>
            <w:r>
              <w:rPr>
                <w:rFonts w:hint="eastAsia" w:ascii="Arial" w:hAnsi="Arial" w:cs="宋体"/>
                <w:b/>
                <w:bCs/>
                <w:kern w:val="2"/>
                <w:sz w:val="18"/>
                <w:szCs w:val="18"/>
              </w:rPr>
              <w:t>期初余额</w:t>
            </w:r>
          </w:p>
        </w:tc>
        <w:tc>
          <w:tcPr>
            <w:tcW w:w="1795" w:type="dxa"/>
            <w:shd w:val="clear" w:color="auto" w:fill="auto"/>
            <w:noWrap/>
            <w:vAlign w:val="center"/>
          </w:tcPr>
          <w:p>
            <w:pPr>
              <w:jc w:val="center"/>
              <w:textAlignment w:val="center"/>
              <w:rPr>
                <w:rFonts w:ascii="Arial" w:hAnsi="Arial" w:cs="Arial"/>
                <w:b/>
                <w:bCs/>
                <w:kern w:val="2"/>
                <w:sz w:val="18"/>
                <w:szCs w:val="18"/>
                <w:lang w:bidi="ar"/>
              </w:rPr>
            </w:pPr>
            <w:r>
              <w:rPr>
                <w:rFonts w:ascii="Arial" w:hAnsi="Arial" w:cs="Arial"/>
                <w:b/>
                <w:bCs/>
                <w:kern w:val="2"/>
                <w:sz w:val="18"/>
                <w:szCs w:val="18"/>
                <w:lang w:bidi="ar"/>
              </w:rPr>
              <w:t>2,022,560,000.00</w:t>
            </w:r>
          </w:p>
        </w:tc>
        <w:tc>
          <w:tcPr>
            <w:tcW w:w="1660" w:type="dxa"/>
            <w:shd w:val="clear" w:color="auto" w:fill="auto"/>
            <w:noWrap/>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1,453,357,181.98</w:t>
            </w:r>
          </w:p>
        </w:tc>
        <w:tc>
          <w:tcPr>
            <w:tcW w:w="1633" w:type="dxa"/>
            <w:shd w:val="clear" w:color="auto" w:fill="auto"/>
            <w:noWrap/>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196,143,928.73</w:t>
            </w:r>
          </w:p>
        </w:tc>
        <w:tc>
          <w:tcPr>
            <w:tcW w:w="2381" w:type="dxa"/>
            <w:shd w:val="clear" w:color="auto" w:fill="auto"/>
            <w:noWrap/>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0.00</w:t>
            </w:r>
          </w:p>
        </w:tc>
      </w:tr>
      <w:bookmarkEnd w:id="1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2" w:type="dxa"/>
            <w:shd w:val="clear" w:color="auto" w:fill="auto"/>
            <w:noWrap/>
            <w:vAlign w:val="center"/>
          </w:tcPr>
          <w:p>
            <w:pPr>
              <w:jc w:val="center"/>
              <w:rPr>
                <w:rFonts w:ascii="Arial" w:hAnsi="Arial" w:cs="宋体"/>
                <w:b/>
                <w:bCs/>
                <w:kern w:val="2"/>
                <w:sz w:val="18"/>
                <w:szCs w:val="18"/>
              </w:rPr>
            </w:pPr>
            <w:r>
              <w:rPr>
                <w:rFonts w:hint="eastAsia" w:ascii="Arial" w:hAnsi="Arial" w:cs="宋体"/>
                <w:b/>
                <w:bCs/>
                <w:kern w:val="2"/>
                <w:sz w:val="18"/>
                <w:szCs w:val="18"/>
              </w:rPr>
              <w:t>期末余额</w:t>
            </w:r>
          </w:p>
        </w:tc>
        <w:tc>
          <w:tcPr>
            <w:tcW w:w="1795" w:type="dxa"/>
            <w:shd w:val="clear" w:color="auto" w:fill="auto"/>
            <w:noWrap/>
            <w:vAlign w:val="center"/>
          </w:tcPr>
          <w:p>
            <w:pPr>
              <w:jc w:val="center"/>
              <w:textAlignment w:val="center"/>
              <w:rPr>
                <w:rFonts w:ascii="Arial" w:hAnsi="Arial" w:cs="宋体"/>
                <w:kern w:val="2"/>
                <w:sz w:val="18"/>
                <w:szCs w:val="22"/>
              </w:rPr>
            </w:pPr>
            <w:r>
              <w:rPr>
                <w:rFonts w:ascii="Arial" w:hAnsi="Arial" w:cs="Arial"/>
                <w:b/>
                <w:bCs/>
                <w:kern w:val="2"/>
                <w:sz w:val="18"/>
                <w:szCs w:val="18"/>
                <w:lang w:bidi="ar"/>
              </w:rPr>
              <w:t>2,022,560,000.00</w:t>
            </w:r>
          </w:p>
        </w:tc>
        <w:tc>
          <w:tcPr>
            <w:tcW w:w="1660" w:type="dxa"/>
            <w:shd w:val="clear" w:color="auto" w:fill="auto"/>
            <w:noWrap/>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237,228.82</w:t>
            </w:r>
          </w:p>
        </w:tc>
        <w:tc>
          <w:tcPr>
            <w:tcW w:w="1633" w:type="dxa"/>
            <w:shd w:val="clear" w:color="auto" w:fill="auto"/>
            <w:noWrap/>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237,228.82</w:t>
            </w:r>
          </w:p>
        </w:tc>
        <w:tc>
          <w:tcPr>
            <w:tcW w:w="2381" w:type="dxa"/>
            <w:shd w:val="clear" w:color="auto" w:fill="auto"/>
            <w:noWrap/>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237,228.82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570" w:type="dxa"/>
            <w:gridSpan w:val="5"/>
            <w:shd w:val="clear" w:color="auto" w:fill="auto"/>
            <w:noWrap/>
            <w:vAlign w:val="center"/>
          </w:tcPr>
          <w:p>
            <w:pPr>
              <w:jc w:val="both"/>
              <w:textAlignment w:val="center"/>
              <w:rPr>
                <w:rFonts w:ascii="Arial" w:hAnsi="Arial" w:cs="Arial"/>
                <w:kern w:val="2"/>
                <w:sz w:val="18"/>
                <w:szCs w:val="18"/>
                <w:lang w:bidi="ar"/>
              </w:rPr>
            </w:pPr>
            <w:r>
              <w:rPr>
                <w:rFonts w:hint="eastAsia" w:ascii="Arial" w:hAnsi="Arial" w:cs="Arial"/>
                <w:kern w:val="2"/>
                <w:sz w:val="18"/>
                <w:szCs w:val="18"/>
                <w:lang w:bidi="ar"/>
              </w:rPr>
              <w:t>注：其中土地款2,868,564,999.00元当中有647,430,000元是佛山市南海俊凯房地产开发有限公司以自己名义从自己公司账户上缴纳的土地保证金，为了显示土地款具体缴纳金额，在此做了调整。并在净现金流量处调增了647,430,000元。</w:t>
            </w:r>
          </w:p>
        </w:tc>
      </w:tr>
      <w:bookmarkEnd w:id="14"/>
      <w:bookmarkEnd w:id="15"/>
    </w:tbl>
    <w:p>
      <w:pPr>
        <w:pStyle w:val="2"/>
        <w:rPr>
          <w:rFonts w:ascii="宋体" w:hAnsi="宋体" w:eastAsia="宋体"/>
          <w:sz w:val="21"/>
          <w:szCs w:val="21"/>
        </w:rPr>
      </w:pPr>
      <w:bookmarkStart w:id="19" w:name="_Toc651"/>
      <w:r>
        <w:rPr>
          <w:rFonts w:hint="eastAsia" w:ascii="宋体" w:hAnsi="宋体" w:eastAsia="宋体"/>
          <w:sz w:val="21"/>
          <w:szCs w:val="21"/>
        </w:rPr>
        <w:t>十、开发贷及其他融资情况</w:t>
      </w:r>
      <w:bookmarkEnd w:id="19"/>
    </w:p>
    <w:p>
      <w:pPr>
        <w:spacing w:line="480" w:lineRule="auto"/>
        <w:ind w:firstLine="422" w:firstLineChars="200"/>
        <w:jc w:val="both"/>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1.项目开发贷情况</w:t>
      </w:r>
    </w:p>
    <w:p>
      <w:pPr>
        <w:spacing w:line="480" w:lineRule="auto"/>
        <w:ind w:firstLine="420" w:firstLineChars="200"/>
        <w:jc w:val="both"/>
        <w:rPr>
          <w:rFonts w:ascii="Arial" w:hAnsi="Arial" w:cs="Arial"/>
          <w:color w:val="000000"/>
          <w:sz w:val="21"/>
          <w:szCs w:val="21"/>
        </w:rPr>
        <w:sectPr>
          <w:type w:val="continuous"/>
          <w:pgSz w:w="11906" w:h="16838"/>
          <w:pgMar w:top="1134" w:right="1134" w:bottom="1134" w:left="1418" w:header="851" w:footer="680" w:gutter="0"/>
          <w:pgNumType w:fmt="numberInDash"/>
          <w:cols w:space="425" w:num="1"/>
          <w:docGrid w:type="lines" w:linePitch="326" w:charSpace="0"/>
        </w:sectPr>
      </w:pPr>
    </w:p>
    <w:p>
      <w:pPr>
        <w:spacing w:line="480" w:lineRule="auto"/>
        <w:ind w:firstLine="420" w:firstLineChars="200"/>
        <w:jc w:val="both"/>
        <w:rPr>
          <w:rFonts w:ascii="宋体" w:hAnsi="宋体" w:cs="宋体"/>
          <w:bCs/>
          <w:color w:val="000000" w:themeColor="text1"/>
          <w:sz w:val="21"/>
          <w:szCs w:val="21"/>
          <w14:textFill>
            <w14:solidFill>
              <w14:schemeClr w14:val="tx1"/>
            </w14:solidFill>
          </w14:textFill>
        </w:rPr>
      </w:pPr>
      <w:r>
        <w:rPr>
          <w:rFonts w:hint="eastAsia" w:ascii="宋体" w:hAnsi="宋体" w:cs="宋体"/>
          <w:bCs/>
          <w:color w:val="000000" w:themeColor="text1"/>
          <w:sz w:val="21"/>
          <w:szCs w:val="21"/>
          <w14:textFill>
            <w14:solidFill>
              <w14:schemeClr w14:val="tx1"/>
            </w14:solidFill>
          </w14:textFill>
        </w:rPr>
        <w:t>无</w:t>
      </w:r>
      <w:r>
        <w:rPr>
          <w:rFonts w:ascii="宋体" w:hAnsi="宋体" w:cs="宋体"/>
          <w:bCs/>
          <w:color w:val="000000" w:themeColor="text1"/>
          <w:sz w:val="21"/>
          <w:szCs w:val="21"/>
          <w14:textFill>
            <w14:solidFill>
              <w14:schemeClr w14:val="tx1"/>
            </w14:solidFill>
          </w14:textFill>
        </w:rPr>
        <w:t>。</w:t>
      </w:r>
    </w:p>
    <w:p>
      <w:pPr>
        <w:spacing w:line="480" w:lineRule="auto"/>
        <w:ind w:firstLine="420" w:firstLineChars="200"/>
        <w:jc w:val="both"/>
        <w:rPr>
          <w:rFonts w:ascii="宋体" w:hAnsi="宋体" w:cs="宋体"/>
          <w:b/>
          <w:color w:val="000000" w:themeColor="text1"/>
          <w:sz w:val="21"/>
          <w:szCs w:val="21"/>
          <w14:textFill>
            <w14:solidFill>
              <w14:schemeClr w14:val="tx1"/>
            </w14:solidFill>
          </w14:textFill>
        </w:rPr>
      </w:pPr>
    </w:p>
    <w:p>
      <w:pPr>
        <w:spacing w:line="480" w:lineRule="auto"/>
        <w:ind w:firstLine="420" w:firstLineChars="200"/>
        <w:jc w:val="both"/>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2.其他融资情况</w:t>
      </w:r>
    </w:p>
    <w:p>
      <w:pPr>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lang w:eastAsia="zh-Hans"/>
        </w:rPr>
        <w:t>因</w:t>
      </w:r>
      <w:r>
        <w:rPr>
          <w:rFonts w:hint="eastAsia" w:ascii="Arial" w:hAnsi="Arial" w:cs="Arial"/>
          <w:color w:val="000000"/>
          <w:sz w:val="21"/>
          <w:szCs w:val="21"/>
        </w:rPr>
        <w:t>项目公司</w:t>
      </w:r>
      <w:r>
        <w:rPr>
          <w:rFonts w:hint="eastAsia" w:ascii="Arial" w:hAnsi="Arial" w:cs="Arial"/>
          <w:color w:val="000000"/>
          <w:sz w:val="21"/>
          <w:szCs w:val="21"/>
          <w:lang w:eastAsia="zh-Hans"/>
        </w:rPr>
        <w:t>前期工程付款未对商票支付情况进行区分</w:t>
      </w:r>
      <w:r>
        <w:rPr>
          <w:rFonts w:ascii="Arial" w:hAnsi="Arial" w:cs="Arial"/>
          <w:color w:val="000000"/>
          <w:sz w:val="21"/>
          <w:szCs w:val="21"/>
          <w:lang w:eastAsia="zh-Hans"/>
        </w:rPr>
        <w:t>，</w:t>
      </w:r>
      <w:r>
        <w:rPr>
          <w:rFonts w:hint="eastAsia" w:ascii="Arial" w:hAnsi="Arial" w:cs="Arial"/>
          <w:color w:val="000000"/>
          <w:sz w:val="21"/>
          <w:szCs w:val="21"/>
          <w:lang w:eastAsia="zh-Hans"/>
        </w:rPr>
        <w:t>故无法列示</w:t>
      </w:r>
      <w:r>
        <w:rPr>
          <w:rFonts w:hint="eastAsia" w:ascii="Arial" w:hAnsi="Arial" w:cs="Arial"/>
          <w:color w:val="000000"/>
          <w:sz w:val="21"/>
          <w:szCs w:val="21"/>
        </w:rPr>
        <w:t>。</w:t>
      </w:r>
    </w:p>
    <w:p>
      <w:pPr>
        <w:pStyle w:val="2"/>
        <w:rPr>
          <w:rFonts w:ascii="宋体" w:hAnsi="宋体" w:eastAsia="宋体"/>
          <w:sz w:val="21"/>
          <w:szCs w:val="21"/>
        </w:rPr>
      </w:pPr>
      <w:bookmarkStart w:id="20" w:name="_Toc16177"/>
      <w:r>
        <w:rPr>
          <w:rFonts w:hint="eastAsia" w:ascii="宋体" w:hAnsi="宋体" w:eastAsia="宋体"/>
          <w:sz w:val="21"/>
          <w:szCs w:val="21"/>
        </w:rPr>
        <w:t>十一、项目周边竞品情况分析</w:t>
      </w:r>
      <w:bookmarkEnd w:id="20"/>
    </w:p>
    <w:p>
      <w:pPr>
        <w:spacing w:before="326" w:beforeLines="100"/>
        <w:ind w:firstLine="420" w:firstLineChars="200"/>
        <w:jc w:val="both"/>
        <w:rPr>
          <w:rFonts w:ascii="Arial" w:hAnsi="Arial" w:cs="Arial"/>
          <w:sz w:val="21"/>
          <w:szCs w:val="21"/>
        </w:rPr>
      </w:pPr>
      <w:r>
        <w:rPr>
          <w:rFonts w:hint="eastAsia" w:ascii="Arial" w:hAnsi="Arial" w:cs="Arial"/>
          <w:sz w:val="21"/>
          <w:szCs w:val="21"/>
        </w:rPr>
        <w:t>标的项目周边同类在售竞品数量非常多，标的项目周边住宅类商品去化速度较快，预计本项目推盘一年内去化只可以达到推盘量的10%-20%；别墅类产品相对普通住宅去化速度稍慢一些；商业、商办类产品去化整体较慢。</w:t>
      </w:r>
      <w:r>
        <w:rPr>
          <w:rFonts w:hint="eastAsia" w:ascii="Arial" w:hAnsi="Arial" w:cs="Arial"/>
          <w:sz w:val="21"/>
          <w:szCs w:val="21"/>
        </w:rPr>
        <w:br w:type="textWrapping"/>
      </w:r>
      <w:r>
        <w:rPr>
          <w:rFonts w:hint="eastAsia" w:ascii="Arial" w:hAnsi="Arial" w:cs="Arial"/>
          <w:sz w:val="21"/>
          <w:szCs w:val="21"/>
        </w:rPr>
        <w:tab/>
      </w:r>
      <w:r>
        <w:rPr>
          <w:rFonts w:hint="eastAsia" w:ascii="Arial" w:hAnsi="Arial" w:cs="Arial"/>
          <w:sz w:val="21"/>
          <w:szCs w:val="21"/>
        </w:rPr>
        <w:t>价格方面，普通住宅平均售价集中在15,000-19,000元/平方米左右，精装修住宅售价为18000-24000元/平方米，车位一般价格在200,000元/个。销售价格近两月基本持平。</w:t>
      </w:r>
      <w:r>
        <w:rPr>
          <w:rFonts w:hint="eastAsia" w:ascii="Arial" w:hAnsi="Arial" w:cs="Arial"/>
          <w:sz w:val="21"/>
          <w:szCs w:val="21"/>
        </w:rPr>
        <w:br w:type="textWrapping"/>
      </w:r>
      <w:r>
        <w:rPr>
          <w:rFonts w:hint="eastAsia" w:ascii="Arial" w:hAnsi="Arial" w:cs="Arial"/>
          <w:sz w:val="21"/>
          <w:szCs w:val="21"/>
        </w:rPr>
        <w:tab/>
      </w:r>
      <w:r>
        <w:rPr>
          <w:rFonts w:hint="eastAsia" w:ascii="Arial" w:hAnsi="Arial" w:cs="Arial"/>
          <w:sz w:val="21"/>
          <w:szCs w:val="21"/>
        </w:rPr>
        <w:t>客群方面，住宅类客群以本土客户为主，主要为刚需、刚改群体，本月由于广佛疫情的反弹，佛山，广州客减少，从而也使得来访与成交量降低；因受疫情的原因，很多项目都取消了暖场活动。</w:t>
      </w:r>
    </w:p>
    <w:p>
      <w:pPr>
        <w:spacing w:before="326" w:beforeLines="100"/>
        <w:ind w:firstLine="480" w:firstLineChars="200"/>
        <w:jc w:val="both"/>
        <w:rPr>
          <w:rFonts w:ascii="Arial" w:hAnsi="Arial" w:cs="Arial"/>
          <w:b/>
          <w:bCs/>
        </w:rPr>
      </w:pPr>
      <w:r>
        <w:rPr>
          <w:rFonts w:ascii="Arial" w:hAnsi="Arial" w:cs="Arial"/>
          <w:b/>
          <w:bCs/>
        </w:rPr>
        <w:t>表</w:t>
      </w:r>
      <w:r>
        <w:rPr>
          <w:rFonts w:hint="eastAsia" w:ascii="Arial" w:hAnsi="Arial" w:cs="Arial"/>
          <w:b/>
          <w:bCs/>
        </w:rPr>
        <w:t>十六</w:t>
      </w:r>
      <w:r>
        <w:rPr>
          <w:rFonts w:ascii="Arial" w:hAnsi="Arial" w:cs="Arial"/>
          <w:b/>
          <w:bCs/>
        </w:rPr>
        <w:t>：项目周边竞品情况</w:t>
      </w:r>
    </w:p>
    <w:tbl>
      <w:tblPr>
        <w:tblStyle w:val="17"/>
        <w:tblW w:w="7909" w:type="dxa"/>
        <w:jc w:val="center"/>
        <w:tblLayout w:type="autofit"/>
        <w:tblCellMar>
          <w:top w:w="0" w:type="dxa"/>
          <w:left w:w="0" w:type="dxa"/>
          <w:bottom w:w="0" w:type="dxa"/>
          <w:right w:w="0" w:type="dxa"/>
        </w:tblCellMar>
      </w:tblPr>
      <w:tblGrid>
        <w:gridCol w:w="943"/>
        <w:gridCol w:w="943"/>
        <w:gridCol w:w="978"/>
        <w:gridCol w:w="866"/>
        <w:gridCol w:w="1038"/>
        <w:gridCol w:w="1011"/>
        <w:gridCol w:w="1011"/>
        <w:gridCol w:w="1119"/>
      </w:tblGrid>
      <w:tr>
        <w:tblPrEx>
          <w:tblCellMar>
            <w:top w:w="0" w:type="dxa"/>
            <w:left w:w="0" w:type="dxa"/>
            <w:bottom w:w="0" w:type="dxa"/>
            <w:right w:w="0" w:type="dxa"/>
          </w:tblCellMar>
        </w:tblPrEx>
        <w:trPr>
          <w:trHeight w:val="310" w:hRule="atLeast"/>
          <w:tblHeader/>
          <w:jc w:val="center"/>
        </w:trPr>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both"/>
              <w:rPr>
                <w:rFonts w:ascii="宋体" w:hAnsi="宋体" w:cs="宋体"/>
                <w:b/>
                <w:kern w:val="2"/>
                <w:sz w:val="22"/>
                <w:szCs w:val="22"/>
              </w:rPr>
            </w:pPr>
          </w:p>
        </w:tc>
        <w:tc>
          <w:tcPr>
            <w:tcW w:w="2882" w:type="dxa"/>
            <w:gridSpan w:val="3"/>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kern w:val="2"/>
                <w:sz w:val="18"/>
                <w:szCs w:val="18"/>
                <w:lang w:bidi="ar"/>
              </w:rPr>
              <w:t>本案项目</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kern w:val="2"/>
                <w:sz w:val="18"/>
                <w:szCs w:val="18"/>
                <w:lang w:bidi="ar"/>
              </w:rPr>
              <w:t>中洲府</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kern w:val="2"/>
                <w:sz w:val="18"/>
                <w:szCs w:val="18"/>
                <w:lang w:bidi="ar"/>
              </w:rPr>
              <w:t>锦官半岛</w:t>
            </w:r>
          </w:p>
        </w:tc>
        <w:tc>
          <w:tcPr>
            <w:tcW w:w="111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kern w:val="2"/>
                <w:sz w:val="18"/>
                <w:szCs w:val="18"/>
                <w:lang w:bidi="ar"/>
              </w:rPr>
              <w:t>凤语潮鸣</w:t>
            </w:r>
          </w:p>
        </w:tc>
      </w:tr>
      <w:tr>
        <w:tblPrEx>
          <w:tblCellMar>
            <w:top w:w="0" w:type="dxa"/>
            <w:left w:w="0" w:type="dxa"/>
            <w:bottom w:w="0" w:type="dxa"/>
            <w:right w:w="0" w:type="dxa"/>
          </w:tblCellMar>
        </w:tblPrEx>
        <w:trPr>
          <w:trHeight w:val="310" w:hRule="atLeast"/>
          <w:tblHeader/>
          <w:jc w:val="center"/>
        </w:trPr>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kern w:val="2"/>
                <w:sz w:val="18"/>
                <w:szCs w:val="18"/>
              </w:rPr>
            </w:pPr>
            <w:r>
              <w:rPr>
                <w:rFonts w:ascii="Arial" w:hAnsi="Arial" w:cs="Arial"/>
                <w:kern w:val="2"/>
                <w:sz w:val="18"/>
                <w:szCs w:val="18"/>
                <w:lang w:bidi="ar"/>
              </w:rPr>
              <w:t>楼面价（元/</w:t>
            </w:r>
            <w:r>
              <w:rPr>
                <w:rFonts w:hint="eastAsia" w:ascii="宋体" w:hAnsi="宋体" w:cs="宋体"/>
                <w:kern w:val="2"/>
                <w:sz w:val="18"/>
                <w:szCs w:val="18"/>
                <w:lang w:bidi="ar"/>
              </w:rPr>
              <w:t>平米）</w:t>
            </w:r>
          </w:p>
        </w:tc>
        <w:tc>
          <w:tcPr>
            <w:tcW w:w="2882" w:type="dxa"/>
            <w:gridSpan w:val="3"/>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11,297</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lang w:bidi="ar"/>
              </w:rPr>
              <w:t>15</w:t>
            </w:r>
            <w:r>
              <w:rPr>
                <w:rFonts w:ascii="Arial" w:hAnsi="Arial" w:cs="Arial"/>
                <w:kern w:val="2"/>
                <w:sz w:val="18"/>
                <w:szCs w:val="18"/>
                <w:lang w:bidi="ar"/>
              </w:rPr>
              <w:t>,</w:t>
            </w:r>
            <w:r>
              <w:rPr>
                <w:rFonts w:hint="eastAsia" w:ascii="Arial" w:hAnsi="Arial" w:cs="Arial"/>
                <w:kern w:val="2"/>
                <w:sz w:val="18"/>
                <w:szCs w:val="18"/>
                <w:lang w:bidi="ar"/>
              </w:rPr>
              <w:t>915</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rPr>
              <w:t>10</w:t>
            </w:r>
            <w:r>
              <w:rPr>
                <w:rFonts w:ascii="Arial" w:hAnsi="Arial" w:cs="Arial"/>
                <w:kern w:val="2"/>
                <w:sz w:val="18"/>
                <w:szCs w:val="18"/>
                <w:lang w:bidi="ar"/>
              </w:rPr>
              <w:t>,</w:t>
            </w:r>
            <w:r>
              <w:rPr>
                <w:rFonts w:hint="eastAsia" w:ascii="Arial" w:hAnsi="Arial" w:cs="Arial"/>
                <w:kern w:val="2"/>
                <w:sz w:val="18"/>
                <w:szCs w:val="18"/>
              </w:rPr>
              <w:t>776</w:t>
            </w:r>
          </w:p>
        </w:tc>
        <w:tc>
          <w:tcPr>
            <w:tcW w:w="111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lang w:bidi="ar"/>
              </w:rPr>
              <w:t>15</w:t>
            </w:r>
            <w:r>
              <w:rPr>
                <w:rFonts w:ascii="Arial" w:hAnsi="Arial" w:cs="Arial"/>
                <w:kern w:val="2"/>
                <w:sz w:val="18"/>
                <w:szCs w:val="18"/>
                <w:lang w:bidi="ar"/>
              </w:rPr>
              <w:t>,</w:t>
            </w:r>
            <w:r>
              <w:rPr>
                <w:rFonts w:hint="eastAsia" w:ascii="Arial" w:hAnsi="Arial" w:cs="Arial"/>
                <w:kern w:val="2"/>
                <w:sz w:val="18"/>
                <w:szCs w:val="18"/>
                <w:lang w:bidi="ar"/>
              </w:rPr>
              <w:t>748</w:t>
            </w:r>
          </w:p>
        </w:tc>
      </w:tr>
      <w:tr>
        <w:tblPrEx>
          <w:tblCellMar>
            <w:top w:w="0" w:type="dxa"/>
            <w:left w:w="0" w:type="dxa"/>
            <w:bottom w:w="0" w:type="dxa"/>
            <w:right w:w="0" w:type="dxa"/>
          </w:tblCellMar>
        </w:tblPrEx>
        <w:trPr>
          <w:trHeight w:val="90" w:hRule="atLeast"/>
          <w:tblHeader/>
          <w:jc w:val="center"/>
        </w:trPr>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kern w:val="2"/>
                <w:sz w:val="18"/>
                <w:szCs w:val="18"/>
              </w:rPr>
            </w:pPr>
            <w:r>
              <w:rPr>
                <w:rFonts w:ascii="Arial" w:hAnsi="Arial" w:cs="Arial"/>
                <w:kern w:val="2"/>
                <w:sz w:val="18"/>
                <w:szCs w:val="18"/>
                <w:lang w:bidi="ar"/>
              </w:rPr>
              <w:t>可售建面（万平米）</w:t>
            </w:r>
          </w:p>
        </w:tc>
        <w:tc>
          <w:tcPr>
            <w:tcW w:w="2882" w:type="dxa"/>
            <w:gridSpan w:val="3"/>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40.8</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lang w:bidi="ar"/>
              </w:rPr>
              <w:t>10.16</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lang w:bidi="ar"/>
              </w:rPr>
              <w:t>20</w:t>
            </w:r>
          </w:p>
        </w:tc>
        <w:tc>
          <w:tcPr>
            <w:tcW w:w="111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lang w:bidi="ar"/>
              </w:rPr>
              <w:t>7.2</w:t>
            </w:r>
          </w:p>
        </w:tc>
      </w:tr>
      <w:tr>
        <w:tblPrEx>
          <w:tblCellMar>
            <w:top w:w="0" w:type="dxa"/>
            <w:left w:w="0" w:type="dxa"/>
            <w:bottom w:w="0" w:type="dxa"/>
            <w:right w:w="0" w:type="dxa"/>
          </w:tblCellMar>
        </w:tblPrEx>
        <w:trPr>
          <w:trHeight w:val="310" w:hRule="atLeast"/>
          <w:tblHeader/>
          <w:jc w:val="center"/>
        </w:trPr>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kern w:val="2"/>
                <w:sz w:val="18"/>
                <w:szCs w:val="18"/>
              </w:rPr>
            </w:pPr>
            <w:r>
              <w:rPr>
                <w:rFonts w:ascii="Arial" w:hAnsi="Arial" w:cs="Arial"/>
                <w:kern w:val="2"/>
                <w:sz w:val="18"/>
                <w:szCs w:val="18"/>
                <w:lang w:bidi="ar"/>
              </w:rPr>
              <w:t>总户数（套）</w:t>
            </w:r>
          </w:p>
        </w:tc>
        <w:tc>
          <w:tcPr>
            <w:tcW w:w="2882" w:type="dxa"/>
            <w:gridSpan w:val="3"/>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3,797</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1,230</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lang w:bidi="ar"/>
              </w:rPr>
              <w:t>1</w:t>
            </w:r>
            <w:r>
              <w:rPr>
                <w:rFonts w:ascii="Arial" w:hAnsi="Arial" w:cs="Arial"/>
                <w:kern w:val="2"/>
                <w:sz w:val="18"/>
                <w:szCs w:val="18"/>
                <w:lang w:bidi="ar"/>
              </w:rPr>
              <w:t>,</w:t>
            </w:r>
            <w:r>
              <w:rPr>
                <w:rFonts w:hint="eastAsia" w:ascii="Arial" w:hAnsi="Arial" w:cs="Arial"/>
                <w:kern w:val="2"/>
                <w:sz w:val="18"/>
                <w:szCs w:val="18"/>
                <w:lang w:bidi="ar"/>
              </w:rPr>
              <w:t>146</w:t>
            </w:r>
          </w:p>
        </w:tc>
        <w:tc>
          <w:tcPr>
            <w:tcW w:w="111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1,050</w:t>
            </w:r>
          </w:p>
        </w:tc>
      </w:tr>
      <w:tr>
        <w:tblPrEx>
          <w:tblCellMar>
            <w:top w:w="0" w:type="dxa"/>
            <w:left w:w="0" w:type="dxa"/>
            <w:bottom w:w="0" w:type="dxa"/>
            <w:right w:w="0" w:type="dxa"/>
          </w:tblCellMar>
        </w:tblPrEx>
        <w:trPr>
          <w:trHeight w:val="510" w:hRule="atLeast"/>
          <w:tblHeader/>
          <w:jc w:val="center"/>
        </w:trPr>
        <w:tc>
          <w:tcPr>
            <w:tcW w:w="943"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rPr>
                <w:rFonts w:ascii="Arial" w:hAnsi="Arial" w:cs="Arial"/>
                <w:kern w:val="2"/>
                <w:sz w:val="18"/>
                <w:szCs w:val="18"/>
              </w:rPr>
            </w:pPr>
          </w:p>
        </w:tc>
        <w:tc>
          <w:tcPr>
            <w:tcW w:w="943"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kern w:val="2"/>
                <w:sz w:val="18"/>
                <w:szCs w:val="18"/>
              </w:rPr>
            </w:pPr>
          </w:p>
        </w:tc>
        <w:tc>
          <w:tcPr>
            <w:tcW w:w="97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kern w:val="2"/>
                <w:sz w:val="18"/>
                <w:szCs w:val="18"/>
                <w:lang w:bidi="ar"/>
              </w:rPr>
              <w:t>本月均价</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kern w:val="2"/>
                <w:sz w:val="18"/>
                <w:szCs w:val="18"/>
                <w:lang w:bidi="ar"/>
              </w:rPr>
              <w:t>评审价格</w:t>
            </w:r>
          </w:p>
        </w:tc>
        <w:tc>
          <w:tcPr>
            <w:tcW w:w="10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kern w:val="2"/>
                <w:sz w:val="18"/>
                <w:szCs w:val="18"/>
                <w:lang w:bidi="ar"/>
              </w:rPr>
              <w:t>售价偏离度</w:t>
            </w:r>
          </w:p>
        </w:tc>
        <w:tc>
          <w:tcPr>
            <w:tcW w:w="3141" w:type="dxa"/>
            <w:gridSpan w:val="3"/>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kern w:val="2"/>
                <w:sz w:val="18"/>
                <w:szCs w:val="18"/>
              </w:rPr>
            </w:pPr>
          </w:p>
        </w:tc>
      </w:tr>
      <w:tr>
        <w:tblPrEx>
          <w:tblCellMar>
            <w:top w:w="0" w:type="dxa"/>
            <w:left w:w="0" w:type="dxa"/>
            <w:bottom w:w="0" w:type="dxa"/>
            <w:right w:w="0" w:type="dxa"/>
          </w:tblCellMar>
        </w:tblPrEx>
        <w:trPr>
          <w:trHeight w:val="385" w:hRule="atLeast"/>
          <w:tblHeader/>
          <w:jc w:val="center"/>
        </w:trPr>
        <w:tc>
          <w:tcPr>
            <w:tcW w:w="94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宋体" w:hAnsi="宋体" w:cs="宋体"/>
                <w:kern w:val="2"/>
                <w:sz w:val="18"/>
                <w:szCs w:val="18"/>
              </w:rPr>
            </w:pPr>
            <w:r>
              <w:rPr>
                <w:rFonts w:hint="eastAsia" w:ascii="宋体" w:hAnsi="宋体" w:cs="宋体"/>
                <w:kern w:val="2"/>
                <w:sz w:val="18"/>
                <w:szCs w:val="18"/>
                <w:lang w:bidi="ar"/>
              </w:rPr>
              <w:t>项目业态及本月均价（元</w:t>
            </w:r>
            <w:r>
              <w:rPr>
                <w:rFonts w:ascii="Arial" w:hAnsi="Arial" w:cs="Arial"/>
                <w:kern w:val="2"/>
                <w:sz w:val="18"/>
                <w:szCs w:val="18"/>
                <w:lang w:bidi="ar"/>
              </w:rPr>
              <w:t>/</w:t>
            </w:r>
            <w:r>
              <w:rPr>
                <w:rFonts w:hint="eastAsia" w:ascii="宋体" w:hAnsi="宋体" w:cs="宋体"/>
                <w:kern w:val="2"/>
                <w:sz w:val="18"/>
                <w:szCs w:val="18"/>
                <w:lang w:bidi="ar"/>
              </w:rPr>
              <w:t>平米）</w:t>
            </w:r>
          </w:p>
        </w:tc>
        <w:tc>
          <w:tcPr>
            <w:tcW w:w="943"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kern w:val="2"/>
                <w:sz w:val="18"/>
                <w:szCs w:val="18"/>
                <w:lang w:bidi="ar"/>
              </w:rPr>
              <w:t>高层</w:t>
            </w:r>
          </w:p>
        </w:tc>
        <w:tc>
          <w:tcPr>
            <w:tcW w:w="97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kern w:val="2"/>
                <w:sz w:val="18"/>
                <w:szCs w:val="18"/>
                <w:lang w:bidi="ar"/>
              </w:rPr>
              <w:t>未售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22,500</w:t>
            </w:r>
          </w:p>
        </w:tc>
        <w:tc>
          <w:tcPr>
            <w:tcW w:w="10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kern w:val="2"/>
                <w:sz w:val="18"/>
                <w:szCs w:val="18"/>
              </w:rPr>
            </w:pP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lang w:bidi="ar"/>
              </w:rPr>
              <w:t>20</w:t>
            </w:r>
            <w:r>
              <w:rPr>
                <w:rFonts w:ascii="Arial" w:hAnsi="Arial" w:cs="Arial"/>
                <w:kern w:val="2"/>
                <w:sz w:val="18"/>
                <w:szCs w:val="18"/>
                <w:lang w:bidi="ar"/>
              </w:rPr>
              <w:t>,</w:t>
            </w:r>
            <w:r>
              <w:rPr>
                <w:rFonts w:hint="eastAsia" w:ascii="Arial" w:hAnsi="Arial" w:cs="Arial"/>
                <w:kern w:val="2"/>
                <w:sz w:val="18"/>
                <w:szCs w:val="18"/>
                <w:lang w:bidi="ar"/>
              </w:rPr>
              <w:t>276</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2</w:t>
            </w:r>
            <w:r>
              <w:rPr>
                <w:rFonts w:hint="eastAsia" w:ascii="Arial" w:hAnsi="Arial" w:cs="Arial"/>
                <w:kern w:val="2"/>
                <w:sz w:val="18"/>
                <w:szCs w:val="18"/>
                <w:lang w:bidi="ar"/>
              </w:rPr>
              <w:t>3</w:t>
            </w:r>
            <w:r>
              <w:rPr>
                <w:rFonts w:ascii="Arial" w:hAnsi="Arial" w:cs="Arial"/>
                <w:kern w:val="2"/>
                <w:sz w:val="18"/>
                <w:szCs w:val="18"/>
                <w:lang w:bidi="ar"/>
              </w:rPr>
              <w:t>,</w:t>
            </w:r>
            <w:r>
              <w:rPr>
                <w:rFonts w:hint="eastAsia" w:ascii="Arial" w:hAnsi="Arial" w:cs="Arial"/>
                <w:kern w:val="2"/>
                <w:sz w:val="18"/>
                <w:szCs w:val="18"/>
                <w:lang w:bidi="ar"/>
              </w:rPr>
              <w:t>746</w:t>
            </w:r>
          </w:p>
        </w:tc>
        <w:tc>
          <w:tcPr>
            <w:tcW w:w="111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2</w:t>
            </w:r>
            <w:r>
              <w:rPr>
                <w:rFonts w:hint="eastAsia" w:ascii="Arial" w:hAnsi="Arial" w:cs="Arial"/>
                <w:kern w:val="2"/>
                <w:sz w:val="18"/>
                <w:szCs w:val="18"/>
                <w:lang w:bidi="ar"/>
              </w:rPr>
              <w:t>5</w:t>
            </w:r>
            <w:r>
              <w:rPr>
                <w:rFonts w:ascii="Arial" w:hAnsi="Arial" w:cs="Arial"/>
                <w:kern w:val="2"/>
                <w:sz w:val="18"/>
                <w:szCs w:val="18"/>
                <w:lang w:bidi="ar"/>
              </w:rPr>
              <w:t>,</w:t>
            </w:r>
            <w:r>
              <w:rPr>
                <w:rFonts w:hint="eastAsia" w:ascii="Arial" w:hAnsi="Arial" w:cs="Arial"/>
                <w:kern w:val="2"/>
                <w:sz w:val="18"/>
                <w:szCs w:val="18"/>
                <w:lang w:bidi="ar"/>
              </w:rPr>
              <w:t>097</w:t>
            </w:r>
          </w:p>
        </w:tc>
      </w:tr>
      <w:tr>
        <w:tblPrEx>
          <w:tblCellMar>
            <w:top w:w="0" w:type="dxa"/>
            <w:left w:w="0" w:type="dxa"/>
            <w:bottom w:w="0" w:type="dxa"/>
            <w:right w:w="0" w:type="dxa"/>
          </w:tblCellMar>
        </w:tblPrEx>
        <w:trPr>
          <w:trHeight w:val="288" w:hRule="atLeast"/>
          <w:tblHeader/>
          <w:jc w:val="center"/>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rPr>
                <w:rFonts w:ascii="宋体" w:hAnsi="宋体" w:cs="宋体"/>
                <w:kern w:val="2"/>
                <w:sz w:val="18"/>
                <w:szCs w:val="18"/>
              </w:rPr>
            </w:pPr>
          </w:p>
        </w:tc>
        <w:tc>
          <w:tcPr>
            <w:tcW w:w="943"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商业</w:t>
            </w:r>
          </w:p>
        </w:tc>
        <w:tc>
          <w:tcPr>
            <w:tcW w:w="97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kern w:val="2"/>
                <w:sz w:val="18"/>
                <w:szCs w:val="18"/>
                <w:lang w:bidi="ar"/>
              </w:rPr>
              <w:t>未售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25,000</w:t>
            </w:r>
          </w:p>
        </w:tc>
        <w:tc>
          <w:tcPr>
            <w:tcW w:w="10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kern w:val="2"/>
                <w:sz w:val="18"/>
                <w:szCs w:val="18"/>
              </w:rPr>
            </w:pP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kern w:val="2"/>
                <w:sz w:val="18"/>
                <w:szCs w:val="18"/>
              </w:rPr>
            </w:pP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kern w:val="2"/>
                <w:sz w:val="18"/>
                <w:szCs w:val="18"/>
              </w:rPr>
            </w:pPr>
          </w:p>
        </w:tc>
        <w:tc>
          <w:tcPr>
            <w:tcW w:w="111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kern w:val="2"/>
                <w:sz w:val="18"/>
                <w:szCs w:val="18"/>
              </w:rPr>
            </w:pPr>
          </w:p>
        </w:tc>
      </w:tr>
      <w:tr>
        <w:tblPrEx>
          <w:tblCellMar>
            <w:top w:w="0" w:type="dxa"/>
            <w:left w:w="0" w:type="dxa"/>
            <w:bottom w:w="0" w:type="dxa"/>
            <w:right w:w="0" w:type="dxa"/>
          </w:tblCellMar>
        </w:tblPrEx>
        <w:trPr>
          <w:trHeight w:val="288" w:hRule="atLeast"/>
          <w:tblHeader/>
          <w:jc w:val="center"/>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rPr>
                <w:rFonts w:ascii="宋体" w:hAnsi="宋体" w:cs="宋体"/>
                <w:kern w:val="2"/>
                <w:sz w:val="18"/>
                <w:szCs w:val="18"/>
              </w:rPr>
            </w:pPr>
          </w:p>
        </w:tc>
        <w:tc>
          <w:tcPr>
            <w:tcW w:w="943"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kern w:val="2"/>
                <w:sz w:val="18"/>
                <w:szCs w:val="18"/>
                <w:lang w:bidi="ar"/>
              </w:rPr>
              <w:t>车位</w:t>
            </w:r>
          </w:p>
        </w:tc>
        <w:tc>
          <w:tcPr>
            <w:tcW w:w="97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kern w:val="2"/>
                <w:sz w:val="18"/>
                <w:szCs w:val="18"/>
                <w:lang w:bidi="ar"/>
              </w:rPr>
              <w:t>未售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20</w:t>
            </w:r>
            <w:r>
              <w:rPr>
                <w:rFonts w:hint="eastAsia" w:ascii="宋体" w:hAnsi="宋体" w:cs="宋体"/>
                <w:kern w:val="2"/>
                <w:sz w:val="18"/>
                <w:szCs w:val="18"/>
                <w:lang w:bidi="ar"/>
              </w:rPr>
              <w:t>万元</w:t>
            </w:r>
            <w:r>
              <w:rPr>
                <w:rFonts w:ascii="Arial" w:hAnsi="Arial" w:cs="Arial"/>
                <w:kern w:val="2"/>
                <w:sz w:val="18"/>
                <w:szCs w:val="18"/>
                <w:lang w:bidi="ar"/>
              </w:rPr>
              <w:t>/</w:t>
            </w:r>
            <w:r>
              <w:rPr>
                <w:rFonts w:hint="eastAsia" w:ascii="宋体" w:hAnsi="宋体" w:cs="宋体"/>
                <w:kern w:val="2"/>
                <w:sz w:val="18"/>
                <w:szCs w:val="18"/>
                <w:lang w:bidi="ar"/>
              </w:rPr>
              <w:t>个</w:t>
            </w:r>
          </w:p>
        </w:tc>
        <w:tc>
          <w:tcPr>
            <w:tcW w:w="10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kern w:val="2"/>
                <w:sz w:val="18"/>
                <w:szCs w:val="18"/>
              </w:rPr>
            </w:pP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kern w:val="2"/>
                <w:sz w:val="18"/>
                <w:szCs w:val="18"/>
              </w:rPr>
            </w:pP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kern w:val="2"/>
                <w:sz w:val="18"/>
                <w:szCs w:val="18"/>
              </w:rPr>
            </w:pPr>
          </w:p>
        </w:tc>
        <w:tc>
          <w:tcPr>
            <w:tcW w:w="111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kern w:val="2"/>
                <w:sz w:val="18"/>
                <w:szCs w:val="18"/>
              </w:rPr>
            </w:pPr>
          </w:p>
        </w:tc>
      </w:tr>
      <w:tr>
        <w:tblPrEx>
          <w:tblCellMar>
            <w:top w:w="0" w:type="dxa"/>
            <w:left w:w="0" w:type="dxa"/>
            <w:bottom w:w="0" w:type="dxa"/>
            <w:right w:w="0" w:type="dxa"/>
          </w:tblCellMar>
        </w:tblPrEx>
        <w:trPr>
          <w:trHeight w:val="310" w:hRule="atLeast"/>
          <w:tblHeader/>
          <w:jc w:val="center"/>
        </w:trPr>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kern w:val="2"/>
                <w:sz w:val="18"/>
                <w:szCs w:val="18"/>
              </w:rPr>
            </w:pPr>
            <w:r>
              <w:rPr>
                <w:rFonts w:ascii="Arial" w:hAnsi="Arial" w:cs="Arial"/>
                <w:kern w:val="2"/>
                <w:sz w:val="18"/>
                <w:szCs w:val="18"/>
                <w:lang w:bidi="ar"/>
              </w:rPr>
              <w:t>开盘时间</w:t>
            </w:r>
          </w:p>
        </w:tc>
        <w:tc>
          <w:tcPr>
            <w:tcW w:w="2882" w:type="dxa"/>
            <w:gridSpan w:val="3"/>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宋体" w:hAnsi="宋体" w:cs="宋体"/>
                <w:kern w:val="2"/>
                <w:sz w:val="18"/>
                <w:szCs w:val="18"/>
              </w:rPr>
            </w:pPr>
            <w:r>
              <w:rPr>
                <w:rFonts w:hint="eastAsia" w:ascii="宋体" w:hAnsi="宋体" w:cs="宋体"/>
                <w:kern w:val="2"/>
                <w:sz w:val="18"/>
                <w:szCs w:val="18"/>
                <w:lang w:bidi="ar"/>
              </w:rPr>
              <w:t>预计</w:t>
            </w:r>
            <w:r>
              <w:rPr>
                <w:rFonts w:ascii="Arial" w:hAnsi="Arial" w:cs="Arial"/>
                <w:kern w:val="2"/>
                <w:sz w:val="18"/>
                <w:szCs w:val="18"/>
                <w:lang w:bidi="ar"/>
              </w:rPr>
              <w:t>2021</w:t>
            </w:r>
            <w:r>
              <w:rPr>
                <w:rFonts w:hint="eastAsia" w:ascii="宋体" w:hAnsi="宋体" w:cs="宋体"/>
                <w:kern w:val="2"/>
                <w:sz w:val="18"/>
                <w:szCs w:val="18"/>
                <w:lang w:bidi="ar"/>
              </w:rPr>
              <w:t>年</w:t>
            </w:r>
            <w:r>
              <w:rPr>
                <w:rFonts w:hint="eastAsia" w:ascii="Arial" w:hAnsi="Arial" w:cs="Arial"/>
                <w:kern w:val="2"/>
                <w:sz w:val="18"/>
                <w:szCs w:val="18"/>
                <w:lang w:bidi="ar"/>
              </w:rPr>
              <w:t>7</w:t>
            </w:r>
            <w:r>
              <w:rPr>
                <w:rFonts w:hint="eastAsia" w:ascii="宋体" w:hAnsi="宋体" w:cs="宋体"/>
                <w:kern w:val="2"/>
                <w:sz w:val="18"/>
                <w:szCs w:val="18"/>
                <w:lang w:bidi="ar"/>
              </w:rPr>
              <w:t>月中开盘</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kern w:val="2"/>
                <w:sz w:val="18"/>
                <w:szCs w:val="18"/>
              </w:rPr>
            </w:pPr>
            <w:r>
              <w:rPr>
                <w:rFonts w:ascii="Arial" w:hAnsi="Arial" w:cs="Arial"/>
                <w:kern w:val="2"/>
                <w:sz w:val="18"/>
                <w:szCs w:val="18"/>
                <w:lang w:bidi="ar"/>
              </w:rPr>
              <w:t>2019年4月</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kern w:val="2"/>
                <w:sz w:val="18"/>
                <w:szCs w:val="18"/>
              </w:rPr>
            </w:pPr>
            <w:r>
              <w:rPr>
                <w:rFonts w:ascii="Arial" w:hAnsi="Arial" w:cs="Arial"/>
                <w:kern w:val="2"/>
                <w:sz w:val="18"/>
                <w:szCs w:val="18"/>
                <w:lang w:bidi="ar"/>
              </w:rPr>
              <w:t>2019年9月</w:t>
            </w:r>
          </w:p>
        </w:tc>
        <w:tc>
          <w:tcPr>
            <w:tcW w:w="111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kern w:val="2"/>
                <w:sz w:val="18"/>
                <w:szCs w:val="18"/>
              </w:rPr>
            </w:pPr>
            <w:r>
              <w:rPr>
                <w:rFonts w:ascii="Arial" w:hAnsi="Arial" w:cs="Arial"/>
                <w:kern w:val="2"/>
                <w:sz w:val="18"/>
                <w:szCs w:val="18"/>
                <w:lang w:bidi="ar"/>
              </w:rPr>
              <w:t>2020年10月</w:t>
            </w:r>
          </w:p>
        </w:tc>
      </w:tr>
      <w:tr>
        <w:tblPrEx>
          <w:tblCellMar>
            <w:top w:w="0" w:type="dxa"/>
            <w:left w:w="0" w:type="dxa"/>
            <w:bottom w:w="0" w:type="dxa"/>
            <w:right w:w="0" w:type="dxa"/>
          </w:tblCellMar>
        </w:tblPrEx>
        <w:trPr>
          <w:trHeight w:val="310" w:hRule="atLeast"/>
          <w:tblHeader/>
          <w:jc w:val="center"/>
        </w:trPr>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kern w:val="2"/>
                <w:sz w:val="18"/>
                <w:szCs w:val="18"/>
              </w:rPr>
            </w:pPr>
            <w:r>
              <w:rPr>
                <w:rFonts w:ascii="Arial" w:hAnsi="Arial" w:cs="Arial"/>
                <w:kern w:val="2"/>
                <w:sz w:val="18"/>
                <w:szCs w:val="18"/>
                <w:lang w:bidi="ar"/>
              </w:rPr>
              <w:t>库存（套）</w:t>
            </w:r>
          </w:p>
        </w:tc>
        <w:tc>
          <w:tcPr>
            <w:tcW w:w="2882" w:type="dxa"/>
            <w:gridSpan w:val="3"/>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3797</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lang w:bidi="ar"/>
              </w:rPr>
              <w:t>417</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kern w:val="2"/>
                <w:sz w:val="18"/>
                <w:szCs w:val="18"/>
              </w:rPr>
            </w:pPr>
            <w:r>
              <w:rPr>
                <w:rFonts w:hint="eastAsia" w:ascii="Arial" w:hAnsi="Arial" w:cs="Arial"/>
                <w:kern w:val="2"/>
                <w:sz w:val="18"/>
                <w:szCs w:val="18"/>
                <w:lang w:bidi="ar"/>
              </w:rPr>
              <w:t>898</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20"/>
                <w:szCs w:val="20"/>
              </w:rPr>
            </w:pPr>
            <w:r>
              <w:rPr>
                <w:rFonts w:hint="eastAsia" w:ascii="Arial" w:hAnsi="Arial" w:cs="Arial"/>
                <w:kern w:val="2"/>
                <w:sz w:val="20"/>
                <w:szCs w:val="20"/>
                <w:lang w:bidi="ar"/>
              </w:rPr>
              <w:t>642</w:t>
            </w:r>
          </w:p>
        </w:tc>
      </w:tr>
      <w:tr>
        <w:tblPrEx>
          <w:tblCellMar>
            <w:top w:w="0" w:type="dxa"/>
            <w:left w:w="0" w:type="dxa"/>
            <w:bottom w:w="0" w:type="dxa"/>
            <w:right w:w="0" w:type="dxa"/>
          </w:tblCellMar>
        </w:tblPrEx>
        <w:trPr>
          <w:trHeight w:val="510" w:hRule="atLeast"/>
          <w:tblHeader/>
          <w:jc w:val="center"/>
        </w:trPr>
        <w:tc>
          <w:tcPr>
            <w:tcW w:w="1886"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kern w:val="2"/>
                <w:sz w:val="18"/>
                <w:szCs w:val="18"/>
              </w:rPr>
            </w:pPr>
            <w:r>
              <w:rPr>
                <w:rFonts w:ascii="Arial" w:hAnsi="Arial" w:cs="Arial"/>
                <w:kern w:val="2"/>
                <w:sz w:val="18"/>
                <w:szCs w:val="18"/>
                <w:lang w:bidi="ar"/>
              </w:rPr>
              <w:t xml:space="preserve">当月去化情况（套, </w:t>
            </w:r>
            <w:r>
              <w:rPr>
                <w:rFonts w:hint="eastAsia" w:ascii="宋体" w:hAnsi="宋体" w:cs="宋体"/>
                <w:kern w:val="2"/>
                <w:sz w:val="18"/>
                <w:szCs w:val="18"/>
                <w:lang w:bidi="ar"/>
              </w:rPr>
              <w:t>总成交额）</w:t>
            </w:r>
          </w:p>
        </w:tc>
        <w:tc>
          <w:tcPr>
            <w:tcW w:w="2882" w:type="dxa"/>
            <w:gridSpan w:val="3"/>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尚未开盘</w:t>
            </w:r>
          </w:p>
        </w:tc>
        <w:tc>
          <w:tcPr>
            <w:tcW w:w="1011"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kern w:val="2"/>
                <w:sz w:val="18"/>
                <w:szCs w:val="18"/>
              </w:rPr>
            </w:pPr>
            <w:r>
              <w:rPr>
                <w:rFonts w:ascii="Arial" w:hAnsi="Arial" w:cs="Arial"/>
                <w:kern w:val="2"/>
                <w:sz w:val="18"/>
                <w:szCs w:val="18"/>
                <w:lang w:bidi="ar"/>
              </w:rPr>
              <w:t>高层</w:t>
            </w:r>
            <w:r>
              <w:rPr>
                <w:rFonts w:hint="eastAsia" w:ascii="Arial" w:hAnsi="Arial" w:cs="Arial"/>
                <w:kern w:val="2"/>
                <w:sz w:val="18"/>
                <w:szCs w:val="18"/>
                <w:lang w:bidi="ar"/>
              </w:rPr>
              <w:t>26</w:t>
            </w:r>
            <w:r>
              <w:rPr>
                <w:rFonts w:ascii="Arial" w:hAnsi="Arial" w:cs="Arial"/>
                <w:kern w:val="2"/>
                <w:sz w:val="18"/>
                <w:szCs w:val="18"/>
                <w:lang w:bidi="ar"/>
              </w:rPr>
              <w:t>套，共</w:t>
            </w:r>
            <w:r>
              <w:rPr>
                <w:rFonts w:hint="eastAsia" w:ascii="Arial" w:hAnsi="Arial" w:cs="Arial"/>
                <w:kern w:val="2"/>
                <w:sz w:val="18"/>
                <w:szCs w:val="18"/>
                <w:lang w:bidi="ar"/>
              </w:rPr>
              <w:t>5</w:t>
            </w:r>
            <w:r>
              <w:rPr>
                <w:rFonts w:ascii="Arial" w:hAnsi="Arial" w:cs="Arial"/>
                <w:kern w:val="2"/>
                <w:sz w:val="18"/>
                <w:szCs w:val="18"/>
                <w:lang w:bidi="ar"/>
              </w:rPr>
              <w:t>,</w:t>
            </w:r>
            <w:r>
              <w:rPr>
                <w:rFonts w:hint="eastAsia" w:ascii="Arial" w:hAnsi="Arial" w:cs="Arial"/>
                <w:kern w:val="2"/>
                <w:sz w:val="18"/>
                <w:szCs w:val="18"/>
                <w:lang w:bidi="ar"/>
              </w:rPr>
              <w:t>989.67</w:t>
            </w:r>
            <w:r>
              <w:rPr>
                <w:rFonts w:ascii="Arial" w:hAnsi="Arial" w:cs="Arial"/>
                <w:kern w:val="2"/>
                <w:sz w:val="18"/>
                <w:szCs w:val="18"/>
                <w:lang w:bidi="ar"/>
              </w:rPr>
              <w:t>万元</w:t>
            </w:r>
          </w:p>
        </w:tc>
        <w:tc>
          <w:tcPr>
            <w:tcW w:w="1011"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kern w:val="2"/>
                <w:sz w:val="18"/>
                <w:szCs w:val="18"/>
                <w:lang w:bidi="ar"/>
              </w:rPr>
            </w:pPr>
            <w:r>
              <w:rPr>
                <w:rFonts w:ascii="Arial" w:hAnsi="Arial" w:cs="Arial"/>
                <w:kern w:val="2"/>
                <w:sz w:val="18"/>
                <w:szCs w:val="18"/>
                <w:lang w:bidi="ar"/>
              </w:rPr>
              <w:t>高层</w:t>
            </w:r>
            <w:r>
              <w:rPr>
                <w:rFonts w:hint="eastAsia" w:ascii="Arial" w:hAnsi="Arial" w:cs="Arial"/>
                <w:kern w:val="2"/>
                <w:sz w:val="18"/>
                <w:szCs w:val="18"/>
                <w:lang w:bidi="ar"/>
              </w:rPr>
              <w:t>43</w:t>
            </w:r>
            <w:r>
              <w:rPr>
                <w:rFonts w:ascii="Arial" w:hAnsi="Arial" w:cs="Arial"/>
                <w:kern w:val="2"/>
                <w:sz w:val="18"/>
                <w:szCs w:val="18"/>
                <w:lang w:bidi="ar"/>
              </w:rPr>
              <w:t>套</w:t>
            </w:r>
          </w:p>
          <w:p>
            <w:pPr>
              <w:jc w:val="both"/>
              <w:textAlignment w:val="center"/>
              <w:rPr>
                <w:rFonts w:ascii="Arial" w:hAnsi="Arial" w:cs="Arial"/>
                <w:kern w:val="2"/>
                <w:sz w:val="18"/>
                <w:szCs w:val="18"/>
              </w:rPr>
            </w:pPr>
            <w:r>
              <w:rPr>
                <w:rFonts w:ascii="Arial" w:hAnsi="Arial" w:cs="Arial"/>
                <w:kern w:val="2"/>
                <w:sz w:val="18"/>
                <w:szCs w:val="18"/>
                <w:lang w:bidi="ar"/>
              </w:rPr>
              <w:t>共</w:t>
            </w:r>
            <w:r>
              <w:rPr>
                <w:rFonts w:hint="eastAsia" w:ascii="Arial" w:hAnsi="Arial" w:cs="Arial"/>
                <w:kern w:val="2"/>
                <w:sz w:val="18"/>
                <w:szCs w:val="18"/>
                <w:lang w:bidi="ar"/>
              </w:rPr>
              <w:t>12</w:t>
            </w:r>
            <w:r>
              <w:rPr>
                <w:rFonts w:ascii="Arial" w:hAnsi="Arial" w:cs="Arial"/>
                <w:kern w:val="2"/>
                <w:sz w:val="18"/>
                <w:szCs w:val="18"/>
                <w:lang w:bidi="ar"/>
              </w:rPr>
              <w:t>,</w:t>
            </w:r>
            <w:r>
              <w:rPr>
                <w:rFonts w:hint="eastAsia" w:ascii="Arial" w:hAnsi="Arial" w:cs="Arial"/>
                <w:kern w:val="2"/>
                <w:sz w:val="18"/>
                <w:szCs w:val="18"/>
                <w:lang w:bidi="ar"/>
              </w:rPr>
              <w:t>748.5</w:t>
            </w:r>
            <w:r>
              <w:rPr>
                <w:rFonts w:ascii="Arial" w:hAnsi="Arial" w:cs="Arial"/>
                <w:kern w:val="2"/>
                <w:sz w:val="18"/>
                <w:szCs w:val="18"/>
                <w:lang w:bidi="ar"/>
              </w:rPr>
              <w:t>万元</w:t>
            </w:r>
          </w:p>
        </w:tc>
        <w:tc>
          <w:tcPr>
            <w:tcW w:w="1119"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kern w:val="2"/>
                <w:sz w:val="18"/>
                <w:szCs w:val="18"/>
                <w:lang w:bidi="ar"/>
              </w:rPr>
            </w:pPr>
            <w:r>
              <w:rPr>
                <w:rFonts w:ascii="Arial" w:hAnsi="Arial" w:cs="Arial"/>
                <w:kern w:val="2"/>
                <w:sz w:val="18"/>
                <w:szCs w:val="18"/>
                <w:lang w:bidi="ar"/>
              </w:rPr>
              <w:t>高层</w:t>
            </w:r>
            <w:r>
              <w:rPr>
                <w:rFonts w:hint="eastAsia" w:ascii="Arial" w:hAnsi="Arial" w:cs="Arial"/>
                <w:kern w:val="2"/>
                <w:sz w:val="18"/>
                <w:szCs w:val="18"/>
                <w:lang w:bidi="ar"/>
              </w:rPr>
              <w:t>47</w:t>
            </w:r>
            <w:r>
              <w:rPr>
                <w:rFonts w:ascii="Arial" w:hAnsi="Arial" w:cs="Arial"/>
                <w:kern w:val="2"/>
                <w:sz w:val="18"/>
                <w:szCs w:val="18"/>
                <w:lang w:bidi="ar"/>
              </w:rPr>
              <w:t>套，</w:t>
            </w:r>
          </w:p>
          <w:p>
            <w:pPr>
              <w:jc w:val="both"/>
              <w:textAlignment w:val="center"/>
              <w:rPr>
                <w:rFonts w:ascii="Arial" w:hAnsi="Arial" w:cs="Arial"/>
                <w:kern w:val="2"/>
                <w:sz w:val="18"/>
                <w:szCs w:val="18"/>
              </w:rPr>
            </w:pPr>
            <w:r>
              <w:rPr>
                <w:rFonts w:ascii="Arial" w:hAnsi="Arial" w:cs="Arial"/>
                <w:kern w:val="2"/>
                <w:sz w:val="18"/>
                <w:szCs w:val="18"/>
                <w:lang w:bidi="ar"/>
              </w:rPr>
              <w:t>共11193.82万元</w:t>
            </w:r>
          </w:p>
        </w:tc>
      </w:tr>
      <w:tr>
        <w:tblPrEx>
          <w:tblCellMar>
            <w:top w:w="0" w:type="dxa"/>
            <w:left w:w="0" w:type="dxa"/>
            <w:bottom w:w="0" w:type="dxa"/>
            <w:right w:w="0" w:type="dxa"/>
          </w:tblCellMar>
        </w:tblPrEx>
        <w:trPr>
          <w:trHeight w:val="326" w:hRule="atLeast"/>
          <w:tblHeader/>
          <w:jc w:val="center"/>
        </w:trPr>
        <w:tc>
          <w:tcPr>
            <w:tcW w:w="1886"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rPr>
                <w:rFonts w:ascii="Arial" w:hAnsi="Arial" w:cs="Arial"/>
                <w:kern w:val="2"/>
                <w:sz w:val="18"/>
                <w:szCs w:val="18"/>
              </w:rPr>
            </w:pPr>
          </w:p>
        </w:tc>
        <w:tc>
          <w:tcPr>
            <w:tcW w:w="2882"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kern w:val="2"/>
                <w:sz w:val="18"/>
                <w:szCs w:val="18"/>
              </w:rPr>
            </w:pPr>
          </w:p>
        </w:tc>
        <w:tc>
          <w:tcPr>
            <w:tcW w:w="101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rPr>
                <w:rFonts w:ascii="Arial" w:hAnsi="Arial" w:cs="Arial"/>
                <w:kern w:val="2"/>
                <w:sz w:val="18"/>
                <w:szCs w:val="18"/>
              </w:rPr>
            </w:pPr>
          </w:p>
        </w:tc>
        <w:tc>
          <w:tcPr>
            <w:tcW w:w="101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rPr>
                <w:rFonts w:ascii="Arial" w:hAnsi="Arial" w:cs="Arial"/>
                <w:kern w:val="2"/>
                <w:sz w:val="18"/>
                <w:szCs w:val="18"/>
              </w:rPr>
            </w:pPr>
          </w:p>
        </w:tc>
        <w:tc>
          <w:tcPr>
            <w:tcW w:w="1119"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rPr>
                <w:rFonts w:ascii="Arial" w:hAnsi="Arial" w:cs="Arial"/>
                <w:kern w:val="2"/>
                <w:sz w:val="18"/>
                <w:szCs w:val="18"/>
              </w:rPr>
            </w:pPr>
          </w:p>
        </w:tc>
      </w:tr>
      <w:tr>
        <w:tblPrEx>
          <w:tblCellMar>
            <w:top w:w="0" w:type="dxa"/>
            <w:left w:w="0" w:type="dxa"/>
            <w:bottom w:w="0" w:type="dxa"/>
            <w:right w:w="0" w:type="dxa"/>
          </w:tblCellMar>
        </w:tblPrEx>
        <w:trPr>
          <w:trHeight w:val="510" w:hRule="atLeast"/>
          <w:tblHeader/>
          <w:jc w:val="center"/>
        </w:trPr>
        <w:tc>
          <w:tcPr>
            <w:tcW w:w="1886"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kern w:val="2"/>
                <w:sz w:val="18"/>
                <w:szCs w:val="18"/>
              </w:rPr>
            </w:pPr>
            <w:r>
              <w:rPr>
                <w:rFonts w:ascii="Arial" w:hAnsi="Arial" w:cs="Arial"/>
                <w:kern w:val="2"/>
                <w:sz w:val="18"/>
                <w:szCs w:val="18"/>
                <w:lang w:bidi="ar"/>
              </w:rPr>
              <w:t>月均销售情况及整盘去化率</w:t>
            </w:r>
          </w:p>
        </w:tc>
        <w:tc>
          <w:tcPr>
            <w:tcW w:w="2882" w:type="dxa"/>
            <w:gridSpan w:val="3"/>
            <w:vMerge w:val="restar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尚未开盘</w:t>
            </w:r>
          </w:p>
        </w:tc>
        <w:tc>
          <w:tcPr>
            <w:tcW w:w="1011"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kern w:val="2"/>
                <w:sz w:val="18"/>
                <w:szCs w:val="18"/>
              </w:rPr>
            </w:pPr>
            <w:r>
              <w:rPr>
                <w:rFonts w:ascii="Arial" w:hAnsi="Arial" w:cs="Arial"/>
                <w:kern w:val="2"/>
                <w:sz w:val="18"/>
                <w:szCs w:val="18"/>
                <w:lang w:bidi="ar"/>
              </w:rPr>
              <w:t>高层</w:t>
            </w:r>
            <w:r>
              <w:rPr>
                <w:rFonts w:hint="eastAsia" w:ascii="Arial" w:hAnsi="Arial" w:cs="Arial"/>
                <w:kern w:val="2"/>
                <w:sz w:val="18"/>
                <w:szCs w:val="18"/>
                <w:lang w:bidi="ar"/>
              </w:rPr>
              <w:t>26</w:t>
            </w:r>
            <w:r>
              <w:rPr>
                <w:rFonts w:ascii="Arial" w:hAnsi="Arial" w:cs="Arial"/>
                <w:kern w:val="2"/>
                <w:sz w:val="18"/>
                <w:szCs w:val="18"/>
                <w:lang w:bidi="ar"/>
              </w:rPr>
              <w:t>套，6</w:t>
            </w:r>
            <w:r>
              <w:rPr>
                <w:rFonts w:hint="eastAsia" w:ascii="Arial" w:hAnsi="Arial" w:cs="Arial"/>
                <w:kern w:val="2"/>
                <w:sz w:val="18"/>
                <w:szCs w:val="18"/>
                <w:lang w:bidi="ar"/>
              </w:rPr>
              <w:t>6.9</w:t>
            </w:r>
            <w:r>
              <w:rPr>
                <w:rFonts w:ascii="Arial" w:hAnsi="Arial" w:cs="Arial"/>
                <w:kern w:val="2"/>
                <w:sz w:val="18"/>
                <w:szCs w:val="18"/>
                <w:lang w:bidi="ar"/>
              </w:rPr>
              <w:t>%</w:t>
            </w:r>
          </w:p>
        </w:tc>
        <w:tc>
          <w:tcPr>
            <w:tcW w:w="1011"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kern w:val="2"/>
                <w:sz w:val="18"/>
                <w:szCs w:val="18"/>
              </w:rPr>
            </w:pPr>
            <w:r>
              <w:rPr>
                <w:rFonts w:ascii="Arial" w:hAnsi="Arial" w:cs="Arial"/>
                <w:kern w:val="2"/>
                <w:sz w:val="18"/>
                <w:szCs w:val="18"/>
                <w:lang w:bidi="ar"/>
              </w:rPr>
              <w:t>高层</w:t>
            </w:r>
            <w:r>
              <w:rPr>
                <w:rFonts w:hint="eastAsia" w:ascii="Arial" w:hAnsi="Arial" w:cs="Arial"/>
                <w:kern w:val="2"/>
                <w:sz w:val="18"/>
                <w:szCs w:val="18"/>
                <w:lang w:bidi="ar"/>
              </w:rPr>
              <w:t>43</w:t>
            </w:r>
            <w:r>
              <w:rPr>
                <w:rFonts w:ascii="Arial" w:hAnsi="Arial" w:cs="Arial"/>
                <w:kern w:val="2"/>
                <w:sz w:val="18"/>
                <w:szCs w:val="18"/>
                <w:lang w:bidi="ar"/>
              </w:rPr>
              <w:t>套，</w:t>
            </w:r>
            <w:r>
              <w:rPr>
                <w:rFonts w:ascii="Arial" w:hAnsi="Arial" w:cs="Arial"/>
                <w:kern w:val="2"/>
                <w:sz w:val="18"/>
                <w:szCs w:val="18"/>
                <w:lang w:bidi="ar"/>
              </w:rPr>
              <w:br w:type="textWrapping"/>
            </w:r>
            <w:r>
              <w:rPr>
                <w:rFonts w:hint="eastAsia" w:ascii="Arial" w:hAnsi="Arial" w:cs="Arial"/>
                <w:kern w:val="2"/>
                <w:sz w:val="18"/>
                <w:szCs w:val="18"/>
                <w:lang w:bidi="ar"/>
              </w:rPr>
              <w:t>21.64</w:t>
            </w:r>
            <w:r>
              <w:rPr>
                <w:rFonts w:ascii="Arial" w:hAnsi="Arial" w:cs="Arial"/>
                <w:kern w:val="2"/>
                <w:sz w:val="18"/>
                <w:szCs w:val="18"/>
                <w:lang w:bidi="ar"/>
              </w:rPr>
              <w:t>%</w:t>
            </w:r>
          </w:p>
        </w:tc>
        <w:tc>
          <w:tcPr>
            <w:tcW w:w="1119"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kern w:val="2"/>
                <w:sz w:val="18"/>
                <w:szCs w:val="18"/>
                <w:lang w:bidi="ar"/>
              </w:rPr>
            </w:pPr>
            <w:r>
              <w:rPr>
                <w:rFonts w:ascii="Arial" w:hAnsi="Arial" w:cs="Arial"/>
                <w:kern w:val="2"/>
                <w:sz w:val="18"/>
                <w:szCs w:val="18"/>
                <w:lang w:bidi="ar"/>
              </w:rPr>
              <w:t>高层</w:t>
            </w:r>
            <w:r>
              <w:rPr>
                <w:rFonts w:hint="eastAsia" w:ascii="Arial" w:hAnsi="Arial" w:cs="Arial"/>
                <w:kern w:val="2"/>
                <w:sz w:val="18"/>
                <w:szCs w:val="18"/>
                <w:lang w:bidi="ar"/>
              </w:rPr>
              <w:t>47</w:t>
            </w:r>
            <w:r>
              <w:rPr>
                <w:rFonts w:ascii="Arial" w:hAnsi="Arial" w:cs="Arial"/>
                <w:kern w:val="2"/>
                <w:sz w:val="18"/>
                <w:szCs w:val="18"/>
                <w:lang w:bidi="ar"/>
              </w:rPr>
              <w:t>套,</w:t>
            </w:r>
          </w:p>
          <w:p>
            <w:pPr>
              <w:jc w:val="both"/>
              <w:textAlignment w:val="center"/>
              <w:rPr>
                <w:rFonts w:ascii="Arial" w:hAnsi="Arial" w:cs="Arial"/>
                <w:kern w:val="2"/>
                <w:sz w:val="18"/>
                <w:szCs w:val="18"/>
              </w:rPr>
            </w:pPr>
            <w:r>
              <w:rPr>
                <w:rFonts w:hint="eastAsia" w:ascii="Arial" w:hAnsi="Arial" w:cs="Arial"/>
                <w:kern w:val="2"/>
                <w:sz w:val="18"/>
                <w:szCs w:val="18"/>
                <w:lang w:bidi="ar"/>
              </w:rPr>
              <w:t>61.14</w:t>
            </w:r>
            <w:r>
              <w:rPr>
                <w:rFonts w:ascii="Arial" w:hAnsi="Arial" w:cs="Arial"/>
                <w:kern w:val="2"/>
                <w:sz w:val="18"/>
                <w:szCs w:val="18"/>
                <w:lang w:bidi="ar"/>
              </w:rPr>
              <w:t>%</w:t>
            </w:r>
          </w:p>
        </w:tc>
      </w:tr>
      <w:tr>
        <w:tblPrEx>
          <w:tblCellMar>
            <w:top w:w="0" w:type="dxa"/>
            <w:left w:w="0" w:type="dxa"/>
            <w:bottom w:w="0" w:type="dxa"/>
            <w:right w:w="0" w:type="dxa"/>
          </w:tblCellMar>
        </w:tblPrEx>
        <w:trPr>
          <w:trHeight w:val="326" w:hRule="atLeast"/>
          <w:tblHeader/>
          <w:jc w:val="center"/>
        </w:trPr>
        <w:tc>
          <w:tcPr>
            <w:tcW w:w="1886"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rPr>
                <w:rFonts w:ascii="Arial" w:hAnsi="Arial" w:cs="Arial"/>
                <w:color w:val="FF0000"/>
                <w:kern w:val="2"/>
                <w:sz w:val="18"/>
                <w:szCs w:val="18"/>
              </w:rPr>
            </w:pPr>
          </w:p>
        </w:tc>
        <w:tc>
          <w:tcPr>
            <w:tcW w:w="2882"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both"/>
              <w:rPr>
                <w:rFonts w:ascii="宋体" w:hAnsi="宋体" w:cs="宋体"/>
                <w:color w:val="FF0000"/>
                <w:kern w:val="2"/>
                <w:sz w:val="18"/>
                <w:szCs w:val="18"/>
              </w:rPr>
            </w:pPr>
          </w:p>
        </w:tc>
        <w:tc>
          <w:tcPr>
            <w:tcW w:w="101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rPr>
                <w:rFonts w:ascii="宋体" w:hAnsi="宋体" w:cs="宋体"/>
                <w:color w:val="FF0000"/>
                <w:kern w:val="2"/>
                <w:sz w:val="18"/>
                <w:szCs w:val="18"/>
              </w:rPr>
            </w:pPr>
          </w:p>
        </w:tc>
        <w:tc>
          <w:tcPr>
            <w:tcW w:w="101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rPr>
                <w:rFonts w:ascii="宋体" w:hAnsi="宋体" w:cs="宋体"/>
                <w:color w:val="FF0000"/>
                <w:kern w:val="2"/>
                <w:sz w:val="18"/>
                <w:szCs w:val="18"/>
              </w:rPr>
            </w:pPr>
          </w:p>
        </w:tc>
        <w:tc>
          <w:tcPr>
            <w:tcW w:w="1119"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rPr>
                <w:rFonts w:ascii="宋体" w:hAnsi="宋体" w:cs="宋体"/>
                <w:color w:val="FF0000"/>
                <w:kern w:val="2"/>
                <w:sz w:val="18"/>
                <w:szCs w:val="18"/>
              </w:rPr>
            </w:pPr>
          </w:p>
        </w:tc>
      </w:tr>
    </w:tbl>
    <w:p>
      <w:pPr>
        <w:spacing w:before="326" w:beforeLines="100"/>
        <w:jc w:val="both"/>
        <w:rPr>
          <w:rFonts w:ascii="Arial" w:hAnsi="Arial" w:cs="Arial"/>
          <w:b/>
          <w:bCs/>
          <w:color w:val="FF0000"/>
        </w:rPr>
      </w:pPr>
    </w:p>
    <w:p>
      <w:pPr>
        <w:spacing w:before="326" w:beforeLines="100"/>
        <w:jc w:val="both"/>
        <w:rPr>
          <w:rFonts w:ascii="Arial" w:hAnsi="Arial" w:cs="Arial"/>
          <w:b/>
          <w:bCs/>
        </w:rPr>
      </w:pPr>
    </w:p>
    <w:p>
      <w:pPr>
        <w:spacing w:before="326" w:beforeLines="100"/>
        <w:jc w:val="both"/>
        <w:rPr>
          <w:rFonts w:ascii="Arial" w:hAnsi="Arial" w:cs="Arial"/>
          <w:b/>
          <w:bCs/>
        </w:rPr>
      </w:pPr>
    </w:p>
    <w:p>
      <w:pPr>
        <w:spacing w:before="326" w:beforeLines="100"/>
        <w:jc w:val="both"/>
        <w:rPr>
          <w:rFonts w:ascii="Arial" w:hAnsi="Arial" w:cs="Arial"/>
          <w:b/>
          <w:bCs/>
        </w:rPr>
      </w:pPr>
    </w:p>
    <w:p>
      <w:pPr>
        <w:spacing w:before="326" w:beforeLines="100"/>
        <w:jc w:val="both"/>
        <w:rPr>
          <w:rFonts w:ascii="Arial" w:hAnsi="Arial" w:cs="Arial"/>
          <w:b/>
          <w:bCs/>
        </w:rPr>
      </w:pPr>
      <w:r>
        <w:rPr>
          <w:rFonts w:ascii="Arial" w:hAnsi="Arial" w:cs="Arial"/>
          <w:b/>
          <w:bCs/>
        </w:rPr>
        <w:t>周边竞品分布图</w:t>
      </w:r>
    </w:p>
    <w:p>
      <w:pPr>
        <w:jc w:val="both"/>
        <w:rPr>
          <w:rFonts w:ascii="宋体" w:hAnsi="宋体" w:cs="宋体"/>
          <w:color w:val="FF0000"/>
          <w:sz w:val="21"/>
          <w:szCs w:val="21"/>
        </w:rPr>
      </w:pPr>
      <w:r>
        <w:rPr>
          <w:rFonts w:ascii="Arial" w:hAnsi="Arial" w:cs="Arial"/>
          <w:color w:val="FF0000"/>
        </w:rPr>
        <w:drawing>
          <wp:inline distT="0" distB="0" distL="0" distR="0">
            <wp:extent cx="5136515" cy="2561590"/>
            <wp:effectExtent l="0" t="0" r="6985" b="10160"/>
            <wp:docPr id="14344276" name="图片 1" descr=" &#10;福 利 围 &#10;膣 学 、 ． &#10;顺 山 公 匠 &#10;0 &#10;勺 体 目 厂 炀 &#10;0 &#10;南 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276" name="图片 1" descr=" &#10;福 利 围 &#10;膣 学 、 ． &#10;顺 山 公 匠 &#10;0 &#10;勺 体 目 厂 炀 &#10;0 &#10;南 国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36515" cy="2561590"/>
                    </a:xfrm>
                    <a:prstGeom prst="rect">
                      <a:avLst/>
                    </a:prstGeom>
                    <a:noFill/>
                    <a:ln>
                      <a:noFill/>
                    </a:ln>
                  </pic:spPr>
                </pic:pic>
              </a:graphicData>
            </a:graphic>
          </wp:inline>
        </w:drawing>
      </w:r>
    </w:p>
    <w:p>
      <w:pPr>
        <w:jc w:val="both"/>
        <w:rPr>
          <w:rFonts w:ascii="宋体" w:hAnsi="宋体" w:cs="宋体"/>
          <w:color w:val="FF0000"/>
          <w:sz w:val="21"/>
          <w:szCs w:val="21"/>
        </w:rPr>
      </w:pPr>
    </w:p>
    <w:p>
      <w:pPr>
        <w:pStyle w:val="2"/>
        <w:rPr>
          <w:rFonts w:ascii="宋体" w:hAnsi="宋体" w:eastAsia="宋体"/>
          <w:color w:val="FF0000"/>
          <w:sz w:val="21"/>
          <w:szCs w:val="21"/>
        </w:rPr>
        <w:sectPr>
          <w:type w:val="continuous"/>
          <w:pgSz w:w="11906" w:h="16838"/>
          <w:pgMar w:top="1134" w:right="1134" w:bottom="1134" w:left="1418" w:header="851" w:footer="680" w:gutter="0"/>
          <w:pgNumType w:fmt="numberInDash"/>
          <w:cols w:space="425" w:num="1"/>
          <w:docGrid w:type="linesAndChars" w:linePitch="326" w:charSpace="0"/>
        </w:sectPr>
      </w:pPr>
      <w:bookmarkStart w:id="21" w:name="_Toc2296"/>
      <w:r>
        <w:rPr>
          <w:color w:val="FF0000"/>
        </w:rPr>
        <w:drawing>
          <wp:inline distT="0" distB="0" distL="114300" distR="114300">
            <wp:extent cx="5544185" cy="3064510"/>
            <wp:effectExtent l="0" t="0" r="18415"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rcRect l="6871" r="-5061"/>
                    <a:stretch>
                      <a:fillRect/>
                    </a:stretch>
                  </pic:blipFill>
                  <pic:spPr>
                    <a:xfrm>
                      <a:off x="0" y="0"/>
                      <a:ext cx="5544185" cy="3064510"/>
                    </a:xfrm>
                    <a:prstGeom prst="rect">
                      <a:avLst/>
                    </a:prstGeom>
                    <a:noFill/>
                    <a:ln>
                      <a:noFill/>
                    </a:ln>
                  </pic:spPr>
                </pic:pic>
              </a:graphicData>
            </a:graphic>
          </wp:inline>
        </w:drawing>
      </w:r>
      <w:bookmarkEnd w:id="21"/>
    </w:p>
    <w:p>
      <w:pPr>
        <w:pStyle w:val="2"/>
        <w:rPr>
          <w:rFonts w:ascii="宋体" w:hAnsi="宋体" w:eastAsia="宋体"/>
          <w:sz w:val="21"/>
          <w:szCs w:val="21"/>
        </w:rPr>
      </w:pPr>
      <w:bookmarkStart w:id="22" w:name="_Toc9898"/>
      <w:r>
        <w:rPr>
          <w:rFonts w:hint="eastAsia" w:ascii="宋体" w:hAnsi="宋体" w:eastAsia="宋体"/>
          <w:sz w:val="21"/>
          <w:szCs w:val="21"/>
        </w:rPr>
        <w:t>十二、区域市场情况分析</w:t>
      </w:r>
      <w:bookmarkEnd w:id="22"/>
    </w:p>
    <w:p>
      <w:pPr>
        <w:spacing w:line="480" w:lineRule="auto"/>
        <w:ind w:firstLine="422" w:firstLineChars="200"/>
        <w:jc w:val="both"/>
        <w:rPr>
          <w:rFonts w:ascii="宋体" w:hAnsi="宋体" w:cs="宋体"/>
          <w:b/>
          <w:bCs/>
          <w:sz w:val="21"/>
          <w:szCs w:val="21"/>
        </w:rPr>
      </w:pPr>
      <w:r>
        <w:rPr>
          <w:rFonts w:ascii="宋体" w:hAnsi="宋体" w:cs="宋体"/>
          <w:b/>
          <w:bCs/>
          <w:sz w:val="21"/>
          <w:szCs w:val="21"/>
        </w:rPr>
        <w:t>1.</w:t>
      </w:r>
      <w:r>
        <w:rPr>
          <w:rFonts w:hint="eastAsia" w:ascii="宋体" w:hAnsi="宋体" w:cs="宋体"/>
          <w:b/>
          <w:bCs/>
          <w:sz w:val="21"/>
          <w:szCs w:val="21"/>
        </w:rPr>
        <w:t>客群情况分析</w:t>
      </w:r>
    </w:p>
    <w:p>
      <w:pPr>
        <w:spacing w:line="480" w:lineRule="auto"/>
        <w:ind w:firstLine="420" w:firstLineChars="200"/>
        <w:jc w:val="both"/>
        <w:rPr>
          <w:rFonts w:ascii="Arial" w:hAnsi="Arial" w:cs="Arial"/>
          <w:sz w:val="21"/>
          <w:szCs w:val="21"/>
        </w:rPr>
      </w:pPr>
      <w:r>
        <w:rPr>
          <w:rFonts w:ascii="Arial" w:hAnsi="Arial" w:cs="Arial"/>
          <w:sz w:val="21"/>
          <w:szCs w:val="21"/>
        </w:rPr>
        <w:t>由于目前项目处于前期阶段，经咨询企业，本项目未来主要针对于刚需、刚改群体。</w:t>
      </w:r>
    </w:p>
    <w:p>
      <w:pPr>
        <w:spacing w:line="480" w:lineRule="auto"/>
        <w:ind w:firstLine="422" w:firstLineChars="200"/>
        <w:jc w:val="both"/>
        <w:rPr>
          <w:rFonts w:ascii="宋体" w:hAnsi="宋体" w:cs="宋体"/>
          <w:b/>
          <w:bCs/>
          <w:sz w:val="21"/>
          <w:szCs w:val="21"/>
        </w:rPr>
      </w:pPr>
      <w:r>
        <w:rPr>
          <w:rFonts w:ascii="宋体" w:hAnsi="宋体" w:cs="宋体"/>
          <w:b/>
          <w:bCs/>
          <w:sz w:val="21"/>
          <w:szCs w:val="21"/>
        </w:rPr>
        <w:t>2.</w:t>
      </w:r>
      <w:r>
        <w:rPr>
          <w:rFonts w:hint="eastAsia" w:ascii="宋体" w:hAnsi="宋体" w:cs="宋体"/>
          <w:b/>
          <w:bCs/>
          <w:sz w:val="21"/>
          <w:szCs w:val="21"/>
        </w:rPr>
        <w:t>政策分析</w:t>
      </w:r>
    </w:p>
    <w:p>
      <w:pPr>
        <w:spacing w:line="480" w:lineRule="auto"/>
        <w:ind w:firstLine="420" w:firstLineChars="200"/>
        <w:jc w:val="both"/>
        <w:rPr>
          <w:rFonts w:ascii="Arial" w:hAnsi="Arial" w:cs="Arial"/>
          <w:sz w:val="21"/>
          <w:szCs w:val="21"/>
        </w:rPr>
      </w:pPr>
      <w:r>
        <w:rPr>
          <w:rFonts w:ascii="Arial" w:hAnsi="Arial" w:cs="Arial"/>
          <w:sz w:val="21"/>
          <w:szCs w:val="21"/>
        </w:rPr>
        <w:t>预计佛山的限购、限贷、限售、限价政策将成为常态化调控政策，预计房价将长期保持稳定上涨态势。</w:t>
      </w:r>
    </w:p>
    <w:p>
      <w:pPr>
        <w:spacing w:line="480" w:lineRule="auto"/>
        <w:ind w:firstLine="420" w:firstLineChars="200"/>
        <w:jc w:val="both"/>
        <w:rPr>
          <w:rFonts w:ascii="Arial" w:hAnsi="Arial" w:cs="Arial"/>
          <w:sz w:val="21"/>
          <w:szCs w:val="21"/>
        </w:rPr>
      </w:pPr>
      <w:r>
        <w:rPr>
          <w:rFonts w:ascii="Arial" w:hAnsi="Arial" w:cs="Arial"/>
          <w:sz w:val="21"/>
          <w:szCs w:val="21"/>
        </w:rPr>
        <w:t>限购政策：本市户籍居民家庭在本市拥有两套及以上住房的，继续暂停向其销售限购区域的新建商品住纳1年以上的个人所得税缴纳证明或社会保险缴纳证明，通过补缴的个人所得税或社会保险缴纳证明不予认定。非本市户籍居民家庭在本市拥有1套及以上住房的，暂停向其销售限购区域的新建商品住房。。</w:t>
      </w:r>
    </w:p>
    <w:p>
      <w:pPr>
        <w:spacing w:line="480" w:lineRule="auto"/>
        <w:ind w:firstLine="420" w:firstLineChars="200"/>
        <w:jc w:val="both"/>
        <w:rPr>
          <w:rFonts w:ascii="Arial" w:hAnsi="Arial" w:cs="Arial"/>
          <w:sz w:val="21"/>
          <w:szCs w:val="21"/>
        </w:rPr>
      </w:pPr>
      <w:r>
        <w:rPr>
          <w:rFonts w:ascii="Arial" w:hAnsi="Arial" w:cs="Arial"/>
          <w:sz w:val="21"/>
          <w:szCs w:val="21"/>
        </w:rPr>
        <w:t>限贷政策：提高本市购买第二套住房公积金贷款利率，为同期首套住房公积金个人住房贷款利率的1.1倍；累计依时足额缴存住房公积金满3年（含）以上，贷款额度个人最高不超过50万元。符合贷款条件的缴存职工个人可申请两次贷款。不得向已有两次使用贷款记录的职工发放贷款。</w:t>
      </w:r>
    </w:p>
    <w:p>
      <w:pPr>
        <w:spacing w:line="480" w:lineRule="auto"/>
        <w:ind w:firstLine="420" w:firstLineChars="200"/>
        <w:jc w:val="both"/>
        <w:rPr>
          <w:rFonts w:ascii="Arial" w:hAnsi="Arial" w:cs="Arial"/>
          <w:sz w:val="21"/>
          <w:szCs w:val="21"/>
        </w:rPr>
      </w:pPr>
      <w:r>
        <w:rPr>
          <w:rFonts w:hint="eastAsia" w:ascii="Arial" w:hAnsi="Arial" w:cs="Arial"/>
          <w:sz w:val="21"/>
          <w:szCs w:val="21"/>
        </w:rPr>
        <w:t>4月9(含4.9）后向物价局已提出调价，即使通过审核的，都要重新调回4.9前的备案价。（市住建局要求各区重调，如不按要求调整的直接停该开发商全部网签），每月调价不能超上月销售价5%内（每套）</w:t>
      </w:r>
    </w:p>
    <w:p>
      <w:pPr>
        <w:spacing w:line="480" w:lineRule="auto"/>
        <w:ind w:firstLine="420" w:firstLineChars="200"/>
        <w:jc w:val="both"/>
        <w:rPr>
          <w:rFonts w:ascii="Arial" w:hAnsi="Arial" w:cs="Arial"/>
          <w:sz w:val="21"/>
          <w:szCs w:val="21"/>
        </w:rPr>
      </w:pPr>
      <w:r>
        <w:rPr>
          <w:rFonts w:hint="eastAsia" w:ascii="Arial" w:hAnsi="Arial" w:cs="Arial"/>
          <w:sz w:val="21"/>
          <w:szCs w:val="21"/>
        </w:rPr>
        <w:t>一手网签需进行分3个档次（90方，90-144方，144方以上）进行限价限签，每个月计算一次限价格，根据上月的价格涨幅定价。原则每月环比涨幅不超0.6%，同比不超5%</w:t>
      </w:r>
    </w:p>
    <w:p>
      <w:pPr>
        <w:spacing w:line="480" w:lineRule="auto"/>
        <w:ind w:firstLine="422" w:firstLineChars="200"/>
        <w:jc w:val="both"/>
        <w:rPr>
          <w:rFonts w:ascii="宋体" w:hAnsi="宋体" w:cs="宋体"/>
          <w:b/>
          <w:bCs/>
          <w:sz w:val="21"/>
          <w:szCs w:val="21"/>
        </w:rPr>
      </w:pPr>
      <w:r>
        <w:rPr>
          <w:rFonts w:ascii="宋体" w:hAnsi="宋体" w:cs="宋体"/>
          <w:b/>
          <w:bCs/>
          <w:sz w:val="21"/>
          <w:szCs w:val="21"/>
        </w:rPr>
        <w:t>3.</w:t>
      </w:r>
      <w:r>
        <w:rPr>
          <w:rFonts w:hint="eastAsia" w:ascii="宋体" w:hAnsi="宋体" w:cs="宋体"/>
          <w:b/>
          <w:bCs/>
          <w:sz w:val="21"/>
          <w:szCs w:val="21"/>
        </w:rPr>
        <w:t>同业态售房成交量分析</w:t>
      </w:r>
    </w:p>
    <w:p>
      <w:pPr>
        <w:spacing w:line="480" w:lineRule="auto"/>
        <w:ind w:firstLine="420" w:firstLineChars="200"/>
        <w:jc w:val="both"/>
        <w:rPr>
          <w:rFonts w:ascii="Arial" w:hAnsi="Arial" w:cs="Arial"/>
          <w:sz w:val="21"/>
          <w:szCs w:val="21"/>
        </w:rPr>
      </w:pPr>
      <w:r>
        <w:rPr>
          <w:rFonts w:hint="eastAsia" w:ascii="Arial" w:hAnsi="Arial" w:cs="Arial"/>
          <w:sz w:val="21"/>
          <w:szCs w:val="21"/>
        </w:rPr>
        <w:t>标的项目周边同类在售竞品数量非常多，标的项目周边住宅类商品去化速度较快，预计本项目推盘一年内去化只可以达到推盘量的10%-20%；别墅类产品相对普通住宅去化速度稍慢一些；商业、商办类产品去化整体较慢。</w:t>
      </w:r>
      <w:r>
        <w:rPr>
          <w:rFonts w:hint="eastAsia" w:ascii="Arial" w:hAnsi="Arial" w:cs="Arial"/>
          <w:sz w:val="21"/>
          <w:szCs w:val="21"/>
        </w:rPr>
        <w:br w:type="textWrapping"/>
      </w:r>
      <w:r>
        <w:rPr>
          <w:rFonts w:hint="eastAsia" w:ascii="Arial" w:hAnsi="Arial" w:cs="Arial"/>
          <w:sz w:val="21"/>
          <w:szCs w:val="21"/>
        </w:rPr>
        <w:tab/>
      </w:r>
      <w:r>
        <w:rPr>
          <w:rFonts w:hint="eastAsia" w:ascii="Arial" w:hAnsi="Arial" w:cs="Arial"/>
          <w:sz w:val="21"/>
          <w:szCs w:val="21"/>
        </w:rPr>
        <w:t>价格方面，普通住宅平均售价集中在15,000-19,000元/平方米左右，精装修住宅售价为18000-24000元/平方米，车位一般价格在200,000元/个。销售价格近两月基本持平。</w:t>
      </w:r>
    </w:p>
    <w:p>
      <w:pPr>
        <w:spacing w:line="480" w:lineRule="auto"/>
        <w:ind w:firstLine="422" w:firstLineChars="200"/>
        <w:jc w:val="both"/>
        <w:rPr>
          <w:rFonts w:ascii="宋体" w:hAnsi="宋体" w:cs="宋体"/>
          <w:b/>
          <w:bCs/>
          <w:sz w:val="21"/>
          <w:szCs w:val="21"/>
        </w:rPr>
      </w:pPr>
      <w:r>
        <w:rPr>
          <w:rFonts w:ascii="宋体" w:hAnsi="宋体" w:cs="宋体"/>
          <w:b/>
          <w:bCs/>
          <w:sz w:val="21"/>
          <w:szCs w:val="21"/>
        </w:rPr>
        <w:t>4.</w:t>
      </w:r>
      <w:r>
        <w:rPr>
          <w:rFonts w:hint="eastAsia" w:ascii="宋体" w:hAnsi="宋体" w:cs="宋体"/>
          <w:b/>
          <w:bCs/>
          <w:sz w:val="21"/>
          <w:szCs w:val="21"/>
        </w:rPr>
        <w:t>土地成交量分析</w:t>
      </w:r>
    </w:p>
    <w:p>
      <w:pPr>
        <w:rPr>
          <w:rFonts w:ascii="Arial" w:hAnsi="Arial" w:cs="Arial"/>
          <w:sz w:val="21"/>
          <w:szCs w:val="21"/>
        </w:rPr>
      </w:pPr>
      <w:r>
        <w:rPr>
          <w:rFonts w:hint="eastAsia" w:ascii="Arial" w:hAnsi="Arial" w:cs="Arial"/>
          <w:sz w:val="21"/>
          <w:szCs w:val="21"/>
        </w:rPr>
        <w:t>土拍情况：本周0宗土地成交。</w:t>
      </w:r>
    </w:p>
    <w:p/>
    <w:p/>
    <w:p/>
    <w:p/>
    <w:p/>
    <w:p>
      <w:pPr>
        <w:pStyle w:val="2"/>
        <w:spacing w:line="480" w:lineRule="auto"/>
        <w:rPr>
          <w:rFonts w:ascii="宋体" w:hAnsi="宋体" w:eastAsia="宋体"/>
          <w:sz w:val="21"/>
          <w:szCs w:val="21"/>
        </w:rPr>
      </w:pPr>
      <w:bookmarkStart w:id="23" w:name="_Toc11762"/>
      <w:r>
        <w:rPr>
          <w:rFonts w:hint="eastAsia" w:ascii="宋体" w:hAnsi="宋体" w:eastAsia="宋体"/>
          <w:sz w:val="21"/>
          <w:szCs w:val="21"/>
        </w:rPr>
        <w:t>十三、项目公司资金计划执行情况</w:t>
      </w:r>
      <w:bookmarkEnd w:id="23"/>
    </w:p>
    <w:p>
      <w:pPr>
        <w:jc w:val="both"/>
        <w:rPr>
          <w:rFonts w:ascii="宋体" w:hAnsi="宋体"/>
          <w:sz w:val="21"/>
          <w:szCs w:val="21"/>
        </w:rPr>
      </w:pPr>
    </w:p>
    <w:p>
      <w:pPr>
        <w:jc w:val="both"/>
        <w:rPr>
          <w:rFonts w:ascii="宋体" w:hAnsi="宋体" w:cs="宋体"/>
          <w:sz w:val="21"/>
          <w:szCs w:val="21"/>
        </w:rPr>
      </w:pPr>
      <w:r>
        <w:rPr>
          <w:rFonts w:hint="eastAsia" w:ascii="宋体" w:hAnsi="宋体" w:cs="宋体"/>
          <w:sz w:val="21"/>
          <w:szCs w:val="21"/>
        </w:rPr>
        <w:t>表十七：本期资金计划执行情况</w:t>
      </w:r>
    </w:p>
    <w:tbl>
      <w:tblPr>
        <w:tblStyle w:val="17"/>
        <w:tblpPr w:leftFromText="180" w:rightFromText="180" w:vertAnchor="text" w:horzAnchor="margin" w:tblpY="105"/>
        <w:tblOverlap w:val="never"/>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660"/>
        <w:gridCol w:w="1663"/>
        <w:gridCol w:w="2092"/>
        <w:gridCol w:w="184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4" w:type="dxa"/>
            <w:vAlign w:val="center"/>
          </w:tcPr>
          <w:p>
            <w:pPr>
              <w:jc w:val="center"/>
              <w:textAlignment w:val="center"/>
              <w:rPr>
                <w:rFonts w:ascii="Arial" w:hAnsi="Arial" w:cs="Arial"/>
                <w:b/>
                <w:bCs/>
                <w:kern w:val="2"/>
                <w:sz w:val="18"/>
                <w:szCs w:val="18"/>
                <w:lang w:bidi="ar"/>
              </w:rPr>
            </w:pPr>
            <w:r>
              <w:rPr>
                <w:rFonts w:ascii="Arial" w:hAnsi="Arial" w:cs="Arial"/>
                <w:b/>
                <w:bCs/>
                <w:kern w:val="2"/>
                <w:sz w:val="18"/>
                <w:szCs w:val="18"/>
                <w:lang w:bidi="ar"/>
              </w:rPr>
              <w:t>序号</w:t>
            </w:r>
          </w:p>
        </w:tc>
        <w:tc>
          <w:tcPr>
            <w:tcW w:w="1660" w:type="dxa"/>
            <w:vAlign w:val="center"/>
          </w:tcPr>
          <w:p>
            <w:pPr>
              <w:jc w:val="center"/>
              <w:textAlignment w:val="center"/>
              <w:rPr>
                <w:rFonts w:ascii="Arial" w:hAnsi="Arial" w:cs="Arial"/>
                <w:b/>
                <w:bCs/>
                <w:kern w:val="2"/>
                <w:sz w:val="18"/>
                <w:szCs w:val="18"/>
                <w:lang w:bidi="ar"/>
              </w:rPr>
            </w:pPr>
            <w:r>
              <w:rPr>
                <w:rFonts w:ascii="Arial" w:hAnsi="Arial" w:cs="Arial"/>
                <w:b/>
                <w:bCs/>
                <w:kern w:val="2"/>
                <w:sz w:val="18"/>
                <w:szCs w:val="18"/>
                <w:lang w:bidi="ar"/>
              </w:rPr>
              <w:t>支出项目</w:t>
            </w:r>
          </w:p>
        </w:tc>
        <w:tc>
          <w:tcPr>
            <w:tcW w:w="1663" w:type="dxa"/>
            <w:vAlign w:val="center"/>
          </w:tcPr>
          <w:p>
            <w:pPr>
              <w:jc w:val="center"/>
              <w:textAlignment w:val="center"/>
              <w:rPr>
                <w:rFonts w:ascii="Arial" w:hAnsi="Arial" w:cs="Arial"/>
                <w:b/>
                <w:bCs/>
                <w:kern w:val="2"/>
                <w:sz w:val="18"/>
                <w:szCs w:val="18"/>
                <w:lang w:bidi="ar"/>
              </w:rPr>
            </w:pPr>
            <w:r>
              <w:rPr>
                <w:rFonts w:ascii="Arial" w:hAnsi="Arial" w:cs="Arial"/>
                <w:b/>
                <w:bCs/>
                <w:kern w:val="2"/>
                <w:sz w:val="18"/>
                <w:szCs w:val="18"/>
                <w:lang w:bidi="ar"/>
              </w:rPr>
              <w:t>计划金额</w:t>
            </w:r>
            <w:r>
              <w:rPr>
                <w:rFonts w:hint="eastAsia" w:ascii="Arial" w:hAnsi="Arial" w:cs="Arial"/>
                <w:b/>
                <w:bCs/>
                <w:kern w:val="2"/>
                <w:sz w:val="18"/>
                <w:szCs w:val="18"/>
                <w:lang w:bidi="ar"/>
              </w:rPr>
              <w:t>（万元）</w:t>
            </w:r>
          </w:p>
        </w:tc>
        <w:tc>
          <w:tcPr>
            <w:tcW w:w="2092" w:type="dxa"/>
            <w:vAlign w:val="center"/>
          </w:tcPr>
          <w:p>
            <w:pPr>
              <w:jc w:val="center"/>
              <w:textAlignment w:val="center"/>
              <w:rPr>
                <w:rFonts w:ascii="Arial" w:hAnsi="Arial" w:cs="Arial"/>
                <w:b/>
                <w:bCs/>
                <w:kern w:val="2"/>
                <w:sz w:val="18"/>
                <w:szCs w:val="18"/>
                <w:lang w:bidi="ar"/>
              </w:rPr>
            </w:pPr>
            <w:r>
              <w:rPr>
                <w:rFonts w:ascii="Arial" w:hAnsi="Arial" w:cs="Arial"/>
                <w:b/>
                <w:bCs/>
                <w:kern w:val="2"/>
                <w:sz w:val="18"/>
                <w:szCs w:val="18"/>
                <w:lang w:bidi="ar"/>
              </w:rPr>
              <w:t>实际金额</w:t>
            </w:r>
            <w:r>
              <w:rPr>
                <w:rFonts w:hint="eastAsia" w:ascii="Arial" w:hAnsi="Arial" w:cs="Arial"/>
                <w:b/>
                <w:bCs/>
                <w:kern w:val="2"/>
                <w:sz w:val="18"/>
                <w:szCs w:val="18"/>
                <w:lang w:bidi="ar"/>
              </w:rPr>
              <w:t>（万元）</w:t>
            </w:r>
          </w:p>
        </w:tc>
        <w:tc>
          <w:tcPr>
            <w:tcW w:w="1843" w:type="dxa"/>
            <w:vAlign w:val="center"/>
          </w:tcPr>
          <w:p>
            <w:pPr>
              <w:jc w:val="center"/>
              <w:textAlignment w:val="center"/>
              <w:rPr>
                <w:rFonts w:ascii="Arial" w:hAnsi="Arial" w:cs="Arial"/>
                <w:b/>
                <w:bCs/>
                <w:kern w:val="2"/>
                <w:sz w:val="18"/>
                <w:szCs w:val="18"/>
                <w:lang w:bidi="ar"/>
              </w:rPr>
            </w:pPr>
            <w:r>
              <w:rPr>
                <w:rFonts w:ascii="Arial" w:hAnsi="Arial" w:cs="Arial"/>
                <w:b/>
                <w:bCs/>
                <w:kern w:val="2"/>
                <w:sz w:val="18"/>
                <w:szCs w:val="18"/>
                <w:lang w:bidi="ar"/>
              </w:rPr>
              <w:t>差异金额</w:t>
            </w:r>
            <w:r>
              <w:rPr>
                <w:rFonts w:hint="eastAsia" w:ascii="Arial" w:hAnsi="Arial" w:cs="Arial"/>
                <w:b/>
                <w:bCs/>
                <w:kern w:val="2"/>
                <w:sz w:val="18"/>
                <w:szCs w:val="18"/>
                <w:lang w:bidi="ar"/>
              </w:rPr>
              <w:t>（万元）</w:t>
            </w:r>
          </w:p>
        </w:tc>
        <w:tc>
          <w:tcPr>
            <w:tcW w:w="1559" w:type="dxa"/>
            <w:vAlign w:val="center"/>
          </w:tcPr>
          <w:p>
            <w:pPr>
              <w:jc w:val="center"/>
              <w:textAlignment w:val="center"/>
              <w:rPr>
                <w:rFonts w:ascii="Arial" w:hAnsi="Arial" w:cs="Arial"/>
                <w:b/>
                <w:bCs/>
                <w:kern w:val="2"/>
                <w:sz w:val="18"/>
                <w:szCs w:val="18"/>
                <w:lang w:bidi="ar"/>
              </w:rPr>
            </w:pPr>
            <w:r>
              <w:rPr>
                <w:rFonts w:ascii="Arial" w:hAnsi="Arial" w:cs="Arial"/>
                <w:b/>
                <w:bCs/>
                <w:kern w:val="2"/>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dxa"/>
            <w:vAlign w:val="center"/>
          </w:tcPr>
          <w:p>
            <w:pPr>
              <w:jc w:val="center"/>
              <w:textAlignment w:val="center"/>
              <w:rPr>
                <w:rFonts w:ascii="Arial" w:hAnsi="Arial" w:cs="Arial"/>
                <w:kern w:val="2"/>
                <w:sz w:val="18"/>
                <w:szCs w:val="18"/>
                <w:lang w:bidi="ar"/>
              </w:rPr>
            </w:pPr>
            <w:r>
              <w:rPr>
                <w:rFonts w:ascii="Arial" w:hAnsi="Arial" w:cs="Arial"/>
                <w:kern w:val="2"/>
                <w:sz w:val="18"/>
                <w:szCs w:val="18"/>
                <w:lang w:bidi="ar"/>
              </w:rPr>
              <w:t>1</w:t>
            </w:r>
          </w:p>
        </w:tc>
        <w:tc>
          <w:tcPr>
            <w:tcW w:w="1660" w:type="dxa"/>
            <w:vAlign w:val="center"/>
          </w:tcPr>
          <w:p>
            <w:pPr>
              <w:jc w:val="center"/>
              <w:textAlignment w:val="center"/>
              <w:rPr>
                <w:rFonts w:ascii="Arial" w:hAnsi="Arial" w:cs="Arial"/>
                <w:kern w:val="2"/>
                <w:sz w:val="18"/>
                <w:szCs w:val="18"/>
                <w:lang w:bidi="ar"/>
              </w:rPr>
            </w:pPr>
            <w:r>
              <w:rPr>
                <w:rFonts w:ascii="Arial" w:hAnsi="Arial" w:cs="Arial"/>
                <w:b/>
                <w:bCs/>
                <w:kern w:val="2"/>
                <w:sz w:val="18"/>
                <w:szCs w:val="18"/>
                <w:lang w:bidi="ar"/>
              </w:rPr>
              <w:t>土地费用</w:t>
            </w:r>
          </w:p>
        </w:tc>
        <w:tc>
          <w:tcPr>
            <w:tcW w:w="1663" w:type="dxa"/>
            <w:vAlign w:val="center"/>
          </w:tcPr>
          <w:p>
            <w:pPr>
              <w:jc w:val="center"/>
              <w:textAlignment w:val="center"/>
              <w:rPr>
                <w:rFonts w:ascii="宋体" w:hAnsi="宋体" w:cs="宋体"/>
                <w:kern w:val="2"/>
                <w:sz w:val="18"/>
                <w:szCs w:val="18"/>
              </w:rPr>
            </w:pPr>
            <w:r>
              <w:rPr>
                <w:rFonts w:hint="eastAsia" w:ascii="Arial" w:hAnsi="Arial" w:cs="Arial"/>
                <w:kern w:val="2"/>
                <w:sz w:val="18"/>
                <w:szCs w:val="18"/>
                <w:lang w:bidi="ar"/>
              </w:rPr>
              <w:t>292,728.01</w:t>
            </w:r>
          </w:p>
        </w:tc>
        <w:tc>
          <w:tcPr>
            <w:tcW w:w="2092" w:type="dxa"/>
            <w:vAlign w:val="center"/>
          </w:tcPr>
          <w:p>
            <w:pPr>
              <w:jc w:val="center"/>
              <w:textAlignment w:val="center"/>
              <w:rPr>
                <w:rFonts w:ascii="Arial" w:hAnsi="Arial" w:cs="Arial"/>
                <w:kern w:val="2"/>
                <w:sz w:val="18"/>
                <w:szCs w:val="18"/>
                <w:lang w:bidi="ar"/>
              </w:rPr>
            </w:pPr>
            <w:r>
              <w:rPr>
                <w:rFonts w:ascii="Arial" w:hAnsi="Arial" w:cs="Arial"/>
                <w:kern w:val="2"/>
                <w:sz w:val="18"/>
                <w:szCs w:val="18"/>
                <w:lang w:bidi="ar"/>
              </w:rPr>
              <w:t>0.00</w:t>
            </w:r>
          </w:p>
        </w:tc>
        <w:tc>
          <w:tcPr>
            <w:tcW w:w="1843" w:type="dxa"/>
            <w:vAlign w:val="center"/>
          </w:tcPr>
          <w:p>
            <w:pPr>
              <w:jc w:val="center"/>
              <w:textAlignment w:val="center"/>
              <w:rPr>
                <w:rFonts w:ascii="宋体" w:hAnsi="宋体" w:cs="宋体"/>
                <w:kern w:val="2"/>
                <w:sz w:val="18"/>
                <w:szCs w:val="18"/>
              </w:rPr>
            </w:pPr>
            <w:r>
              <w:rPr>
                <w:rFonts w:hint="eastAsia" w:ascii="Arial" w:hAnsi="Arial" w:cs="Arial"/>
                <w:kern w:val="2"/>
                <w:sz w:val="18"/>
                <w:szCs w:val="18"/>
                <w:lang w:bidi="ar"/>
              </w:rPr>
              <w:t>292,728.01</w:t>
            </w:r>
          </w:p>
        </w:tc>
        <w:tc>
          <w:tcPr>
            <w:tcW w:w="1559" w:type="dxa"/>
            <w:vAlign w:val="center"/>
          </w:tcPr>
          <w:p>
            <w:pPr>
              <w:jc w:val="center"/>
              <w:textAlignment w:val="center"/>
              <w:rPr>
                <w:rFonts w:ascii="Arial" w:hAnsi="Arial" w:cs="Arial"/>
                <w:kern w:val="2"/>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vAlign w:val="center"/>
          </w:tcPr>
          <w:p>
            <w:pPr>
              <w:jc w:val="center"/>
              <w:textAlignment w:val="center"/>
              <w:rPr>
                <w:rFonts w:ascii="Arial" w:hAnsi="Arial" w:cs="Arial"/>
                <w:kern w:val="2"/>
                <w:sz w:val="18"/>
                <w:szCs w:val="18"/>
                <w:lang w:bidi="ar"/>
              </w:rPr>
            </w:pPr>
            <w:r>
              <w:rPr>
                <w:rFonts w:ascii="Arial" w:hAnsi="Arial" w:cs="Arial"/>
                <w:kern w:val="2"/>
                <w:sz w:val="18"/>
                <w:szCs w:val="18"/>
                <w:lang w:bidi="ar"/>
              </w:rPr>
              <w:t>2</w:t>
            </w:r>
          </w:p>
        </w:tc>
        <w:tc>
          <w:tcPr>
            <w:tcW w:w="1660" w:type="dxa"/>
            <w:vAlign w:val="center"/>
          </w:tcPr>
          <w:p>
            <w:pPr>
              <w:jc w:val="center"/>
              <w:textAlignment w:val="center"/>
              <w:rPr>
                <w:rFonts w:ascii="Arial" w:hAnsi="Arial" w:cs="Arial"/>
                <w:kern w:val="2"/>
                <w:sz w:val="18"/>
                <w:szCs w:val="18"/>
                <w:lang w:bidi="ar"/>
              </w:rPr>
            </w:pPr>
            <w:r>
              <w:rPr>
                <w:rFonts w:ascii="Arial" w:hAnsi="Arial" w:cs="Arial"/>
                <w:b/>
                <w:bCs/>
                <w:kern w:val="2"/>
                <w:sz w:val="18"/>
                <w:szCs w:val="18"/>
                <w:lang w:bidi="ar"/>
              </w:rPr>
              <w:t>开发费用</w:t>
            </w:r>
          </w:p>
        </w:tc>
        <w:tc>
          <w:tcPr>
            <w:tcW w:w="1663" w:type="dxa"/>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2,983.70</w:t>
            </w:r>
          </w:p>
        </w:tc>
        <w:tc>
          <w:tcPr>
            <w:tcW w:w="2092" w:type="dxa"/>
            <w:vAlign w:val="center"/>
          </w:tcPr>
          <w:p>
            <w:pPr>
              <w:jc w:val="center"/>
              <w:textAlignment w:val="center"/>
              <w:rPr>
                <w:rFonts w:ascii="Arial" w:hAnsi="Arial" w:cs="Arial"/>
                <w:kern w:val="2"/>
                <w:sz w:val="18"/>
                <w:szCs w:val="18"/>
                <w:lang w:bidi="ar"/>
              </w:rPr>
            </w:pPr>
            <w:r>
              <w:rPr>
                <w:rFonts w:ascii="Arial" w:hAnsi="Arial" w:cs="Arial"/>
                <w:kern w:val="2"/>
                <w:sz w:val="18"/>
                <w:szCs w:val="18"/>
                <w:lang w:bidi="ar"/>
              </w:rPr>
              <w:t>0.00</w:t>
            </w:r>
          </w:p>
        </w:tc>
        <w:tc>
          <w:tcPr>
            <w:tcW w:w="1843" w:type="dxa"/>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2,983.70</w:t>
            </w:r>
          </w:p>
        </w:tc>
        <w:tc>
          <w:tcPr>
            <w:tcW w:w="1559" w:type="dxa"/>
            <w:vAlign w:val="center"/>
          </w:tcPr>
          <w:p>
            <w:pPr>
              <w:jc w:val="center"/>
              <w:textAlignment w:val="center"/>
              <w:rPr>
                <w:rFonts w:ascii="Arial" w:hAnsi="Arial" w:cs="Arial"/>
                <w:kern w:val="2"/>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vAlign w:val="center"/>
          </w:tcPr>
          <w:p>
            <w:pPr>
              <w:jc w:val="center"/>
              <w:textAlignment w:val="center"/>
              <w:rPr>
                <w:rFonts w:ascii="Arial" w:hAnsi="Arial" w:cs="Arial"/>
                <w:kern w:val="2"/>
                <w:sz w:val="18"/>
                <w:szCs w:val="18"/>
                <w:lang w:bidi="ar"/>
              </w:rPr>
            </w:pPr>
            <w:r>
              <w:rPr>
                <w:rFonts w:ascii="Arial" w:hAnsi="Arial" w:cs="Arial"/>
                <w:kern w:val="2"/>
                <w:sz w:val="18"/>
                <w:szCs w:val="18"/>
                <w:lang w:bidi="ar"/>
              </w:rPr>
              <w:t>3</w:t>
            </w:r>
          </w:p>
        </w:tc>
        <w:tc>
          <w:tcPr>
            <w:tcW w:w="1660" w:type="dxa"/>
            <w:vAlign w:val="center"/>
          </w:tcPr>
          <w:p>
            <w:pPr>
              <w:jc w:val="center"/>
              <w:textAlignment w:val="center"/>
              <w:rPr>
                <w:rFonts w:ascii="Arial" w:hAnsi="Arial" w:cs="Arial"/>
                <w:kern w:val="2"/>
                <w:sz w:val="18"/>
                <w:szCs w:val="18"/>
                <w:lang w:bidi="ar"/>
              </w:rPr>
            </w:pPr>
            <w:r>
              <w:rPr>
                <w:rFonts w:ascii="Arial" w:hAnsi="Arial" w:cs="Arial"/>
                <w:b/>
                <w:bCs/>
                <w:kern w:val="2"/>
                <w:sz w:val="18"/>
                <w:szCs w:val="18"/>
                <w:lang w:bidi="ar"/>
              </w:rPr>
              <w:t>前期费用</w:t>
            </w:r>
          </w:p>
        </w:tc>
        <w:tc>
          <w:tcPr>
            <w:tcW w:w="1663" w:type="dxa"/>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237.82</w:t>
            </w:r>
          </w:p>
        </w:tc>
        <w:tc>
          <w:tcPr>
            <w:tcW w:w="2092" w:type="dxa"/>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0.00</w:t>
            </w:r>
          </w:p>
        </w:tc>
        <w:tc>
          <w:tcPr>
            <w:tcW w:w="1843" w:type="dxa"/>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237.82</w:t>
            </w:r>
          </w:p>
        </w:tc>
        <w:tc>
          <w:tcPr>
            <w:tcW w:w="1559" w:type="dxa"/>
            <w:vAlign w:val="center"/>
          </w:tcPr>
          <w:p>
            <w:pPr>
              <w:jc w:val="center"/>
              <w:textAlignment w:val="center"/>
              <w:rPr>
                <w:rFonts w:ascii="Arial" w:hAnsi="Arial" w:cs="Arial"/>
                <w:kern w:val="2"/>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vAlign w:val="center"/>
          </w:tcPr>
          <w:p>
            <w:pPr>
              <w:jc w:val="center"/>
              <w:textAlignment w:val="center"/>
              <w:rPr>
                <w:rFonts w:ascii="Arial" w:hAnsi="Arial" w:cs="Arial"/>
                <w:kern w:val="2"/>
                <w:sz w:val="18"/>
                <w:szCs w:val="18"/>
                <w:lang w:bidi="ar"/>
              </w:rPr>
            </w:pPr>
            <w:r>
              <w:rPr>
                <w:rFonts w:ascii="Arial" w:hAnsi="Arial" w:cs="Arial"/>
                <w:kern w:val="2"/>
                <w:sz w:val="18"/>
                <w:szCs w:val="18"/>
                <w:lang w:bidi="ar"/>
              </w:rPr>
              <w:t>4</w:t>
            </w:r>
          </w:p>
        </w:tc>
        <w:tc>
          <w:tcPr>
            <w:tcW w:w="1660" w:type="dxa"/>
            <w:vAlign w:val="center"/>
          </w:tcPr>
          <w:p>
            <w:pPr>
              <w:jc w:val="center"/>
              <w:textAlignment w:val="center"/>
              <w:rPr>
                <w:rFonts w:ascii="Arial" w:hAnsi="Arial" w:cs="Arial"/>
                <w:kern w:val="2"/>
                <w:sz w:val="18"/>
                <w:szCs w:val="18"/>
                <w:lang w:bidi="ar"/>
              </w:rPr>
            </w:pPr>
            <w:r>
              <w:rPr>
                <w:rFonts w:ascii="Arial" w:hAnsi="Arial" w:cs="Arial"/>
                <w:b/>
                <w:bCs/>
                <w:kern w:val="2"/>
                <w:sz w:val="18"/>
                <w:szCs w:val="18"/>
                <w:lang w:bidi="ar"/>
              </w:rPr>
              <w:t>建筑工程费用</w:t>
            </w:r>
          </w:p>
        </w:tc>
        <w:tc>
          <w:tcPr>
            <w:tcW w:w="1663" w:type="dxa"/>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1,763.04</w:t>
            </w:r>
          </w:p>
        </w:tc>
        <w:tc>
          <w:tcPr>
            <w:tcW w:w="2092" w:type="dxa"/>
            <w:vAlign w:val="center"/>
          </w:tcPr>
          <w:p>
            <w:pPr>
              <w:jc w:val="center"/>
              <w:textAlignment w:val="center"/>
              <w:rPr>
                <w:rFonts w:ascii="Arial" w:hAnsi="Arial" w:cs="Arial"/>
                <w:kern w:val="2"/>
                <w:sz w:val="18"/>
                <w:szCs w:val="18"/>
                <w:lang w:bidi="ar"/>
              </w:rPr>
            </w:pPr>
            <w:r>
              <w:rPr>
                <w:rFonts w:ascii="Arial" w:hAnsi="Arial" w:cs="Arial"/>
                <w:kern w:val="2"/>
                <w:sz w:val="18"/>
                <w:szCs w:val="18"/>
                <w:lang w:bidi="ar"/>
              </w:rPr>
              <w:t>0.00</w:t>
            </w:r>
          </w:p>
        </w:tc>
        <w:tc>
          <w:tcPr>
            <w:tcW w:w="1843" w:type="dxa"/>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1,763.04</w:t>
            </w:r>
          </w:p>
        </w:tc>
        <w:tc>
          <w:tcPr>
            <w:tcW w:w="1559" w:type="dxa"/>
            <w:vAlign w:val="center"/>
          </w:tcPr>
          <w:p>
            <w:pPr>
              <w:jc w:val="center"/>
              <w:textAlignment w:val="center"/>
              <w:rPr>
                <w:rFonts w:ascii="Arial" w:hAnsi="Arial" w:cs="Arial"/>
                <w:kern w:val="2"/>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534" w:type="dxa"/>
            <w:vAlign w:val="center"/>
          </w:tcPr>
          <w:p>
            <w:pPr>
              <w:jc w:val="center"/>
              <w:textAlignment w:val="center"/>
              <w:rPr>
                <w:rFonts w:ascii="Arial" w:hAnsi="Arial" w:cs="Arial"/>
                <w:kern w:val="2"/>
                <w:sz w:val="18"/>
                <w:szCs w:val="18"/>
                <w:lang w:bidi="ar"/>
              </w:rPr>
            </w:pPr>
            <w:r>
              <w:rPr>
                <w:rFonts w:ascii="Arial" w:hAnsi="Arial" w:cs="Arial"/>
                <w:kern w:val="2"/>
                <w:sz w:val="18"/>
                <w:szCs w:val="18"/>
                <w:lang w:bidi="ar"/>
              </w:rPr>
              <w:t>5</w:t>
            </w:r>
          </w:p>
        </w:tc>
        <w:tc>
          <w:tcPr>
            <w:tcW w:w="1660" w:type="dxa"/>
            <w:vAlign w:val="center"/>
          </w:tcPr>
          <w:p>
            <w:pPr>
              <w:jc w:val="center"/>
              <w:textAlignment w:val="center"/>
              <w:rPr>
                <w:rFonts w:ascii="Arial" w:hAnsi="Arial" w:cs="Arial"/>
                <w:kern w:val="2"/>
                <w:sz w:val="18"/>
                <w:szCs w:val="18"/>
                <w:lang w:bidi="ar"/>
              </w:rPr>
            </w:pPr>
            <w:r>
              <w:rPr>
                <w:rFonts w:ascii="Arial" w:hAnsi="Arial" w:cs="Arial"/>
                <w:b/>
                <w:bCs/>
                <w:kern w:val="2"/>
                <w:sz w:val="18"/>
                <w:szCs w:val="18"/>
                <w:lang w:bidi="ar"/>
              </w:rPr>
              <w:t>营销费用</w:t>
            </w:r>
          </w:p>
        </w:tc>
        <w:tc>
          <w:tcPr>
            <w:tcW w:w="1663" w:type="dxa"/>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88.89</w:t>
            </w:r>
          </w:p>
        </w:tc>
        <w:tc>
          <w:tcPr>
            <w:tcW w:w="2092" w:type="dxa"/>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0.00</w:t>
            </w:r>
          </w:p>
        </w:tc>
        <w:tc>
          <w:tcPr>
            <w:tcW w:w="1843" w:type="dxa"/>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88.89</w:t>
            </w:r>
          </w:p>
        </w:tc>
        <w:tc>
          <w:tcPr>
            <w:tcW w:w="1559" w:type="dxa"/>
            <w:vAlign w:val="center"/>
          </w:tcPr>
          <w:p>
            <w:pPr>
              <w:jc w:val="center"/>
              <w:textAlignment w:val="center"/>
              <w:rPr>
                <w:rFonts w:ascii="Arial" w:hAnsi="Arial" w:cs="Arial"/>
                <w:kern w:val="2"/>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dxa"/>
            <w:vAlign w:val="center"/>
          </w:tcPr>
          <w:p>
            <w:pPr>
              <w:jc w:val="center"/>
              <w:textAlignment w:val="center"/>
              <w:rPr>
                <w:rFonts w:ascii="Arial" w:hAnsi="Arial" w:cs="Arial"/>
                <w:kern w:val="2"/>
                <w:sz w:val="18"/>
                <w:szCs w:val="18"/>
                <w:lang w:bidi="ar"/>
              </w:rPr>
            </w:pPr>
            <w:r>
              <w:rPr>
                <w:rFonts w:ascii="Arial" w:hAnsi="Arial" w:cs="Arial"/>
                <w:kern w:val="2"/>
                <w:sz w:val="18"/>
                <w:szCs w:val="18"/>
                <w:lang w:bidi="ar"/>
              </w:rPr>
              <w:t>6</w:t>
            </w:r>
          </w:p>
        </w:tc>
        <w:tc>
          <w:tcPr>
            <w:tcW w:w="1660" w:type="dxa"/>
            <w:vAlign w:val="center"/>
          </w:tcPr>
          <w:p>
            <w:pPr>
              <w:jc w:val="center"/>
              <w:textAlignment w:val="center"/>
              <w:rPr>
                <w:rFonts w:ascii="Arial" w:hAnsi="Arial" w:cs="Arial"/>
                <w:kern w:val="2"/>
                <w:sz w:val="18"/>
                <w:szCs w:val="18"/>
                <w:lang w:bidi="ar"/>
              </w:rPr>
            </w:pPr>
            <w:r>
              <w:rPr>
                <w:rFonts w:ascii="Arial" w:hAnsi="Arial" w:cs="Arial"/>
                <w:b/>
                <w:bCs/>
                <w:kern w:val="2"/>
                <w:sz w:val="18"/>
                <w:szCs w:val="18"/>
                <w:lang w:bidi="ar"/>
              </w:rPr>
              <w:t>管理费用</w:t>
            </w:r>
          </w:p>
        </w:tc>
        <w:tc>
          <w:tcPr>
            <w:tcW w:w="1663" w:type="dxa"/>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0.71</w:t>
            </w:r>
          </w:p>
        </w:tc>
        <w:tc>
          <w:tcPr>
            <w:tcW w:w="2092" w:type="dxa"/>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2.47</w:t>
            </w:r>
          </w:p>
        </w:tc>
        <w:tc>
          <w:tcPr>
            <w:tcW w:w="1843" w:type="dxa"/>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-1.76</w:t>
            </w:r>
          </w:p>
        </w:tc>
        <w:tc>
          <w:tcPr>
            <w:tcW w:w="1559" w:type="dxa"/>
            <w:vAlign w:val="center"/>
          </w:tcPr>
          <w:p>
            <w:pPr>
              <w:jc w:val="center"/>
              <w:textAlignment w:val="center"/>
              <w:rPr>
                <w:rFonts w:ascii="Arial" w:hAnsi="Arial" w:cs="Arial"/>
                <w:kern w:val="2"/>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vAlign w:val="center"/>
          </w:tcPr>
          <w:p>
            <w:pPr>
              <w:jc w:val="center"/>
              <w:textAlignment w:val="center"/>
              <w:rPr>
                <w:rFonts w:ascii="Arial" w:hAnsi="Arial" w:cs="Arial"/>
                <w:kern w:val="2"/>
                <w:sz w:val="18"/>
                <w:szCs w:val="18"/>
                <w:lang w:bidi="ar"/>
              </w:rPr>
            </w:pPr>
            <w:r>
              <w:rPr>
                <w:rFonts w:ascii="Arial" w:hAnsi="Arial" w:cs="Arial"/>
                <w:kern w:val="2"/>
                <w:sz w:val="18"/>
                <w:szCs w:val="18"/>
                <w:lang w:bidi="ar"/>
              </w:rPr>
              <w:t>7</w:t>
            </w:r>
          </w:p>
        </w:tc>
        <w:tc>
          <w:tcPr>
            <w:tcW w:w="1660" w:type="dxa"/>
            <w:vAlign w:val="center"/>
          </w:tcPr>
          <w:p>
            <w:pPr>
              <w:jc w:val="center"/>
              <w:textAlignment w:val="center"/>
              <w:rPr>
                <w:rFonts w:ascii="Arial" w:hAnsi="Arial" w:cs="Arial"/>
                <w:kern w:val="2"/>
                <w:sz w:val="18"/>
                <w:szCs w:val="18"/>
                <w:lang w:bidi="ar"/>
              </w:rPr>
            </w:pPr>
            <w:r>
              <w:rPr>
                <w:rFonts w:ascii="Arial" w:hAnsi="Arial" w:cs="Arial"/>
                <w:b/>
                <w:bCs/>
                <w:kern w:val="2"/>
                <w:sz w:val="18"/>
                <w:szCs w:val="18"/>
                <w:lang w:bidi="ar"/>
              </w:rPr>
              <w:t>财务费用</w:t>
            </w:r>
          </w:p>
        </w:tc>
        <w:tc>
          <w:tcPr>
            <w:tcW w:w="1663" w:type="dxa"/>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0.00</w:t>
            </w:r>
          </w:p>
        </w:tc>
        <w:tc>
          <w:tcPr>
            <w:tcW w:w="2092" w:type="dxa"/>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0.00</w:t>
            </w:r>
          </w:p>
        </w:tc>
        <w:tc>
          <w:tcPr>
            <w:tcW w:w="1843" w:type="dxa"/>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0.00</w:t>
            </w:r>
          </w:p>
        </w:tc>
        <w:tc>
          <w:tcPr>
            <w:tcW w:w="1559" w:type="dxa"/>
            <w:vAlign w:val="center"/>
          </w:tcPr>
          <w:p>
            <w:pPr>
              <w:jc w:val="center"/>
              <w:textAlignment w:val="center"/>
              <w:rPr>
                <w:rFonts w:ascii="Arial" w:hAnsi="Arial" w:cs="Arial"/>
                <w:kern w:val="2"/>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534" w:type="dxa"/>
            <w:vAlign w:val="center"/>
          </w:tcPr>
          <w:p>
            <w:pPr>
              <w:widowControl w:val="0"/>
              <w:jc w:val="center"/>
              <w:textAlignment w:val="center"/>
              <w:rPr>
                <w:rFonts w:ascii="Arial" w:hAnsi="Arial" w:cs="Arial"/>
                <w:kern w:val="2"/>
                <w:sz w:val="18"/>
                <w:szCs w:val="18"/>
                <w:lang w:bidi="ar"/>
              </w:rPr>
            </w:pPr>
            <w:r>
              <w:rPr>
                <w:rFonts w:ascii="Arial" w:hAnsi="Arial" w:cs="Arial"/>
                <w:kern w:val="2"/>
                <w:sz w:val="18"/>
                <w:szCs w:val="18"/>
                <w:lang w:bidi="ar"/>
              </w:rPr>
              <w:t>8</w:t>
            </w:r>
          </w:p>
        </w:tc>
        <w:tc>
          <w:tcPr>
            <w:tcW w:w="1660" w:type="dxa"/>
            <w:vAlign w:val="center"/>
          </w:tcPr>
          <w:p>
            <w:pPr>
              <w:jc w:val="center"/>
              <w:textAlignment w:val="center"/>
              <w:rPr>
                <w:rFonts w:ascii="Arial" w:hAnsi="Arial" w:cs="Arial"/>
                <w:kern w:val="2"/>
                <w:sz w:val="18"/>
                <w:szCs w:val="18"/>
                <w:lang w:bidi="ar"/>
              </w:rPr>
            </w:pPr>
            <w:r>
              <w:rPr>
                <w:rFonts w:ascii="Arial" w:hAnsi="Arial" w:cs="Arial"/>
                <w:b/>
                <w:bCs/>
                <w:kern w:val="2"/>
                <w:sz w:val="18"/>
                <w:szCs w:val="18"/>
                <w:lang w:bidi="ar"/>
              </w:rPr>
              <w:t>税费</w:t>
            </w:r>
          </w:p>
        </w:tc>
        <w:tc>
          <w:tcPr>
            <w:tcW w:w="1663" w:type="dxa"/>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0.00</w:t>
            </w:r>
          </w:p>
        </w:tc>
        <w:tc>
          <w:tcPr>
            <w:tcW w:w="2092" w:type="dxa"/>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0.00</w:t>
            </w:r>
          </w:p>
        </w:tc>
        <w:tc>
          <w:tcPr>
            <w:tcW w:w="1843" w:type="dxa"/>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0.00</w:t>
            </w:r>
          </w:p>
        </w:tc>
        <w:tc>
          <w:tcPr>
            <w:tcW w:w="1559" w:type="dxa"/>
            <w:vAlign w:val="center"/>
          </w:tcPr>
          <w:p>
            <w:pPr>
              <w:jc w:val="center"/>
              <w:textAlignment w:val="center"/>
              <w:rPr>
                <w:rFonts w:ascii="Arial" w:hAnsi="Arial" w:cs="Arial"/>
                <w:kern w:val="2"/>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534" w:type="dxa"/>
            <w:vAlign w:val="center"/>
          </w:tcPr>
          <w:p>
            <w:pPr>
              <w:widowControl w:val="0"/>
              <w:jc w:val="center"/>
              <w:textAlignment w:val="center"/>
              <w:rPr>
                <w:rFonts w:ascii="Arial" w:hAnsi="Arial" w:cs="Arial"/>
                <w:kern w:val="2"/>
                <w:sz w:val="18"/>
                <w:szCs w:val="18"/>
                <w:lang w:bidi="ar"/>
              </w:rPr>
            </w:pPr>
            <w:r>
              <w:rPr>
                <w:rFonts w:ascii="Arial" w:hAnsi="Arial" w:cs="Arial"/>
                <w:kern w:val="2"/>
                <w:sz w:val="18"/>
                <w:szCs w:val="18"/>
                <w:lang w:bidi="ar"/>
              </w:rPr>
              <w:t>9</w:t>
            </w:r>
          </w:p>
        </w:tc>
        <w:tc>
          <w:tcPr>
            <w:tcW w:w="1660" w:type="dxa"/>
            <w:vAlign w:val="center"/>
          </w:tcPr>
          <w:p>
            <w:pPr>
              <w:jc w:val="center"/>
              <w:textAlignment w:val="center"/>
              <w:rPr>
                <w:rFonts w:ascii="Arial" w:hAnsi="Arial" w:cs="Arial"/>
                <w:b/>
                <w:bCs/>
                <w:kern w:val="2"/>
                <w:sz w:val="18"/>
                <w:szCs w:val="18"/>
                <w:lang w:bidi="ar"/>
              </w:rPr>
            </w:pPr>
            <w:r>
              <w:rPr>
                <w:rFonts w:ascii="Arial" w:hAnsi="Arial" w:cs="Arial"/>
                <w:b/>
                <w:bCs/>
                <w:kern w:val="2"/>
                <w:sz w:val="18"/>
                <w:szCs w:val="18"/>
                <w:lang w:bidi="ar"/>
              </w:rPr>
              <w:t>其他</w:t>
            </w:r>
          </w:p>
        </w:tc>
        <w:tc>
          <w:tcPr>
            <w:tcW w:w="1663" w:type="dxa"/>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16.00</w:t>
            </w:r>
          </w:p>
        </w:tc>
        <w:tc>
          <w:tcPr>
            <w:tcW w:w="2092" w:type="dxa"/>
            <w:vAlign w:val="center"/>
          </w:tcPr>
          <w:p>
            <w:pPr>
              <w:jc w:val="center"/>
              <w:textAlignment w:val="center"/>
              <w:rPr>
                <w:rFonts w:ascii="Arial" w:hAnsi="Arial" w:cs="Arial"/>
                <w:kern w:val="2"/>
                <w:sz w:val="18"/>
                <w:szCs w:val="18"/>
              </w:rPr>
            </w:pPr>
            <w:r>
              <w:rPr>
                <w:rFonts w:hint="eastAsia" w:ascii="Arial" w:hAnsi="Arial" w:cs="Arial"/>
                <w:kern w:val="2"/>
                <w:sz w:val="18"/>
                <w:szCs w:val="18"/>
                <w:lang w:bidi="ar"/>
              </w:rPr>
              <w:t>0.00</w:t>
            </w:r>
          </w:p>
        </w:tc>
        <w:tc>
          <w:tcPr>
            <w:tcW w:w="1843" w:type="dxa"/>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16.00</w:t>
            </w:r>
          </w:p>
        </w:tc>
        <w:tc>
          <w:tcPr>
            <w:tcW w:w="1559" w:type="dxa"/>
            <w:vAlign w:val="center"/>
          </w:tcPr>
          <w:p>
            <w:pPr>
              <w:jc w:val="center"/>
              <w:textAlignment w:val="center"/>
              <w:rPr>
                <w:rFonts w:ascii="Arial" w:hAnsi="Arial" w:cs="Arial"/>
                <w:kern w:val="2"/>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534" w:type="dxa"/>
            <w:vAlign w:val="center"/>
          </w:tcPr>
          <w:p>
            <w:pPr>
              <w:widowControl w:val="0"/>
              <w:jc w:val="center"/>
              <w:textAlignment w:val="center"/>
              <w:rPr>
                <w:rFonts w:ascii="Arial" w:hAnsi="Arial" w:cs="Arial"/>
                <w:kern w:val="2"/>
                <w:sz w:val="18"/>
                <w:szCs w:val="18"/>
                <w:lang w:bidi="ar"/>
              </w:rPr>
            </w:pPr>
            <w:r>
              <w:rPr>
                <w:rFonts w:ascii="Arial" w:hAnsi="Arial" w:cs="Arial"/>
                <w:kern w:val="2"/>
                <w:sz w:val="18"/>
                <w:szCs w:val="18"/>
                <w:lang w:bidi="ar"/>
              </w:rPr>
              <w:t>10</w:t>
            </w:r>
          </w:p>
        </w:tc>
        <w:tc>
          <w:tcPr>
            <w:tcW w:w="1660" w:type="dxa"/>
            <w:vAlign w:val="center"/>
          </w:tcPr>
          <w:p>
            <w:pPr>
              <w:widowControl w:val="0"/>
              <w:jc w:val="center"/>
              <w:textAlignment w:val="center"/>
              <w:rPr>
                <w:rFonts w:ascii="Arial" w:hAnsi="Arial" w:cs="Arial"/>
                <w:b/>
                <w:kern w:val="2"/>
                <w:sz w:val="18"/>
                <w:szCs w:val="18"/>
                <w:lang w:bidi="ar"/>
              </w:rPr>
            </w:pPr>
            <w:r>
              <w:rPr>
                <w:rFonts w:ascii="Arial" w:hAnsi="Arial" w:cs="Arial"/>
                <w:b/>
                <w:kern w:val="2"/>
                <w:sz w:val="18"/>
                <w:szCs w:val="18"/>
                <w:lang w:bidi="ar"/>
              </w:rPr>
              <w:t>合计</w:t>
            </w:r>
          </w:p>
        </w:tc>
        <w:tc>
          <w:tcPr>
            <w:tcW w:w="1663" w:type="dxa"/>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297818.17</w:t>
            </w:r>
          </w:p>
        </w:tc>
        <w:tc>
          <w:tcPr>
            <w:tcW w:w="2092" w:type="dxa"/>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0.71</w:t>
            </w:r>
          </w:p>
        </w:tc>
        <w:tc>
          <w:tcPr>
            <w:tcW w:w="1843" w:type="dxa"/>
            <w:vAlign w:val="center"/>
          </w:tcPr>
          <w:p>
            <w:pPr>
              <w:jc w:val="center"/>
              <w:textAlignment w:val="center"/>
              <w:rPr>
                <w:rFonts w:ascii="宋体" w:hAnsi="宋体" w:cs="宋体"/>
                <w:kern w:val="2"/>
                <w:sz w:val="18"/>
                <w:szCs w:val="18"/>
              </w:rPr>
            </w:pPr>
            <w:r>
              <w:rPr>
                <w:rFonts w:hint="eastAsia" w:ascii="Arial" w:hAnsi="Arial" w:cs="Arial"/>
                <w:kern w:val="2"/>
                <w:sz w:val="18"/>
                <w:szCs w:val="18"/>
                <w:lang w:bidi="ar"/>
              </w:rPr>
              <w:t>297815.7</w:t>
            </w:r>
          </w:p>
        </w:tc>
        <w:tc>
          <w:tcPr>
            <w:tcW w:w="1559" w:type="dxa"/>
            <w:vAlign w:val="center"/>
          </w:tcPr>
          <w:p>
            <w:pPr>
              <w:jc w:val="center"/>
              <w:textAlignment w:val="center"/>
              <w:rPr>
                <w:rFonts w:ascii="Arial" w:hAnsi="Arial" w:cs="Arial"/>
                <w:kern w:val="2"/>
                <w:sz w:val="18"/>
                <w:szCs w:val="18"/>
                <w:lang w:bidi="ar"/>
              </w:rPr>
            </w:pPr>
          </w:p>
        </w:tc>
      </w:tr>
    </w:tbl>
    <w:p>
      <w:pPr>
        <w:jc w:val="both"/>
      </w:pPr>
      <w:r>
        <w:rPr>
          <w:rFonts w:hint="eastAsia"/>
          <w:sz w:val="18"/>
          <w:szCs w:val="18"/>
        </w:rPr>
        <w:t>注：项目公司2021年5月资金计划支出总金额</w:t>
      </w:r>
      <w:r>
        <w:rPr>
          <w:rFonts w:hint="eastAsia" w:ascii="Arial" w:hAnsi="Arial" w:cs="Arial"/>
          <w:kern w:val="2"/>
          <w:sz w:val="18"/>
          <w:szCs w:val="18"/>
          <w:lang w:bidi="ar"/>
        </w:rPr>
        <w:t>297815.7</w:t>
      </w:r>
      <w:r>
        <w:rPr>
          <w:rFonts w:hint="eastAsia"/>
          <w:sz w:val="18"/>
          <w:szCs w:val="18"/>
        </w:rPr>
        <w:t>万元实际支出2.47万元，其中计划内0.71万元，其他管理费用自动扣款1.76万元，提交资金计划时已到达付款节点,但是由于土地款未按时缴纳，除了一些基础员工报销和水电费缴纳之外，目前处于止付状态。</w:t>
      </w:r>
    </w:p>
    <w:p>
      <w:pPr>
        <w:jc w:val="both"/>
      </w:pPr>
    </w:p>
    <w:p>
      <w:pPr>
        <w:pStyle w:val="2"/>
        <w:spacing w:line="480" w:lineRule="auto"/>
        <w:rPr>
          <w:rFonts w:ascii="宋体" w:hAnsi="宋体" w:eastAsia="宋体"/>
          <w:sz w:val="21"/>
          <w:szCs w:val="21"/>
        </w:rPr>
      </w:pPr>
      <w:bookmarkStart w:id="24" w:name="_Toc17068"/>
      <w:r>
        <w:rPr>
          <w:rFonts w:hint="eastAsia" w:ascii="宋体" w:hAnsi="宋体" w:eastAsia="宋体"/>
          <w:sz w:val="21"/>
          <w:szCs w:val="21"/>
        </w:rPr>
        <w:t>十四、项目公司用印情况</w:t>
      </w:r>
      <w:bookmarkEnd w:id="24"/>
    </w:p>
    <w:p>
      <w:pPr>
        <w:ind w:firstLine="482" w:firstLineChars="200"/>
        <w:jc w:val="both"/>
        <w:rPr>
          <w:rFonts w:ascii="Arial" w:hAnsi="Arial" w:cs="Arial"/>
          <w:b/>
          <w:bCs/>
        </w:rPr>
      </w:pPr>
      <w:r>
        <w:rPr>
          <w:rFonts w:hint="eastAsia" w:ascii="Arial" w:hAnsi="Arial" w:cs="Arial"/>
          <w:b/>
          <w:bCs/>
        </w:rPr>
        <w:t>本月用印台账</w:t>
      </w:r>
    </w:p>
    <w:p>
      <w:pPr>
        <w:ind w:firstLine="482" w:firstLineChars="200"/>
        <w:jc w:val="both"/>
        <w:rPr>
          <w:rFonts w:ascii="Arial" w:hAnsi="Arial" w:cs="Arial"/>
          <w:b/>
          <w:bCs/>
        </w:rPr>
      </w:pPr>
    </w:p>
    <w:tbl>
      <w:tblPr>
        <w:tblStyle w:val="17"/>
        <w:tblW w:w="8895" w:type="dxa"/>
        <w:jc w:val="center"/>
        <w:tblLayout w:type="autofit"/>
        <w:tblCellMar>
          <w:top w:w="0" w:type="dxa"/>
          <w:left w:w="0" w:type="dxa"/>
          <w:bottom w:w="0" w:type="dxa"/>
          <w:right w:w="0" w:type="dxa"/>
        </w:tblCellMar>
      </w:tblPr>
      <w:tblGrid>
        <w:gridCol w:w="999"/>
        <w:gridCol w:w="873"/>
        <w:gridCol w:w="1555"/>
        <w:gridCol w:w="2226"/>
        <w:gridCol w:w="663"/>
        <w:gridCol w:w="814"/>
        <w:gridCol w:w="888"/>
        <w:gridCol w:w="877"/>
      </w:tblGrid>
      <w:tr>
        <w:tblPrEx>
          <w:tblCellMar>
            <w:top w:w="0" w:type="dxa"/>
            <w:left w:w="0" w:type="dxa"/>
            <w:bottom w:w="0" w:type="dxa"/>
            <w:right w:w="0" w:type="dxa"/>
          </w:tblCellMar>
        </w:tblPrEx>
        <w:trPr>
          <w:trHeight w:val="450" w:hRule="atLeast"/>
          <w:tblHeader/>
          <w:jc w:val="center"/>
        </w:trPr>
        <w:tc>
          <w:tcPr>
            <w:tcW w:w="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bCs/>
                <w:sz w:val="18"/>
                <w:szCs w:val="18"/>
                <w:lang w:bidi="ar"/>
              </w:rPr>
            </w:pPr>
            <w:r>
              <w:rPr>
                <w:rFonts w:ascii="Arial" w:hAnsi="Arial" w:cs="Arial"/>
                <w:b/>
                <w:bCs/>
                <w:sz w:val="18"/>
                <w:szCs w:val="18"/>
                <w:lang w:bidi="ar"/>
              </w:rPr>
              <w:t>日期</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bCs/>
                <w:sz w:val="18"/>
                <w:szCs w:val="18"/>
                <w:lang w:bidi="ar"/>
              </w:rPr>
            </w:pPr>
            <w:r>
              <w:rPr>
                <w:rFonts w:hint="eastAsia" w:ascii="Arial" w:hAnsi="Arial" w:cs="Arial"/>
                <w:b/>
                <w:bCs/>
                <w:sz w:val="18"/>
                <w:szCs w:val="18"/>
                <w:lang w:bidi="ar"/>
              </w:rPr>
              <w:t>印章名称</w:t>
            </w:r>
          </w:p>
        </w:tc>
        <w:tc>
          <w:tcPr>
            <w:tcW w:w="1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bCs/>
                <w:sz w:val="18"/>
                <w:szCs w:val="18"/>
                <w:lang w:bidi="ar"/>
              </w:rPr>
            </w:pPr>
            <w:r>
              <w:rPr>
                <w:rFonts w:hint="eastAsia" w:ascii="Arial" w:hAnsi="Arial" w:cs="Arial"/>
                <w:b/>
                <w:bCs/>
                <w:sz w:val="18"/>
                <w:szCs w:val="18"/>
                <w:lang w:bidi="ar"/>
              </w:rPr>
              <w:t>事由</w:t>
            </w:r>
          </w:p>
        </w:tc>
        <w:tc>
          <w:tcPr>
            <w:tcW w:w="2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bCs/>
                <w:sz w:val="18"/>
                <w:szCs w:val="18"/>
                <w:lang w:bidi="ar"/>
              </w:rPr>
            </w:pPr>
            <w:r>
              <w:rPr>
                <w:rFonts w:hint="eastAsia" w:ascii="Arial" w:hAnsi="Arial" w:cs="Arial"/>
                <w:b/>
                <w:bCs/>
                <w:sz w:val="18"/>
                <w:szCs w:val="18"/>
                <w:lang w:bidi="ar"/>
              </w:rPr>
              <w:t>材料及用印次数</w:t>
            </w: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bCs/>
                <w:sz w:val="18"/>
                <w:szCs w:val="18"/>
                <w:lang w:bidi="ar"/>
              </w:rPr>
            </w:pPr>
            <w:r>
              <w:rPr>
                <w:rFonts w:hint="eastAsia" w:ascii="Arial" w:hAnsi="Arial" w:cs="Arial"/>
                <w:b/>
                <w:bCs/>
                <w:sz w:val="18"/>
                <w:szCs w:val="18"/>
                <w:lang w:bidi="ar"/>
              </w:rPr>
              <w:t>用印/</w:t>
            </w:r>
          </w:p>
          <w:p>
            <w:pPr>
              <w:jc w:val="center"/>
              <w:textAlignment w:val="center"/>
              <w:rPr>
                <w:rFonts w:ascii="Arial" w:hAnsi="Arial" w:cs="Arial"/>
                <w:b/>
                <w:bCs/>
                <w:sz w:val="18"/>
                <w:szCs w:val="18"/>
                <w:lang w:bidi="ar"/>
              </w:rPr>
            </w:pPr>
            <w:r>
              <w:rPr>
                <w:rFonts w:ascii="Arial" w:hAnsi="Arial" w:cs="Arial"/>
                <w:b/>
                <w:bCs/>
                <w:sz w:val="18"/>
                <w:szCs w:val="18"/>
                <w:lang w:bidi="ar"/>
              </w:rPr>
              <w:t>经办人</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bCs/>
                <w:sz w:val="18"/>
                <w:szCs w:val="18"/>
                <w:lang w:bidi="ar"/>
              </w:rPr>
            </w:pPr>
            <w:r>
              <w:rPr>
                <w:rFonts w:ascii="Arial" w:hAnsi="Arial" w:cs="Arial"/>
                <w:b/>
                <w:bCs/>
                <w:sz w:val="18"/>
                <w:szCs w:val="18"/>
                <w:lang w:bidi="ar"/>
              </w:rPr>
              <w:t>恒大监管</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bCs/>
                <w:sz w:val="18"/>
                <w:szCs w:val="18"/>
                <w:lang w:bidi="ar"/>
              </w:rPr>
            </w:pPr>
            <w:r>
              <w:rPr>
                <w:rFonts w:hint="eastAsia" w:ascii="Arial" w:hAnsi="Arial" w:cs="Arial"/>
                <w:b/>
                <w:bCs/>
                <w:sz w:val="18"/>
                <w:szCs w:val="18"/>
                <w:lang w:bidi="ar"/>
              </w:rPr>
              <w:t>审批方式</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bCs/>
                <w:sz w:val="18"/>
                <w:szCs w:val="18"/>
                <w:lang w:bidi="ar"/>
              </w:rPr>
            </w:pPr>
            <w:r>
              <w:rPr>
                <w:rFonts w:hint="eastAsia" w:ascii="Arial" w:hAnsi="Arial" w:cs="Arial"/>
                <w:b/>
                <w:bCs/>
                <w:sz w:val="18"/>
                <w:szCs w:val="18"/>
                <w:lang w:bidi="ar"/>
              </w:rPr>
              <w:t>驻场监管</w:t>
            </w:r>
          </w:p>
        </w:tc>
      </w:tr>
      <w:tr>
        <w:tblPrEx>
          <w:tblCellMar>
            <w:top w:w="0" w:type="dxa"/>
            <w:left w:w="0" w:type="dxa"/>
            <w:bottom w:w="0" w:type="dxa"/>
            <w:right w:w="0" w:type="dxa"/>
          </w:tblCellMar>
        </w:tblPrEx>
        <w:trPr>
          <w:trHeight w:val="668"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2021/5/14</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财务专用章、出纳章、法人章</w:t>
            </w:r>
          </w:p>
        </w:tc>
        <w:tc>
          <w:tcPr>
            <w:tcW w:w="1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浙商银行余额对账</w:t>
            </w:r>
          </w:p>
        </w:tc>
        <w:tc>
          <w:tcPr>
            <w:tcW w:w="2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余额对账单1份</w:t>
            </w: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财务部</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邱秋星</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授权内</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饶玄太、邱秋星</w:t>
            </w:r>
          </w:p>
        </w:tc>
      </w:tr>
      <w:tr>
        <w:tblPrEx>
          <w:tblCellMar>
            <w:top w:w="0" w:type="dxa"/>
            <w:left w:w="0" w:type="dxa"/>
            <w:bottom w:w="0" w:type="dxa"/>
            <w:right w:w="0" w:type="dxa"/>
          </w:tblCellMar>
        </w:tblPrEx>
        <w:trPr>
          <w:trHeight w:val="668"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2021/5/18</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财务专用章、出纳章、法人章</w:t>
            </w:r>
          </w:p>
        </w:tc>
        <w:tc>
          <w:tcPr>
            <w:tcW w:w="1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浙商开户</w:t>
            </w:r>
          </w:p>
        </w:tc>
        <w:tc>
          <w:tcPr>
            <w:tcW w:w="2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开户资料一份</w:t>
            </w: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财务部</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邱秋星</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一般事项单2</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饶玄太、苏国发</w:t>
            </w:r>
          </w:p>
        </w:tc>
      </w:tr>
      <w:tr>
        <w:tblPrEx>
          <w:tblCellMar>
            <w:top w:w="0" w:type="dxa"/>
            <w:left w:w="0" w:type="dxa"/>
            <w:bottom w:w="0" w:type="dxa"/>
            <w:right w:w="0" w:type="dxa"/>
          </w:tblCellMar>
        </w:tblPrEx>
        <w:trPr>
          <w:trHeight w:val="668"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2021/5/21</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财务专用章、出纳章、法人章</w:t>
            </w:r>
          </w:p>
        </w:tc>
        <w:tc>
          <w:tcPr>
            <w:tcW w:w="1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资金调拨14.53亿</w:t>
            </w:r>
          </w:p>
        </w:tc>
        <w:tc>
          <w:tcPr>
            <w:tcW w:w="2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新e付凭证5份</w:t>
            </w: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资金部</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苏国发</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一般事项单2</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饶玄太、纪静敏</w:t>
            </w:r>
          </w:p>
        </w:tc>
      </w:tr>
      <w:tr>
        <w:tblPrEx>
          <w:tblCellMar>
            <w:top w:w="0" w:type="dxa"/>
            <w:left w:w="0" w:type="dxa"/>
            <w:bottom w:w="0" w:type="dxa"/>
            <w:right w:w="0" w:type="dxa"/>
          </w:tblCellMar>
        </w:tblPrEx>
        <w:trPr>
          <w:trHeight w:val="668"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2021/5/21</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财务专用章、出纳章、法人章</w:t>
            </w:r>
          </w:p>
        </w:tc>
        <w:tc>
          <w:tcPr>
            <w:tcW w:w="1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办理存单质押</w:t>
            </w:r>
          </w:p>
        </w:tc>
        <w:tc>
          <w:tcPr>
            <w:tcW w:w="2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存单质押资料一份</w:t>
            </w: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资金部</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苏国发</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一般事项单2</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饶玄太、纪静敏</w:t>
            </w:r>
          </w:p>
        </w:tc>
      </w:tr>
      <w:tr>
        <w:tblPrEx>
          <w:tblCellMar>
            <w:top w:w="0" w:type="dxa"/>
            <w:left w:w="0" w:type="dxa"/>
            <w:bottom w:w="0" w:type="dxa"/>
            <w:right w:w="0" w:type="dxa"/>
          </w:tblCellMar>
        </w:tblPrEx>
        <w:trPr>
          <w:trHeight w:val="668"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ascii="Arial" w:hAnsi="Arial" w:cs="Arial"/>
                <w:color w:val="000000"/>
                <w:sz w:val="18"/>
                <w:szCs w:val="18"/>
                <w:lang w:bidi="ar"/>
              </w:rPr>
              <w:t>2021/5/18</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公章、法人章</w:t>
            </w:r>
          </w:p>
        </w:tc>
        <w:tc>
          <w:tcPr>
            <w:tcW w:w="1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五矿信托融资补充资料</w:t>
            </w:r>
          </w:p>
        </w:tc>
        <w:tc>
          <w:tcPr>
            <w:tcW w:w="2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五矿信托相关补充协议共54份</w:t>
            </w: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资金部</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李思</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授权内事项</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饶玄太</w:t>
            </w:r>
          </w:p>
        </w:tc>
      </w:tr>
      <w:tr>
        <w:tblPrEx>
          <w:tblCellMar>
            <w:top w:w="0" w:type="dxa"/>
            <w:left w:w="0" w:type="dxa"/>
            <w:bottom w:w="0" w:type="dxa"/>
            <w:right w:w="0" w:type="dxa"/>
          </w:tblCellMar>
        </w:tblPrEx>
        <w:trPr>
          <w:trHeight w:val="668"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ascii="Arial" w:hAnsi="Arial" w:cs="Arial"/>
                <w:color w:val="000000"/>
                <w:sz w:val="18"/>
                <w:szCs w:val="18"/>
                <w:lang w:bidi="ar"/>
              </w:rPr>
              <w:t>2021/5/18</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公章</w:t>
            </w:r>
          </w:p>
        </w:tc>
        <w:tc>
          <w:tcPr>
            <w:tcW w:w="1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电子账户开户（浙商银行）</w:t>
            </w:r>
          </w:p>
        </w:tc>
        <w:tc>
          <w:tcPr>
            <w:tcW w:w="2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 xml:space="preserve">开户申请书*3 经办人身份证*3 </w:t>
            </w: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资金部</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李思</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授权内事项</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饶玄太</w:t>
            </w:r>
          </w:p>
        </w:tc>
      </w:tr>
      <w:tr>
        <w:tblPrEx>
          <w:tblCellMar>
            <w:top w:w="0" w:type="dxa"/>
            <w:left w:w="0" w:type="dxa"/>
            <w:bottom w:w="0" w:type="dxa"/>
            <w:right w:w="0" w:type="dxa"/>
          </w:tblCellMar>
        </w:tblPrEx>
        <w:trPr>
          <w:trHeight w:val="668"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ascii="Arial" w:hAnsi="Arial" w:cs="Arial"/>
                <w:color w:val="000000"/>
                <w:sz w:val="18"/>
                <w:szCs w:val="18"/>
                <w:lang w:bidi="ar"/>
              </w:rPr>
              <w:t>2021/5/21</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工程章</w:t>
            </w:r>
          </w:p>
        </w:tc>
        <w:tc>
          <w:tcPr>
            <w:tcW w:w="1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签证盖章</w:t>
            </w:r>
          </w:p>
        </w:tc>
        <w:tc>
          <w:tcPr>
            <w:tcW w:w="2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佛山恒大金碧华府项目及周边地下室（标段二）主体及配套工程【进度款2021-017】*3</w:t>
            </w: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工程部</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李思</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授权内事项</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张佐</w:t>
            </w:r>
          </w:p>
        </w:tc>
      </w:tr>
      <w:tr>
        <w:tblPrEx>
          <w:tblCellMar>
            <w:top w:w="0" w:type="dxa"/>
            <w:left w:w="0" w:type="dxa"/>
            <w:bottom w:w="0" w:type="dxa"/>
            <w:right w:w="0" w:type="dxa"/>
          </w:tblCellMar>
        </w:tblPrEx>
        <w:trPr>
          <w:trHeight w:val="668"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2021/5/21</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工程章</w:t>
            </w:r>
          </w:p>
        </w:tc>
        <w:tc>
          <w:tcPr>
            <w:tcW w:w="1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签证盖章</w:t>
            </w:r>
          </w:p>
        </w:tc>
        <w:tc>
          <w:tcPr>
            <w:tcW w:w="2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佛山恒大金碧华府项目及周边地下室（标段一）主体及配套工程【进度款2021-018】*3</w:t>
            </w: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工程部</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李思</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授权内事项</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张佐</w:t>
            </w:r>
          </w:p>
        </w:tc>
      </w:tr>
      <w:tr>
        <w:tblPrEx>
          <w:tblCellMar>
            <w:top w:w="0" w:type="dxa"/>
            <w:left w:w="0" w:type="dxa"/>
            <w:bottom w:w="0" w:type="dxa"/>
            <w:right w:w="0" w:type="dxa"/>
          </w:tblCellMar>
        </w:tblPrEx>
        <w:trPr>
          <w:trHeight w:val="668"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2021/5/21</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工程章</w:t>
            </w:r>
          </w:p>
        </w:tc>
        <w:tc>
          <w:tcPr>
            <w:tcW w:w="1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签证盖章</w:t>
            </w:r>
          </w:p>
        </w:tc>
        <w:tc>
          <w:tcPr>
            <w:tcW w:w="2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佛山恒大金碧华府项目及周边地下室（标段二）主体及配套工程【签证2021-0008】*3</w:t>
            </w: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工程部</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李思</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授权内事项</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张佐</w:t>
            </w:r>
          </w:p>
        </w:tc>
      </w:tr>
      <w:tr>
        <w:tblPrEx>
          <w:tblCellMar>
            <w:top w:w="0" w:type="dxa"/>
            <w:left w:w="0" w:type="dxa"/>
            <w:bottom w:w="0" w:type="dxa"/>
            <w:right w:w="0" w:type="dxa"/>
          </w:tblCellMar>
        </w:tblPrEx>
        <w:trPr>
          <w:trHeight w:val="668"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2021/5/21</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工程章</w:t>
            </w:r>
          </w:p>
        </w:tc>
        <w:tc>
          <w:tcPr>
            <w:tcW w:w="1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签证盖章</w:t>
            </w:r>
          </w:p>
        </w:tc>
        <w:tc>
          <w:tcPr>
            <w:tcW w:w="2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佛山恒大金碧华府项目及周边地下室（标段一）主体及配套工程【签证2021-0009】*3</w:t>
            </w: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工程部</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李思</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授权内事项</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张佐</w:t>
            </w:r>
          </w:p>
        </w:tc>
      </w:tr>
      <w:tr>
        <w:tblPrEx>
          <w:tblCellMar>
            <w:top w:w="0" w:type="dxa"/>
            <w:left w:w="0" w:type="dxa"/>
            <w:bottom w:w="0" w:type="dxa"/>
            <w:right w:w="0" w:type="dxa"/>
          </w:tblCellMar>
        </w:tblPrEx>
        <w:trPr>
          <w:trHeight w:val="668"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2021/5/24</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合同章</w:t>
            </w:r>
          </w:p>
        </w:tc>
        <w:tc>
          <w:tcPr>
            <w:tcW w:w="1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铂睿府项目宿舍续租</w:t>
            </w:r>
          </w:p>
        </w:tc>
        <w:tc>
          <w:tcPr>
            <w:tcW w:w="2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房屋租赁合同（佛上金碧华府项目员工宿舍）补充协议（一）*4</w:t>
            </w: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人事行政部</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李思</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授权内事项</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张佐</w:t>
            </w:r>
          </w:p>
        </w:tc>
      </w:tr>
      <w:tr>
        <w:tblPrEx>
          <w:tblCellMar>
            <w:top w:w="0" w:type="dxa"/>
            <w:left w:w="0" w:type="dxa"/>
            <w:bottom w:w="0" w:type="dxa"/>
            <w:right w:w="0" w:type="dxa"/>
          </w:tblCellMar>
        </w:tblPrEx>
        <w:trPr>
          <w:trHeight w:val="668"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2021/5/24</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合同章</w:t>
            </w:r>
          </w:p>
        </w:tc>
        <w:tc>
          <w:tcPr>
            <w:tcW w:w="1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铂睿府项目办公室、宿舍续租</w:t>
            </w:r>
          </w:p>
        </w:tc>
        <w:tc>
          <w:tcPr>
            <w:tcW w:w="2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房屋租赁合同（佛上顺德新项目办公场地、员工宿舍）补充协议（一）*4</w:t>
            </w: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人事行政部</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李思</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授权内事项</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张佐</w:t>
            </w:r>
          </w:p>
        </w:tc>
      </w:tr>
    </w:tbl>
    <w:p>
      <w:pPr>
        <w:spacing w:line="480" w:lineRule="auto"/>
        <w:ind w:firstLine="420" w:firstLineChars="200"/>
        <w:jc w:val="both"/>
        <w:rPr>
          <w:rFonts w:ascii="宋体" w:hAnsi="宋体" w:cs="宋体"/>
          <w:color w:val="C55A11" w:themeColor="accent2" w:themeShade="BF"/>
          <w:sz w:val="21"/>
          <w:szCs w:val="21"/>
        </w:rPr>
      </w:pPr>
    </w:p>
    <w:p>
      <w:pPr>
        <w:pStyle w:val="2"/>
        <w:spacing w:line="480" w:lineRule="auto"/>
        <w:rPr>
          <w:rFonts w:ascii="宋体" w:hAnsi="宋体" w:eastAsia="宋体"/>
          <w:sz w:val="21"/>
          <w:szCs w:val="21"/>
        </w:rPr>
      </w:pPr>
      <w:bookmarkStart w:id="25" w:name="_Toc25015"/>
      <w:r>
        <w:rPr>
          <w:rFonts w:hint="eastAsia" w:ascii="宋体" w:hAnsi="宋体" w:eastAsia="宋体"/>
          <w:sz w:val="21"/>
          <w:szCs w:val="21"/>
        </w:rPr>
        <w:t>十五、项目公司印章证照外出情况</w:t>
      </w:r>
      <w:bookmarkEnd w:id="25"/>
    </w:p>
    <w:p>
      <w:pPr>
        <w:ind w:firstLine="422" w:firstLineChars="200"/>
        <w:jc w:val="both"/>
        <w:rPr>
          <w:rFonts w:ascii="Arial" w:hAnsi="Arial" w:cs="Arial"/>
          <w:b/>
          <w:sz w:val="21"/>
          <w:szCs w:val="21"/>
        </w:rPr>
      </w:pPr>
      <w:r>
        <w:rPr>
          <w:rFonts w:ascii="Arial" w:hAnsi="Arial" w:cs="Arial"/>
          <w:b/>
          <w:sz w:val="21"/>
          <w:szCs w:val="21"/>
        </w:rPr>
        <w:t>本月印鉴外出登记统计表</w:t>
      </w:r>
    </w:p>
    <w:tbl>
      <w:tblPr>
        <w:tblStyle w:val="17"/>
        <w:tblW w:w="10643" w:type="dxa"/>
        <w:jc w:val="center"/>
        <w:tblLayout w:type="fixed"/>
        <w:tblCellMar>
          <w:top w:w="0" w:type="dxa"/>
          <w:left w:w="108" w:type="dxa"/>
          <w:bottom w:w="0" w:type="dxa"/>
          <w:right w:w="108" w:type="dxa"/>
        </w:tblCellMar>
      </w:tblPr>
      <w:tblGrid>
        <w:gridCol w:w="817"/>
        <w:gridCol w:w="1042"/>
        <w:gridCol w:w="1892"/>
        <w:gridCol w:w="2656"/>
        <w:gridCol w:w="1200"/>
        <w:gridCol w:w="876"/>
        <w:gridCol w:w="1092"/>
        <w:gridCol w:w="1068"/>
      </w:tblGrid>
      <w:tr>
        <w:tblPrEx>
          <w:tblCellMar>
            <w:top w:w="0" w:type="dxa"/>
            <w:left w:w="108" w:type="dxa"/>
            <w:bottom w:w="0" w:type="dxa"/>
            <w:right w:w="108" w:type="dxa"/>
          </w:tblCellMar>
        </w:tblPrEx>
        <w:trPr>
          <w:cantSplit/>
          <w:trHeight w:val="783" w:hRule="atLeast"/>
          <w:tblHeader/>
          <w:jc w:val="center"/>
        </w:trPr>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序号</w:t>
            </w:r>
          </w:p>
        </w:tc>
        <w:tc>
          <w:tcPr>
            <w:tcW w:w="1042"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外出日期</w:t>
            </w:r>
          </w:p>
        </w:tc>
        <w:tc>
          <w:tcPr>
            <w:tcW w:w="1892"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印鉴/证照名称</w:t>
            </w:r>
          </w:p>
        </w:tc>
        <w:tc>
          <w:tcPr>
            <w:tcW w:w="2656"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b/>
                <w:bCs/>
                <w:sz w:val="18"/>
                <w:szCs w:val="18"/>
                <w:lang w:bidi="ar"/>
              </w:rPr>
            </w:pPr>
            <w:r>
              <w:rPr>
                <w:rFonts w:ascii="Arial" w:hAnsi="Arial" w:cs="Arial"/>
                <w:b/>
                <w:bCs/>
                <w:sz w:val="18"/>
                <w:szCs w:val="18"/>
                <w:lang w:bidi="ar"/>
              </w:rPr>
              <w:t>事由</w:t>
            </w:r>
          </w:p>
        </w:tc>
        <w:tc>
          <w:tcPr>
            <w:tcW w:w="1200"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外出机构</w:t>
            </w:r>
          </w:p>
        </w:tc>
        <w:tc>
          <w:tcPr>
            <w:tcW w:w="876"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b/>
                <w:bCs/>
                <w:sz w:val="18"/>
                <w:szCs w:val="18"/>
                <w:lang w:bidi="ar"/>
              </w:rPr>
            </w:pPr>
            <w:r>
              <w:rPr>
                <w:rFonts w:ascii="Arial" w:hAnsi="Arial" w:cs="Arial"/>
                <w:b/>
                <w:bCs/>
                <w:sz w:val="18"/>
                <w:szCs w:val="18"/>
                <w:lang w:bidi="ar"/>
              </w:rPr>
              <w:t>经办人</w:t>
            </w:r>
          </w:p>
        </w:tc>
        <w:tc>
          <w:tcPr>
            <w:tcW w:w="1092"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b/>
                <w:bCs/>
                <w:sz w:val="18"/>
                <w:szCs w:val="18"/>
                <w:lang w:bidi="ar"/>
              </w:rPr>
            </w:pPr>
            <w:r>
              <w:rPr>
                <w:rFonts w:ascii="Arial" w:hAnsi="Arial" w:cs="Arial"/>
                <w:b/>
                <w:bCs/>
                <w:sz w:val="18"/>
                <w:szCs w:val="18"/>
                <w:lang w:bidi="ar"/>
              </w:rPr>
              <w:t>监印/证人</w:t>
            </w:r>
          </w:p>
        </w:tc>
        <w:tc>
          <w:tcPr>
            <w:tcW w:w="1068"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审批方式</w:t>
            </w:r>
          </w:p>
        </w:tc>
      </w:tr>
      <w:tr>
        <w:tblPrEx>
          <w:tblCellMar>
            <w:top w:w="0" w:type="dxa"/>
            <w:left w:w="108" w:type="dxa"/>
            <w:bottom w:w="0" w:type="dxa"/>
            <w:right w:w="108" w:type="dxa"/>
          </w:tblCellMar>
        </w:tblPrEx>
        <w:trPr>
          <w:cantSplit/>
          <w:trHeight w:val="460" w:hRule="atLeast"/>
          <w:jc w:val="center"/>
        </w:trPr>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w:t>
            </w:r>
          </w:p>
        </w:tc>
        <w:tc>
          <w:tcPr>
            <w:tcW w:w="1042"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2021/5/6</w:t>
            </w:r>
          </w:p>
        </w:tc>
        <w:tc>
          <w:tcPr>
            <w:tcW w:w="1892"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财务专用章、法人章、出纳章</w:t>
            </w:r>
          </w:p>
        </w:tc>
        <w:tc>
          <w:tcPr>
            <w:tcW w:w="2656"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预留印鉴变更</w:t>
            </w:r>
          </w:p>
        </w:tc>
        <w:tc>
          <w:tcPr>
            <w:tcW w:w="1200"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农业银行大良支行</w:t>
            </w:r>
          </w:p>
        </w:tc>
        <w:tc>
          <w:tcPr>
            <w:tcW w:w="876"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财务部</w:t>
            </w:r>
          </w:p>
        </w:tc>
        <w:tc>
          <w:tcPr>
            <w:tcW w:w="1092"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饶玄太、纪静敏</w:t>
            </w:r>
          </w:p>
        </w:tc>
        <w:tc>
          <w:tcPr>
            <w:tcW w:w="1068"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kern w:val="2"/>
                <w:sz w:val="18"/>
                <w:szCs w:val="18"/>
                <w:lang w:bidi="ar"/>
              </w:rPr>
            </w:pPr>
          </w:p>
        </w:tc>
      </w:tr>
      <w:tr>
        <w:tblPrEx>
          <w:tblCellMar>
            <w:top w:w="0" w:type="dxa"/>
            <w:left w:w="108" w:type="dxa"/>
            <w:bottom w:w="0" w:type="dxa"/>
            <w:right w:w="108" w:type="dxa"/>
          </w:tblCellMar>
        </w:tblPrEx>
        <w:trPr>
          <w:cantSplit/>
          <w:trHeight w:val="460" w:hRule="atLeast"/>
          <w:jc w:val="center"/>
        </w:trPr>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w:t>
            </w:r>
          </w:p>
        </w:tc>
        <w:tc>
          <w:tcPr>
            <w:tcW w:w="1042"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2021/5/8</w:t>
            </w:r>
          </w:p>
        </w:tc>
        <w:tc>
          <w:tcPr>
            <w:tcW w:w="1892"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财务专用章、法人章、出纳章</w:t>
            </w:r>
          </w:p>
        </w:tc>
        <w:tc>
          <w:tcPr>
            <w:tcW w:w="2656"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转往来款</w:t>
            </w:r>
          </w:p>
        </w:tc>
        <w:tc>
          <w:tcPr>
            <w:tcW w:w="1200"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浙商银行广州支行</w:t>
            </w:r>
          </w:p>
        </w:tc>
        <w:tc>
          <w:tcPr>
            <w:tcW w:w="876"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财务部</w:t>
            </w:r>
          </w:p>
        </w:tc>
        <w:tc>
          <w:tcPr>
            <w:tcW w:w="1092"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饶玄太、纪静敏</w:t>
            </w:r>
          </w:p>
        </w:tc>
        <w:tc>
          <w:tcPr>
            <w:tcW w:w="1068"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kern w:val="2"/>
                <w:sz w:val="18"/>
                <w:szCs w:val="18"/>
                <w:lang w:bidi="ar"/>
              </w:rPr>
            </w:pPr>
          </w:p>
        </w:tc>
      </w:tr>
      <w:tr>
        <w:tblPrEx>
          <w:tblCellMar>
            <w:top w:w="0" w:type="dxa"/>
            <w:left w:w="108" w:type="dxa"/>
            <w:bottom w:w="0" w:type="dxa"/>
            <w:right w:w="108" w:type="dxa"/>
          </w:tblCellMar>
        </w:tblPrEx>
        <w:trPr>
          <w:cantSplit/>
          <w:trHeight w:val="460" w:hRule="atLeast"/>
          <w:jc w:val="center"/>
        </w:trPr>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3</w:t>
            </w:r>
          </w:p>
        </w:tc>
        <w:tc>
          <w:tcPr>
            <w:tcW w:w="1042"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2021/5/11</w:t>
            </w:r>
          </w:p>
        </w:tc>
        <w:tc>
          <w:tcPr>
            <w:tcW w:w="1892"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支票</w:t>
            </w:r>
          </w:p>
        </w:tc>
        <w:tc>
          <w:tcPr>
            <w:tcW w:w="2656"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支付土地款</w:t>
            </w:r>
          </w:p>
        </w:tc>
        <w:tc>
          <w:tcPr>
            <w:tcW w:w="1200"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农业银行大良支行</w:t>
            </w:r>
          </w:p>
        </w:tc>
        <w:tc>
          <w:tcPr>
            <w:tcW w:w="876"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财务部</w:t>
            </w:r>
          </w:p>
        </w:tc>
        <w:tc>
          <w:tcPr>
            <w:tcW w:w="1092"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饶玄太、纪静敏</w:t>
            </w:r>
          </w:p>
        </w:tc>
        <w:tc>
          <w:tcPr>
            <w:tcW w:w="1068"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kern w:val="2"/>
                <w:sz w:val="18"/>
                <w:szCs w:val="18"/>
                <w:lang w:bidi="ar"/>
              </w:rPr>
            </w:pPr>
          </w:p>
        </w:tc>
      </w:tr>
      <w:tr>
        <w:tblPrEx>
          <w:tblCellMar>
            <w:top w:w="0" w:type="dxa"/>
            <w:left w:w="108" w:type="dxa"/>
            <w:bottom w:w="0" w:type="dxa"/>
            <w:right w:w="108" w:type="dxa"/>
          </w:tblCellMar>
        </w:tblPrEx>
        <w:trPr>
          <w:cantSplit/>
          <w:trHeight w:val="460" w:hRule="atLeast"/>
          <w:jc w:val="center"/>
        </w:trPr>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4</w:t>
            </w:r>
          </w:p>
        </w:tc>
        <w:tc>
          <w:tcPr>
            <w:tcW w:w="1042"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2021/5/13</w:t>
            </w:r>
          </w:p>
        </w:tc>
        <w:tc>
          <w:tcPr>
            <w:tcW w:w="1892"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财务专用章、法人章、出纳章</w:t>
            </w:r>
          </w:p>
        </w:tc>
        <w:tc>
          <w:tcPr>
            <w:tcW w:w="2656"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预留印鉴变更 注册资本变更</w:t>
            </w:r>
          </w:p>
        </w:tc>
        <w:tc>
          <w:tcPr>
            <w:tcW w:w="1200"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光大银行佛山分行、浙商银行广州支行</w:t>
            </w:r>
          </w:p>
        </w:tc>
        <w:tc>
          <w:tcPr>
            <w:tcW w:w="876"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财务部</w:t>
            </w:r>
          </w:p>
        </w:tc>
        <w:tc>
          <w:tcPr>
            <w:tcW w:w="1092"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饶玄太、纪静敏</w:t>
            </w:r>
          </w:p>
        </w:tc>
        <w:tc>
          <w:tcPr>
            <w:tcW w:w="1068"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kern w:val="2"/>
                <w:sz w:val="18"/>
                <w:szCs w:val="18"/>
                <w:lang w:bidi="ar"/>
              </w:rPr>
            </w:pPr>
          </w:p>
        </w:tc>
      </w:tr>
      <w:tr>
        <w:tblPrEx>
          <w:tblCellMar>
            <w:top w:w="0" w:type="dxa"/>
            <w:left w:w="108" w:type="dxa"/>
            <w:bottom w:w="0" w:type="dxa"/>
            <w:right w:w="108" w:type="dxa"/>
          </w:tblCellMar>
        </w:tblPrEx>
        <w:trPr>
          <w:cantSplit/>
          <w:trHeight w:val="460" w:hRule="atLeast"/>
          <w:jc w:val="center"/>
        </w:trPr>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5</w:t>
            </w:r>
          </w:p>
        </w:tc>
        <w:tc>
          <w:tcPr>
            <w:tcW w:w="1042"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2021/5/21</w:t>
            </w:r>
          </w:p>
        </w:tc>
        <w:tc>
          <w:tcPr>
            <w:tcW w:w="1892"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财务专用章、法人章</w:t>
            </w:r>
          </w:p>
        </w:tc>
        <w:tc>
          <w:tcPr>
            <w:tcW w:w="2656"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办理存单质押</w:t>
            </w:r>
          </w:p>
        </w:tc>
        <w:tc>
          <w:tcPr>
            <w:tcW w:w="1200"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浙商银行广州支行</w:t>
            </w:r>
          </w:p>
        </w:tc>
        <w:tc>
          <w:tcPr>
            <w:tcW w:w="876"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财务部</w:t>
            </w:r>
          </w:p>
        </w:tc>
        <w:tc>
          <w:tcPr>
            <w:tcW w:w="1092"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饶玄太、纪静敏</w:t>
            </w:r>
          </w:p>
        </w:tc>
        <w:tc>
          <w:tcPr>
            <w:tcW w:w="1068"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kern w:val="2"/>
                <w:sz w:val="18"/>
                <w:szCs w:val="18"/>
                <w:lang w:bidi="ar"/>
              </w:rPr>
            </w:pPr>
          </w:p>
        </w:tc>
      </w:tr>
      <w:tr>
        <w:tblPrEx>
          <w:tblCellMar>
            <w:top w:w="0" w:type="dxa"/>
            <w:left w:w="108" w:type="dxa"/>
            <w:bottom w:w="0" w:type="dxa"/>
            <w:right w:w="108" w:type="dxa"/>
          </w:tblCellMar>
        </w:tblPrEx>
        <w:trPr>
          <w:cantSplit/>
          <w:trHeight w:val="460" w:hRule="atLeast"/>
          <w:jc w:val="center"/>
        </w:trPr>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6</w:t>
            </w:r>
          </w:p>
        </w:tc>
        <w:tc>
          <w:tcPr>
            <w:tcW w:w="1042"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宋体" w:hAnsi="宋体" w:cs="宋体"/>
                <w:color w:val="000000"/>
                <w:sz w:val="20"/>
                <w:szCs w:val="20"/>
                <w:lang w:bidi="ar"/>
              </w:rPr>
              <w:t>2021/5/16</w:t>
            </w:r>
          </w:p>
        </w:tc>
        <w:tc>
          <w:tcPr>
            <w:tcW w:w="1892"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宋体" w:hAnsi="宋体" w:cs="宋体"/>
                <w:color w:val="000000"/>
                <w:sz w:val="20"/>
                <w:szCs w:val="20"/>
                <w:lang w:bidi="ar"/>
              </w:rPr>
              <w:t>公章、法人章</w:t>
            </w:r>
          </w:p>
        </w:tc>
        <w:tc>
          <w:tcPr>
            <w:tcW w:w="2656"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宋体" w:hAnsi="宋体" w:cs="宋体"/>
                <w:color w:val="000000"/>
                <w:sz w:val="20"/>
                <w:szCs w:val="20"/>
                <w:lang w:bidi="ar"/>
              </w:rPr>
              <w:t>电子账户开户（浙商银行）</w:t>
            </w:r>
          </w:p>
        </w:tc>
        <w:tc>
          <w:tcPr>
            <w:tcW w:w="1200" w:type="dxa"/>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Arial" w:hAnsi="Arial" w:cs="Arial"/>
                <w:kern w:val="2"/>
                <w:sz w:val="18"/>
                <w:szCs w:val="18"/>
                <w:lang w:bidi="ar"/>
              </w:rPr>
            </w:pPr>
            <w:r>
              <w:rPr>
                <w:rFonts w:hint="eastAsia" w:ascii="宋体" w:hAnsi="宋体" w:cs="宋体"/>
                <w:color w:val="000000"/>
                <w:sz w:val="20"/>
                <w:szCs w:val="20"/>
                <w:lang w:bidi="ar"/>
              </w:rPr>
              <w:t>广州浙商银行</w:t>
            </w:r>
          </w:p>
        </w:tc>
        <w:tc>
          <w:tcPr>
            <w:tcW w:w="876"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kern w:val="2"/>
                <w:sz w:val="18"/>
                <w:szCs w:val="18"/>
                <w:lang w:bidi="ar"/>
              </w:rPr>
            </w:pPr>
            <w:r>
              <w:rPr>
                <w:rFonts w:hint="eastAsia" w:ascii="宋体" w:hAnsi="宋体" w:cs="宋体"/>
                <w:color w:val="000000"/>
                <w:sz w:val="20"/>
                <w:szCs w:val="20"/>
                <w:lang w:bidi="ar"/>
              </w:rPr>
              <w:t>苏国发</w:t>
            </w:r>
          </w:p>
        </w:tc>
        <w:tc>
          <w:tcPr>
            <w:tcW w:w="1092"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kern w:val="2"/>
                <w:sz w:val="18"/>
                <w:szCs w:val="18"/>
                <w:lang w:bidi="ar"/>
              </w:rPr>
            </w:pPr>
            <w:r>
              <w:rPr>
                <w:rFonts w:hint="eastAsia" w:ascii="宋体" w:hAnsi="宋体" w:cs="宋体"/>
                <w:color w:val="000000"/>
                <w:sz w:val="20"/>
                <w:szCs w:val="20"/>
                <w:lang w:bidi="ar"/>
              </w:rPr>
              <w:t>张佐</w:t>
            </w:r>
          </w:p>
        </w:tc>
        <w:tc>
          <w:tcPr>
            <w:tcW w:w="1068" w:type="dxa"/>
            <w:tcBorders>
              <w:top w:val="single" w:color="auto" w:sz="4" w:space="0"/>
              <w:left w:val="nil"/>
              <w:bottom w:val="single" w:color="auto" w:sz="4" w:space="0"/>
              <w:right w:val="single" w:color="auto" w:sz="4" w:space="0"/>
            </w:tcBorders>
            <w:vAlign w:val="center"/>
          </w:tcPr>
          <w:p>
            <w:pPr>
              <w:jc w:val="center"/>
              <w:textAlignment w:val="center"/>
              <w:rPr>
                <w:rFonts w:ascii="Arial" w:hAnsi="Arial" w:cs="Arial"/>
                <w:kern w:val="2"/>
                <w:sz w:val="18"/>
                <w:szCs w:val="18"/>
                <w:lang w:bidi="ar"/>
              </w:rPr>
            </w:pPr>
          </w:p>
        </w:tc>
      </w:tr>
    </w:tbl>
    <w:p>
      <w:pPr>
        <w:spacing w:line="480" w:lineRule="auto"/>
        <w:jc w:val="both"/>
        <w:rPr>
          <w:rFonts w:ascii="宋体" w:hAnsi="宋体" w:cs="宋体"/>
          <w:color w:val="C55A11" w:themeColor="accent2" w:themeShade="BF"/>
          <w:sz w:val="21"/>
          <w:szCs w:val="21"/>
        </w:rPr>
      </w:pPr>
    </w:p>
    <w:p>
      <w:pPr>
        <w:pStyle w:val="2"/>
        <w:spacing w:line="480" w:lineRule="auto"/>
        <w:rPr>
          <w:rFonts w:ascii="宋体" w:hAnsi="宋体" w:eastAsia="宋体"/>
          <w:sz w:val="21"/>
          <w:szCs w:val="21"/>
        </w:rPr>
      </w:pPr>
      <w:bookmarkStart w:id="26" w:name="_Toc5662"/>
      <w:r>
        <w:rPr>
          <w:rFonts w:hint="eastAsia" w:ascii="宋体" w:hAnsi="宋体" w:eastAsia="宋体"/>
          <w:sz w:val="21"/>
          <w:szCs w:val="21"/>
        </w:rPr>
        <w:t>十六、项目公司签约情况</w:t>
      </w:r>
      <w:bookmarkEnd w:id="26"/>
    </w:p>
    <w:p>
      <w:pPr>
        <w:ind w:firstLine="3132" w:firstLineChars="1300"/>
        <w:jc w:val="both"/>
        <w:rPr>
          <w:rFonts w:ascii="Arial" w:hAnsi="Arial" w:cs="Arial"/>
          <w:b/>
          <w:bCs/>
        </w:rPr>
      </w:pPr>
      <w:r>
        <w:rPr>
          <w:rFonts w:ascii="Arial" w:hAnsi="Arial" w:cs="Arial"/>
          <w:b/>
          <w:bCs/>
        </w:rPr>
        <w:t>项目公司合同签订情况</w:t>
      </w:r>
    </w:p>
    <w:tbl>
      <w:tblPr>
        <w:tblStyle w:val="18"/>
        <w:tblW w:w="10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
        <w:gridCol w:w="1040"/>
        <w:gridCol w:w="1280"/>
        <w:gridCol w:w="1507"/>
        <w:gridCol w:w="1266"/>
        <w:gridCol w:w="2257"/>
        <w:gridCol w:w="1162"/>
        <w:gridCol w:w="424"/>
        <w:gridCol w:w="1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5" w:type="dxa"/>
            <w:vAlign w:val="center"/>
          </w:tcPr>
          <w:p>
            <w:pPr>
              <w:jc w:val="both"/>
              <w:rPr>
                <w:rFonts w:ascii="Arial" w:hAnsi="Arial" w:cs="Arial"/>
                <w:bCs/>
                <w:kern w:val="2"/>
                <w:sz w:val="18"/>
                <w:szCs w:val="18"/>
              </w:rPr>
            </w:pPr>
            <w:r>
              <w:rPr>
                <w:rFonts w:ascii="Arial" w:hAnsi="Arial" w:cs="Arial"/>
                <w:b/>
                <w:bCs/>
                <w:color w:val="000000"/>
                <w:kern w:val="2"/>
                <w:sz w:val="18"/>
                <w:szCs w:val="18"/>
              </w:rPr>
              <w:t>序号</w:t>
            </w:r>
          </w:p>
        </w:tc>
        <w:tc>
          <w:tcPr>
            <w:tcW w:w="1040" w:type="dxa"/>
            <w:vAlign w:val="center"/>
          </w:tcPr>
          <w:p>
            <w:pPr>
              <w:jc w:val="both"/>
              <w:rPr>
                <w:rFonts w:ascii="Arial" w:hAnsi="Arial" w:cs="Arial"/>
                <w:bCs/>
                <w:kern w:val="2"/>
                <w:sz w:val="18"/>
                <w:szCs w:val="18"/>
              </w:rPr>
            </w:pPr>
            <w:r>
              <w:rPr>
                <w:rFonts w:ascii="Arial" w:hAnsi="Arial" w:cs="Arial"/>
                <w:b/>
                <w:bCs/>
                <w:color w:val="000000"/>
                <w:kern w:val="2"/>
                <w:sz w:val="18"/>
                <w:szCs w:val="18"/>
              </w:rPr>
              <w:t>用印日期</w:t>
            </w:r>
          </w:p>
        </w:tc>
        <w:tc>
          <w:tcPr>
            <w:tcW w:w="1280" w:type="dxa"/>
            <w:vAlign w:val="center"/>
          </w:tcPr>
          <w:p>
            <w:pPr>
              <w:jc w:val="both"/>
              <w:rPr>
                <w:rFonts w:ascii="Arial" w:hAnsi="Arial" w:cs="Arial"/>
                <w:bCs/>
                <w:kern w:val="2"/>
                <w:sz w:val="18"/>
                <w:szCs w:val="18"/>
              </w:rPr>
            </w:pPr>
            <w:r>
              <w:rPr>
                <w:rFonts w:ascii="Arial" w:hAnsi="Arial" w:cs="Arial"/>
                <w:b/>
                <w:bCs/>
                <w:color w:val="000000"/>
                <w:kern w:val="2"/>
                <w:sz w:val="18"/>
                <w:szCs w:val="18"/>
              </w:rPr>
              <w:t>对方单位</w:t>
            </w:r>
          </w:p>
        </w:tc>
        <w:tc>
          <w:tcPr>
            <w:tcW w:w="1507" w:type="dxa"/>
            <w:vAlign w:val="center"/>
          </w:tcPr>
          <w:p>
            <w:pPr>
              <w:jc w:val="both"/>
              <w:rPr>
                <w:rFonts w:ascii="Arial" w:hAnsi="Arial" w:cs="Arial"/>
                <w:bCs/>
                <w:kern w:val="2"/>
                <w:sz w:val="18"/>
                <w:szCs w:val="18"/>
              </w:rPr>
            </w:pPr>
            <w:r>
              <w:rPr>
                <w:rFonts w:ascii="Arial" w:hAnsi="Arial" w:cs="Arial"/>
                <w:b/>
                <w:bCs/>
                <w:color w:val="000000"/>
                <w:kern w:val="2"/>
                <w:sz w:val="18"/>
                <w:szCs w:val="18"/>
              </w:rPr>
              <w:t>合同文件名称</w:t>
            </w:r>
          </w:p>
        </w:tc>
        <w:tc>
          <w:tcPr>
            <w:tcW w:w="1266" w:type="dxa"/>
            <w:vAlign w:val="center"/>
          </w:tcPr>
          <w:p>
            <w:pPr>
              <w:jc w:val="both"/>
              <w:rPr>
                <w:rFonts w:ascii="Arial" w:hAnsi="Arial" w:cs="Arial"/>
                <w:bCs/>
                <w:kern w:val="2"/>
                <w:sz w:val="18"/>
                <w:szCs w:val="18"/>
              </w:rPr>
            </w:pPr>
            <w:r>
              <w:rPr>
                <w:rFonts w:ascii="Arial" w:hAnsi="Arial" w:cs="Arial"/>
                <w:b/>
                <w:bCs/>
                <w:kern w:val="2"/>
                <w:sz w:val="18"/>
                <w:szCs w:val="18"/>
              </w:rPr>
              <w:t>合同内容</w:t>
            </w:r>
          </w:p>
        </w:tc>
        <w:tc>
          <w:tcPr>
            <w:tcW w:w="2257" w:type="dxa"/>
            <w:vAlign w:val="center"/>
          </w:tcPr>
          <w:p>
            <w:pPr>
              <w:jc w:val="both"/>
              <w:rPr>
                <w:rFonts w:ascii="Arial" w:hAnsi="Arial" w:cs="Arial"/>
                <w:bCs/>
                <w:kern w:val="2"/>
                <w:sz w:val="18"/>
                <w:szCs w:val="18"/>
              </w:rPr>
            </w:pPr>
            <w:r>
              <w:rPr>
                <w:rFonts w:ascii="Arial" w:hAnsi="Arial" w:cs="Arial"/>
                <w:b/>
                <w:bCs/>
                <w:color w:val="000000"/>
                <w:kern w:val="2"/>
                <w:sz w:val="18"/>
                <w:szCs w:val="18"/>
              </w:rPr>
              <w:t>付款节点</w:t>
            </w:r>
          </w:p>
        </w:tc>
        <w:tc>
          <w:tcPr>
            <w:tcW w:w="1162" w:type="dxa"/>
            <w:vAlign w:val="center"/>
          </w:tcPr>
          <w:p>
            <w:pPr>
              <w:jc w:val="both"/>
              <w:rPr>
                <w:rFonts w:ascii="Arial" w:hAnsi="Arial" w:cs="Arial"/>
                <w:bCs/>
                <w:kern w:val="2"/>
                <w:sz w:val="18"/>
                <w:szCs w:val="18"/>
              </w:rPr>
            </w:pPr>
            <w:r>
              <w:rPr>
                <w:rFonts w:ascii="Arial" w:hAnsi="Arial" w:cs="Arial"/>
                <w:b/>
                <w:bCs/>
                <w:color w:val="000000"/>
                <w:kern w:val="2"/>
                <w:sz w:val="18"/>
                <w:szCs w:val="18"/>
              </w:rPr>
              <w:t>合同金额（元）</w:t>
            </w:r>
          </w:p>
        </w:tc>
        <w:tc>
          <w:tcPr>
            <w:tcW w:w="424" w:type="dxa"/>
            <w:vAlign w:val="center"/>
          </w:tcPr>
          <w:p>
            <w:pPr>
              <w:jc w:val="both"/>
              <w:rPr>
                <w:rFonts w:ascii="Arial" w:hAnsi="Arial" w:cs="Arial"/>
                <w:bCs/>
                <w:kern w:val="2"/>
                <w:sz w:val="18"/>
                <w:szCs w:val="18"/>
              </w:rPr>
            </w:pPr>
            <w:r>
              <w:rPr>
                <w:rFonts w:ascii="Arial" w:hAnsi="Arial" w:cs="Arial"/>
                <w:b/>
                <w:bCs/>
                <w:color w:val="000000"/>
                <w:kern w:val="2"/>
                <w:sz w:val="18"/>
                <w:szCs w:val="18"/>
              </w:rPr>
              <w:t>份数</w:t>
            </w:r>
          </w:p>
        </w:tc>
        <w:tc>
          <w:tcPr>
            <w:tcW w:w="1013" w:type="dxa"/>
            <w:vAlign w:val="center"/>
          </w:tcPr>
          <w:p>
            <w:pPr>
              <w:jc w:val="both"/>
              <w:rPr>
                <w:rFonts w:ascii="Arial" w:hAnsi="Arial" w:cs="Arial"/>
                <w:b/>
                <w:bCs/>
                <w:color w:val="000000"/>
                <w:kern w:val="2"/>
                <w:sz w:val="18"/>
                <w:szCs w:val="18"/>
              </w:rPr>
            </w:pPr>
            <w:r>
              <w:rPr>
                <w:rFonts w:ascii="Arial" w:hAnsi="Arial" w:cs="Arial"/>
                <w:b/>
                <w:bCs/>
                <w:color w:val="000000"/>
                <w:kern w:val="2"/>
                <w:sz w:val="18"/>
                <w:szCs w:val="18"/>
              </w:rPr>
              <w:t>合同类别</w:t>
            </w:r>
          </w:p>
          <w:p>
            <w:pPr>
              <w:jc w:val="both"/>
              <w:rPr>
                <w:rFonts w:ascii="Arial" w:hAnsi="Arial" w:cs="Arial"/>
                <w:bCs/>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dxa"/>
            <w:vAlign w:val="center"/>
          </w:tcPr>
          <w:p>
            <w:pPr>
              <w:jc w:val="both"/>
              <w:rPr>
                <w:rFonts w:ascii="Arial" w:hAnsi="Arial" w:cs="Arial"/>
                <w:bCs/>
                <w:kern w:val="2"/>
                <w:sz w:val="18"/>
                <w:szCs w:val="18"/>
              </w:rPr>
            </w:pPr>
            <w:r>
              <w:rPr>
                <w:rFonts w:hint="eastAsia" w:ascii="Arial" w:hAnsi="Arial" w:cs="Arial"/>
                <w:color w:val="000000"/>
                <w:kern w:val="2"/>
                <w:sz w:val="18"/>
                <w:szCs w:val="18"/>
              </w:rPr>
              <w:t>1</w:t>
            </w:r>
          </w:p>
        </w:tc>
        <w:tc>
          <w:tcPr>
            <w:tcW w:w="1040" w:type="dxa"/>
            <w:vAlign w:val="center"/>
          </w:tcPr>
          <w:p>
            <w:pPr>
              <w:jc w:val="center"/>
              <w:textAlignment w:val="center"/>
              <w:rPr>
                <w:rFonts w:ascii="Arial" w:hAnsi="Arial" w:cs="Arial"/>
                <w:bCs/>
                <w:kern w:val="2"/>
                <w:sz w:val="18"/>
                <w:szCs w:val="18"/>
              </w:rPr>
            </w:pPr>
            <w:r>
              <w:rPr>
                <w:rFonts w:hint="eastAsia" w:ascii="宋体" w:hAnsi="宋体" w:cs="宋体"/>
                <w:color w:val="000000"/>
                <w:sz w:val="20"/>
                <w:szCs w:val="20"/>
                <w:lang w:bidi="ar"/>
              </w:rPr>
              <w:t>2021/5/24</w:t>
            </w:r>
          </w:p>
        </w:tc>
        <w:tc>
          <w:tcPr>
            <w:tcW w:w="1280" w:type="dxa"/>
            <w:vAlign w:val="center"/>
          </w:tcPr>
          <w:p>
            <w:pPr>
              <w:jc w:val="center"/>
              <w:textAlignment w:val="center"/>
              <w:rPr>
                <w:rFonts w:ascii="Arial" w:hAnsi="Arial" w:cs="Arial"/>
                <w:bCs/>
                <w:kern w:val="2"/>
                <w:sz w:val="18"/>
                <w:szCs w:val="18"/>
              </w:rPr>
            </w:pPr>
            <w:r>
              <w:rPr>
                <w:rFonts w:hint="eastAsia" w:ascii="宋体" w:hAnsi="宋体" w:cs="宋体"/>
                <w:color w:val="000000"/>
                <w:sz w:val="20"/>
                <w:szCs w:val="20"/>
                <w:lang w:bidi="ar"/>
              </w:rPr>
              <w:t>吴顺奀</w:t>
            </w:r>
          </w:p>
        </w:tc>
        <w:tc>
          <w:tcPr>
            <w:tcW w:w="1507" w:type="dxa"/>
            <w:vAlign w:val="center"/>
          </w:tcPr>
          <w:p>
            <w:pPr>
              <w:jc w:val="center"/>
              <w:textAlignment w:val="center"/>
              <w:rPr>
                <w:rFonts w:ascii="Arial" w:hAnsi="Arial" w:cs="Arial"/>
                <w:bCs/>
                <w:kern w:val="2"/>
                <w:sz w:val="18"/>
                <w:szCs w:val="18"/>
              </w:rPr>
            </w:pPr>
            <w:r>
              <w:rPr>
                <w:rFonts w:hint="eastAsia" w:ascii="宋体" w:hAnsi="宋体" w:cs="宋体"/>
                <w:color w:val="000000"/>
                <w:sz w:val="18"/>
                <w:szCs w:val="18"/>
                <w:lang w:bidi="ar"/>
              </w:rPr>
              <w:t>房屋租赁合同（佛上金碧华府项目员工宿舍）补充协议（一）</w:t>
            </w:r>
          </w:p>
        </w:tc>
        <w:tc>
          <w:tcPr>
            <w:tcW w:w="1266" w:type="dxa"/>
            <w:vAlign w:val="center"/>
          </w:tcPr>
          <w:p>
            <w:pPr>
              <w:textAlignment w:val="center"/>
              <w:rPr>
                <w:rFonts w:ascii="Arial" w:hAnsi="Arial" w:cs="Arial"/>
                <w:bCs/>
                <w:kern w:val="2"/>
                <w:sz w:val="18"/>
                <w:szCs w:val="18"/>
              </w:rPr>
            </w:pPr>
            <w:r>
              <w:rPr>
                <w:rFonts w:hint="eastAsia" w:ascii="宋体" w:hAnsi="宋体" w:cs="宋体"/>
                <w:color w:val="000000"/>
                <w:sz w:val="20"/>
                <w:szCs w:val="20"/>
                <w:lang w:bidi="ar"/>
              </w:rPr>
              <w:t>房屋租赁合同（佛上金碧华府项目员工宿舍）事宜补充约定</w:t>
            </w:r>
          </w:p>
        </w:tc>
        <w:tc>
          <w:tcPr>
            <w:tcW w:w="2257" w:type="dxa"/>
            <w:vAlign w:val="center"/>
          </w:tcPr>
          <w:p>
            <w:pPr>
              <w:jc w:val="center"/>
              <w:textAlignment w:val="center"/>
              <w:rPr>
                <w:rFonts w:ascii="Arial" w:hAnsi="Arial" w:cs="Arial"/>
                <w:bCs/>
                <w:kern w:val="2"/>
                <w:sz w:val="18"/>
                <w:szCs w:val="18"/>
              </w:rPr>
            </w:pPr>
            <w:r>
              <w:rPr>
                <w:rFonts w:hint="eastAsia" w:ascii="宋体" w:hAnsi="宋体" w:cs="宋体"/>
                <w:color w:val="000000"/>
                <w:sz w:val="20"/>
                <w:szCs w:val="20"/>
                <w:lang w:bidi="ar"/>
              </w:rPr>
              <w:t>租金每3个月付一次</w:t>
            </w:r>
          </w:p>
        </w:tc>
        <w:tc>
          <w:tcPr>
            <w:tcW w:w="1162" w:type="dxa"/>
            <w:vAlign w:val="center"/>
          </w:tcPr>
          <w:p>
            <w:pPr>
              <w:jc w:val="center"/>
              <w:textAlignment w:val="center"/>
              <w:rPr>
                <w:rFonts w:ascii="Arial" w:hAnsi="Arial" w:cs="Arial"/>
                <w:bCs/>
                <w:kern w:val="2"/>
                <w:sz w:val="18"/>
                <w:szCs w:val="18"/>
              </w:rPr>
            </w:pPr>
            <w:r>
              <w:rPr>
                <w:rFonts w:ascii="Arial Unicode MS" w:hAnsi="Arial Unicode MS" w:eastAsia="Arial Unicode MS" w:cs="Arial Unicode MS"/>
                <w:color w:val="000000"/>
                <w:sz w:val="18"/>
                <w:szCs w:val="18"/>
                <w:lang w:bidi="ar"/>
              </w:rPr>
              <w:t xml:space="preserve">26,400.00 </w:t>
            </w:r>
          </w:p>
        </w:tc>
        <w:tc>
          <w:tcPr>
            <w:tcW w:w="424" w:type="dxa"/>
            <w:vAlign w:val="center"/>
          </w:tcPr>
          <w:p>
            <w:pPr>
              <w:jc w:val="both"/>
              <w:textAlignment w:val="center"/>
              <w:rPr>
                <w:rFonts w:ascii="Arial" w:hAnsi="Arial" w:cs="Arial"/>
                <w:bCs/>
                <w:kern w:val="2"/>
                <w:sz w:val="18"/>
                <w:szCs w:val="18"/>
              </w:rPr>
            </w:pPr>
            <w:r>
              <w:rPr>
                <w:rFonts w:hint="eastAsia" w:ascii="宋体" w:hAnsi="宋体" w:cs="宋体"/>
                <w:color w:val="000000"/>
                <w:kern w:val="2"/>
                <w:sz w:val="20"/>
                <w:szCs w:val="20"/>
                <w:lang w:bidi="ar"/>
              </w:rPr>
              <w:t>4</w:t>
            </w:r>
          </w:p>
        </w:tc>
        <w:tc>
          <w:tcPr>
            <w:tcW w:w="1013" w:type="dxa"/>
            <w:vAlign w:val="center"/>
          </w:tcPr>
          <w:p>
            <w:pPr>
              <w:jc w:val="both"/>
              <w:rPr>
                <w:rFonts w:ascii="宋体" w:hAnsi="宋体" w:cs="宋体"/>
                <w:bCs/>
                <w:kern w:val="2"/>
                <w:sz w:val="18"/>
                <w:szCs w:val="18"/>
              </w:rPr>
            </w:pPr>
            <w:r>
              <w:rPr>
                <w:rFonts w:hint="eastAsia" w:ascii="宋体" w:hAnsi="宋体" w:cs="宋体"/>
                <w:bCs/>
                <w:kern w:val="2"/>
                <w:sz w:val="18"/>
                <w:szCs w:val="18"/>
              </w:rPr>
              <w:t>期间费用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dxa"/>
            <w:vAlign w:val="center"/>
          </w:tcPr>
          <w:p>
            <w:pPr>
              <w:jc w:val="both"/>
              <w:rPr>
                <w:rFonts w:ascii="Arial" w:hAnsi="Arial" w:cs="Arial"/>
                <w:bCs/>
                <w:kern w:val="2"/>
                <w:sz w:val="18"/>
                <w:szCs w:val="18"/>
              </w:rPr>
            </w:pPr>
            <w:r>
              <w:rPr>
                <w:rFonts w:hint="eastAsia" w:ascii="Arial" w:hAnsi="Arial" w:cs="Arial"/>
                <w:color w:val="000000"/>
                <w:kern w:val="2"/>
                <w:sz w:val="18"/>
                <w:szCs w:val="18"/>
              </w:rPr>
              <w:t>2</w:t>
            </w:r>
          </w:p>
        </w:tc>
        <w:tc>
          <w:tcPr>
            <w:tcW w:w="1040" w:type="dxa"/>
            <w:vAlign w:val="center"/>
          </w:tcPr>
          <w:p>
            <w:pPr>
              <w:jc w:val="center"/>
              <w:textAlignment w:val="center"/>
              <w:rPr>
                <w:rFonts w:ascii="Arial" w:hAnsi="Arial" w:cs="Arial"/>
                <w:bCs/>
                <w:kern w:val="2"/>
                <w:sz w:val="18"/>
                <w:szCs w:val="18"/>
              </w:rPr>
            </w:pPr>
            <w:r>
              <w:rPr>
                <w:rFonts w:hint="eastAsia" w:ascii="宋体" w:hAnsi="宋体" w:cs="宋体"/>
                <w:color w:val="000000"/>
                <w:sz w:val="20"/>
                <w:szCs w:val="20"/>
                <w:lang w:bidi="ar"/>
              </w:rPr>
              <w:t>2021/5/24</w:t>
            </w:r>
          </w:p>
        </w:tc>
        <w:tc>
          <w:tcPr>
            <w:tcW w:w="1280" w:type="dxa"/>
            <w:vAlign w:val="center"/>
          </w:tcPr>
          <w:p>
            <w:pPr>
              <w:jc w:val="center"/>
              <w:textAlignment w:val="center"/>
              <w:rPr>
                <w:rFonts w:ascii="Arial" w:hAnsi="Arial" w:cs="Arial"/>
                <w:bCs/>
                <w:kern w:val="2"/>
                <w:sz w:val="18"/>
                <w:szCs w:val="18"/>
              </w:rPr>
            </w:pPr>
            <w:r>
              <w:rPr>
                <w:rFonts w:hint="eastAsia" w:ascii="宋体" w:hAnsi="宋体" w:cs="宋体"/>
                <w:color w:val="000000"/>
                <w:sz w:val="20"/>
                <w:szCs w:val="20"/>
                <w:lang w:bidi="ar"/>
              </w:rPr>
              <w:t>吴顺奀</w:t>
            </w:r>
          </w:p>
        </w:tc>
        <w:tc>
          <w:tcPr>
            <w:tcW w:w="1507" w:type="dxa"/>
            <w:vAlign w:val="center"/>
          </w:tcPr>
          <w:p>
            <w:pPr>
              <w:jc w:val="center"/>
              <w:textAlignment w:val="center"/>
              <w:rPr>
                <w:rFonts w:ascii="Arial" w:hAnsi="Arial" w:cs="Arial"/>
                <w:bCs/>
                <w:kern w:val="2"/>
                <w:sz w:val="18"/>
                <w:szCs w:val="18"/>
              </w:rPr>
            </w:pPr>
            <w:r>
              <w:rPr>
                <w:rFonts w:hint="eastAsia" w:ascii="宋体" w:hAnsi="宋体" w:cs="宋体"/>
                <w:color w:val="000000"/>
                <w:sz w:val="18"/>
                <w:szCs w:val="18"/>
                <w:lang w:bidi="ar"/>
              </w:rPr>
              <w:t>房屋租赁合同（佛上顺德新项目办公场地、员工宿舍）补充协议（一）</w:t>
            </w:r>
          </w:p>
        </w:tc>
        <w:tc>
          <w:tcPr>
            <w:tcW w:w="1266" w:type="dxa"/>
            <w:vAlign w:val="center"/>
          </w:tcPr>
          <w:p>
            <w:pPr>
              <w:textAlignment w:val="center"/>
              <w:rPr>
                <w:rFonts w:ascii="Arial" w:hAnsi="Arial" w:cs="Arial"/>
                <w:bCs/>
                <w:kern w:val="2"/>
                <w:sz w:val="18"/>
                <w:szCs w:val="18"/>
              </w:rPr>
            </w:pPr>
            <w:r>
              <w:rPr>
                <w:rFonts w:hint="eastAsia" w:ascii="宋体" w:hAnsi="宋体" w:cs="宋体"/>
                <w:color w:val="000000"/>
                <w:sz w:val="20"/>
                <w:szCs w:val="20"/>
                <w:lang w:bidi="ar"/>
              </w:rPr>
              <w:t>房屋租赁合同（佛上顺德新项目办公场地、员工宿舍）事宜补充约定</w:t>
            </w:r>
          </w:p>
        </w:tc>
        <w:tc>
          <w:tcPr>
            <w:tcW w:w="2257" w:type="dxa"/>
            <w:vAlign w:val="center"/>
          </w:tcPr>
          <w:p>
            <w:pPr>
              <w:jc w:val="center"/>
              <w:textAlignment w:val="center"/>
              <w:rPr>
                <w:rFonts w:ascii="Arial" w:hAnsi="Arial" w:cs="Arial"/>
                <w:bCs/>
                <w:kern w:val="2"/>
                <w:sz w:val="18"/>
                <w:szCs w:val="18"/>
              </w:rPr>
            </w:pPr>
            <w:r>
              <w:rPr>
                <w:rFonts w:hint="eastAsia" w:ascii="宋体" w:hAnsi="宋体" w:cs="宋体"/>
                <w:color w:val="000000"/>
                <w:sz w:val="20"/>
                <w:szCs w:val="20"/>
                <w:lang w:bidi="ar"/>
              </w:rPr>
              <w:t>租金每3个月付一次</w:t>
            </w:r>
          </w:p>
        </w:tc>
        <w:tc>
          <w:tcPr>
            <w:tcW w:w="1162" w:type="dxa"/>
            <w:vAlign w:val="center"/>
          </w:tcPr>
          <w:p>
            <w:pPr>
              <w:jc w:val="center"/>
              <w:textAlignment w:val="center"/>
              <w:rPr>
                <w:rFonts w:ascii="Arial" w:hAnsi="Arial" w:cs="Arial"/>
                <w:bCs/>
                <w:kern w:val="2"/>
                <w:sz w:val="18"/>
                <w:szCs w:val="18"/>
              </w:rPr>
            </w:pPr>
            <w:r>
              <w:rPr>
                <w:rFonts w:ascii="Arial Unicode MS" w:hAnsi="Arial Unicode MS" w:eastAsia="Arial Unicode MS" w:cs="Arial Unicode MS"/>
                <w:color w:val="000000"/>
                <w:sz w:val="18"/>
                <w:szCs w:val="18"/>
                <w:lang w:bidi="ar"/>
              </w:rPr>
              <w:t xml:space="preserve">105,600.00 </w:t>
            </w:r>
          </w:p>
        </w:tc>
        <w:tc>
          <w:tcPr>
            <w:tcW w:w="424" w:type="dxa"/>
            <w:vAlign w:val="center"/>
          </w:tcPr>
          <w:p>
            <w:pPr>
              <w:jc w:val="both"/>
              <w:textAlignment w:val="center"/>
              <w:rPr>
                <w:rFonts w:ascii="Arial" w:hAnsi="Arial" w:cs="Arial"/>
                <w:bCs/>
                <w:kern w:val="2"/>
                <w:sz w:val="18"/>
                <w:szCs w:val="18"/>
              </w:rPr>
            </w:pPr>
            <w:r>
              <w:rPr>
                <w:rFonts w:hint="eastAsia" w:ascii="宋体" w:hAnsi="宋体" w:cs="宋体"/>
                <w:color w:val="000000"/>
                <w:kern w:val="2"/>
                <w:sz w:val="20"/>
                <w:szCs w:val="20"/>
                <w:lang w:bidi="ar"/>
              </w:rPr>
              <w:t>4</w:t>
            </w:r>
          </w:p>
        </w:tc>
        <w:tc>
          <w:tcPr>
            <w:tcW w:w="1013" w:type="dxa"/>
            <w:vAlign w:val="center"/>
          </w:tcPr>
          <w:p>
            <w:pPr>
              <w:jc w:val="both"/>
              <w:rPr>
                <w:rFonts w:ascii="宋体" w:hAnsi="宋体" w:cs="宋体"/>
                <w:bCs/>
                <w:kern w:val="2"/>
                <w:sz w:val="18"/>
                <w:szCs w:val="18"/>
              </w:rPr>
            </w:pPr>
            <w:r>
              <w:rPr>
                <w:rFonts w:hint="eastAsia" w:ascii="宋体" w:hAnsi="宋体" w:cs="宋体"/>
                <w:bCs/>
                <w:kern w:val="2"/>
                <w:sz w:val="18"/>
                <w:szCs w:val="18"/>
              </w:rPr>
              <w:t>期间费用</w:t>
            </w:r>
          </w:p>
        </w:tc>
      </w:tr>
    </w:tbl>
    <w:p>
      <w:pPr>
        <w:spacing w:line="480" w:lineRule="auto"/>
        <w:ind w:firstLine="480" w:firstLineChars="200"/>
        <w:jc w:val="both"/>
      </w:pPr>
    </w:p>
    <w:p>
      <w:pPr>
        <w:pStyle w:val="2"/>
        <w:spacing w:line="480" w:lineRule="auto"/>
        <w:rPr>
          <w:rFonts w:ascii="宋体" w:hAnsi="宋体" w:eastAsia="宋体"/>
          <w:sz w:val="21"/>
          <w:szCs w:val="21"/>
        </w:rPr>
      </w:pPr>
      <w:bookmarkStart w:id="27" w:name="_Toc2247"/>
      <w:r>
        <w:rPr>
          <w:rFonts w:hint="eastAsia" w:ascii="宋体" w:hAnsi="宋体" w:eastAsia="宋体"/>
          <w:sz w:val="21"/>
          <w:szCs w:val="21"/>
        </w:rPr>
        <w:t>十七、项目整体运行情况分析</w:t>
      </w:r>
      <w:bookmarkEnd w:id="27"/>
    </w:p>
    <w:p>
      <w:pPr>
        <w:spacing w:line="480" w:lineRule="auto"/>
        <w:ind w:firstLine="422" w:firstLineChars="200"/>
        <w:jc w:val="both"/>
        <w:rPr>
          <w:rFonts w:ascii="宋体" w:hAnsi="宋体" w:cs="宋体"/>
          <w:b/>
          <w:bCs/>
          <w:sz w:val="21"/>
          <w:szCs w:val="21"/>
        </w:rPr>
      </w:pPr>
      <w:r>
        <w:rPr>
          <w:rFonts w:ascii="宋体" w:hAnsi="宋体" w:cs="宋体"/>
          <w:b/>
          <w:bCs/>
          <w:sz w:val="21"/>
          <w:szCs w:val="21"/>
        </w:rPr>
        <w:t>1.</w:t>
      </w:r>
      <w:r>
        <w:rPr>
          <w:rFonts w:hint="eastAsia" w:ascii="宋体" w:hAnsi="宋体" w:cs="宋体"/>
          <w:b/>
          <w:bCs/>
          <w:sz w:val="21"/>
          <w:szCs w:val="21"/>
        </w:rPr>
        <w:t>项目开发建设情况评价</w:t>
      </w:r>
    </w:p>
    <w:p>
      <w:pPr>
        <w:ind w:firstLine="420" w:firstLineChars="200"/>
        <w:jc w:val="both"/>
        <w:rPr>
          <w:rFonts w:ascii="Arial" w:hAnsi="Arial" w:cs="Arial"/>
          <w:bCs/>
          <w:sz w:val="21"/>
          <w:szCs w:val="21"/>
        </w:rPr>
      </w:pPr>
      <w:r>
        <w:rPr>
          <w:rFonts w:ascii="Arial" w:hAnsi="Arial" w:cs="Arial"/>
          <w:bCs/>
          <w:sz w:val="21"/>
          <w:szCs w:val="21"/>
        </w:rPr>
        <w:t>因未缴纳土地款，现场已停工，</w:t>
      </w:r>
      <w:r>
        <w:rPr>
          <w:rFonts w:hint="eastAsia" w:ascii="Arial" w:hAnsi="Arial" w:cs="Arial"/>
          <w:bCs/>
          <w:sz w:val="21"/>
          <w:szCs w:val="21"/>
        </w:rPr>
        <w:t>计划复工时间为2021年6月末，补充协议约定于2021年6月末取得首期四证，于2021年7月取得首期预售证，该项目部分楼栋未报先建，在向住建局提出解决请示后已选好第三方检测单位，并向住建局提交检测鉴定方案，目前住建局会上通过检测方案，5月6号已安排检测人员进项目，5月底检测已完工，施工证预计7月中旬取得，一般来说取得施工证后方可开工，复工时间比计划时间推迟。现结合项目各楼栋形象进度以及考虑申请预售证的商品房项目需满足的工程形象进度，时间不能满足协议要求的进度。</w:t>
      </w:r>
    </w:p>
    <w:p>
      <w:pPr>
        <w:ind w:firstLine="420" w:firstLineChars="200"/>
        <w:jc w:val="both"/>
        <w:rPr>
          <w:rFonts w:ascii="Arial" w:hAnsi="Arial" w:cs="Arial"/>
          <w:bCs/>
          <w:sz w:val="21"/>
          <w:szCs w:val="21"/>
        </w:rPr>
      </w:pPr>
      <w:r>
        <w:rPr>
          <w:rFonts w:hint="eastAsia" w:ascii="Arial" w:hAnsi="Arial" w:cs="Arial"/>
          <w:bCs/>
          <w:sz w:val="21"/>
          <w:szCs w:val="21"/>
        </w:rPr>
        <w:t>建议密切关注检测报告进展，以及敦促恒大方尽快缴纳土地款，待6月底检测报告结果合格后，向相关政府部门协商复工时间，赶上计划复工时间。</w:t>
      </w:r>
    </w:p>
    <w:p>
      <w:pPr>
        <w:spacing w:line="480" w:lineRule="auto"/>
        <w:ind w:firstLine="422" w:firstLineChars="200"/>
        <w:jc w:val="both"/>
        <w:rPr>
          <w:rFonts w:ascii="宋体" w:hAnsi="宋体" w:cs="宋体"/>
          <w:b/>
          <w:bCs/>
          <w:sz w:val="21"/>
          <w:szCs w:val="21"/>
        </w:rPr>
      </w:pPr>
    </w:p>
    <w:p>
      <w:pPr>
        <w:numPr>
          <w:ilvl w:val="0"/>
          <w:numId w:val="6"/>
        </w:numPr>
        <w:spacing w:line="480" w:lineRule="auto"/>
        <w:ind w:firstLine="422" w:firstLineChars="200"/>
        <w:jc w:val="both"/>
        <w:rPr>
          <w:rFonts w:ascii="宋体" w:hAnsi="宋体" w:cs="宋体"/>
          <w:b/>
          <w:bCs/>
          <w:sz w:val="21"/>
          <w:szCs w:val="21"/>
        </w:rPr>
      </w:pPr>
      <w:r>
        <w:rPr>
          <w:rFonts w:hint="eastAsia" w:ascii="宋体" w:hAnsi="宋体" w:cs="宋体"/>
          <w:b/>
          <w:bCs/>
          <w:sz w:val="21"/>
          <w:szCs w:val="21"/>
        </w:rPr>
        <w:t>项目销售情况评价</w:t>
      </w:r>
    </w:p>
    <w:p>
      <w:pPr>
        <w:spacing w:line="480" w:lineRule="auto"/>
        <w:ind w:firstLine="420" w:firstLineChars="200"/>
        <w:jc w:val="both"/>
        <w:rPr>
          <w:rFonts w:ascii="宋体" w:hAnsi="宋体" w:cs="宋体"/>
          <w:b/>
          <w:bCs/>
          <w:sz w:val="21"/>
          <w:szCs w:val="21"/>
        </w:rPr>
      </w:pPr>
      <w:r>
        <w:rPr>
          <w:rFonts w:ascii="Arial" w:hAnsi="Arial" w:cs="Arial"/>
          <w:bCs/>
          <w:sz w:val="21"/>
          <w:szCs w:val="21"/>
        </w:rPr>
        <w:t>未达到销售形象进度</w:t>
      </w:r>
      <w:r>
        <w:rPr>
          <w:rFonts w:hint="eastAsia" w:ascii="Arial" w:hAnsi="Arial" w:cs="Arial"/>
          <w:bCs/>
          <w:sz w:val="21"/>
          <w:szCs w:val="21"/>
        </w:rPr>
        <w:t>。</w:t>
      </w:r>
    </w:p>
    <w:p>
      <w:pPr>
        <w:numPr>
          <w:ilvl w:val="0"/>
          <w:numId w:val="6"/>
        </w:numPr>
        <w:spacing w:line="480" w:lineRule="auto"/>
        <w:ind w:firstLine="422" w:firstLineChars="200"/>
        <w:jc w:val="both"/>
        <w:rPr>
          <w:rFonts w:ascii="宋体" w:hAnsi="宋体" w:cs="宋体"/>
          <w:b/>
          <w:bCs/>
          <w:sz w:val="21"/>
          <w:szCs w:val="21"/>
        </w:rPr>
      </w:pPr>
      <w:r>
        <w:rPr>
          <w:rFonts w:hint="eastAsia" w:ascii="宋体" w:hAnsi="宋体" w:cs="宋体"/>
          <w:b/>
          <w:bCs/>
          <w:sz w:val="21"/>
          <w:szCs w:val="21"/>
        </w:rPr>
        <w:t>操作风险评价</w:t>
      </w:r>
    </w:p>
    <w:p>
      <w:pPr>
        <w:widowControl w:val="0"/>
        <w:numPr>
          <w:ilvl w:val="0"/>
          <w:numId w:val="7"/>
        </w:numPr>
        <w:spacing w:line="480" w:lineRule="auto"/>
        <w:ind w:firstLine="420" w:firstLineChars="200"/>
        <w:jc w:val="both"/>
        <w:rPr>
          <w:rFonts w:ascii="Arial" w:hAnsi="Arial" w:cs="Arial"/>
          <w:bCs/>
          <w:sz w:val="21"/>
          <w:szCs w:val="21"/>
        </w:rPr>
      </w:pPr>
      <w:r>
        <w:rPr>
          <w:rFonts w:ascii="Arial" w:hAnsi="Arial" w:cs="Arial"/>
          <w:bCs/>
          <w:sz w:val="21"/>
          <w:szCs w:val="21"/>
        </w:rPr>
        <w:t>由于土地款未缴纳齐全，面临被处罚风险。</w:t>
      </w:r>
    </w:p>
    <w:p>
      <w:pPr>
        <w:widowControl w:val="0"/>
        <w:numPr>
          <w:ilvl w:val="0"/>
          <w:numId w:val="7"/>
        </w:numPr>
        <w:spacing w:line="480" w:lineRule="auto"/>
        <w:ind w:firstLine="420" w:firstLineChars="200"/>
        <w:jc w:val="both"/>
        <w:rPr>
          <w:rFonts w:ascii="Arial" w:hAnsi="Arial" w:cs="Arial"/>
          <w:color w:val="000000" w:themeColor="text1"/>
          <w:sz w:val="21"/>
          <w:szCs w:val="21"/>
          <w14:textFill>
            <w14:solidFill>
              <w14:schemeClr w14:val="tx1"/>
            </w14:solidFill>
          </w14:textFill>
        </w:rPr>
      </w:pPr>
      <w:r>
        <w:rPr>
          <w:rFonts w:hint="eastAsia" w:ascii="Arial" w:hAnsi="Arial" w:cs="Arial"/>
          <w:color w:val="000000" w:themeColor="text1"/>
          <w:sz w:val="21"/>
          <w:szCs w:val="21"/>
          <w14:textFill>
            <w14:solidFill>
              <w14:schemeClr w14:val="tx1"/>
            </w14:solidFill>
          </w14:textFill>
        </w:rPr>
        <w:t>该项目部分楼栋未报先建，在向住建局提出解决请示后已选好第三方检测单位，并向住建局提交检测鉴定方案，目前住建局会上通过检测方案，但需补充两点；1）恢复报建的前提是已建部分检测合格，还需在竣工验收前对涉及违建的整个单体出一份由省检测站做的检测鉴定报告；2）在销售时需要在售楼部对擅自施工部分进行公示，公示后将会有</w:t>
      </w:r>
      <w:r>
        <w:rPr>
          <w:rFonts w:hint="eastAsia" w:ascii="宋体" w:hAnsi="宋体" w:cs="Arial"/>
          <w:sz w:val="21"/>
          <w:szCs w:val="21"/>
          <w:shd w:val="clear" w:color="auto" w:fill="FFFFFF"/>
        </w:rPr>
        <w:t>影响销售快速推进的风险。</w:t>
      </w:r>
    </w:p>
    <w:p>
      <w:pPr>
        <w:spacing w:line="480" w:lineRule="auto"/>
        <w:ind w:firstLine="422" w:firstLineChars="200"/>
        <w:jc w:val="both"/>
        <w:rPr>
          <w:rFonts w:ascii="宋体" w:hAnsi="宋体" w:cs="宋体"/>
          <w:b/>
          <w:bCs/>
          <w:sz w:val="21"/>
          <w:szCs w:val="21"/>
        </w:rPr>
      </w:pPr>
    </w:p>
    <w:p>
      <w:pPr>
        <w:pStyle w:val="2"/>
        <w:spacing w:line="480" w:lineRule="auto"/>
        <w:rPr>
          <w:rFonts w:ascii="宋体" w:hAnsi="宋体" w:eastAsia="宋体"/>
          <w:sz w:val="21"/>
          <w:szCs w:val="21"/>
        </w:rPr>
      </w:pPr>
      <w:bookmarkStart w:id="28" w:name="_Toc29669"/>
      <w:r>
        <w:rPr>
          <w:rFonts w:hint="eastAsia" w:ascii="宋体" w:hAnsi="宋体" w:eastAsia="宋体"/>
          <w:sz w:val="21"/>
          <w:szCs w:val="21"/>
        </w:rPr>
        <w:t>十八、附件</w:t>
      </w:r>
      <w:bookmarkEnd w:id="28"/>
    </w:p>
    <w:p>
      <w:pPr>
        <w:spacing w:line="480" w:lineRule="auto"/>
        <w:ind w:firstLine="420" w:firstLineChars="200"/>
        <w:jc w:val="both"/>
        <w:rPr>
          <w:rFonts w:ascii="宋体" w:hAnsi="宋体" w:cs="宋体"/>
          <w:bCs/>
          <w:sz w:val="21"/>
          <w:szCs w:val="21"/>
        </w:rPr>
      </w:pPr>
      <w:r>
        <w:rPr>
          <w:rFonts w:hint="eastAsia" w:ascii="宋体" w:hAnsi="宋体" w:cs="宋体"/>
          <w:bCs/>
          <w:sz w:val="21"/>
          <w:szCs w:val="21"/>
        </w:rPr>
        <w:t>附件一：银行账户流水（银行盖章版或网银直接导出的流水）</w:t>
      </w:r>
    </w:p>
    <w:p>
      <w:pPr>
        <w:ind w:firstLine="420"/>
        <w:jc w:val="center"/>
        <w:rPr>
          <w:rFonts w:ascii="宋体" w:hAnsi="宋体" w:cs="宋体"/>
          <w:bCs/>
          <w:sz w:val="21"/>
          <w:szCs w:val="21"/>
        </w:rPr>
      </w:pPr>
      <w:r>
        <w:rPr>
          <w:rFonts w:hint="eastAsia" w:ascii="Arial" w:hAnsi="Arial" w:cs="Arial"/>
          <w:b/>
          <w:sz w:val="21"/>
          <w:szCs w:val="21"/>
        </w:rPr>
        <w:t>5月光大银行流水</w:t>
      </w:r>
    </w:p>
    <w:p>
      <w:pPr>
        <w:spacing w:line="480" w:lineRule="auto"/>
        <w:ind w:firstLine="420" w:firstLineChars="200"/>
        <w:jc w:val="both"/>
        <w:rPr>
          <w:rFonts w:ascii="宋体" w:hAnsi="宋体" w:cs="宋体"/>
          <w:bCs/>
          <w:sz w:val="21"/>
          <w:szCs w:val="21"/>
        </w:rPr>
      </w:pPr>
      <w:r>
        <w:rPr>
          <w:rFonts w:hint="eastAsia" w:ascii="宋体" w:hAnsi="宋体" w:cs="宋体"/>
          <w:bCs/>
          <w:sz w:val="21"/>
          <w:szCs w:val="21"/>
        </w:rPr>
        <w:drawing>
          <wp:inline distT="0" distB="0" distL="114300" distR="114300">
            <wp:extent cx="6179820" cy="2797810"/>
            <wp:effectExtent l="0" t="0" r="11430" b="2540"/>
            <wp:docPr id="11" name="图片 11" descr="46c3523455a7b9fc0f29339663c4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6c3523455a7b9fc0f29339663c4c26"/>
                    <pic:cNvPicPr>
                      <a:picLocks noChangeAspect="1"/>
                    </pic:cNvPicPr>
                  </pic:nvPicPr>
                  <pic:blipFill>
                    <a:blip r:embed="rId8"/>
                    <a:stretch>
                      <a:fillRect/>
                    </a:stretch>
                  </pic:blipFill>
                  <pic:spPr>
                    <a:xfrm>
                      <a:off x="0" y="0"/>
                      <a:ext cx="6179820" cy="2797810"/>
                    </a:xfrm>
                    <a:prstGeom prst="rect">
                      <a:avLst/>
                    </a:prstGeom>
                  </pic:spPr>
                </pic:pic>
              </a:graphicData>
            </a:graphic>
          </wp:inline>
        </w:drawing>
      </w:r>
    </w:p>
    <w:p>
      <w:pPr>
        <w:ind w:firstLine="420"/>
        <w:jc w:val="center"/>
        <w:rPr>
          <w:rFonts w:ascii="Arial" w:hAnsi="Arial" w:cs="Arial"/>
          <w:b/>
          <w:sz w:val="21"/>
          <w:szCs w:val="21"/>
        </w:rPr>
      </w:pPr>
    </w:p>
    <w:p>
      <w:pPr>
        <w:ind w:firstLine="420"/>
        <w:jc w:val="center"/>
        <w:rPr>
          <w:rStyle w:val="22"/>
        </w:rPr>
      </w:pPr>
      <w:r>
        <w:rPr>
          <w:rFonts w:hint="eastAsia" w:ascii="Arial" w:hAnsi="Arial" w:cs="Arial"/>
          <w:b/>
          <w:sz w:val="21"/>
          <w:szCs w:val="21"/>
        </w:rPr>
        <w:t>5月农业银行流水</w:t>
      </w:r>
    </w:p>
    <w:p>
      <w:pPr>
        <w:ind w:firstLine="420"/>
        <w:jc w:val="center"/>
        <w:rPr>
          <w:rStyle w:val="22"/>
        </w:rPr>
      </w:pPr>
    </w:p>
    <w:p>
      <w:pPr>
        <w:ind w:firstLine="420"/>
        <w:jc w:val="center"/>
      </w:pPr>
      <w:r>
        <w:rPr>
          <w:rStyle w:val="22"/>
          <w:rFonts w:hint="eastAsia"/>
        </w:rPr>
        <w:drawing>
          <wp:inline distT="0" distB="0" distL="114300" distR="114300">
            <wp:extent cx="6182995" cy="2520950"/>
            <wp:effectExtent l="0" t="0" r="8255" b="12700"/>
            <wp:docPr id="12" name="图片 12" descr="0d58b4ff9b9ea990cd1ca08258ec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d58b4ff9b9ea990cd1ca08258ec931"/>
                    <pic:cNvPicPr>
                      <a:picLocks noChangeAspect="1"/>
                    </pic:cNvPicPr>
                  </pic:nvPicPr>
                  <pic:blipFill>
                    <a:blip r:embed="rId9"/>
                    <a:stretch>
                      <a:fillRect/>
                    </a:stretch>
                  </pic:blipFill>
                  <pic:spPr>
                    <a:xfrm>
                      <a:off x="0" y="0"/>
                      <a:ext cx="6182995" cy="2520950"/>
                    </a:xfrm>
                    <a:prstGeom prst="rect">
                      <a:avLst/>
                    </a:prstGeom>
                  </pic:spPr>
                </pic:pic>
              </a:graphicData>
            </a:graphic>
          </wp:inline>
        </w:drawing>
      </w:r>
    </w:p>
    <w:p>
      <w:pPr>
        <w:spacing w:line="480" w:lineRule="auto"/>
        <w:ind w:firstLine="480" w:firstLineChars="200"/>
        <w:jc w:val="both"/>
        <w:rPr>
          <w:rFonts w:ascii="Arial" w:hAnsi="Arial" w:cs="Arial"/>
          <w:b/>
          <w:sz w:val="21"/>
          <w:szCs w:val="21"/>
        </w:rPr>
      </w:pPr>
      <w:r>
        <w:drawing>
          <wp:inline distT="0" distB="0" distL="114300" distR="114300">
            <wp:extent cx="6186170" cy="2564765"/>
            <wp:effectExtent l="0" t="0" r="5080"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6186170" cy="2564765"/>
                    </a:xfrm>
                    <a:prstGeom prst="rect">
                      <a:avLst/>
                    </a:prstGeom>
                    <a:noFill/>
                    <a:ln>
                      <a:noFill/>
                    </a:ln>
                  </pic:spPr>
                </pic:pic>
              </a:graphicData>
            </a:graphic>
          </wp:inline>
        </w:drawing>
      </w:r>
    </w:p>
    <w:p>
      <w:pPr>
        <w:ind w:firstLine="420"/>
        <w:jc w:val="center"/>
        <w:rPr>
          <w:rFonts w:ascii="Arial" w:hAnsi="Arial" w:cs="Arial"/>
          <w:b/>
          <w:sz w:val="21"/>
          <w:szCs w:val="21"/>
        </w:rPr>
      </w:pPr>
    </w:p>
    <w:p>
      <w:pPr>
        <w:ind w:firstLine="420"/>
        <w:jc w:val="center"/>
        <w:rPr>
          <w:rFonts w:ascii="Arial" w:hAnsi="Arial" w:cs="Arial"/>
          <w:b/>
          <w:sz w:val="21"/>
          <w:szCs w:val="21"/>
        </w:rPr>
      </w:pPr>
    </w:p>
    <w:p>
      <w:pPr>
        <w:ind w:firstLine="420"/>
        <w:jc w:val="center"/>
        <w:rPr>
          <w:rFonts w:ascii="Arial" w:hAnsi="Arial" w:cs="Arial"/>
          <w:b/>
          <w:sz w:val="21"/>
          <w:szCs w:val="21"/>
        </w:rPr>
      </w:pPr>
      <w:r>
        <w:rPr>
          <w:rFonts w:hint="eastAsia" w:ascii="Arial" w:hAnsi="Arial" w:cs="Arial"/>
          <w:b/>
          <w:sz w:val="21"/>
          <w:szCs w:val="21"/>
        </w:rPr>
        <w:t>5月浦发银行流水</w:t>
      </w:r>
    </w:p>
    <w:p>
      <w:pPr>
        <w:ind w:firstLine="420"/>
        <w:jc w:val="center"/>
        <w:rPr>
          <w:rFonts w:ascii="Arial" w:hAnsi="Arial" w:cs="Arial"/>
          <w:b/>
          <w:sz w:val="21"/>
          <w:szCs w:val="21"/>
        </w:rPr>
      </w:pPr>
      <w:r>
        <w:rPr>
          <w:rFonts w:hint="eastAsia" w:ascii="Arial" w:hAnsi="Arial" w:cs="Arial"/>
          <w:b/>
          <w:sz w:val="21"/>
          <w:szCs w:val="21"/>
        </w:rPr>
        <w:drawing>
          <wp:inline distT="0" distB="0" distL="114300" distR="114300">
            <wp:extent cx="6183630" cy="2335530"/>
            <wp:effectExtent l="0" t="0" r="7620" b="7620"/>
            <wp:docPr id="13" name="图片 13" descr="6ebfb1c60486022109d002ea53ea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ebfb1c60486022109d002ea53ea1c9"/>
                    <pic:cNvPicPr>
                      <a:picLocks noChangeAspect="1"/>
                    </pic:cNvPicPr>
                  </pic:nvPicPr>
                  <pic:blipFill>
                    <a:blip r:embed="rId11"/>
                    <a:stretch>
                      <a:fillRect/>
                    </a:stretch>
                  </pic:blipFill>
                  <pic:spPr>
                    <a:xfrm>
                      <a:off x="0" y="0"/>
                      <a:ext cx="6183630" cy="2335530"/>
                    </a:xfrm>
                    <a:prstGeom prst="rect">
                      <a:avLst/>
                    </a:prstGeom>
                  </pic:spPr>
                </pic:pic>
              </a:graphicData>
            </a:graphic>
          </wp:inline>
        </w:drawing>
      </w:r>
    </w:p>
    <w:p>
      <w:pPr>
        <w:spacing w:line="480" w:lineRule="auto"/>
        <w:ind w:firstLine="480" w:firstLineChars="200"/>
        <w:jc w:val="both"/>
        <w:rPr>
          <w:rFonts w:ascii="Arial" w:hAnsi="Arial" w:cs="Arial"/>
          <w:b/>
          <w:sz w:val="21"/>
          <w:szCs w:val="21"/>
        </w:rPr>
      </w:pPr>
      <w:r>
        <w:drawing>
          <wp:inline distT="0" distB="0" distL="114300" distR="114300">
            <wp:extent cx="6182360" cy="2680970"/>
            <wp:effectExtent l="0" t="0" r="8890" b="508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a:stretch>
                      <a:fillRect/>
                    </a:stretch>
                  </pic:blipFill>
                  <pic:spPr>
                    <a:xfrm>
                      <a:off x="0" y="0"/>
                      <a:ext cx="6182360" cy="2680970"/>
                    </a:xfrm>
                    <a:prstGeom prst="rect">
                      <a:avLst/>
                    </a:prstGeom>
                    <a:noFill/>
                    <a:ln>
                      <a:noFill/>
                    </a:ln>
                  </pic:spPr>
                </pic:pic>
              </a:graphicData>
            </a:graphic>
          </wp:inline>
        </w:drawing>
      </w:r>
    </w:p>
    <w:p>
      <w:pPr>
        <w:ind w:firstLine="420"/>
        <w:jc w:val="center"/>
        <w:rPr>
          <w:rFonts w:ascii="Arial" w:hAnsi="Arial" w:cs="Arial"/>
          <w:b/>
          <w:sz w:val="21"/>
          <w:szCs w:val="21"/>
        </w:rPr>
      </w:pPr>
    </w:p>
    <w:p>
      <w:pPr>
        <w:ind w:firstLine="420"/>
        <w:jc w:val="center"/>
        <w:rPr>
          <w:rStyle w:val="22"/>
        </w:rPr>
      </w:pPr>
      <w:r>
        <w:rPr>
          <w:rFonts w:hint="eastAsia" w:ascii="Arial" w:hAnsi="Arial" w:cs="Arial"/>
          <w:b/>
          <w:sz w:val="21"/>
          <w:szCs w:val="21"/>
        </w:rPr>
        <w:t>5月浙商银行流水</w:t>
      </w:r>
    </w:p>
    <w:p>
      <w:pPr>
        <w:ind w:firstLine="420"/>
        <w:jc w:val="center"/>
        <w:rPr>
          <w:rStyle w:val="22"/>
        </w:rPr>
      </w:pPr>
    </w:p>
    <w:p>
      <w:pPr>
        <w:ind w:firstLine="420"/>
        <w:jc w:val="center"/>
        <w:rPr>
          <w:rStyle w:val="22"/>
        </w:rPr>
      </w:pPr>
      <w:r>
        <w:drawing>
          <wp:inline distT="0" distB="0" distL="114300" distR="114300">
            <wp:extent cx="6179185" cy="3161030"/>
            <wp:effectExtent l="0" t="0" r="12065" b="127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3"/>
                    <a:stretch>
                      <a:fillRect/>
                    </a:stretch>
                  </pic:blipFill>
                  <pic:spPr>
                    <a:xfrm>
                      <a:off x="0" y="0"/>
                      <a:ext cx="6179185" cy="3161030"/>
                    </a:xfrm>
                    <a:prstGeom prst="rect">
                      <a:avLst/>
                    </a:prstGeom>
                    <a:noFill/>
                    <a:ln>
                      <a:noFill/>
                    </a:ln>
                  </pic:spPr>
                </pic:pic>
              </a:graphicData>
            </a:graphic>
          </wp:inline>
        </w:drawing>
      </w:r>
    </w:p>
    <w:p>
      <w:pPr>
        <w:ind w:firstLine="420"/>
        <w:jc w:val="center"/>
        <w:rPr>
          <w:rStyle w:val="22"/>
        </w:rPr>
      </w:pPr>
      <w:r>
        <w:rPr>
          <w:rStyle w:val="22"/>
          <w:rFonts w:hint="eastAsia"/>
        </w:rPr>
        <w:drawing>
          <wp:inline distT="0" distB="0" distL="114300" distR="114300">
            <wp:extent cx="6187440" cy="2457450"/>
            <wp:effectExtent l="0" t="0" r="3810" b="0"/>
            <wp:docPr id="5" name="图片 5" descr="3644a1d63aa995c9f49b85bf855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644a1d63aa995c9f49b85bf8551578"/>
                    <pic:cNvPicPr>
                      <a:picLocks noChangeAspect="1"/>
                    </pic:cNvPicPr>
                  </pic:nvPicPr>
                  <pic:blipFill>
                    <a:blip r:embed="rId14"/>
                    <a:stretch>
                      <a:fillRect/>
                    </a:stretch>
                  </pic:blipFill>
                  <pic:spPr>
                    <a:xfrm>
                      <a:off x="0" y="0"/>
                      <a:ext cx="6187440" cy="2457450"/>
                    </a:xfrm>
                    <a:prstGeom prst="rect">
                      <a:avLst/>
                    </a:prstGeom>
                  </pic:spPr>
                </pic:pic>
              </a:graphicData>
            </a:graphic>
          </wp:inline>
        </w:drawing>
      </w:r>
    </w:p>
    <w:p>
      <w:pPr>
        <w:ind w:firstLine="420"/>
        <w:jc w:val="center"/>
        <w:rPr>
          <w:rStyle w:val="22"/>
        </w:rPr>
      </w:pPr>
      <w:r>
        <w:rPr>
          <w:rStyle w:val="22"/>
          <w:rFonts w:hint="eastAsia"/>
        </w:rPr>
        <w:drawing>
          <wp:inline distT="0" distB="0" distL="114300" distR="114300">
            <wp:extent cx="6184265" cy="3309620"/>
            <wp:effectExtent l="0" t="0" r="6985" b="5080"/>
            <wp:docPr id="8" name="图片 8" descr="2a6e94ae72eed27a96ca15c12d78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a6e94ae72eed27a96ca15c12d78ac1"/>
                    <pic:cNvPicPr>
                      <a:picLocks noChangeAspect="1"/>
                    </pic:cNvPicPr>
                  </pic:nvPicPr>
                  <pic:blipFill>
                    <a:blip r:embed="rId15"/>
                    <a:stretch>
                      <a:fillRect/>
                    </a:stretch>
                  </pic:blipFill>
                  <pic:spPr>
                    <a:xfrm>
                      <a:off x="0" y="0"/>
                      <a:ext cx="6184265" cy="3309620"/>
                    </a:xfrm>
                    <a:prstGeom prst="rect">
                      <a:avLst/>
                    </a:prstGeom>
                  </pic:spPr>
                </pic:pic>
              </a:graphicData>
            </a:graphic>
          </wp:inline>
        </w:drawing>
      </w:r>
    </w:p>
    <w:p>
      <w:pPr>
        <w:spacing w:line="480" w:lineRule="auto"/>
        <w:ind w:firstLine="420" w:firstLineChars="200"/>
        <w:jc w:val="both"/>
        <w:rPr>
          <w:rFonts w:ascii="宋体" w:hAnsi="宋体" w:cs="宋体"/>
          <w:bCs/>
          <w:color w:val="FF0000"/>
          <w:sz w:val="21"/>
          <w:szCs w:val="21"/>
        </w:rPr>
      </w:pPr>
    </w:p>
    <w:p>
      <w:pPr>
        <w:spacing w:line="480" w:lineRule="auto"/>
        <w:ind w:firstLine="420" w:firstLineChars="200"/>
        <w:jc w:val="both"/>
        <w:rPr>
          <w:rFonts w:ascii="宋体" w:hAnsi="宋体" w:cs="宋体"/>
          <w:bCs/>
          <w:color w:val="FF0000"/>
          <w:sz w:val="21"/>
          <w:szCs w:val="21"/>
        </w:rPr>
      </w:pPr>
    </w:p>
    <w:p>
      <w:pPr>
        <w:spacing w:line="480" w:lineRule="auto"/>
        <w:jc w:val="both"/>
        <w:rPr>
          <w:rFonts w:ascii="宋体" w:hAnsi="宋体" w:cs="宋体"/>
          <w:b/>
          <w:sz w:val="21"/>
          <w:szCs w:val="21"/>
        </w:rPr>
      </w:pPr>
    </w:p>
    <w:p>
      <w:pPr>
        <w:spacing w:line="480" w:lineRule="auto"/>
        <w:jc w:val="both"/>
        <w:rPr>
          <w:rFonts w:ascii="宋体" w:hAnsi="宋体" w:cs="宋体"/>
          <w:b/>
          <w:sz w:val="21"/>
          <w:szCs w:val="21"/>
        </w:rPr>
      </w:pPr>
    </w:p>
    <w:p>
      <w:pPr>
        <w:spacing w:line="480" w:lineRule="auto"/>
        <w:jc w:val="both"/>
        <w:rPr>
          <w:rFonts w:ascii="宋体" w:hAnsi="宋体" w:cs="宋体"/>
          <w:b/>
          <w:sz w:val="21"/>
          <w:szCs w:val="21"/>
        </w:rPr>
      </w:pPr>
    </w:p>
    <w:p>
      <w:pPr>
        <w:spacing w:line="480" w:lineRule="auto"/>
        <w:jc w:val="both"/>
        <w:rPr>
          <w:rFonts w:ascii="宋体" w:hAnsi="宋体" w:cs="宋体"/>
          <w:b/>
          <w:sz w:val="21"/>
          <w:szCs w:val="21"/>
        </w:rPr>
      </w:pPr>
    </w:p>
    <w:p>
      <w:pPr>
        <w:spacing w:line="480" w:lineRule="auto"/>
        <w:jc w:val="both"/>
        <w:rPr>
          <w:rFonts w:ascii="宋体" w:hAnsi="宋体" w:cs="宋体"/>
          <w:b/>
          <w:sz w:val="21"/>
          <w:szCs w:val="21"/>
        </w:rPr>
      </w:pPr>
    </w:p>
    <w:p>
      <w:pPr>
        <w:spacing w:line="480" w:lineRule="auto"/>
        <w:jc w:val="both"/>
        <w:rPr>
          <w:rFonts w:ascii="宋体" w:hAnsi="宋体" w:cs="宋体"/>
          <w:b/>
          <w:sz w:val="21"/>
          <w:szCs w:val="21"/>
        </w:rPr>
      </w:pPr>
      <w:r>
        <w:rPr>
          <w:rFonts w:hint="eastAsia" w:ascii="宋体" w:hAnsi="宋体" w:cs="宋体"/>
          <w:b/>
          <w:sz w:val="21"/>
          <w:szCs w:val="21"/>
        </w:rPr>
        <w:t>附件二：合同统计表和合同付款台账</w:t>
      </w:r>
    </w:p>
    <w:tbl>
      <w:tblPr>
        <w:tblStyle w:val="17"/>
        <w:tblW w:w="9772" w:type="dxa"/>
        <w:tblInd w:w="0" w:type="dxa"/>
        <w:tblLayout w:type="fixed"/>
        <w:tblCellMar>
          <w:top w:w="0" w:type="dxa"/>
          <w:left w:w="0" w:type="dxa"/>
          <w:bottom w:w="0" w:type="dxa"/>
          <w:right w:w="0" w:type="dxa"/>
        </w:tblCellMar>
      </w:tblPr>
      <w:tblGrid>
        <w:gridCol w:w="413"/>
        <w:gridCol w:w="1319"/>
        <w:gridCol w:w="1836"/>
        <w:gridCol w:w="948"/>
        <w:gridCol w:w="1140"/>
        <w:gridCol w:w="1176"/>
        <w:gridCol w:w="1068"/>
        <w:gridCol w:w="888"/>
        <w:gridCol w:w="984"/>
      </w:tblGrid>
      <w:tr>
        <w:tblPrEx>
          <w:tblCellMar>
            <w:top w:w="0" w:type="dxa"/>
            <w:left w:w="0" w:type="dxa"/>
            <w:bottom w:w="0" w:type="dxa"/>
            <w:right w:w="0" w:type="dxa"/>
          </w:tblCellMar>
        </w:tblPrEx>
        <w:trPr>
          <w:trHeight w:val="480" w:hRule="atLeast"/>
          <w:tblHeader/>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kern w:val="2"/>
                <w:sz w:val="18"/>
                <w:szCs w:val="18"/>
                <w:lang w:bidi="ar"/>
              </w:rPr>
              <w:t>序号</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kern w:val="2"/>
                <w:sz w:val="18"/>
                <w:szCs w:val="18"/>
                <w:lang w:bidi="ar"/>
              </w:rPr>
              <w:t>编号</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kern w:val="2"/>
                <w:sz w:val="18"/>
                <w:szCs w:val="18"/>
                <w:lang w:bidi="ar"/>
              </w:rPr>
              <w:t>合同名称</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kern w:val="2"/>
                <w:sz w:val="18"/>
                <w:szCs w:val="18"/>
                <w:lang w:bidi="ar"/>
              </w:rPr>
              <w:t>分类</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kern w:val="2"/>
                <w:sz w:val="18"/>
                <w:szCs w:val="18"/>
                <w:lang w:bidi="ar"/>
              </w:rPr>
              <w:t>乙方</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kern w:val="2"/>
                <w:sz w:val="18"/>
                <w:szCs w:val="18"/>
                <w:lang w:bidi="ar"/>
              </w:rPr>
              <w:t>合同总金额（元）</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kern w:val="2"/>
                <w:sz w:val="18"/>
                <w:szCs w:val="18"/>
                <w:lang w:bidi="ar"/>
              </w:rPr>
              <w:t>产值（元）</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kern w:val="2"/>
                <w:sz w:val="18"/>
                <w:szCs w:val="18"/>
                <w:lang w:bidi="ar"/>
              </w:rPr>
              <w:t>合同付款比例</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kern w:val="2"/>
                <w:sz w:val="18"/>
                <w:szCs w:val="18"/>
              </w:rPr>
            </w:pPr>
            <w:r>
              <w:rPr>
                <w:rFonts w:hint="eastAsia" w:ascii="宋体" w:hAnsi="宋体" w:cs="宋体"/>
                <w:kern w:val="2"/>
                <w:sz w:val="18"/>
                <w:szCs w:val="18"/>
                <w:lang w:bidi="ar"/>
              </w:rPr>
              <w:t>合计支付</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恒粤珠工合字20[0.85-82]008</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佛山金碧华府围蔽工程施工合同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临时设施费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万晟建设集团有限公司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1472274.23</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397500.42</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397500.42</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2</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恒粤珠工合字20[0.85-82]005</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佛山金碧华府土壤氡浓度检测工程合同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工程质量监理及各项检测费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广州朗迈环境检测有限公司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71232</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72537.92</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54468.74</w:t>
            </w:r>
          </w:p>
        </w:tc>
      </w:tr>
      <w:tr>
        <w:tblPrEx>
          <w:tblCellMar>
            <w:top w:w="0" w:type="dxa"/>
            <w:left w:w="0" w:type="dxa"/>
            <w:bottom w:w="0" w:type="dxa"/>
            <w:right w:w="0" w:type="dxa"/>
          </w:tblCellMar>
        </w:tblPrEx>
        <w:trPr>
          <w:trHeight w:val="956"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3</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恒粤珠设合字20[0.85-82]004</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佛山金碧华府规划及单体工程设计合同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主体工程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广东南海国际建筑设计有限公司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13461758.84</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8701514.39</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8701514.39</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4</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恒粤珠工合字20[0.85-82]002</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佛山金碧华府绿色建筑及海绵城市设计咨询服务工程合同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规划及设计费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广东省维环科技有限公司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215015.35</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5</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恒粤珠工合字20[0.85-82]032</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佛山恒大金碧华府项目基坑监测工程合同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工程质量监理及各项检测费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广东顺协工程勘察有限公司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592055.05</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105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6</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恒粤珠工合字20[0.85-82]013</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佛山金碧华府（标段一）超前钻勘察工程施工合同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勘测费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韶关地质工程勘察院</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518835.55</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205048.93</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164039.144</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7</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恒粤珠工合字20[0.85-82]014</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佛山金碧华府（标段二）超前钻勘察工程施工合同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勘测费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广州建设工程质量安全检测中心有限公司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518369.68</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8</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恒粤珠工合字20[0.85-82]003</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佛山金碧华府清表工程施工合同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场地平衡费用</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广州市穗金工程有限公司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Arial" w:hAnsi="Arial" w:cs="Arial"/>
                <w:kern w:val="2"/>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238832.04</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191065.632</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9</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恒粤珠设合字20[0.85-82]010</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佛山金碧华府基坑支护设计合同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规划及设计费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深圳市勘察研究院有限公司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200340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120204</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96163.2</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10</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恒粤珠工合字20[0.85-82]011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佛山金碧华府详细勘察工程施工合同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场地平衡费用</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深圳市勘察研究院有限公司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1308994</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1057169.09</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845735.272</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11</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恒粤珠工合字20[0.85-82]012</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佛山金碧华府场地处理工程施工合同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场地平衡费用</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佛山市顺江鸿运土石方有限公司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2199459.77</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1824092.13</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1459273.704</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12</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恒粤珠工合字20[0.85-82]035</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佛山恒大金碧华府项目监理委托合同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工程质量监理及各项检测费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广东东远建设工程管理有限公司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1893160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13</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恒粤珠工合字20[0.85-82]034</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佛山金碧华府钢筋混凝土临时施工道路工程施工合同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临时设施费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广东华腾建设工程有限公司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2098898.55</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1644551.73</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1315641.384</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14</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恒粤珠设合字20[0.85-82]033</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佛山恒大金碧华府项目园林工程设计合同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公建工程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深圳文科园林股份有限公司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18876535</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15</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总工室-委托（建筑）-FSHDJBHF-20200612</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佛山恒大金碧华府项目幕墙深化设计</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规划及设计费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深圳市中深建装饰设计工程有限公司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98000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16</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恒粤珠它合字20[0.85-82]036</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顺德区大良街道乔岸路以南、环湖路以西地块项目施工图审查合同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施工图审查费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佛山市顺德区顺建施工图审查中心</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1581847.26</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17</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恒粤珠它合字20[0.85-82]030</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佛山市顺德区大良街道乔岸路以南、环湖路以西地块项目工程场地地震安全性评价合同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工程质量监理及各项检测费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广东震安科技发展有限公司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198000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18</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恒粤珠它合字20[0.85-82]031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设计咨询服务合同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规划及设计费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华地规划设计咨询（广东）有限公司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559000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559000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447200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19</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恒粤珠它合字20[0.85-82]024</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大良街道逢沙居委会乔岸路以南、环湖路以西地块项目测绘合同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勘测费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广东中为勘测技术有限公司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71849.23</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20</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恒粤珠它合字20[0.85-82]025</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大良街道逢沙居委会乔岸路以南、环湖路以西地块-控制测量及综合管线探测工程项目测绘合同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勘测费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佛山市测绘地理信息研究院</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24150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21</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恒粤珠工合字20[0.85-82]021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佛山金碧华府土石方工程施工合同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场地平衡费用</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佛山市中安运土石方工程有限公司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5371042.4</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20968703.79</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16774963.03</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22</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恒粤珠工合字20[0.85-82]020</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佛山金碧华府项目临时用电工程合同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施工用水、用电</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广东弘光电力工程有限公司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1725544.27</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1725544.27</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1380435.416</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23</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恒粤珠工合字20[0.85-82]023</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佛山金碧华府（标段二）基坑支护工程施工合同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基础支护与基础土方工程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广东劲拓建设工程有限公司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38666390.77</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26410482.24</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21128385.79</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24</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恒粤珠工合字20[0.85-82]022</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佛山金碧华府（标段一）基坑支护工程施工合同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基础支护与基础土方工程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广东劲拓建设工程有限公司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54781186.76</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46033694.59</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36826955.67</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25</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恒粤珠工合字20[0.85-82]019</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佛山金碧华府（标段三）超前钻勘察工程施工合同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勘测费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广州建设工程质量安全检测中心有限公司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518369.68</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26</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恒粤珠工合字20[0.85-82]018</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佛山金碧华府旋挖灌注桩基础（标段一）工程施工合同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基础支护与基础土方工程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中地君豪建筑工程有限公司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77662761.82</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49830377.1</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39864301.68</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27</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恒粤珠工合字20[0.85-82]016</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佛山金碧华府旋挖灌注桩基础（标段二）工程施工合同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基础支护与基础土方工程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中地君豪建筑工程有限公司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69266420.44</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68373288.39</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54698630.71</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28</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恒粤珠工合字20[0.85-82]017</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佛山金碧华府旋挖灌注桩基础（标段三）工程施工合同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基础支护与基础土方工程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中地君豪建筑工程有限公司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72996295.57</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48605563.97</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38884451.18</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29</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恒粤珠工合字20[0.85-82]038</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佛山恒大金碧华府项目主入口大门及两侧商业(1、18#裙房商业)、销售中心、综合楼建筑景观照明工程设计合同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规划及设计费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深圳市索氏照明设计事务所有限公司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170000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119000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30</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恒粤珠工合字20[0.85-82]037</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佛山恒大金碧华府项目人防监理工程合同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工程质量监理及各项检测费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宜昌宏业工程项目管理有限公司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328379.52</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31</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恒粤珠工合字20[0.85-82]043</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桩基检测委托合同（佛山金碧华府）</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基础支护与基础土方工程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佛山市顺德区建设工程质量安全监督检测中心</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8078174.83</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32</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【0.85-82】-委-2020-003</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盖土网覆盖工程</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公建工程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广州坚基园林工程有限公司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193200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171683.32</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137346.656</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33</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总工室-委托（装修）-SDHDJBHF-20200714-1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佛山恒大金碧华府销售中心及看楼通道装修施工图深化设计</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规划及设计费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深圳瑞和建筑装饰股份有限公司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34914</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34</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总工室-委托（装修）-SDHDJBHF-20200721-2</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佛山恒大金碧华府项目综合楼装修施工图设计</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规划及设计费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深圳瑞和建筑装饰股份有限公司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86196</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35</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恒粤珠工合字20[0.85-82]047</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佛山恒大金碧华府项目及周边地下室（标段二）主体及配套建设工程施工合同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主体工程+地下室</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江苏南通六建建设集团有限公司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253420200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19019697.94</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15215758.35</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36</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【0.85-82】-委-2020-004</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佛山恒大金碧华府施工场地内安装喷淋防尘等项目零星工程</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临时设施费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万晟建设集团有限公司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122537.9</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37</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【0.85-82】-委-2020-002</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雾炮机及抽水等零星工程</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临时设施费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广州市穗金工程有限公司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85954</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38</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恒粤珠工合字20[0.85-82]039</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佛山恒大金碧华府项目及周边地下室（标段一）主体及配套建设工程施工合同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主体工程+地下室</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深圳市建筑工程股份有限公司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276269400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22313941.63</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17851153.3</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39</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恒粤珠工合字20[0.85-82]045</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佛山恒大金碧华府项目园建工程施工合同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园林园建工程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深圳文科园林股份有限公司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30593760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2926656</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40</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恒粤珠工合字20[0.85-82]044</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佛山恒大金碧华府项目综合楼及门卫室（大门）室内精装修工程施工合同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深圳广田集团股份有限公司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4776988.83</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41</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恒粤珠工合字20[0.85-82]20,039-1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《佛山恒大金碧华府项目及周边地下室（标段一）主体及配套建设工程施工合同》补充协议（一）（赶工奖协议）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主体工程+地下室</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深圳市建筑工程股份有限公司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42</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恒粤珠工合字20[0.85-82]050</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佛山金碧华府项目售楼部、综合楼小型中央空调安装施工合同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深圳市普惠未来建筑节能科技有限公司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802420.82</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43</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恒粤珠工合字20[0.85-82]20,023-1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《佛山金碧华府（标段二）基坑支护工程施工合同》补充协议（一）（赶工奖协议）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基础支护与基础土方工程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广东劲拓建设工程有限公司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44</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恒粤珠工合字20[0.85-82]20,022-1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《佛山金碧华府（标段一）基坑支护工程施工合同》补充协议（一）（赶工奖协议）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基础支护与基础土方工程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广东劲拓建设工程有限公司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45</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恒粤珠工合字20[0.85-82]20,034-1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《佛山金碧华府钢筋混凝土临时施工道路工程施工合同》补充协议（一）（赶工奖协议）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临时设施费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广东华腾建设工程有限公司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46</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恒粤珠工合字20[0.85-82]040</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佛山恒大金碧华府项目绿化工程施工合同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园林园建工程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恒大园林集团有限公司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32354217.57</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47</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【0.85-82】-委-2020-005</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佛山恒大金碧华府项目视频监控安装工程</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智能化工程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广州坚基园林工程有限公司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75198.72</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48</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恒粤珠它合字20[0.85-82]059</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供用水合同/收费协议书/生活垃圾处理费代扣协议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永久水电工程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广东顺控发展股份有限公司/佛山市顺德区水业控股有限公司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30000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49</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总工室-委托（园林）-FSHDYLW-2020061101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佛山恒大金碧华府项目人工湖音乐喷泉方案设计工程</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规划及设计费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江苏波尔威水景影视工程有限公司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7500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50</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恒粤珠工合字20[0.85-82]055</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佛山恒大金碧华府项目售楼部室内精装修工程施工合同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深圳广田集团股份有限公司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1516098.77</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295983.96</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691616.799</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51</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恒粤珠工合字20[0.85-82]056</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佛山恒大金碧华府项目及周边地下室（标段三）主体及配套建设工程施工合同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主体工程+地下室</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浙江同凯建设有限公司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452181000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52</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恒粤珠工合字20[0.85-82]057</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佛山金碧华府项目11#综合楼热泵工程施工合同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公建工程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佛山华晟机电设备有限责任公司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705433.32</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53</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恒粤珠工合字20[0.85-82]061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佛山恒大金碧华府项目白蚁防治工程施工合同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主体工程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广州市华隆白蚁防治工程有限公司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639636.53</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54</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恒粤珠工合字20[0.85-82]046</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基坑检测委托合同（佛山金碧华府）</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工程质量监理及各项检测费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佛山市顺德区建设工程质量安全监督检测中心</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650039.33</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55</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恒粤珠工合字20[0.85-82]048</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佛山恒大金碧华府项目乔岸路跨线桥周边监测工程合同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工程质量监理及各项检测费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广东顺协工程勘察有限公司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84832.86</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56</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恒粤珠工合字20[0.85-82]051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佛山金碧华府项目综合楼、售楼部、3# 4# 6# 7# 15#样板房及1#18#商铺消防工程施工合同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消防工程、有线电视等</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广东德臻消防机电工程有限公司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606419.89</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57</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恒粤珠工合字20[0.85-82]20,012-1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《佛山金碧华府场地处理工程施工合同》补充协议（一）（赶工奖协议）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场地平衡费用</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佛山市顺江鸿运土石方有限公司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58</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恒粤珠工合字20[0.85-82]20,021-1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《佛山金碧华府土石方工程施工合同》补充协议（一）（赶工奖协议）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场地平衡费用</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佛山市中安运土石方工程有限公司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59</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恒粤珠工合字20[0.85-82]20,018-1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《佛山金碧华府旋挖灌注桩基础（标段一）工程施工合同》补充协议（一）（赶工奖协议）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基础支护与基础土方工程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中地君豪建筑工程有限公司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60</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恒粤珠工合字20[0.85-82]20,016-1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《佛山金碧华府旋挖灌注桩基础（标段二）工程施工合同》补充协议（一）（赶工奖协议）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基础支护与基础土方工程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中地君豪建筑工程有限公司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61</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恒粤珠工合字20[0.85-82]20,017-1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《佛山金碧华府旋挖灌注桩基础（标段三）工程施工合同》补充协议（一）（赶工奖协议）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基础支护与基础土方工程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中地君豪建筑工程有限公司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62</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恒粤珠工合字20[0.85-82]052</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佛山恒大金碧华府3-4#楼、6-7#楼、15#楼样板房装修工程施工合同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深圳市建艺装饰集团股份有限公司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1928338.85</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63</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恒粤珠工合字20[0.85-82]053</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佛山恒大金碧华府11#-1（综合楼）、3#-1、4#-1、6#-1、7#-1、15#-1电梯安装工程合同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电梯及设备安装</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广州奥的斯电梯有限公司佛山分公司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868543.38</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64</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恒粤珠购合字20[0.85-82]054</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佛山恒大金碧华府11#-1（综合楼）、3#-1、4#-1、6#-1、7#-1、15#-1电梯买卖合同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电梯及设备安装</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广州奥的斯电梯有限公司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2852884.99</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1464353.53</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1171482.824</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65</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恒粤珠工合字20[0.85-82]20,044-1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《佛山恒大金碧华府项目综合楼及门卫室（大门）室内精装修工程施工合同》补充协议（一）（赶工奖协议）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深圳广田集团股份有限公司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66</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恒粤珠工合字20[0.85-82]20,047-1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《佛山恒大金碧华府项目及周边地下室（标段二）主体及配套建设工程施工合同》补充协议（一）（赶工奖协议）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主体工程+地下室</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江苏南通六建建设集团有限公司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67</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恒粤珠工合字20[0.85-82]20,052-1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《佛山恒大金碧华府3-4#楼、6-7#楼、15#楼样板房装修工程施工合同》补充协议（一）（赶工奖协议）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深圳市建艺装饰集团股份有限公司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68</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恒粤珠工合字20[0.85-82]20,055-1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《佛山恒大金碧华府项目售楼部室内精装修工程施工合同》补充协议（一）（赶工奖协议）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深圳广田集团股份有限公司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69</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恒粤珠工合字20[0.85-82]060</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佛山金碧华府项目人防工程施工合同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主体工程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河源市君安人防防护设备有限公司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4170000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70</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【0.85-82】-委-2020-001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佛山顺德恒大新项目工程部办公室装修等零星配合工程</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广州坚基园林工程有限公司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96122.11</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71</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恒粤珠它合字20[0.85-82]058</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佛山恒大金碧华府规划放线项目测绘合同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勘测费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佛山市恒地测绘有限公司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85750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72</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恒粤珠它合字20[0.85-82]041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顺德大良逢沙项目水土保持方案编制合同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公建工程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佛山市顺德区衡泰水保生态工程咨询有限公司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100000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73</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恒粤珠购合字20[0.85-82]027</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佛山恒大金碧华府项目材料物资供货合同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主体工程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广州恒大材料设备有限公司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74</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恒粤珠购合字20[0.85-82]026</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佛山恒大金碧华府项目材料物资供货合同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主体工程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深圳恒大材料设备有限公司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20258</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16206.4</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75</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恒粤珠工合字20[0.85-82]068</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佛山金碧华府项目综合楼超豪华型电梯轿厢装潢配套设备合同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电梯及设备安装</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天津维亚电梯配件有限公司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144390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76</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恒粤珠工合字20[0.85-82]067</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佛山恒大金碧华府项目音乐喷泉工程施工合同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公建工程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深圳市水体实业集团有限公司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989050.3</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77</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恒粤珠它合字20[0.85-82]070</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桩基础工程三方协议书</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基础支护与基础土方工程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江苏南通六建建设集团有限公司/中地君豪建筑工程有限公司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78</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恒粤珠它合字20[0.85-82]071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桩基础工程三方协议书</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基础支护与基础土方工程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浙江同凯建设有限公司/中地君豪建筑工程有限公司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79</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恒粤珠它合字20[0.85-82]069</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桩基础工程三方协议书</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基础支护与基础土方工程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深圳市建筑工程股份有限公司/中地君豪建筑工程有限公司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80</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恒粤珠工合字20[0.85-82]062</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佛山金碧华府项目销售中心、一期开盘样板房的销售通道及零星工程施工合同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临时设施费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万晟建设集团有限公司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3692815.48</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81</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恒粤珠工合字20[0.85-82]072</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佛山金碧华府项目售楼部、综合楼、3# 4# 6# 7# 15#样板房智能化工程施工合同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智能化工程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安徽省安泰科技股份有限公司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320548.54</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82</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恒粤珠工合字20[0.85-82]073</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佛山金碧华府项目室内装修报审及二次消防报建图设计合同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规划及设计费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广东省华城建筑设计有限公司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293521.61</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83</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恒粤珠工合字20[0.85-82]063</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佛山恒大金碧华府售楼部、商铺、综合楼、大门及3-4#楼、6-7#楼、15#楼门廊外立面装修工程施工合同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深圳市建艺装饰集团股份有限公司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5955366.69</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2572775.1</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2396479.239</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84</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恒粤珠工合字20[0.85-82]066</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佛山金碧华府11#综合楼泳池水处理工程施工合同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公建工程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广州市亿意泳池洁具有限公司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993482.38</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85</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恒粤珠工合字20[0.85-82]075</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佛山恒大铂睿府项目展示区大门、商铺、综合楼、售楼部泛光照明亮化工程施工合同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广东恒茂照明科技有限公司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849584.37</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86</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恒粤珠工合字20[0.85-82]076</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佛山恒大金碧华府项目配套商铺室内装修工程施工合同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深圳市建艺装饰集团股份有限公司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170901.42</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87</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恒粤珠工合字20[0.85-82]20,018-2</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《佛山金碧华府旋挖灌注桩基础（标段一）工程施工合同》补充协议（二）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基础支护与基础土方工程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中地君豪建筑工程有限公司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增加4,685,157.90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88</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恒粤珠它合字20[0.85-82]065</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建设工程设计合同（恩平恒大泉都LNG小型气化站工程）及解除协议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规划及设计费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佛山市华禅能燃气设计有限公司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75000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89</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恒粤珠它合字20[0.85-82]20,024-1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《大良街道逢沙居委会乔岸路以南、环湖路以西地块项目测绘合同》补充协议（一）</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勘测费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广东中为勘测技术有限公司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27720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90</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恒粤珠它合字20[0.85-82]042</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顺德大良逢沙项目水土保持监测及验收咨询合同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工程质量监理及各项检测费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佛山市顺德区衡泰水保生态工程咨询有限公司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260000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91</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【0.85-82】-委-2020-009</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佛山恒大金碧华府项目工地大门市政开路工程</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道路管网</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广东永科建设有限公司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166889</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92</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【0.85-82】-委-2020-008</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佛山恒大金碧华府项目工地临时大门制安及工程部宿舍板房制安等零星工程</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临时设施费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广东永科建设有限公司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163088.1</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93</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【0.85-82】-委-2020-007</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佛山恒大金碧华府项目沉淀池砌筑、围蔽制作等零星工程</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临时设施费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广东永科建设有限公司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156500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94</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【0.85-82】-委-2020-006</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佛山恒大金碧华府广告画制作安装等项目零星工程</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销售费用</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万晟建设集团有限公司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56050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95</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恒粤珠工合字20[0.85-82]20,004-1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《佛山金碧华府规划及单体工程设计合同》补充协议（一）（赶工奖协议）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规划及设计费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广东南海国际建筑设计有限公司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96</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恒粤珠工合字20[0.85-82]077</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佛山金碧华府使用顺德帝景售楼部改造城市展厅工程施工合同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万晟建设集团有限公司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605306.16</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97</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恒粤珠它合字20[0.85-82]079</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佛山恒大金碧华府建设项目（1#～33#及地下室）建设项目防雷装置检测合同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工程质量监理及各项检测费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吉林省宇泰安全技术服务有限公司广州分公司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729422</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218826.6</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98</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恒粤珠它合字20[0.85-82]078</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佛山恒大金碧华府预测绘项目测绘合同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勘测费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广东中为勘测技术有限公司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355315.12</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99</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【0.85-82】-委-2020-011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佛山顺德恒大新项目基建接水工程</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永久水电工程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中地君豪建筑工程有限公司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50495.43</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100</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恒粤珠工合字20[0.85-82]083</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佛山恒大铂睿府项目7#-B户型现代收纳风格样板房室内软装饰施工合同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广州市雅媞饰家装饰工程有限公司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214365</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128619</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101</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恒粤珠工合字20[0.85-82]087</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佛山恒大铂睿府项目1#-18#楼室外庭院管、表前管道、室内预埋管燃气工程施工合同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煤气工程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佛山市华燃能建设有限公司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8339520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102</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恒粤珠工合字20[0.85-82]088</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佛山恒大铂睿府项目3#-D户型现代轻奢风格样板房室内软装饰施工合同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四川兰花草装饰设计工程有限公司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267894</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160736.4</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103</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恒粤珠工合字20[0.85-82]081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佛山恒大铂睿府项目15#-A户型现代日暖风和风格样板房室内软装饰施工合同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广州市雅媞饰家装饰工程有限公司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316500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189900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104</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恒粤珠工合字20[0.85-82]082</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佛山恒大铂睿府项目6#-B户型现代都市风格样板房室内软装饰施工合同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广州欧申纳斯装饰设计有限公司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279840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105</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恒粤珠工合字20[0.85-82]084</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佛山恒大铂睿府项目4#-B户型现代秋色诗学风格样板房室内软装饰施工合同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广州市雅媞饰家装饰工程有限公司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277736</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166641.6</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106</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恒粤珠工合字20[0.85-82]085</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佛山恒大铂睿府项目3#-A户型当代时尚风格样板房室内软装饰施工合同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四川兰花草装饰设计工程有限公司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270435</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162261</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107</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恒粤珠工合字20[0.85-82]086</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佛山恒大铂睿府项目3#-B户型现代收纳风格样板房室内软装饰施工合同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广州市雅媞饰家装饰工程有限公司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187720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112632</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108</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恒粤珠工合字20[0.85-82]089</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佛山恒大铂睿府项目4#-A户型现代中式风格样板房室内装饰施工合同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广州市雅媞饰家装饰工程有限公司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328550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197130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109</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【0.85-82】-委-2020-010</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佛山恒大铂睿府项目智慧展厅产品安装工程</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上海三菱电梯有限公司广东分公司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24900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110</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恒粤珠工合字20[0.85-82]092</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佛山恒大铂睿府项目6#-A户型港式低奢风格样板房室内软装饰施工合同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广州诗维室内装饰设计有限公司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263247</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157948.2</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111</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恒粤珠工合字20[0.85-82]090</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佛山恒大铂睿府项目售楼处室内软装工程施工合同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河北求实美居装饰设计工程有限公司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725214</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112</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恒粤珠工合字20[0.85-82]091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佛山恒大铂睿府项目7#-A户型都市轻奢风格样板房室内软装饰施工合同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河北求实美居装饰设计工程有限公司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226358</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113</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恒粤珠它合字20[0.85-82]096</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佛山恒大铂睿府项目智慧社区展示区包装物料制作安装合同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深圳市卡司通展览股份有限公司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426000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114</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恒粤珠工合字20[0.85-82]20,020-1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《佛山金碧华府项目临时用电工程合同》补充协议(一)（赶工奖协议）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施工用水、用电</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广东弘光电力工程有限公司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115</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恒粤珠购合字20[0.85-82]20,049-1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《佛山金碧华府项目售楼部、综合楼小型中央空调采购合同》补充协议(一)（赶工奖协议）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深圳市普惠未来建筑节能科技有限公司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116</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恒粤珠工合字20[0.85-82]20,050-1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《佛山金碧华府项目售楼部、综合楼小型中央空调安装施工合同》补充协议(一)（赶工奖协议）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深圳市普惠未来建筑节能科技有限公司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117</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恒粤珠它合字20[0.85-82]097</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佛山恒大铂睿府项目模型制作安装合同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临时设施费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广州市景拓模型设计有限公司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269000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118</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恒粤珠它合字20[0.85-82]095</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佛山恒大铂睿府前期介入服务协议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管理费用</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管理费用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金碧物业有限公司佛山顺德分公司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按月支付</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119</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恒粤珠工合字20[0.85-82]003</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场地平衡费用</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广东宏承建设工程有限公司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610400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238832.04</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238832.04</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120</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恒粤珠土合字20[0.85-06]004</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拆迁工程合同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场地平衡费用</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广东宏丰建设工程有限公司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1480000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1480000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1480000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ascii="Arial" w:hAnsi="Arial" w:cs="Arial"/>
                <w:kern w:val="2"/>
                <w:sz w:val="18"/>
                <w:szCs w:val="18"/>
                <w:lang w:bidi="ar"/>
              </w:rPr>
              <w:t>121</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恒粤珠工合字20[0.85-82]074</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佛山恒大金碧华府项目周边区域园建工程</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园林环境工程费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建安费用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深圳文科园林股份有限公司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2138000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533338.82</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1068071.056</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122</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恒粤珠工合字20[0.85-82]-委-2020-014</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佛山金碧华府项目池塘填土工程</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池塘填土工程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广东宏承建设工程有限公司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97160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93819.6</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lang w:bidi="ar"/>
              </w:rPr>
            </w:pP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123</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恒粤珠工合字20[0.85-82]-委-2020-013</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佛山恒大金碧华府项目洗车槽制作工程</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rPr>
            </w:pPr>
            <w:r>
              <w:rPr>
                <w:rFonts w:hint="eastAsia" w:ascii="宋体" w:hAnsi="宋体" w:cs="宋体"/>
                <w:color w:val="000000"/>
                <w:sz w:val="18"/>
                <w:szCs w:val="18"/>
                <w:lang w:bidi="ar"/>
              </w:rPr>
              <w:t>洗车槽制作工程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前期费用</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广东宏承建设工程有限公司</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138039.7</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kern w:val="2"/>
                <w:sz w:val="18"/>
                <w:szCs w:val="18"/>
                <w:lang w:bidi="ar"/>
              </w:rPr>
            </w:pPr>
            <w:r>
              <w:rPr>
                <w:rFonts w:hint="eastAsia" w:ascii="宋体" w:hAnsi="宋体" w:cs="宋体"/>
                <w:color w:val="000000"/>
                <w:sz w:val="18"/>
                <w:szCs w:val="18"/>
                <w:lang w:bidi="ar"/>
              </w:rPr>
              <w:t>94213.7</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kern w:val="2"/>
                <w:sz w:val="18"/>
                <w:szCs w:val="18"/>
                <w:lang w:bidi="ar"/>
              </w:rPr>
            </w:pPr>
          </w:p>
        </w:tc>
      </w:tr>
    </w:tbl>
    <w:p>
      <w:pPr>
        <w:spacing w:line="480" w:lineRule="auto"/>
        <w:ind w:firstLine="420" w:firstLineChars="200"/>
        <w:jc w:val="center"/>
        <w:rPr>
          <w:rFonts w:ascii="宋体" w:hAnsi="宋体" w:cs="宋体"/>
          <w:bCs/>
          <w:color w:val="FF0000"/>
          <w:sz w:val="21"/>
          <w:szCs w:val="21"/>
        </w:rPr>
      </w:pPr>
    </w:p>
    <w:p>
      <w:pPr>
        <w:spacing w:line="480" w:lineRule="auto"/>
        <w:jc w:val="both"/>
        <w:rPr>
          <w:rFonts w:ascii="宋体" w:hAnsi="宋体" w:cs="宋体"/>
          <w:b/>
          <w:sz w:val="21"/>
          <w:szCs w:val="21"/>
        </w:rPr>
      </w:pPr>
      <w:r>
        <w:rPr>
          <w:rFonts w:hint="eastAsia" w:ascii="宋体" w:hAnsi="宋体" w:cs="宋体"/>
          <w:b/>
          <w:sz w:val="21"/>
          <w:szCs w:val="21"/>
        </w:rPr>
        <w:t>附件</w:t>
      </w:r>
      <w:r>
        <w:rPr>
          <w:rFonts w:hint="eastAsia" w:ascii="宋体" w:hAnsi="宋体" w:cs="宋体"/>
          <w:b/>
          <w:sz w:val="21"/>
          <w:szCs w:val="21"/>
          <w:lang w:eastAsia="zh-Hans"/>
        </w:rPr>
        <w:t>三</w:t>
      </w:r>
      <w:r>
        <w:rPr>
          <w:rFonts w:hint="eastAsia" w:ascii="宋体" w:hAnsi="宋体" w:cs="宋体"/>
          <w:b/>
          <w:sz w:val="21"/>
          <w:szCs w:val="21"/>
        </w:rPr>
        <w:t>：项目公司下月资金计划</w:t>
      </w:r>
    </w:p>
    <w:p>
      <w:pPr>
        <w:spacing w:line="480" w:lineRule="auto"/>
        <w:ind w:firstLine="420" w:firstLineChars="200"/>
        <w:jc w:val="center"/>
        <w:rPr>
          <w:rFonts w:ascii="宋体" w:hAnsi="宋体" w:cs="宋体"/>
          <w:bCs/>
          <w:sz w:val="21"/>
          <w:szCs w:val="21"/>
        </w:rPr>
      </w:pPr>
      <w:r>
        <w:rPr>
          <w:rFonts w:hint="eastAsia" w:ascii="宋体" w:hAnsi="宋体" w:cs="宋体"/>
          <w:bCs/>
          <w:sz w:val="21"/>
          <w:szCs w:val="21"/>
        </w:rPr>
        <w:t xml:space="preserve">                                                                  单位（万元）</w:t>
      </w:r>
    </w:p>
    <w:tbl>
      <w:tblPr>
        <w:tblStyle w:val="17"/>
        <w:tblW w:w="4438" w:type="pct"/>
        <w:tblInd w:w="0" w:type="dxa"/>
        <w:tblLayout w:type="autofit"/>
        <w:tblCellMar>
          <w:top w:w="0" w:type="dxa"/>
          <w:left w:w="108" w:type="dxa"/>
          <w:bottom w:w="0" w:type="dxa"/>
          <w:right w:w="108" w:type="dxa"/>
        </w:tblCellMar>
      </w:tblPr>
      <w:tblGrid>
        <w:gridCol w:w="1746"/>
        <w:gridCol w:w="1117"/>
        <w:gridCol w:w="2319"/>
        <w:gridCol w:w="1296"/>
        <w:gridCol w:w="1296"/>
        <w:gridCol w:w="2067"/>
      </w:tblGrid>
      <w:tr>
        <w:tblPrEx>
          <w:tblCellMar>
            <w:top w:w="0" w:type="dxa"/>
            <w:left w:w="108" w:type="dxa"/>
            <w:bottom w:w="0" w:type="dxa"/>
            <w:right w:w="108" w:type="dxa"/>
          </w:tblCellMar>
        </w:tblPrEx>
        <w:trPr>
          <w:trHeight w:val="499"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单位名称</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合同金额 </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对方账号</w:t>
            </w:r>
          </w:p>
        </w:tc>
        <w:tc>
          <w:tcPr>
            <w:tcW w:w="7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本月申请金额</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预计支付时间</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支付方式（现金/商票）</w:t>
            </w:r>
          </w:p>
        </w:tc>
      </w:tr>
      <w:tr>
        <w:tblPrEx>
          <w:tblCellMar>
            <w:top w:w="0" w:type="dxa"/>
            <w:left w:w="108" w:type="dxa"/>
            <w:bottom w:w="0" w:type="dxa"/>
            <w:right w:w="108" w:type="dxa"/>
          </w:tblCellMar>
        </w:tblPrEx>
        <w:trPr>
          <w:trHeight w:val="499"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 佛山市自然资源局 </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473,713.00 </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kern w:val="2"/>
                <w:sz w:val="18"/>
                <w:szCs w:val="18"/>
                <w:lang w:bidi="ar"/>
              </w:rPr>
            </w:pPr>
          </w:p>
        </w:tc>
        <w:tc>
          <w:tcPr>
            <w:tcW w:w="7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299573.83</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2021/6/30</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713"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佛山市顺德区建设工程质量安全监督检测中心</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13618800024129</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229.82 </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2021/6/10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499"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广东电网有限责任公司佛山顺德供电局</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2.33 </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2021/6/10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649"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广东顺控发展股份有限公司</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8.97 </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2021/6/10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683"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深圳市建筑工程股份有限公司</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27,626.94 </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11014671219002</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838.38 </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2021/6/10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商票</w:t>
            </w:r>
          </w:p>
        </w:tc>
      </w:tr>
      <w:tr>
        <w:tblPrEx>
          <w:tblCellMar>
            <w:top w:w="0" w:type="dxa"/>
            <w:left w:w="108" w:type="dxa"/>
            <w:bottom w:w="0" w:type="dxa"/>
            <w:right w:w="108" w:type="dxa"/>
          </w:tblCellMar>
        </w:tblPrEx>
        <w:trPr>
          <w:trHeight w:val="732"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江苏南通六建建设集团有限公司</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25,342.02 </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580000602001472</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374.86 </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2021/6/10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现金/商票</w:t>
            </w:r>
          </w:p>
        </w:tc>
      </w:tr>
      <w:tr>
        <w:tblPrEx>
          <w:tblCellMar>
            <w:top w:w="0" w:type="dxa"/>
            <w:left w:w="108" w:type="dxa"/>
            <w:bottom w:w="0" w:type="dxa"/>
            <w:right w:w="108" w:type="dxa"/>
          </w:tblCellMar>
        </w:tblPrEx>
        <w:trPr>
          <w:trHeight w:val="750"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广东劲拓建设工程有限公司</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5,478.12 </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391070100100195197</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10.10 </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2021/6/10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商票</w:t>
            </w:r>
          </w:p>
        </w:tc>
      </w:tr>
      <w:tr>
        <w:tblPrEx>
          <w:tblCellMar>
            <w:top w:w="0" w:type="dxa"/>
            <w:left w:w="108" w:type="dxa"/>
            <w:bottom w:w="0" w:type="dxa"/>
            <w:right w:w="108" w:type="dxa"/>
          </w:tblCellMar>
        </w:tblPrEx>
        <w:trPr>
          <w:trHeight w:val="600"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广东劲拓建设工程有限公司</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3,866.64 </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391070100100195197</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110.20 </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2021/6/10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商票</w:t>
            </w:r>
          </w:p>
        </w:tc>
      </w:tr>
      <w:tr>
        <w:tblPrEx>
          <w:tblCellMar>
            <w:top w:w="0" w:type="dxa"/>
            <w:left w:w="108" w:type="dxa"/>
            <w:bottom w:w="0" w:type="dxa"/>
            <w:right w:w="108" w:type="dxa"/>
          </w:tblCellMar>
        </w:tblPrEx>
        <w:trPr>
          <w:trHeight w:val="998"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佛山市中安运土石方工程有限公司</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5,371.01 </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801101000509996493</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220.22 </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2021/6/10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商票</w:t>
            </w:r>
          </w:p>
        </w:tc>
      </w:tr>
      <w:tr>
        <w:tblPrEx>
          <w:tblCellMar>
            <w:top w:w="0" w:type="dxa"/>
            <w:left w:w="108" w:type="dxa"/>
            <w:bottom w:w="0" w:type="dxa"/>
            <w:right w:w="108" w:type="dxa"/>
          </w:tblCellMar>
        </w:tblPrEx>
        <w:trPr>
          <w:trHeight w:val="499"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韶关地质工程勘察院</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51.88 </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44001628638050113781</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3.81 </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2021/6/10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商票</w:t>
            </w:r>
          </w:p>
        </w:tc>
      </w:tr>
      <w:tr>
        <w:tblPrEx>
          <w:tblCellMar>
            <w:top w:w="0" w:type="dxa"/>
            <w:left w:w="108" w:type="dxa"/>
            <w:bottom w:w="0" w:type="dxa"/>
            <w:right w:w="108" w:type="dxa"/>
          </w:tblCellMar>
        </w:tblPrEx>
        <w:trPr>
          <w:trHeight w:val="732"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中地君豪建筑工程有限公司</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21,989.02 </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2013012719100018368</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152.74 </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2021/6/10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商票</w:t>
            </w:r>
          </w:p>
        </w:tc>
      </w:tr>
      <w:tr>
        <w:tblPrEx>
          <w:tblCellMar>
            <w:top w:w="0" w:type="dxa"/>
            <w:left w:w="108" w:type="dxa"/>
            <w:bottom w:w="0" w:type="dxa"/>
            <w:right w:w="108" w:type="dxa"/>
          </w:tblCellMar>
        </w:tblPrEx>
        <w:trPr>
          <w:trHeight w:val="649"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广东永科建设有限公司</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15.65</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44064801040005054</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14.09</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2021/6/10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商票</w:t>
            </w:r>
          </w:p>
        </w:tc>
      </w:tr>
      <w:tr>
        <w:tblPrEx>
          <w:tblCellMar>
            <w:top w:w="0" w:type="dxa"/>
            <w:left w:w="108" w:type="dxa"/>
            <w:bottom w:w="0" w:type="dxa"/>
            <w:right w:w="108" w:type="dxa"/>
          </w:tblCellMar>
        </w:tblPrEx>
        <w:trPr>
          <w:trHeight w:val="769"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广东永科建设有限公司</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16.69</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44064801040005054</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14.98</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2021/6/10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商票</w:t>
            </w:r>
          </w:p>
        </w:tc>
      </w:tr>
      <w:tr>
        <w:tblPrEx>
          <w:tblCellMar>
            <w:top w:w="0" w:type="dxa"/>
            <w:left w:w="108" w:type="dxa"/>
            <w:bottom w:w="0" w:type="dxa"/>
            <w:right w:w="108" w:type="dxa"/>
          </w:tblCellMar>
        </w:tblPrEx>
        <w:trPr>
          <w:trHeight w:val="600"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广东宏承建设工程有限公司</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8.60 </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3602013019200238461</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5.94 </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2021/6/10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现金/商票</w:t>
            </w:r>
          </w:p>
        </w:tc>
      </w:tr>
      <w:tr>
        <w:tblPrEx>
          <w:tblCellMar>
            <w:top w:w="0" w:type="dxa"/>
            <w:left w:w="108" w:type="dxa"/>
            <w:bottom w:w="0" w:type="dxa"/>
            <w:right w:w="108" w:type="dxa"/>
          </w:tblCellMar>
        </w:tblPrEx>
        <w:trPr>
          <w:trHeight w:val="649"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广东宏承建设工程有限公司</w:t>
            </w:r>
          </w:p>
        </w:tc>
        <w:tc>
          <w:tcPr>
            <w:tcW w:w="631" w:type="pct"/>
            <w:tcBorders>
              <w:top w:val="nil"/>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61.04 </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3602013019200238461</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14.35 </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2021/6/10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商票</w:t>
            </w:r>
          </w:p>
        </w:tc>
      </w:tr>
      <w:tr>
        <w:tblPrEx>
          <w:tblCellMar>
            <w:top w:w="0" w:type="dxa"/>
            <w:left w:w="108" w:type="dxa"/>
            <w:bottom w:w="0" w:type="dxa"/>
            <w:right w:w="108" w:type="dxa"/>
          </w:tblCellMar>
        </w:tblPrEx>
        <w:trPr>
          <w:trHeight w:val="649"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广东宏承建设工程有限公司</w:t>
            </w:r>
          </w:p>
        </w:tc>
        <w:tc>
          <w:tcPr>
            <w:tcW w:w="631" w:type="pct"/>
            <w:tcBorders>
              <w:top w:val="nil"/>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13.80 </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3602013019200238461</w:t>
            </w:r>
          </w:p>
        </w:tc>
        <w:tc>
          <w:tcPr>
            <w:tcW w:w="732" w:type="pct"/>
            <w:tcBorders>
              <w:top w:val="nil"/>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8.48 </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2021/6/10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商票</w:t>
            </w:r>
          </w:p>
        </w:tc>
      </w:tr>
      <w:tr>
        <w:tblPrEx>
          <w:tblCellMar>
            <w:top w:w="0" w:type="dxa"/>
            <w:left w:w="108" w:type="dxa"/>
            <w:bottom w:w="0" w:type="dxa"/>
            <w:right w:w="108" w:type="dxa"/>
          </w:tblCellMar>
        </w:tblPrEx>
        <w:trPr>
          <w:trHeight w:val="649"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广东宏承建设工程有限公司</w:t>
            </w:r>
          </w:p>
        </w:tc>
        <w:tc>
          <w:tcPr>
            <w:tcW w:w="631" w:type="pct"/>
            <w:tcBorders>
              <w:top w:val="nil"/>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9.72 </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3602013019200238461</w:t>
            </w:r>
          </w:p>
        </w:tc>
        <w:tc>
          <w:tcPr>
            <w:tcW w:w="732" w:type="pct"/>
            <w:tcBorders>
              <w:top w:val="nil"/>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8.44 </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2021/6/10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商票</w:t>
            </w:r>
          </w:p>
        </w:tc>
      </w:tr>
      <w:tr>
        <w:tblPrEx>
          <w:tblCellMar>
            <w:top w:w="0" w:type="dxa"/>
            <w:left w:w="108" w:type="dxa"/>
            <w:bottom w:w="0" w:type="dxa"/>
            <w:right w:w="108" w:type="dxa"/>
          </w:tblCellMar>
        </w:tblPrEx>
        <w:trPr>
          <w:trHeight w:val="649"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佛山市顺江鸿运土石方有限公司</w:t>
            </w:r>
          </w:p>
        </w:tc>
        <w:tc>
          <w:tcPr>
            <w:tcW w:w="631" w:type="pct"/>
            <w:tcBorders>
              <w:top w:val="nil"/>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219.95 </w:t>
            </w:r>
          </w:p>
        </w:tc>
        <w:tc>
          <w:tcPr>
            <w:tcW w:w="1311" w:type="pct"/>
            <w:tcBorders>
              <w:top w:val="nil"/>
              <w:left w:val="nil"/>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801101000776569976</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11.00 </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2021/6/10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商票</w:t>
            </w:r>
          </w:p>
        </w:tc>
      </w:tr>
      <w:tr>
        <w:tblPrEx>
          <w:tblCellMar>
            <w:top w:w="0" w:type="dxa"/>
            <w:left w:w="108" w:type="dxa"/>
            <w:bottom w:w="0" w:type="dxa"/>
            <w:right w:w="108" w:type="dxa"/>
          </w:tblCellMar>
        </w:tblPrEx>
        <w:trPr>
          <w:trHeight w:val="649"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广州坚基园林工程有限公司</w:t>
            </w:r>
          </w:p>
        </w:tc>
        <w:tc>
          <w:tcPr>
            <w:tcW w:w="631" w:type="pct"/>
            <w:tcBorders>
              <w:top w:val="nil"/>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19.32 </w:t>
            </w:r>
          </w:p>
        </w:tc>
        <w:tc>
          <w:tcPr>
            <w:tcW w:w="1311" w:type="pct"/>
            <w:tcBorders>
              <w:top w:val="nil"/>
              <w:left w:val="nil"/>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020900065300036</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0.57 </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2021/6/10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商票</w:t>
            </w:r>
          </w:p>
        </w:tc>
      </w:tr>
      <w:tr>
        <w:tblPrEx>
          <w:tblCellMar>
            <w:top w:w="0" w:type="dxa"/>
            <w:left w:w="108" w:type="dxa"/>
            <w:bottom w:w="0" w:type="dxa"/>
            <w:right w:w="108" w:type="dxa"/>
          </w:tblCellMar>
        </w:tblPrEx>
        <w:trPr>
          <w:trHeight w:val="619"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广东华腾建设工程有限公司</w:t>
            </w:r>
          </w:p>
        </w:tc>
        <w:tc>
          <w:tcPr>
            <w:tcW w:w="631" w:type="pct"/>
            <w:tcBorders>
              <w:top w:val="nil"/>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209.89 </w:t>
            </w:r>
          </w:p>
        </w:tc>
        <w:tc>
          <w:tcPr>
            <w:tcW w:w="1311" w:type="pct"/>
            <w:tcBorders>
              <w:top w:val="nil"/>
              <w:left w:val="nil"/>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441160301018010066006</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17.76 </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2021/6/10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商票</w:t>
            </w:r>
          </w:p>
        </w:tc>
      </w:tr>
      <w:tr>
        <w:tblPrEx>
          <w:tblCellMar>
            <w:top w:w="0" w:type="dxa"/>
            <w:left w:w="108" w:type="dxa"/>
            <w:bottom w:w="0" w:type="dxa"/>
            <w:right w:w="108" w:type="dxa"/>
          </w:tblCellMar>
        </w:tblPrEx>
        <w:trPr>
          <w:trHeight w:val="788"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佛山市自然资源局顺德分局</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39.93</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39.93</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499"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佛山市自然资源局顺德分局</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12.54</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12.54</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499"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佛山市自然资源局顺德分局</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591.38</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591.38</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499"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佛山市自然资源局顺德分局</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12.89</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12.89</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499"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佛山市自然资源局顺德分局</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332.11</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332.11</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499"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佛山市自然资源局顺德分局</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223.15</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223.15</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499"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佛山市自然资源局顺德分局</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373.24</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373.24</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499"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佛山市自然资源局顺德分局</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8.06</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8.06</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499"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佛山市自然资源局顺德分局</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183.64</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183.64</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499"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佛山市自然资源局顺德分局</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137.28</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137.28</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499"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佛山市自然资源局顺德分局</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217.26</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217.26</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499"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佛山市自然资源局顺德分局</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211.41</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211.41</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499"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佛山市自然资源局顺德分局</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213.24</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213.24</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499"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佛山市自然资源局顺德分局</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156.89</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156.89</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499"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佛山市自然资源局顺德分局</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247.93</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247.93</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499"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佛山市房地产业协会</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0.3</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446267000018010029377</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0.3</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1020"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佛山市测绘地理信息研究院</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2.42</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80020000001360655</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2.42</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现金/商票</w:t>
            </w:r>
          </w:p>
        </w:tc>
      </w:tr>
      <w:tr>
        <w:tblPrEx>
          <w:tblCellMar>
            <w:top w:w="0" w:type="dxa"/>
            <w:left w:w="108" w:type="dxa"/>
            <w:bottom w:w="0" w:type="dxa"/>
            <w:right w:w="108" w:type="dxa"/>
          </w:tblCellMar>
        </w:tblPrEx>
        <w:trPr>
          <w:trHeight w:val="1369"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广东中为勘测技术有限公司</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9.96</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44496601040010122</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9.96</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现金/商票</w:t>
            </w:r>
          </w:p>
        </w:tc>
      </w:tr>
      <w:tr>
        <w:tblPrEx>
          <w:tblCellMar>
            <w:top w:w="0" w:type="dxa"/>
            <w:left w:w="108" w:type="dxa"/>
            <w:bottom w:w="0" w:type="dxa"/>
            <w:right w:w="108" w:type="dxa"/>
          </w:tblCellMar>
        </w:tblPrEx>
        <w:trPr>
          <w:trHeight w:val="957"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佛山市顺德区衡泰水保生态工程咨询有限公司</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10</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44-484001040004783</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10</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现金/商票</w:t>
            </w:r>
          </w:p>
        </w:tc>
      </w:tr>
      <w:tr>
        <w:tblPrEx>
          <w:tblCellMar>
            <w:top w:w="0" w:type="dxa"/>
            <w:left w:w="108" w:type="dxa"/>
            <w:bottom w:w="0" w:type="dxa"/>
            <w:right w:w="108" w:type="dxa"/>
          </w:tblCellMar>
        </w:tblPrEx>
        <w:trPr>
          <w:trHeight w:val="638"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佛山市顺德区住房城乡建设和水利局</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225.55</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225.55</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638"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佛山市顺德区住房城乡建设和水利局</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134.16</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134.16</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638"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佛山市顺德区住房城乡建设和水利局</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50</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50</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638"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佛山市顺德区住房城乡建设和水利局</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50</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50</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1257"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五矿国际信托有限公司</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3316</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632135370</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16</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2021/6/30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1320"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五矿国际信托有限公司</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298440</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692248967</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9932.112</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2021/6/19</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683"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佛山市顺德区盈沁房地产开发有限公司</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42.60 </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622499556011</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23.43 </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683"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佛山市顺德区盈沁房地产开发有限公司</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26.90 </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44001530048052500658</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25.56 </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683"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佛山市顺德区盈沁房地产开发有限公司</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72.52 </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13001615336050506130</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58.02 </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1320"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  佛山市顺德区盈沁房地产开发有限公司  </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10.00 </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  7559 1899 6810 108   </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10.00 </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2021/6/15</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1275"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  佛山市顺德区盈沁房地产开发有限公司  </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19.60 </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  7559 1899 6810 108   </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15.68 </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683"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  佛山市顺德区盈沁房地产开发有限公司  </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14.95 </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443066182013001000000</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7.48 </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2021/6/15</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r>
        <w:tblPrEx>
          <w:tblCellMar>
            <w:top w:w="0" w:type="dxa"/>
            <w:left w:w="108" w:type="dxa"/>
            <w:bottom w:w="0" w:type="dxa"/>
            <w:right w:w="108" w:type="dxa"/>
          </w:tblCellMar>
        </w:tblPrEx>
        <w:trPr>
          <w:trHeight w:val="683"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佛山市顺德区盈沁房地产开发有限公司</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8.00 </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110921983010601</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8.00 </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2021/6/3</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商承</w:t>
            </w:r>
          </w:p>
        </w:tc>
      </w:tr>
      <w:tr>
        <w:tblPrEx>
          <w:tblCellMar>
            <w:top w:w="0" w:type="dxa"/>
            <w:left w:w="108" w:type="dxa"/>
            <w:bottom w:w="0" w:type="dxa"/>
            <w:right w:w="108" w:type="dxa"/>
          </w:tblCellMar>
        </w:tblPrEx>
        <w:trPr>
          <w:trHeight w:val="683"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佛山市顺德区盈沁房地产开发有限公司</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8.00 </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110921983010601</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8.00 </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2021/6/3</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商承</w:t>
            </w:r>
          </w:p>
        </w:tc>
      </w:tr>
      <w:tr>
        <w:tblPrEx>
          <w:tblCellMar>
            <w:top w:w="0" w:type="dxa"/>
            <w:left w:w="108" w:type="dxa"/>
            <w:bottom w:w="0" w:type="dxa"/>
            <w:right w:w="108" w:type="dxa"/>
          </w:tblCellMar>
        </w:tblPrEx>
        <w:trPr>
          <w:trHeight w:val="683"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佛山市顺德区盈沁房地产开发有限公司</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8.00 </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110921983010601</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8.00 </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2021/6/3</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商承</w:t>
            </w:r>
          </w:p>
        </w:tc>
      </w:tr>
      <w:tr>
        <w:tblPrEx>
          <w:tblCellMar>
            <w:top w:w="0" w:type="dxa"/>
            <w:left w:w="108" w:type="dxa"/>
            <w:bottom w:w="0" w:type="dxa"/>
            <w:right w:w="108" w:type="dxa"/>
          </w:tblCellMar>
        </w:tblPrEx>
        <w:trPr>
          <w:trHeight w:val="683"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佛山市顺德区盈沁房地产开发有限公司</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8.00 </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110921983010601</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 xml:space="preserve">8.00 </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2021/6/3</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商承</w:t>
            </w:r>
          </w:p>
        </w:tc>
      </w:tr>
      <w:tr>
        <w:tblPrEx>
          <w:tblCellMar>
            <w:top w:w="0" w:type="dxa"/>
            <w:left w:w="108" w:type="dxa"/>
            <w:bottom w:w="0" w:type="dxa"/>
            <w:right w:w="108" w:type="dxa"/>
          </w:tblCellMar>
        </w:tblPrEx>
        <w:trPr>
          <w:trHeight w:val="1017" w:hRule="atLeast"/>
        </w:trPr>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吴顺奀</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10.08</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6223221027991579</w:t>
            </w:r>
          </w:p>
        </w:tc>
        <w:tc>
          <w:tcPr>
            <w:tcW w:w="7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0.71</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2021/6/30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kern w:val="2"/>
                <w:sz w:val="18"/>
                <w:szCs w:val="18"/>
                <w:lang w:bidi="ar"/>
              </w:rPr>
            </w:pPr>
            <w:r>
              <w:rPr>
                <w:rFonts w:hint="eastAsia" w:ascii="Arial" w:hAnsi="Arial" w:cs="Arial"/>
                <w:kern w:val="2"/>
                <w:sz w:val="18"/>
                <w:szCs w:val="18"/>
                <w:lang w:bidi="ar"/>
              </w:rPr>
              <w:t>现金</w:t>
            </w:r>
          </w:p>
        </w:tc>
      </w:tr>
    </w:tbl>
    <w:p>
      <w:pPr>
        <w:jc w:val="center"/>
        <w:textAlignment w:val="center"/>
        <w:rPr>
          <w:rFonts w:ascii="Arial" w:hAnsi="Arial" w:cs="Arial"/>
          <w:color w:val="FF0000"/>
          <w:sz w:val="18"/>
          <w:szCs w:val="18"/>
          <w:lang w:bidi="ar"/>
        </w:rPr>
      </w:pPr>
    </w:p>
    <w:p>
      <w:pPr>
        <w:jc w:val="center"/>
        <w:textAlignment w:val="center"/>
        <w:rPr>
          <w:rFonts w:ascii="Arial" w:hAnsi="Arial" w:cs="Arial"/>
          <w:color w:val="FF0000"/>
          <w:sz w:val="18"/>
          <w:szCs w:val="18"/>
          <w:lang w:bidi="ar"/>
        </w:rPr>
      </w:pPr>
    </w:p>
    <w:p>
      <w:pPr>
        <w:spacing w:line="480" w:lineRule="auto"/>
        <w:ind w:firstLine="420" w:firstLineChars="200"/>
        <w:jc w:val="both"/>
        <w:rPr>
          <w:rFonts w:ascii="宋体" w:hAnsi="宋体" w:cs="宋体"/>
          <w:bCs/>
          <w:color w:val="FF0000"/>
          <w:sz w:val="21"/>
          <w:szCs w:val="21"/>
        </w:rPr>
      </w:pPr>
    </w:p>
    <w:p>
      <w:pPr>
        <w:spacing w:line="480" w:lineRule="auto"/>
        <w:ind w:firstLine="420" w:firstLineChars="200"/>
        <w:jc w:val="center"/>
        <w:rPr>
          <w:rFonts w:ascii="宋体" w:hAnsi="宋体" w:cs="宋体"/>
          <w:bCs/>
          <w:color w:val="FF0000"/>
          <w:sz w:val="21"/>
          <w:szCs w:val="21"/>
        </w:rPr>
      </w:pPr>
    </w:p>
    <w:p>
      <w:pPr>
        <w:spacing w:line="480" w:lineRule="auto"/>
        <w:jc w:val="both"/>
        <w:rPr>
          <w:rFonts w:ascii="宋体" w:hAnsi="宋体" w:cs="宋体"/>
          <w:b/>
          <w:color w:val="FF0000"/>
          <w:sz w:val="21"/>
          <w:szCs w:val="21"/>
        </w:rPr>
      </w:pPr>
    </w:p>
    <w:p>
      <w:pPr>
        <w:spacing w:line="480" w:lineRule="auto"/>
        <w:jc w:val="both"/>
        <w:rPr>
          <w:rFonts w:ascii="宋体" w:hAnsi="宋体" w:cs="宋体"/>
          <w:b/>
          <w:color w:val="FF0000"/>
          <w:sz w:val="21"/>
          <w:szCs w:val="21"/>
        </w:rPr>
      </w:pPr>
    </w:p>
    <w:p>
      <w:pPr>
        <w:spacing w:line="480" w:lineRule="auto"/>
        <w:jc w:val="both"/>
        <w:rPr>
          <w:rFonts w:ascii="宋体" w:hAnsi="宋体" w:cs="宋体"/>
          <w:b/>
          <w:sz w:val="21"/>
          <w:szCs w:val="21"/>
        </w:rPr>
      </w:pPr>
      <w:r>
        <w:rPr>
          <w:rFonts w:hint="eastAsia" w:ascii="宋体" w:hAnsi="宋体" w:cs="宋体"/>
          <w:b/>
          <w:sz w:val="21"/>
          <w:szCs w:val="21"/>
        </w:rPr>
        <w:t>附件</w:t>
      </w:r>
      <w:r>
        <w:rPr>
          <w:rFonts w:hint="eastAsia" w:ascii="宋体" w:hAnsi="宋体" w:cs="宋体"/>
          <w:b/>
          <w:sz w:val="21"/>
          <w:szCs w:val="21"/>
          <w:lang w:eastAsia="zh-Hans"/>
        </w:rPr>
        <w:t>四</w:t>
      </w:r>
      <w:r>
        <w:rPr>
          <w:rFonts w:hint="eastAsia" w:ascii="宋体" w:hAnsi="宋体" w:cs="宋体"/>
          <w:b/>
          <w:sz w:val="21"/>
          <w:szCs w:val="21"/>
        </w:rPr>
        <w:t>：项目公司目标成本</w:t>
      </w:r>
    </w:p>
    <w:tbl>
      <w:tblPr>
        <w:tblStyle w:val="17"/>
        <w:tblW w:w="4998" w:type="pct"/>
        <w:tblInd w:w="0" w:type="dxa"/>
        <w:tblLayout w:type="autofit"/>
        <w:tblCellMar>
          <w:top w:w="0" w:type="dxa"/>
          <w:left w:w="0" w:type="dxa"/>
          <w:bottom w:w="0" w:type="dxa"/>
          <w:right w:w="0" w:type="dxa"/>
        </w:tblCellMar>
      </w:tblPr>
      <w:tblGrid>
        <w:gridCol w:w="1802"/>
        <w:gridCol w:w="4113"/>
        <w:gridCol w:w="3857"/>
      </w:tblGrid>
      <w:tr>
        <w:tblPrEx>
          <w:tblCellMar>
            <w:top w:w="0" w:type="dxa"/>
            <w:left w:w="0" w:type="dxa"/>
            <w:bottom w:w="0" w:type="dxa"/>
            <w:right w:w="0" w:type="dxa"/>
          </w:tblCellMar>
        </w:tblPrEx>
        <w:trPr>
          <w:trHeight w:val="309" w:hRule="atLeast"/>
          <w:tblHeader/>
        </w:trPr>
        <w:tc>
          <w:tcPr>
            <w:tcW w:w="9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ascii="Arial" w:hAnsi="Arial" w:cs="Arial"/>
                <w:b/>
                <w:bCs/>
                <w:kern w:val="2"/>
                <w:sz w:val="21"/>
                <w:szCs w:val="21"/>
              </w:rPr>
            </w:pPr>
            <w:r>
              <w:rPr>
                <w:rFonts w:ascii="Arial" w:hAnsi="Arial" w:cs="Arial"/>
                <w:b/>
                <w:bCs/>
                <w:kern w:val="2"/>
                <w:sz w:val="21"/>
                <w:szCs w:val="21"/>
              </w:rPr>
              <w:t>序号</w:t>
            </w:r>
          </w:p>
        </w:tc>
        <w:tc>
          <w:tcPr>
            <w:tcW w:w="210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ascii="Arial" w:hAnsi="Arial" w:cs="Arial"/>
                <w:b/>
                <w:bCs/>
                <w:kern w:val="2"/>
                <w:sz w:val="21"/>
                <w:szCs w:val="21"/>
              </w:rPr>
            </w:pPr>
            <w:r>
              <w:rPr>
                <w:rFonts w:ascii="Arial" w:hAnsi="Arial" w:cs="Arial"/>
                <w:b/>
                <w:bCs/>
                <w:kern w:val="2"/>
                <w:sz w:val="21"/>
                <w:szCs w:val="21"/>
              </w:rPr>
              <w:t>费用名称</w:t>
            </w:r>
          </w:p>
        </w:tc>
        <w:tc>
          <w:tcPr>
            <w:tcW w:w="197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ascii="Arial" w:hAnsi="Arial" w:cs="Arial"/>
                <w:b/>
                <w:bCs/>
                <w:kern w:val="2"/>
                <w:sz w:val="21"/>
                <w:szCs w:val="21"/>
              </w:rPr>
            </w:pPr>
            <w:r>
              <w:rPr>
                <w:rFonts w:ascii="Arial" w:hAnsi="Arial" w:cs="Arial"/>
                <w:b/>
                <w:bCs/>
                <w:kern w:val="2"/>
                <w:sz w:val="21"/>
                <w:szCs w:val="21"/>
              </w:rPr>
              <w:t>含税目标成本（万元）</w:t>
            </w:r>
          </w:p>
        </w:tc>
      </w:tr>
      <w:tr>
        <w:tblPrEx>
          <w:tblCellMar>
            <w:top w:w="0" w:type="dxa"/>
            <w:left w:w="0" w:type="dxa"/>
            <w:bottom w:w="0" w:type="dxa"/>
            <w:right w:w="0" w:type="dxa"/>
          </w:tblCellMar>
        </w:tblPrEx>
        <w:trPr>
          <w:trHeight w:val="268" w:hRule="atLeast"/>
          <w:tblHeader/>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一、</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土地成本</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488,161 </w:t>
            </w:r>
          </w:p>
        </w:tc>
      </w:tr>
      <w:tr>
        <w:tblPrEx>
          <w:tblCellMar>
            <w:top w:w="0" w:type="dxa"/>
            <w:left w:w="0" w:type="dxa"/>
            <w:bottom w:w="0" w:type="dxa"/>
            <w:right w:w="0" w:type="dxa"/>
          </w:tblCellMar>
        </w:tblPrEx>
        <w:trPr>
          <w:trHeight w:val="268" w:hRule="atLeast"/>
          <w:tblHeader/>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1</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土地出让金</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473,713 </w:t>
            </w:r>
          </w:p>
        </w:tc>
      </w:tr>
      <w:tr>
        <w:tblPrEx>
          <w:tblCellMar>
            <w:top w:w="0" w:type="dxa"/>
            <w:left w:w="0" w:type="dxa"/>
            <w:bottom w:w="0" w:type="dxa"/>
            <w:right w:w="0" w:type="dxa"/>
          </w:tblCellMar>
        </w:tblPrEx>
        <w:trPr>
          <w:trHeight w:val="343" w:hRule="atLeast"/>
          <w:tblHeader/>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2</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契税</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14,211 </w:t>
            </w:r>
          </w:p>
        </w:tc>
      </w:tr>
      <w:tr>
        <w:tblPrEx>
          <w:tblCellMar>
            <w:top w:w="0" w:type="dxa"/>
            <w:left w:w="0" w:type="dxa"/>
            <w:bottom w:w="0" w:type="dxa"/>
            <w:right w:w="0" w:type="dxa"/>
          </w:tblCellMar>
        </w:tblPrEx>
        <w:trPr>
          <w:trHeight w:val="268" w:hRule="atLeast"/>
          <w:tblHeader/>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3</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印花税</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237 </w:t>
            </w:r>
          </w:p>
        </w:tc>
      </w:tr>
      <w:tr>
        <w:tblPrEx>
          <w:tblCellMar>
            <w:top w:w="0" w:type="dxa"/>
            <w:left w:w="0" w:type="dxa"/>
            <w:bottom w:w="0" w:type="dxa"/>
            <w:right w:w="0" w:type="dxa"/>
          </w:tblCellMar>
        </w:tblPrEx>
        <w:trPr>
          <w:trHeight w:val="268" w:hRule="atLeast"/>
          <w:tblHeader/>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二、</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前期费用</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12,788 </w:t>
            </w: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1</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施工用水、用电</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192 </w:t>
            </w: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2</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城市基础设施配套费</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2,961 </w:t>
            </w: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3</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施工图审查费</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158 </w:t>
            </w: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4</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规划及设计费</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1,405 </w:t>
            </w: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5</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工程质量监理及各项检测费</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1,067 </w:t>
            </w: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6</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临时设施费</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1,067 </w:t>
            </w: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7</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场地平衡费用</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5,652 </w:t>
            </w: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8</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勘测费</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286 </w:t>
            </w: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三、</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土建安装及配套工程费用</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213,432 </w:t>
            </w: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1</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土建安装费用</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（1）</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基础支护与基础土方工程</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32,010 </w:t>
            </w: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（2）</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主体工程</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61,828 </w:t>
            </w: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（3）</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铝合金门窗</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4,383 </w:t>
            </w: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（4）</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装修工程</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43,607 </w:t>
            </w: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（5）</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地下室</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38,621 </w:t>
            </w: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（6）</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电梯及设备安装</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2,164 </w:t>
            </w: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（7）</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消防工程、有线电视等</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3,240 </w:t>
            </w: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（8）</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采暖工程</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   </w:t>
            </w: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（9）</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保温工程</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737 </w:t>
            </w: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2</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配套工程</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（1）</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园林园建工程</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6,295 </w:t>
            </w: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（2）</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智能化工程</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688 </w:t>
            </w: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（3）</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永久水电工程</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4,169 </w:t>
            </w: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（4）</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煤气工程</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1,228 </w:t>
            </w: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（5）</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消防工程</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3,240 </w:t>
            </w: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（6）</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道路管网</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264 </w:t>
            </w: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3</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不可预见费</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4,779 </w:t>
            </w: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4</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公建工程</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6,179 </w:t>
            </w: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四、</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期间费用</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83,993 </w:t>
            </w: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1</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销售费用</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24,090 </w:t>
            </w: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2</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管理费用</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24,090 </w:t>
            </w:r>
          </w:p>
        </w:tc>
      </w:tr>
      <w:tr>
        <w:tblPrEx>
          <w:tblCellMar>
            <w:top w:w="0" w:type="dxa"/>
            <w:left w:w="0" w:type="dxa"/>
            <w:bottom w:w="0" w:type="dxa"/>
            <w:right w:w="0" w:type="dxa"/>
          </w:tblCellMar>
        </w:tblPrEx>
        <w:trPr>
          <w:trHeight w:val="268" w:hRule="atLeast"/>
        </w:trPr>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3</w:t>
            </w:r>
          </w:p>
        </w:tc>
        <w:tc>
          <w:tcPr>
            <w:tcW w:w="21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财务费用</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35,813 </w:t>
            </w:r>
          </w:p>
        </w:tc>
      </w:tr>
      <w:tr>
        <w:tblPrEx>
          <w:tblCellMar>
            <w:top w:w="0" w:type="dxa"/>
            <w:left w:w="0" w:type="dxa"/>
            <w:bottom w:w="0" w:type="dxa"/>
            <w:right w:w="0" w:type="dxa"/>
          </w:tblCellMar>
        </w:tblPrEx>
        <w:trPr>
          <w:trHeight w:val="268" w:hRule="atLeast"/>
        </w:trPr>
        <w:tc>
          <w:tcPr>
            <w:tcW w:w="3026"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总                计</w:t>
            </w:r>
          </w:p>
        </w:tc>
        <w:tc>
          <w:tcPr>
            <w:tcW w:w="1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kern w:val="2"/>
                <w:sz w:val="18"/>
                <w:szCs w:val="18"/>
              </w:rPr>
            </w:pPr>
            <w:r>
              <w:rPr>
                <w:rFonts w:ascii="Arial" w:hAnsi="Arial" w:cs="Arial"/>
                <w:bCs/>
                <w:kern w:val="2"/>
                <w:sz w:val="18"/>
                <w:szCs w:val="18"/>
              </w:rPr>
              <w:t xml:space="preserve"> 798,374 </w:t>
            </w:r>
          </w:p>
        </w:tc>
      </w:tr>
    </w:tbl>
    <w:p>
      <w:pPr>
        <w:spacing w:line="480" w:lineRule="auto"/>
        <w:ind w:firstLine="420" w:firstLineChars="200"/>
        <w:jc w:val="both"/>
        <w:rPr>
          <w:rFonts w:ascii="宋体" w:hAnsi="宋体" w:cs="宋体"/>
          <w:bCs/>
          <w:sz w:val="21"/>
          <w:szCs w:val="21"/>
        </w:rPr>
      </w:pPr>
    </w:p>
    <w:p>
      <w:pPr>
        <w:spacing w:line="480" w:lineRule="auto"/>
        <w:ind w:firstLine="420" w:firstLineChars="200"/>
        <w:jc w:val="both"/>
        <w:rPr>
          <w:rFonts w:ascii="宋体" w:hAnsi="宋体" w:cs="宋体"/>
          <w:bCs/>
          <w:sz w:val="21"/>
          <w:szCs w:val="21"/>
        </w:rPr>
      </w:pPr>
      <w:r>
        <w:rPr>
          <w:rFonts w:hint="eastAsia" w:ascii="宋体" w:hAnsi="宋体" w:cs="宋体"/>
          <w:bCs/>
          <w:sz w:val="21"/>
          <w:szCs w:val="21"/>
        </w:rPr>
        <w:t>附件八</w:t>
      </w:r>
      <w:r>
        <w:rPr>
          <w:rFonts w:hint="eastAsia" w:ascii="宋体" w:hAnsi="宋体" w:cs="宋体"/>
          <w:bCs/>
          <w:sz w:val="21"/>
          <w:szCs w:val="21"/>
          <w:lang w:eastAsia="zh-Hans"/>
        </w:rPr>
        <w:t>五</w:t>
      </w:r>
      <w:r>
        <w:rPr>
          <w:rFonts w:hint="eastAsia" w:ascii="宋体" w:hAnsi="宋体" w:cs="宋体"/>
          <w:bCs/>
          <w:sz w:val="21"/>
          <w:szCs w:val="21"/>
        </w:rPr>
        <w:t>：项目形象进度表及照片</w:t>
      </w:r>
    </w:p>
    <w:p>
      <w:pPr>
        <w:spacing w:line="480" w:lineRule="auto"/>
        <w:ind w:firstLine="480" w:firstLineChars="200"/>
        <w:jc w:val="both"/>
        <w:rPr>
          <w:rFonts w:ascii="宋体" w:hAnsi="宋体" w:cs="宋体"/>
          <w:bCs/>
          <w:sz w:val="21"/>
          <w:szCs w:val="21"/>
        </w:rPr>
      </w:pPr>
      <w:r>
        <w:rPr>
          <w:rFonts w:hint="eastAsia"/>
        </w:rPr>
        <w:drawing>
          <wp:inline distT="0" distB="0" distL="114300" distR="114300">
            <wp:extent cx="2501900" cy="1876425"/>
            <wp:effectExtent l="0" t="0" r="12700" b="1333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6"/>
                    <a:stretch>
                      <a:fillRect/>
                    </a:stretch>
                  </pic:blipFill>
                  <pic:spPr>
                    <a:xfrm>
                      <a:off x="0" y="0"/>
                      <a:ext cx="2501900" cy="1876425"/>
                    </a:xfrm>
                    <a:prstGeom prst="rect">
                      <a:avLst/>
                    </a:prstGeom>
                  </pic:spPr>
                </pic:pic>
              </a:graphicData>
            </a:graphic>
          </wp:inline>
        </w:drawing>
      </w:r>
      <w:r>
        <w:rPr>
          <w:rFonts w:hint="eastAsia"/>
        </w:rPr>
        <w:t xml:space="preserve">   </w:t>
      </w:r>
      <w:r>
        <w:rPr>
          <w:rFonts w:hint="eastAsia"/>
        </w:rPr>
        <w:drawing>
          <wp:inline distT="0" distB="0" distL="114300" distR="114300">
            <wp:extent cx="2501900" cy="1876425"/>
            <wp:effectExtent l="0" t="0" r="12700" b="13335"/>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17"/>
                    <a:stretch>
                      <a:fillRect/>
                    </a:stretch>
                  </pic:blipFill>
                  <pic:spPr>
                    <a:xfrm>
                      <a:off x="0" y="0"/>
                      <a:ext cx="2501900" cy="1876425"/>
                    </a:xfrm>
                    <a:prstGeom prst="rect">
                      <a:avLst/>
                    </a:prstGeom>
                  </pic:spPr>
                </pic:pic>
              </a:graphicData>
            </a:graphic>
          </wp:inline>
        </w:drawing>
      </w:r>
    </w:p>
    <w:p>
      <w:pPr>
        <w:ind w:right="-578" w:rightChars="-241" w:firstLine="507" w:firstLineChars="282"/>
        <w:jc w:val="both"/>
        <w:rPr>
          <w:rFonts w:ascii="Arial" w:hAnsi="Arial" w:cs="Arial"/>
          <w:color w:val="000000"/>
          <w:sz w:val="18"/>
          <w:szCs w:val="18"/>
        </w:rPr>
      </w:pPr>
      <w:r>
        <w:rPr>
          <w:rFonts w:ascii="Arial" w:hAnsi="Arial" w:cs="Arial"/>
          <w:color w:val="000000"/>
          <w:sz w:val="18"/>
          <w:szCs w:val="18"/>
        </w:rPr>
        <w:t>1、1#楼底板垫层完成                                   2、2#结构封顶、砌体完成</w:t>
      </w:r>
    </w:p>
    <w:p>
      <w:pPr>
        <w:ind w:right="-578" w:rightChars="-241" w:firstLine="507" w:firstLineChars="282"/>
        <w:jc w:val="both"/>
        <w:rPr>
          <w:rFonts w:ascii="Arial" w:hAnsi="Arial" w:cs="Arial"/>
          <w:color w:val="000000"/>
          <w:sz w:val="18"/>
          <w:szCs w:val="18"/>
        </w:rPr>
      </w:pPr>
    </w:p>
    <w:p>
      <w:pPr>
        <w:spacing w:line="480" w:lineRule="auto"/>
        <w:ind w:firstLine="480" w:firstLineChars="200"/>
        <w:jc w:val="both"/>
      </w:pPr>
      <w:r>
        <w:rPr>
          <w:rFonts w:hint="eastAsia"/>
        </w:rPr>
        <w:drawing>
          <wp:inline distT="0" distB="0" distL="114300" distR="114300">
            <wp:extent cx="2501900" cy="1876425"/>
            <wp:effectExtent l="0" t="0" r="12700" b="13335"/>
            <wp:docPr id="19" name="图片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
                    <pic:cNvPicPr>
                      <a:picLocks noChangeAspect="1"/>
                    </pic:cNvPicPr>
                  </pic:nvPicPr>
                  <pic:blipFill>
                    <a:blip r:embed="rId18"/>
                    <a:stretch>
                      <a:fillRect/>
                    </a:stretch>
                  </pic:blipFill>
                  <pic:spPr>
                    <a:xfrm>
                      <a:off x="0" y="0"/>
                      <a:ext cx="2501900" cy="1876425"/>
                    </a:xfrm>
                    <a:prstGeom prst="rect">
                      <a:avLst/>
                    </a:prstGeom>
                  </pic:spPr>
                </pic:pic>
              </a:graphicData>
            </a:graphic>
          </wp:inline>
        </w:drawing>
      </w:r>
      <w:r>
        <w:rPr>
          <w:rFonts w:hint="eastAsia"/>
        </w:rPr>
        <w:t xml:space="preserve">  </w:t>
      </w:r>
      <w:r>
        <w:rPr>
          <w:rFonts w:hint="eastAsia"/>
        </w:rPr>
        <w:drawing>
          <wp:inline distT="0" distB="0" distL="114300" distR="114300">
            <wp:extent cx="2501900" cy="1876425"/>
            <wp:effectExtent l="0" t="0" r="12700" b="13335"/>
            <wp:docPr id="23" name="图片 2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
                    <pic:cNvPicPr>
                      <a:picLocks noChangeAspect="1"/>
                    </pic:cNvPicPr>
                  </pic:nvPicPr>
                  <pic:blipFill>
                    <a:blip r:embed="rId19"/>
                    <a:stretch>
                      <a:fillRect/>
                    </a:stretch>
                  </pic:blipFill>
                  <pic:spPr>
                    <a:xfrm>
                      <a:off x="0" y="0"/>
                      <a:ext cx="2501900" cy="1876425"/>
                    </a:xfrm>
                    <a:prstGeom prst="rect">
                      <a:avLst/>
                    </a:prstGeom>
                  </pic:spPr>
                </pic:pic>
              </a:graphicData>
            </a:graphic>
          </wp:inline>
        </w:drawing>
      </w:r>
    </w:p>
    <w:p>
      <w:pPr>
        <w:spacing w:line="480" w:lineRule="auto"/>
        <w:ind w:firstLine="360" w:firstLineChars="200"/>
        <w:jc w:val="both"/>
        <w:rPr>
          <w:rFonts w:ascii="Arial" w:hAnsi="Arial" w:cs="Arial"/>
          <w:color w:val="000000"/>
          <w:sz w:val="28"/>
          <w:szCs w:val="28"/>
        </w:rPr>
      </w:pPr>
      <w:r>
        <w:rPr>
          <w:rFonts w:ascii="Arial" w:hAnsi="Arial" w:cs="Arial"/>
          <w:color w:val="000000"/>
          <w:sz w:val="18"/>
          <w:szCs w:val="18"/>
        </w:rPr>
        <w:t>3、3#楼地板垫层完成45%                               4、4#楼二层模板完成</w:t>
      </w:r>
      <w:r>
        <w:rPr>
          <w:rFonts w:ascii="Arial" w:hAnsi="Arial" w:cs="Arial"/>
          <w:color w:val="000000"/>
          <w:sz w:val="28"/>
          <w:szCs w:val="28"/>
        </w:rPr>
        <w:t xml:space="preserve">            </w:t>
      </w:r>
    </w:p>
    <w:p>
      <w:pPr>
        <w:spacing w:line="480" w:lineRule="auto"/>
        <w:ind w:firstLine="560" w:firstLineChars="200"/>
        <w:jc w:val="both"/>
        <w:rPr>
          <w:rFonts w:ascii="宋体" w:hAnsi="宋体" w:cs="宋体"/>
          <w:bCs/>
          <w:sz w:val="21"/>
          <w:szCs w:val="21"/>
        </w:rPr>
      </w:pPr>
      <w:r>
        <w:rPr>
          <w:rFonts w:ascii="Arial" w:hAnsi="Arial" w:cs="Arial"/>
          <w:color w:val="000000"/>
          <w:sz w:val="28"/>
          <w:szCs w:val="28"/>
        </w:rPr>
        <w:t xml:space="preserve">              </w:t>
      </w:r>
    </w:p>
    <w:p>
      <w:pPr>
        <w:spacing w:line="480" w:lineRule="auto"/>
        <w:ind w:firstLine="480" w:firstLineChars="200"/>
        <w:jc w:val="both"/>
      </w:pPr>
      <w:r>
        <w:rPr>
          <w:rFonts w:hint="eastAsia"/>
        </w:rPr>
        <w:drawing>
          <wp:inline distT="0" distB="0" distL="114300" distR="114300">
            <wp:extent cx="2501900" cy="1876425"/>
            <wp:effectExtent l="0" t="0" r="12700" b="13335"/>
            <wp:docPr id="25" name="图片 2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
                    <pic:cNvPicPr>
                      <a:picLocks noChangeAspect="1"/>
                    </pic:cNvPicPr>
                  </pic:nvPicPr>
                  <pic:blipFill>
                    <a:blip r:embed="rId20"/>
                    <a:stretch>
                      <a:fillRect/>
                    </a:stretch>
                  </pic:blipFill>
                  <pic:spPr>
                    <a:xfrm>
                      <a:off x="0" y="0"/>
                      <a:ext cx="2501900" cy="1876425"/>
                    </a:xfrm>
                    <a:prstGeom prst="rect">
                      <a:avLst/>
                    </a:prstGeom>
                  </pic:spPr>
                </pic:pic>
              </a:graphicData>
            </a:graphic>
          </wp:inline>
        </w:drawing>
      </w:r>
      <w:r>
        <w:rPr>
          <w:rFonts w:hint="eastAsia"/>
        </w:rPr>
        <w:t xml:space="preserve">  </w:t>
      </w:r>
      <w:r>
        <w:rPr>
          <w:rFonts w:hint="eastAsia"/>
        </w:rPr>
        <w:drawing>
          <wp:inline distT="0" distB="0" distL="114300" distR="114300">
            <wp:extent cx="2501900" cy="1876425"/>
            <wp:effectExtent l="0" t="0" r="12700" b="13335"/>
            <wp:docPr id="27" name="图片 2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
                    <pic:cNvPicPr>
                      <a:picLocks noChangeAspect="1"/>
                    </pic:cNvPicPr>
                  </pic:nvPicPr>
                  <pic:blipFill>
                    <a:blip r:embed="rId21"/>
                    <a:stretch>
                      <a:fillRect/>
                    </a:stretch>
                  </pic:blipFill>
                  <pic:spPr>
                    <a:xfrm>
                      <a:off x="0" y="0"/>
                      <a:ext cx="2501900" cy="1876425"/>
                    </a:xfrm>
                    <a:prstGeom prst="rect">
                      <a:avLst/>
                    </a:prstGeom>
                  </pic:spPr>
                </pic:pic>
              </a:graphicData>
            </a:graphic>
          </wp:inline>
        </w:drawing>
      </w:r>
    </w:p>
    <w:p>
      <w:pPr>
        <w:spacing w:line="480" w:lineRule="auto"/>
        <w:ind w:firstLine="360" w:firstLineChars="200"/>
        <w:jc w:val="both"/>
        <w:rPr>
          <w:rFonts w:ascii="宋体" w:hAnsi="宋体" w:cs="宋体"/>
          <w:bCs/>
          <w:sz w:val="21"/>
          <w:szCs w:val="21"/>
        </w:rPr>
      </w:pPr>
      <w:r>
        <w:rPr>
          <w:rFonts w:ascii="Arial" w:hAnsi="Arial" w:cs="Arial"/>
          <w:color w:val="000000"/>
          <w:sz w:val="18"/>
          <w:szCs w:val="18"/>
        </w:rPr>
        <w:t xml:space="preserve">5、5#楼五层板筋完成                                 6、6#五层板砼完成             </w:t>
      </w:r>
    </w:p>
    <w:p>
      <w:pPr>
        <w:spacing w:line="480" w:lineRule="auto"/>
        <w:ind w:firstLine="420" w:firstLineChars="200"/>
        <w:jc w:val="both"/>
        <w:rPr>
          <w:rFonts w:ascii="宋体" w:hAnsi="宋体" w:cs="宋体"/>
          <w:bCs/>
          <w:sz w:val="21"/>
          <w:szCs w:val="21"/>
        </w:rPr>
      </w:pPr>
    </w:p>
    <w:p>
      <w:pPr>
        <w:spacing w:line="480" w:lineRule="auto"/>
        <w:ind w:firstLine="420" w:firstLineChars="200"/>
        <w:jc w:val="both"/>
        <w:rPr>
          <w:rFonts w:ascii="宋体" w:hAnsi="宋体" w:cs="宋体"/>
          <w:bCs/>
          <w:sz w:val="21"/>
          <w:szCs w:val="21"/>
        </w:rPr>
      </w:pPr>
    </w:p>
    <w:p>
      <w:pPr>
        <w:spacing w:line="480" w:lineRule="auto"/>
        <w:ind w:firstLine="480" w:firstLineChars="200"/>
        <w:jc w:val="both"/>
        <w:rPr>
          <w:rFonts w:ascii="宋体" w:hAnsi="宋体" w:cs="宋体"/>
          <w:bCs/>
          <w:sz w:val="21"/>
          <w:szCs w:val="21"/>
        </w:rPr>
      </w:pPr>
      <w:r>
        <w:rPr>
          <w:rFonts w:hint="eastAsia"/>
        </w:rPr>
        <w:drawing>
          <wp:inline distT="0" distB="0" distL="114300" distR="114300">
            <wp:extent cx="2501900" cy="1876425"/>
            <wp:effectExtent l="0" t="0" r="12700" b="13335"/>
            <wp:docPr id="28" name="图片 2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
                    <pic:cNvPicPr>
                      <a:picLocks noChangeAspect="1"/>
                    </pic:cNvPicPr>
                  </pic:nvPicPr>
                  <pic:blipFill>
                    <a:blip r:embed="rId22"/>
                    <a:stretch>
                      <a:fillRect/>
                    </a:stretch>
                  </pic:blipFill>
                  <pic:spPr>
                    <a:xfrm>
                      <a:off x="0" y="0"/>
                      <a:ext cx="2501900" cy="1876425"/>
                    </a:xfrm>
                    <a:prstGeom prst="rect">
                      <a:avLst/>
                    </a:prstGeom>
                  </pic:spPr>
                </pic:pic>
              </a:graphicData>
            </a:graphic>
          </wp:inline>
        </w:drawing>
      </w:r>
      <w:r>
        <w:rPr>
          <w:rFonts w:hint="eastAsia"/>
        </w:rPr>
        <w:t xml:space="preserve">  </w:t>
      </w:r>
      <w:r>
        <w:rPr>
          <w:rFonts w:hint="eastAsia"/>
        </w:rPr>
        <w:drawing>
          <wp:inline distT="0" distB="0" distL="114300" distR="114300">
            <wp:extent cx="2501900" cy="1876425"/>
            <wp:effectExtent l="0" t="0" r="12700" b="13335"/>
            <wp:docPr id="29" name="图片 2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8#"/>
                    <pic:cNvPicPr>
                      <a:picLocks noChangeAspect="1"/>
                    </pic:cNvPicPr>
                  </pic:nvPicPr>
                  <pic:blipFill>
                    <a:blip r:embed="rId23"/>
                    <a:stretch>
                      <a:fillRect/>
                    </a:stretch>
                  </pic:blipFill>
                  <pic:spPr>
                    <a:xfrm>
                      <a:off x="0" y="0"/>
                      <a:ext cx="2501900" cy="1876425"/>
                    </a:xfrm>
                    <a:prstGeom prst="rect">
                      <a:avLst/>
                    </a:prstGeom>
                  </pic:spPr>
                </pic:pic>
              </a:graphicData>
            </a:graphic>
          </wp:inline>
        </w:drawing>
      </w:r>
    </w:p>
    <w:p>
      <w:pPr>
        <w:spacing w:line="480" w:lineRule="auto"/>
        <w:ind w:firstLine="775" w:firstLineChars="431"/>
        <w:jc w:val="both"/>
        <w:rPr>
          <w:rFonts w:ascii="Arial" w:hAnsi="Arial" w:cs="Arial"/>
          <w:color w:val="000000"/>
          <w:sz w:val="18"/>
          <w:szCs w:val="18"/>
        </w:rPr>
      </w:pPr>
      <w:r>
        <w:rPr>
          <w:rFonts w:ascii="Arial" w:hAnsi="Arial" w:cs="Arial"/>
          <w:color w:val="000000"/>
          <w:sz w:val="18"/>
          <w:szCs w:val="18"/>
        </w:rPr>
        <w:t>7、7#五层板筋完成                                    8、8#楼地下室顶板钢筋完成</w:t>
      </w:r>
    </w:p>
    <w:p>
      <w:pPr>
        <w:spacing w:line="480" w:lineRule="auto"/>
        <w:ind w:firstLine="775" w:firstLineChars="431"/>
        <w:jc w:val="both"/>
        <w:rPr>
          <w:rFonts w:ascii="Arial" w:hAnsi="Arial" w:cs="Arial"/>
          <w:color w:val="000000"/>
          <w:sz w:val="18"/>
          <w:szCs w:val="18"/>
        </w:rPr>
      </w:pPr>
    </w:p>
    <w:p>
      <w:pPr>
        <w:spacing w:line="480" w:lineRule="auto"/>
        <w:ind w:firstLine="480" w:firstLineChars="200"/>
        <w:jc w:val="both"/>
      </w:pPr>
      <w:r>
        <w:rPr>
          <w:rFonts w:hint="eastAsia"/>
        </w:rPr>
        <w:drawing>
          <wp:inline distT="0" distB="0" distL="114300" distR="114300">
            <wp:extent cx="2545715" cy="1909445"/>
            <wp:effectExtent l="0" t="0" r="14605" b="10795"/>
            <wp:docPr id="61" name="图片 6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0#"/>
                    <pic:cNvPicPr>
                      <a:picLocks noChangeAspect="1"/>
                    </pic:cNvPicPr>
                  </pic:nvPicPr>
                  <pic:blipFill>
                    <a:blip r:embed="rId24"/>
                    <a:stretch>
                      <a:fillRect/>
                    </a:stretch>
                  </pic:blipFill>
                  <pic:spPr>
                    <a:xfrm>
                      <a:off x="0" y="0"/>
                      <a:ext cx="2545715" cy="1909445"/>
                    </a:xfrm>
                    <a:prstGeom prst="rect">
                      <a:avLst/>
                    </a:prstGeom>
                  </pic:spPr>
                </pic:pic>
              </a:graphicData>
            </a:graphic>
          </wp:inline>
        </w:drawing>
      </w:r>
      <w:r>
        <w:rPr>
          <w:rFonts w:hint="eastAsia"/>
        </w:rPr>
        <w:t xml:space="preserve">  </w:t>
      </w:r>
      <w:r>
        <w:rPr>
          <w:rFonts w:hint="eastAsia"/>
        </w:rPr>
        <w:drawing>
          <wp:inline distT="0" distB="0" distL="114300" distR="114300">
            <wp:extent cx="2501900" cy="1876425"/>
            <wp:effectExtent l="0" t="0" r="12700" b="13335"/>
            <wp:docPr id="62" name="图片 6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1#"/>
                    <pic:cNvPicPr>
                      <a:picLocks noChangeAspect="1"/>
                    </pic:cNvPicPr>
                  </pic:nvPicPr>
                  <pic:blipFill>
                    <a:blip r:embed="rId25"/>
                    <a:stretch>
                      <a:fillRect/>
                    </a:stretch>
                  </pic:blipFill>
                  <pic:spPr>
                    <a:xfrm>
                      <a:off x="0" y="0"/>
                      <a:ext cx="2501900" cy="1876425"/>
                    </a:xfrm>
                    <a:prstGeom prst="rect">
                      <a:avLst/>
                    </a:prstGeom>
                  </pic:spPr>
                </pic:pic>
              </a:graphicData>
            </a:graphic>
          </wp:inline>
        </w:drawing>
      </w:r>
    </w:p>
    <w:p>
      <w:pPr>
        <w:ind w:right="-578" w:rightChars="-241" w:firstLine="597" w:firstLineChars="332"/>
        <w:jc w:val="both"/>
        <w:rPr>
          <w:rFonts w:ascii="Arial" w:hAnsi="Arial" w:cs="Arial"/>
          <w:color w:val="000000"/>
          <w:sz w:val="18"/>
          <w:szCs w:val="18"/>
        </w:rPr>
      </w:pPr>
      <w:r>
        <w:rPr>
          <w:rFonts w:ascii="Arial" w:hAnsi="Arial" w:cs="Arial"/>
          <w:color w:val="000000"/>
          <w:sz w:val="18"/>
          <w:szCs w:val="18"/>
        </w:rPr>
        <w:t>9、</w:t>
      </w:r>
      <w:r>
        <w:rPr>
          <w:rFonts w:hint="eastAsia" w:ascii="Arial" w:hAnsi="Arial" w:cs="Arial"/>
          <w:color w:val="000000"/>
          <w:sz w:val="18"/>
          <w:szCs w:val="18"/>
        </w:rPr>
        <w:t>9~10</w:t>
      </w:r>
      <w:r>
        <w:rPr>
          <w:rFonts w:ascii="Arial" w:hAnsi="Arial" w:cs="Arial"/>
          <w:color w:val="000000"/>
          <w:sz w:val="18"/>
          <w:szCs w:val="18"/>
        </w:rPr>
        <w:t>#楼土方开挖                                 10、11#首层钢筋绑扎</w:t>
      </w:r>
    </w:p>
    <w:p>
      <w:pPr>
        <w:ind w:right="-578" w:rightChars="-241" w:firstLine="597" w:firstLineChars="332"/>
        <w:jc w:val="both"/>
        <w:rPr>
          <w:rFonts w:ascii="Arial" w:hAnsi="Arial" w:cs="Arial"/>
          <w:color w:val="000000"/>
          <w:sz w:val="18"/>
          <w:szCs w:val="18"/>
        </w:rPr>
      </w:pPr>
    </w:p>
    <w:p>
      <w:pPr>
        <w:ind w:right="-578" w:rightChars="-241" w:firstLine="597" w:firstLineChars="332"/>
        <w:jc w:val="both"/>
        <w:rPr>
          <w:rFonts w:ascii="Arial" w:hAnsi="Arial" w:cs="Arial"/>
          <w:color w:val="000000"/>
          <w:sz w:val="18"/>
          <w:szCs w:val="18"/>
        </w:rPr>
      </w:pPr>
    </w:p>
    <w:p>
      <w:pPr>
        <w:spacing w:line="480" w:lineRule="auto"/>
        <w:ind w:firstLine="480" w:firstLineChars="200"/>
        <w:jc w:val="both"/>
      </w:pPr>
      <w:r>
        <w:rPr>
          <w:rFonts w:hint="eastAsia"/>
        </w:rPr>
        <w:drawing>
          <wp:inline distT="0" distB="0" distL="114300" distR="114300">
            <wp:extent cx="2545715" cy="1909445"/>
            <wp:effectExtent l="0" t="0" r="14605" b="10795"/>
            <wp:docPr id="63" name="图片 63" descr="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2#~18#"/>
                    <pic:cNvPicPr>
                      <a:picLocks noChangeAspect="1"/>
                    </pic:cNvPicPr>
                  </pic:nvPicPr>
                  <pic:blipFill>
                    <a:blip r:embed="rId26"/>
                    <a:stretch>
                      <a:fillRect/>
                    </a:stretch>
                  </pic:blipFill>
                  <pic:spPr>
                    <a:xfrm>
                      <a:off x="0" y="0"/>
                      <a:ext cx="2545715" cy="1909445"/>
                    </a:xfrm>
                    <a:prstGeom prst="rect">
                      <a:avLst/>
                    </a:prstGeom>
                  </pic:spPr>
                </pic:pic>
              </a:graphicData>
            </a:graphic>
          </wp:inline>
        </w:drawing>
      </w:r>
      <w:r>
        <w:rPr>
          <w:rFonts w:hint="eastAsia"/>
        </w:rPr>
        <w:t xml:space="preserve">  </w:t>
      </w:r>
      <w:r>
        <w:rPr>
          <w:rFonts w:hint="eastAsia"/>
        </w:rPr>
        <w:drawing>
          <wp:inline distT="0" distB="0" distL="114300" distR="114300">
            <wp:extent cx="2545715" cy="1909445"/>
            <wp:effectExtent l="0" t="0" r="14605" b="10795"/>
            <wp:docPr id="64" name="图片 64" descr="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9#~33#"/>
                    <pic:cNvPicPr>
                      <a:picLocks noChangeAspect="1"/>
                    </pic:cNvPicPr>
                  </pic:nvPicPr>
                  <pic:blipFill>
                    <a:blip r:embed="rId27"/>
                    <a:stretch>
                      <a:fillRect/>
                    </a:stretch>
                  </pic:blipFill>
                  <pic:spPr>
                    <a:xfrm>
                      <a:off x="0" y="0"/>
                      <a:ext cx="2545715" cy="1909445"/>
                    </a:xfrm>
                    <a:prstGeom prst="rect">
                      <a:avLst/>
                    </a:prstGeom>
                  </pic:spPr>
                </pic:pic>
              </a:graphicData>
            </a:graphic>
          </wp:inline>
        </w:drawing>
      </w:r>
    </w:p>
    <w:p>
      <w:pPr>
        <w:spacing w:line="480" w:lineRule="auto"/>
        <w:ind w:firstLine="775" w:firstLineChars="431"/>
        <w:jc w:val="both"/>
        <w:rPr>
          <w:rFonts w:ascii="宋体" w:hAnsi="宋体" w:cs="宋体"/>
          <w:bCs/>
          <w:sz w:val="21"/>
          <w:szCs w:val="21"/>
        </w:rPr>
      </w:pPr>
      <w:r>
        <w:rPr>
          <w:rFonts w:ascii="Arial" w:hAnsi="Arial" w:cs="Arial"/>
          <w:color w:val="000000"/>
          <w:sz w:val="18"/>
          <w:szCs w:val="18"/>
        </w:rPr>
        <w:t>11、</w:t>
      </w:r>
      <w:r>
        <w:rPr>
          <w:rFonts w:hint="eastAsia" w:ascii="Arial" w:hAnsi="Arial" w:cs="Arial"/>
          <w:color w:val="000000"/>
          <w:sz w:val="18"/>
          <w:szCs w:val="18"/>
        </w:rPr>
        <w:t>12~18</w:t>
      </w:r>
      <w:r>
        <w:rPr>
          <w:rFonts w:ascii="Arial" w:hAnsi="Arial" w:cs="Arial"/>
          <w:color w:val="000000"/>
          <w:sz w:val="18"/>
          <w:szCs w:val="18"/>
        </w:rPr>
        <w:t>#楼</w:t>
      </w:r>
      <w:r>
        <w:rPr>
          <w:rFonts w:hint="eastAsia" w:ascii="Arial" w:hAnsi="Arial" w:cs="Arial"/>
          <w:color w:val="000000"/>
          <w:sz w:val="18"/>
          <w:szCs w:val="18"/>
        </w:rPr>
        <w:t>土方开挖</w:t>
      </w:r>
      <w:r>
        <w:rPr>
          <w:rFonts w:ascii="Arial" w:hAnsi="Arial" w:cs="Arial"/>
          <w:color w:val="000000"/>
          <w:sz w:val="18"/>
          <w:szCs w:val="18"/>
        </w:rPr>
        <w:t xml:space="preserve">                                    12、</w:t>
      </w:r>
      <w:r>
        <w:rPr>
          <w:rFonts w:hint="eastAsia" w:ascii="Arial" w:hAnsi="Arial" w:cs="Arial"/>
          <w:color w:val="000000"/>
          <w:sz w:val="18"/>
          <w:szCs w:val="18"/>
        </w:rPr>
        <w:t>19~33</w:t>
      </w:r>
      <w:r>
        <w:rPr>
          <w:rFonts w:ascii="Arial" w:hAnsi="Arial" w:cs="Arial"/>
          <w:color w:val="000000"/>
          <w:sz w:val="18"/>
          <w:szCs w:val="18"/>
        </w:rPr>
        <w:t>#楼</w:t>
      </w:r>
      <w:r>
        <w:rPr>
          <w:rFonts w:hint="eastAsia" w:ascii="Arial" w:hAnsi="Arial" w:cs="Arial"/>
          <w:color w:val="000000"/>
          <w:sz w:val="18"/>
          <w:szCs w:val="18"/>
        </w:rPr>
        <w:t>桩基完成95%</w:t>
      </w:r>
      <w:r>
        <w:rPr>
          <w:rFonts w:ascii="Arial" w:hAnsi="Arial" w:cs="Arial"/>
          <w:color w:val="000000"/>
          <w:sz w:val="18"/>
          <w:szCs w:val="18"/>
        </w:rPr>
        <w:t xml:space="preserve"> </w:t>
      </w:r>
    </w:p>
    <w:p>
      <w:pPr>
        <w:tabs>
          <w:tab w:val="left" w:pos="4371"/>
        </w:tabs>
        <w:spacing w:line="480" w:lineRule="auto"/>
        <w:jc w:val="both"/>
        <w:rPr>
          <w:rFonts w:ascii="宋体" w:hAnsi="宋体" w:cs="宋体"/>
          <w:bCs/>
          <w:sz w:val="21"/>
          <w:szCs w:val="21"/>
        </w:rPr>
      </w:pPr>
      <w:r>
        <w:rPr>
          <w:rFonts w:hint="eastAsia" w:ascii="宋体" w:hAnsi="宋体" w:cs="宋体"/>
          <w:bCs/>
          <w:sz w:val="21"/>
          <w:szCs w:val="21"/>
        </w:rPr>
        <w:t>附件</w:t>
      </w:r>
      <w:r>
        <w:rPr>
          <w:rFonts w:hint="eastAsia" w:ascii="宋体" w:hAnsi="宋体" w:cs="宋体"/>
          <w:bCs/>
          <w:sz w:val="21"/>
          <w:szCs w:val="21"/>
          <w:lang w:eastAsia="zh-Hans"/>
        </w:rPr>
        <w:t>六</w:t>
      </w:r>
      <w:r>
        <w:rPr>
          <w:rFonts w:hint="eastAsia" w:ascii="宋体" w:hAnsi="宋体" w:cs="宋体"/>
          <w:bCs/>
          <w:sz w:val="21"/>
          <w:szCs w:val="21"/>
        </w:rPr>
        <w:t>：项目公司月度财务报表（资产负债表、利润表、现金流量表）</w:t>
      </w:r>
    </w:p>
    <w:p>
      <w:pPr>
        <w:spacing w:line="360" w:lineRule="auto"/>
        <w:ind w:firstLine="420"/>
        <w:jc w:val="both"/>
        <w:rPr>
          <w:rFonts w:ascii="Arial" w:hAnsi="Arial" w:cs="Arial"/>
          <w:bCs/>
          <w:sz w:val="21"/>
          <w:szCs w:val="21"/>
        </w:rPr>
      </w:pPr>
      <w:r>
        <w:rPr>
          <w:rFonts w:ascii="Arial" w:hAnsi="Arial" w:cs="Arial"/>
          <w:bCs/>
          <w:sz w:val="21"/>
          <w:szCs w:val="21"/>
        </w:rPr>
        <w:t>因项目公司提供财报周期需滞后约1个月，故本次附2021年</w:t>
      </w:r>
      <w:r>
        <w:rPr>
          <w:rFonts w:hint="eastAsia" w:ascii="Arial" w:hAnsi="Arial" w:cs="Arial"/>
          <w:bCs/>
          <w:sz w:val="21"/>
          <w:szCs w:val="21"/>
        </w:rPr>
        <w:t>4</w:t>
      </w:r>
      <w:r>
        <w:rPr>
          <w:rFonts w:ascii="Arial" w:hAnsi="Arial" w:cs="Arial"/>
          <w:bCs/>
          <w:sz w:val="21"/>
          <w:szCs w:val="21"/>
        </w:rPr>
        <w:t>月份财务报表。</w:t>
      </w:r>
    </w:p>
    <w:p>
      <w:pPr>
        <w:jc w:val="both"/>
        <w:rPr>
          <w:rFonts w:ascii="宋体" w:hAnsi="宋体"/>
          <w:color w:val="FF0000"/>
          <w:sz w:val="21"/>
          <w:szCs w:val="21"/>
        </w:rPr>
      </w:pPr>
      <w:r>
        <w:rPr>
          <w:rFonts w:ascii="Arial" w:hAnsi="Arial" w:cs="Arial"/>
          <w:bCs/>
          <w:sz w:val="21"/>
          <w:szCs w:val="21"/>
        </w:rPr>
        <w:t>（另附文件）</w:t>
      </w:r>
    </w:p>
    <w:tbl>
      <w:tblPr>
        <w:tblStyle w:val="17"/>
        <w:tblW w:w="5000" w:type="pct"/>
        <w:tblInd w:w="0" w:type="dxa"/>
        <w:tblLayout w:type="autofit"/>
        <w:tblCellMar>
          <w:top w:w="0" w:type="dxa"/>
          <w:left w:w="108" w:type="dxa"/>
          <w:bottom w:w="0" w:type="dxa"/>
          <w:right w:w="108" w:type="dxa"/>
        </w:tblCellMar>
      </w:tblPr>
      <w:tblGrid>
        <w:gridCol w:w="2088"/>
        <w:gridCol w:w="1648"/>
        <w:gridCol w:w="1454"/>
        <w:gridCol w:w="1858"/>
        <w:gridCol w:w="1453"/>
        <w:gridCol w:w="1461"/>
      </w:tblGrid>
      <w:tr>
        <w:tblPrEx>
          <w:tblCellMar>
            <w:top w:w="0" w:type="dxa"/>
            <w:left w:w="108" w:type="dxa"/>
            <w:bottom w:w="0" w:type="dxa"/>
            <w:right w:w="108" w:type="dxa"/>
          </w:tblCellMar>
        </w:tblPrEx>
        <w:trPr>
          <w:trHeight w:val="325" w:hRule="atLeast"/>
        </w:trPr>
        <w:tc>
          <w:tcPr>
            <w:tcW w:w="5000" w:type="pct"/>
            <w:gridSpan w:val="6"/>
            <w:tcBorders>
              <w:top w:val="nil"/>
              <w:left w:val="nil"/>
              <w:bottom w:val="nil"/>
              <w:right w:val="nil"/>
            </w:tcBorders>
            <w:shd w:val="clear" w:color="auto" w:fill="auto"/>
            <w:noWrap/>
            <w:vAlign w:val="center"/>
          </w:tcPr>
          <w:p>
            <w:pPr>
              <w:jc w:val="center"/>
              <w:textAlignment w:val="center"/>
              <w:rPr>
                <w:rFonts w:ascii="华文仿宋" w:hAnsi="华文仿宋" w:eastAsia="华文仿宋" w:cs="华文仿宋"/>
                <w:b/>
                <w:bCs/>
                <w:kern w:val="2"/>
                <w:sz w:val="28"/>
                <w:szCs w:val="28"/>
              </w:rPr>
            </w:pPr>
            <w:r>
              <w:rPr>
                <w:rFonts w:hint="eastAsia" w:ascii="Arial" w:hAnsi="Arial" w:cs="Arial"/>
                <w:b/>
                <w:kern w:val="2"/>
                <w:sz w:val="21"/>
                <w:szCs w:val="21"/>
              </w:rPr>
              <w:t>资产负债表</w:t>
            </w:r>
          </w:p>
        </w:tc>
      </w:tr>
      <w:tr>
        <w:tblPrEx>
          <w:tblCellMar>
            <w:top w:w="0" w:type="dxa"/>
            <w:left w:w="108" w:type="dxa"/>
            <w:bottom w:w="0" w:type="dxa"/>
            <w:right w:w="108" w:type="dxa"/>
          </w:tblCellMar>
        </w:tblPrEx>
        <w:trPr>
          <w:trHeight w:val="325" w:hRule="atLeast"/>
        </w:trPr>
        <w:tc>
          <w:tcPr>
            <w:tcW w:w="986" w:type="pct"/>
            <w:tcBorders>
              <w:top w:val="nil"/>
              <w:left w:val="nil"/>
              <w:bottom w:val="nil"/>
              <w:right w:val="nil"/>
            </w:tcBorders>
            <w:shd w:val="clear" w:color="auto" w:fill="auto"/>
            <w:noWrap/>
            <w:vAlign w:val="center"/>
          </w:tcPr>
          <w:p>
            <w:pPr>
              <w:rPr>
                <w:rFonts w:ascii="华文仿宋" w:hAnsi="华文仿宋" w:eastAsia="华文仿宋" w:cs="华文仿宋"/>
                <w:kern w:val="2"/>
                <w:sz w:val="16"/>
                <w:szCs w:val="16"/>
              </w:rPr>
            </w:pPr>
          </w:p>
        </w:tc>
        <w:tc>
          <w:tcPr>
            <w:tcW w:w="778" w:type="pct"/>
            <w:tcBorders>
              <w:top w:val="nil"/>
              <w:left w:val="nil"/>
              <w:bottom w:val="nil"/>
              <w:right w:val="nil"/>
            </w:tcBorders>
            <w:shd w:val="clear" w:color="auto" w:fill="auto"/>
            <w:noWrap/>
            <w:vAlign w:val="center"/>
          </w:tcPr>
          <w:p>
            <w:pPr>
              <w:rPr>
                <w:rFonts w:ascii="宋体" w:hAnsi="宋体" w:cs="宋体"/>
                <w:kern w:val="2"/>
                <w:sz w:val="16"/>
                <w:szCs w:val="16"/>
              </w:rPr>
            </w:pPr>
          </w:p>
        </w:tc>
        <w:tc>
          <w:tcPr>
            <w:tcW w:w="757" w:type="pct"/>
            <w:tcBorders>
              <w:top w:val="nil"/>
              <w:left w:val="nil"/>
              <w:bottom w:val="nil"/>
              <w:right w:val="nil"/>
            </w:tcBorders>
            <w:shd w:val="clear" w:color="auto" w:fill="auto"/>
            <w:noWrap/>
            <w:vAlign w:val="center"/>
          </w:tcPr>
          <w:p>
            <w:pPr>
              <w:rPr>
                <w:rFonts w:ascii="宋体" w:hAnsi="宋体" w:cs="宋体"/>
                <w:kern w:val="2"/>
                <w:sz w:val="16"/>
                <w:szCs w:val="16"/>
              </w:rPr>
            </w:pPr>
          </w:p>
        </w:tc>
        <w:tc>
          <w:tcPr>
            <w:tcW w:w="960" w:type="pct"/>
            <w:tcBorders>
              <w:top w:val="nil"/>
              <w:left w:val="nil"/>
              <w:bottom w:val="nil"/>
              <w:right w:val="nil"/>
            </w:tcBorders>
            <w:shd w:val="clear" w:color="auto" w:fill="auto"/>
            <w:noWrap/>
            <w:vAlign w:val="center"/>
          </w:tcPr>
          <w:p>
            <w:pPr>
              <w:jc w:val="center"/>
              <w:rPr>
                <w:rFonts w:ascii="华文仿宋" w:hAnsi="华文仿宋" w:eastAsia="华文仿宋" w:cs="华文仿宋"/>
                <w:kern w:val="2"/>
                <w:sz w:val="16"/>
                <w:szCs w:val="16"/>
              </w:rPr>
            </w:pPr>
          </w:p>
        </w:tc>
        <w:tc>
          <w:tcPr>
            <w:tcW w:w="757" w:type="pct"/>
            <w:tcBorders>
              <w:top w:val="nil"/>
              <w:left w:val="nil"/>
              <w:bottom w:val="nil"/>
              <w:right w:val="nil"/>
            </w:tcBorders>
            <w:shd w:val="clear" w:color="auto" w:fill="auto"/>
            <w:noWrap/>
            <w:vAlign w:val="center"/>
          </w:tcPr>
          <w:p>
            <w:pPr>
              <w:rPr>
                <w:rFonts w:ascii="华文仿宋" w:hAnsi="华文仿宋" w:eastAsia="华文仿宋" w:cs="华文仿宋"/>
                <w:kern w:val="2"/>
                <w:sz w:val="16"/>
                <w:szCs w:val="16"/>
              </w:rPr>
            </w:pPr>
          </w:p>
        </w:tc>
        <w:tc>
          <w:tcPr>
            <w:tcW w:w="758" w:type="pct"/>
            <w:tcBorders>
              <w:top w:val="nil"/>
              <w:left w:val="nil"/>
              <w:bottom w:val="nil"/>
              <w:right w:val="nil"/>
            </w:tcBorders>
            <w:shd w:val="clear" w:color="auto" w:fill="auto"/>
            <w:noWrap/>
            <w:vAlign w:val="center"/>
          </w:tcPr>
          <w:p>
            <w:pPr>
              <w:jc w:val="right"/>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会企01表</w:t>
            </w:r>
          </w:p>
        </w:tc>
      </w:tr>
      <w:tr>
        <w:tblPrEx>
          <w:tblCellMar>
            <w:top w:w="0" w:type="dxa"/>
            <w:left w:w="108" w:type="dxa"/>
            <w:bottom w:w="0" w:type="dxa"/>
            <w:right w:w="108" w:type="dxa"/>
          </w:tblCellMar>
        </w:tblPrEx>
        <w:trPr>
          <w:trHeight w:val="325" w:hRule="atLeast"/>
        </w:trPr>
        <w:tc>
          <w:tcPr>
            <w:tcW w:w="1764" w:type="pct"/>
            <w:gridSpan w:val="2"/>
            <w:tcBorders>
              <w:top w:val="nil"/>
              <w:left w:val="nil"/>
              <w:bottom w:val="nil"/>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编制单位：佛山市顺德区盈沁房地产开发有限公司</w:t>
            </w:r>
          </w:p>
        </w:tc>
        <w:tc>
          <w:tcPr>
            <w:tcW w:w="1718" w:type="pct"/>
            <w:gridSpan w:val="2"/>
            <w:tcBorders>
              <w:top w:val="nil"/>
              <w:left w:val="nil"/>
              <w:bottom w:val="nil"/>
              <w:right w:val="nil"/>
            </w:tcBorders>
            <w:shd w:val="clear" w:color="auto" w:fill="auto"/>
            <w:noWrap/>
            <w:vAlign w:val="center"/>
          </w:tcPr>
          <w:p>
            <w:pPr>
              <w:jc w:val="cente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2021 年 4 月 30 日</w:t>
            </w:r>
          </w:p>
        </w:tc>
        <w:tc>
          <w:tcPr>
            <w:tcW w:w="757" w:type="pct"/>
            <w:tcBorders>
              <w:top w:val="nil"/>
              <w:left w:val="nil"/>
              <w:bottom w:val="nil"/>
              <w:right w:val="nil"/>
            </w:tcBorders>
            <w:shd w:val="clear" w:color="auto" w:fill="auto"/>
            <w:noWrap/>
            <w:vAlign w:val="center"/>
          </w:tcPr>
          <w:p>
            <w:pPr>
              <w:rPr>
                <w:rFonts w:ascii="华文仿宋" w:hAnsi="华文仿宋" w:eastAsia="华文仿宋" w:cs="华文仿宋"/>
                <w:kern w:val="2"/>
                <w:sz w:val="16"/>
                <w:szCs w:val="16"/>
              </w:rPr>
            </w:pPr>
          </w:p>
        </w:tc>
        <w:tc>
          <w:tcPr>
            <w:tcW w:w="758" w:type="pct"/>
            <w:tcBorders>
              <w:top w:val="nil"/>
              <w:left w:val="nil"/>
              <w:bottom w:val="nil"/>
              <w:right w:val="nil"/>
            </w:tcBorders>
            <w:shd w:val="clear" w:color="auto" w:fill="auto"/>
            <w:noWrap/>
            <w:vAlign w:val="center"/>
          </w:tcPr>
          <w:p>
            <w:pPr>
              <w:jc w:val="right"/>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单位：元</w:t>
            </w:r>
          </w:p>
        </w:tc>
      </w:tr>
      <w:tr>
        <w:tblPrEx>
          <w:tblCellMar>
            <w:top w:w="0" w:type="dxa"/>
            <w:left w:w="108" w:type="dxa"/>
            <w:bottom w:w="0" w:type="dxa"/>
            <w:right w:w="108" w:type="dxa"/>
          </w:tblCellMar>
        </w:tblPrEx>
        <w:trPr>
          <w:trHeight w:val="722" w:hRule="atLeast"/>
        </w:trPr>
        <w:tc>
          <w:tcPr>
            <w:tcW w:w="986" w:type="pct"/>
            <w:tcBorders>
              <w:top w:val="single" w:color="000000" w:sz="8" w:space="0"/>
              <w:left w:val="nil"/>
              <w:bottom w:val="single" w:color="000000" w:sz="8" w:space="0"/>
              <w:right w:val="nil"/>
            </w:tcBorders>
            <w:shd w:val="clear" w:color="auto" w:fill="auto"/>
            <w:vAlign w:val="center"/>
          </w:tcPr>
          <w:p>
            <w:pPr>
              <w:jc w:val="cente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资          产</w:t>
            </w:r>
          </w:p>
        </w:tc>
        <w:tc>
          <w:tcPr>
            <w:tcW w:w="778" w:type="pct"/>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期末余额</w:t>
            </w:r>
          </w:p>
        </w:tc>
        <w:tc>
          <w:tcPr>
            <w:tcW w:w="757" w:type="pct"/>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上年年末余额</w:t>
            </w:r>
          </w:p>
        </w:tc>
        <w:tc>
          <w:tcPr>
            <w:tcW w:w="960" w:type="pct"/>
            <w:tcBorders>
              <w:top w:val="single" w:color="000000" w:sz="8" w:space="0"/>
              <w:left w:val="single" w:color="000000" w:sz="8" w:space="0"/>
              <w:bottom w:val="single" w:color="000000" w:sz="8" w:space="0"/>
              <w:right w:val="single" w:color="000000" w:sz="4" w:space="0"/>
            </w:tcBorders>
            <w:shd w:val="clear" w:color="auto" w:fill="auto"/>
            <w:vAlign w:val="center"/>
          </w:tcPr>
          <w:p>
            <w:pPr>
              <w:jc w:val="cente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负债和所有者权益</w:t>
            </w:r>
            <w:r>
              <w:rPr>
                <w:rFonts w:hint="eastAsia" w:ascii="华文仿宋" w:hAnsi="华文仿宋" w:eastAsia="华文仿宋" w:cs="华文仿宋"/>
                <w:b/>
                <w:bCs/>
                <w:sz w:val="16"/>
                <w:szCs w:val="16"/>
                <w:lang w:bidi="ar"/>
              </w:rPr>
              <w:br w:type="textWrapping"/>
            </w:r>
            <w:r>
              <w:rPr>
                <w:rFonts w:hint="eastAsia" w:ascii="华文仿宋" w:hAnsi="华文仿宋" w:eastAsia="华文仿宋" w:cs="华文仿宋"/>
                <w:b/>
                <w:bCs/>
                <w:sz w:val="16"/>
                <w:szCs w:val="16"/>
                <w:lang w:bidi="ar"/>
              </w:rPr>
              <w:t>（或股东权益）</w:t>
            </w:r>
          </w:p>
        </w:tc>
        <w:tc>
          <w:tcPr>
            <w:tcW w:w="757" w:type="pct"/>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期末余额</w:t>
            </w:r>
          </w:p>
        </w:tc>
        <w:tc>
          <w:tcPr>
            <w:tcW w:w="758" w:type="pct"/>
            <w:tcBorders>
              <w:top w:val="single" w:color="000000" w:sz="8" w:space="0"/>
              <w:left w:val="nil"/>
              <w:bottom w:val="single" w:color="000000" w:sz="8" w:space="0"/>
              <w:right w:val="nil"/>
            </w:tcBorders>
            <w:shd w:val="clear" w:color="auto" w:fill="auto"/>
            <w:vAlign w:val="center"/>
          </w:tcPr>
          <w:p>
            <w:pPr>
              <w:jc w:val="cente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上年年末余额</w:t>
            </w: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流动资产：</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华文仿宋" w:hAnsi="华文仿宋" w:eastAsia="华文仿宋" w:cs="华文仿宋"/>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华文仿宋" w:hAnsi="华文仿宋" w:eastAsia="华文仿宋" w:cs="华文仿宋"/>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流动负债：</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华文仿宋" w:hAnsi="华文仿宋" w:eastAsia="华文仿宋" w:cs="华文仿宋"/>
                <w:kern w:val="2"/>
                <w:sz w:val="16"/>
                <w:szCs w:val="16"/>
              </w:rPr>
            </w:pPr>
          </w:p>
        </w:tc>
        <w:tc>
          <w:tcPr>
            <w:tcW w:w="758" w:type="pct"/>
            <w:tcBorders>
              <w:top w:val="single" w:color="000000" w:sz="4" w:space="0"/>
              <w:left w:val="nil"/>
              <w:bottom w:val="single" w:color="000000" w:sz="4" w:space="0"/>
              <w:right w:val="nil"/>
            </w:tcBorders>
            <w:shd w:val="clear" w:color="auto" w:fill="auto"/>
            <w:noWrap/>
            <w:vAlign w:val="center"/>
          </w:tcPr>
          <w:p>
            <w:pPr>
              <w:rPr>
                <w:rFonts w:ascii="华文仿宋" w:hAnsi="华文仿宋" w:eastAsia="华文仿宋" w:cs="华文仿宋"/>
                <w:kern w:val="2"/>
                <w:sz w:val="16"/>
                <w:szCs w:val="16"/>
              </w:rPr>
            </w:pP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货币资金</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1,453,357,181.98</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196,143,928.73</w:t>
            </w: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短期借款</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8"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交易性金融资产</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交易性金融负债</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8"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衍生金融资产</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衍生金融负债</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8"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应收票据</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应付票据</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248,446,554.84</w:t>
            </w:r>
          </w:p>
        </w:tc>
        <w:tc>
          <w:tcPr>
            <w:tcW w:w="758" w:type="pct"/>
            <w:tcBorders>
              <w:top w:val="single" w:color="000000" w:sz="4" w:space="0"/>
              <w:left w:val="nil"/>
              <w:bottom w:val="single" w:color="000000" w:sz="4" w:space="0"/>
              <w:right w:val="nil"/>
            </w:tcBorders>
            <w:shd w:val="clear" w:color="auto" w:fill="auto"/>
            <w:noWrap/>
            <w:vAlign w:val="center"/>
          </w:tcPr>
          <w:p>
            <w:pPr>
              <w:jc w:val="right"/>
              <w:textAlignment w:val="center"/>
              <w:rPr>
                <w:kern w:val="2"/>
                <w:sz w:val="16"/>
                <w:szCs w:val="16"/>
              </w:rPr>
            </w:pPr>
            <w:r>
              <w:rPr>
                <w:sz w:val="16"/>
                <w:szCs w:val="16"/>
                <w:lang w:bidi="ar"/>
              </w:rPr>
              <w:t>310,851,504.25</w:t>
            </w: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应收账款</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应付账款</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4,677,255.86</w:t>
            </w:r>
          </w:p>
        </w:tc>
        <w:tc>
          <w:tcPr>
            <w:tcW w:w="758" w:type="pct"/>
            <w:tcBorders>
              <w:top w:val="single" w:color="000000" w:sz="4" w:space="0"/>
              <w:left w:val="nil"/>
              <w:bottom w:val="single" w:color="000000" w:sz="4" w:space="0"/>
              <w:right w:val="nil"/>
            </w:tcBorders>
            <w:shd w:val="clear" w:color="auto" w:fill="auto"/>
            <w:noWrap/>
            <w:vAlign w:val="center"/>
          </w:tcPr>
          <w:p>
            <w:pPr>
              <w:jc w:val="right"/>
              <w:textAlignment w:val="center"/>
              <w:rPr>
                <w:kern w:val="2"/>
                <w:sz w:val="16"/>
                <w:szCs w:val="16"/>
              </w:rPr>
            </w:pPr>
            <w:r>
              <w:rPr>
                <w:sz w:val="16"/>
                <w:szCs w:val="16"/>
                <w:lang w:bidi="ar"/>
              </w:rPr>
              <w:t>11,804,292.57</w:t>
            </w: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预付款项</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396,449.65</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103,324,735.05</w:t>
            </w: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预收款项</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8"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其他应收款</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33,009,736.45</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18,477,306.86</w:t>
            </w: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应付职工薪酬</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8"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存货</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3,150,983,802.84</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861,656,849.68</w:t>
            </w: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应交税费</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8" w:type="pct"/>
            <w:tcBorders>
              <w:top w:val="single" w:color="000000" w:sz="4" w:space="0"/>
              <w:left w:val="nil"/>
              <w:bottom w:val="single" w:color="000000" w:sz="4" w:space="0"/>
              <w:right w:val="nil"/>
            </w:tcBorders>
            <w:shd w:val="clear" w:color="auto" w:fill="auto"/>
            <w:noWrap/>
            <w:vAlign w:val="center"/>
          </w:tcPr>
          <w:p>
            <w:pPr>
              <w:jc w:val="right"/>
              <w:textAlignment w:val="center"/>
              <w:rPr>
                <w:kern w:val="2"/>
                <w:sz w:val="16"/>
                <w:szCs w:val="16"/>
              </w:rPr>
            </w:pPr>
            <w:r>
              <w:rPr>
                <w:sz w:val="16"/>
                <w:szCs w:val="16"/>
                <w:lang w:bidi="ar"/>
              </w:rPr>
              <w:t>13,264.40</w:t>
            </w: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持有待售资产</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其他应付款</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790,740,708.43</w:t>
            </w:r>
          </w:p>
        </w:tc>
        <w:tc>
          <w:tcPr>
            <w:tcW w:w="758" w:type="pct"/>
            <w:tcBorders>
              <w:top w:val="single" w:color="000000" w:sz="4" w:space="0"/>
              <w:left w:val="nil"/>
              <w:bottom w:val="single" w:color="000000" w:sz="4" w:space="0"/>
              <w:right w:val="nil"/>
            </w:tcBorders>
            <w:shd w:val="clear" w:color="auto" w:fill="auto"/>
            <w:noWrap/>
            <w:vAlign w:val="center"/>
          </w:tcPr>
          <w:p>
            <w:pPr>
              <w:jc w:val="right"/>
              <w:textAlignment w:val="center"/>
              <w:rPr>
                <w:kern w:val="2"/>
                <w:sz w:val="16"/>
                <w:szCs w:val="16"/>
              </w:rPr>
            </w:pPr>
            <w:r>
              <w:rPr>
                <w:sz w:val="16"/>
                <w:szCs w:val="16"/>
                <w:lang w:bidi="ar"/>
              </w:rPr>
              <w:t>657,403,169.74</w:t>
            </w: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一年内到期的非流动资产</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持有待售负债</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8"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其他流动资产</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22,532,373.94</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19,125,300.73</w:t>
            </w: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一年内到期的非流动负债</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8"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 xml:space="preserve">        流动资产合计</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b/>
                <w:bCs/>
                <w:kern w:val="2"/>
                <w:sz w:val="16"/>
                <w:szCs w:val="16"/>
              </w:rPr>
            </w:pPr>
            <w:r>
              <w:rPr>
                <w:b/>
                <w:bCs/>
                <w:sz w:val="16"/>
                <w:szCs w:val="16"/>
                <w:lang w:bidi="ar"/>
              </w:rPr>
              <w:t>4,660,279,544.86</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b/>
                <w:bCs/>
                <w:kern w:val="2"/>
                <w:sz w:val="16"/>
                <w:szCs w:val="16"/>
              </w:rPr>
            </w:pPr>
            <w:r>
              <w:rPr>
                <w:b/>
                <w:bCs/>
                <w:sz w:val="16"/>
                <w:szCs w:val="16"/>
                <w:lang w:bidi="ar"/>
              </w:rPr>
              <w:t>1,198,728,121.05</w:t>
            </w: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其他流动负债</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8"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非流动资产：</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华文仿宋" w:hAnsi="华文仿宋" w:eastAsia="华文仿宋" w:cs="华文仿宋"/>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华文仿宋" w:hAnsi="华文仿宋" w:eastAsia="华文仿宋" w:cs="华文仿宋"/>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 xml:space="preserve">        流动负债合计</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b/>
                <w:bCs/>
                <w:kern w:val="2"/>
                <w:sz w:val="16"/>
                <w:szCs w:val="16"/>
              </w:rPr>
            </w:pPr>
            <w:r>
              <w:rPr>
                <w:b/>
                <w:bCs/>
                <w:sz w:val="16"/>
                <w:szCs w:val="16"/>
                <w:lang w:bidi="ar"/>
              </w:rPr>
              <w:t>1,043,864,519.13</w:t>
            </w:r>
          </w:p>
        </w:tc>
        <w:tc>
          <w:tcPr>
            <w:tcW w:w="758" w:type="pct"/>
            <w:tcBorders>
              <w:top w:val="single" w:color="000000" w:sz="4" w:space="0"/>
              <w:left w:val="nil"/>
              <w:bottom w:val="single" w:color="000000" w:sz="4" w:space="0"/>
              <w:right w:val="nil"/>
            </w:tcBorders>
            <w:shd w:val="clear" w:color="auto" w:fill="auto"/>
            <w:noWrap/>
            <w:vAlign w:val="center"/>
          </w:tcPr>
          <w:p>
            <w:pPr>
              <w:jc w:val="right"/>
              <w:textAlignment w:val="center"/>
              <w:rPr>
                <w:b/>
                <w:bCs/>
                <w:kern w:val="2"/>
                <w:sz w:val="16"/>
                <w:szCs w:val="16"/>
              </w:rPr>
            </w:pPr>
            <w:r>
              <w:rPr>
                <w:b/>
                <w:bCs/>
                <w:sz w:val="16"/>
                <w:szCs w:val="16"/>
                <w:lang w:bidi="ar"/>
              </w:rPr>
              <w:t>980,072,230.96</w:t>
            </w: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债权投资</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非流动负债：</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kern w:val="2"/>
                <w:sz w:val="16"/>
                <w:szCs w:val="16"/>
              </w:rPr>
            </w:pPr>
          </w:p>
        </w:tc>
        <w:tc>
          <w:tcPr>
            <w:tcW w:w="758" w:type="pct"/>
            <w:tcBorders>
              <w:top w:val="single" w:color="000000" w:sz="4" w:space="0"/>
              <w:left w:val="nil"/>
              <w:bottom w:val="single" w:color="000000" w:sz="4" w:space="0"/>
              <w:right w:val="nil"/>
            </w:tcBorders>
            <w:shd w:val="clear" w:color="auto" w:fill="auto"/>
            <w:noWrap/>
            <w:vAlign w:val="center"/>
          </w:tcPr>
          <w:p>
            <w:pPr>
              <w:rPr>
                <w:kern w:val="2"/>
                <w:sz w:val="16"/>
                <w:szCs w:val="16"/>
              </w:rPr>
            </w:pP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其他债权投资</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长期借款</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2,970,000,000.00</w:t>
            </w:r>
          </w:p>
        </w:tc>
        <w:tc>
          <w:tcPr>
            <w:tcW w:w="758" w:type="pct"/>
            <w:tcBorders>
              <w:top w:val="single" w:color="000000" w:sz="4" w:space="0"/>
              <w:left w:val="nil"/>
              <w:bottom w:val="single" w:color="000000" w:sz="4" w:space="0"/>
              <w:right w:val="nil"/>
            </w:tcBorders>
            <w:shd w:val="clear" w:color="auto" w:fill="auto"/>
            <w:noWrap/>
            <w:vAlign w:val="center"/>
          </w:tcPr>
          <w:p>
            <w:pPr>
              <w:jc w:val="right"/>
              <w:textAlignment w:val="center"/>
              <w:rPr>
                <w:kern w:val="2"/>
                <w:sz w:val="16"/>
                <w:szCs w:val="16"/>
              </w:rPr>
            </w:pPr>
            <w:r>
              <w:rPr>
                <w:sz w:val="16"/>
                <w:szCs w:val="16"/>
                <w:lang w:bidi="ar"/>
              </w:rPr>
              <w:t>185,670,000.00</w:t>
            </w: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长期应收款</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应付债券</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8"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长期股权投资</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其中：优先股</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8"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其他权益工具投资</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永续债</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8"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其他非流动金融资产</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长期应付款</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8"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投资性房地产</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预计负债</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8"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固定资产</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递延收益</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8"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在建工程</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递延所得税负债</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8"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生产性生物资产</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其他非流动负债</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8"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油气资产</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 xml:space="preserve">        非流动负债合计</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b/>
                <w:bCs/>
                <w:kern w:val="2"/>
                <w:sz w:val="16"/>
                <w:szCs w:val="16"/>
              </w:rPr>
            </w:pPr>
            <w:r>
              <w:rPr>
                <w:b/>
                <w:bCs/>
                <w:sz w:val="16"/>
                <w:szCs w:val="16"/>
                <w:lang w:bidi="ar"/>
              </w:rPr>
              <w:t>2,970,000,000.00</w:t>
            </w:r>
          </w:p>
        </w:tc>
        <w:tc>
          <w:tcPr>
            <w:tcW w:w="758" w:type="pct"/>
            <w:tcBorders>
              <w:top w:val="single" w:color="000000" w:sz="4" w:space="0"/>
              <w:left w:val="nil"/>
              <w:bottom w:val="single" w:color="000000" w:sz="4" w:space="0"/>
              <w:right w:val="nil"/>
            </w:tcBorders>
            <w:shd w:val="clear" w:color="auto" w:fill="auto"/>
            <w:noWrap/>
            <w:vAlign w:val="center"/>
          </w:tcPr>
          <w:p>
            <w:pPr>
              <w:jc w:val="right"/>
              <w:textAlignment w:val="center"/>
              <w:rPr>
                <w:b/>
                <w:bCs/>
                <w:kern w:val="2"/>
                <w:sz w:val="16"/>
                <w:szCs w:val="16"/>
              </w:rPr>
            </w:pPr>
            <w:r>
              <w:rPr>
                <w:b/>
                <w:bCs/>
                <w:sz w:val="16"/>
                <w:szCs w:val="16"/>
                <w:lang w:bidi="ar"/>
              </w:rPr>
              <w:t>185,670,000.00</w:t>
            </w: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无形资产</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 xml:space="preserve">            负债合计</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b/>
                <w:bCs/>
                <w:kern w:val="2"/>
                <w:sz w:val="16"/>
                <w:szCs w:val="16"/>
              </w:rPr>
            </w:pPr>
            <w:r>
              <w:rPr>
                <w:b/>
                <w:bCs/>
                <w:sz w:val="16"/>
                <w:szCs w:val="16"/>
                <w:lang w:bidi="ar"/>
              </w:rPr>
              <w:t>4,013,864,519.13</w:t>
            </w:r>
          </w:p>
        </w:tc>
        <w:tc>
          <w:tcPr>
            <w:tcW w:w="758" w:type="pct"/>
            <w:tcBorders>
              <w:top w:val="single" w:color="000000" w:sz="4" w:space="0"/>
              <w:left w:val="nil"/>
              <w:bottom w:val="single" w:color="000000" w:sz="4" w:space="0"/>
              <w:right w:val="nil"/>
            </w:tcBorders>
            <w:shd w:val="clear" w:color="auto" w:fill="auto"/>
            <w:noWrap/>
            <w:vAlign w:val="center"/>
          </w:tcPr>
          <w:p>
            <w:pPr>
              <w:jc w:val="right"/>
              <w:textAlignment w:val="center"/>
              <w:rPr>
                <w:b/>
                <w:bCs/>
                <w:kern w:val="2"/>
                <w:sz w:val="16"/>
                <w:szCs w:val="16"/>
              </w:rPr>
            </w:pPr>
            <w:r>
              <w:rPr>
                <w:b/>
                <w:bCs/>
                <w:sz w:val="16"/>
                <w:szCs w:val="16"/>
                <w:lang w:bidi="ar"/>
              </w:rPr>
              <w:t>1,165,742,230.96</w:t>
            </w:r>
          </w:p>
        </w:tc>
      </w:tr>
      <w:tr>
        <w:tblPrEx>
          <w:tblCellMar>
            <w:top w:w="0" w:type="dxa"/>
            <w:left w:w="108" w:type="dxa"/>
            <w:bottom w:w="0" w:type="dxa"/>
            <w:right w:w="108" w:type="dxa"/>
          </w:tblCellMar>
        </w:tblPrEx>
        <w:trPr>
          <w:trHeight w:val="481"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开发支出</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所有者权益</w:t>
            </w:r>
            <w:r>
              <w:rPr>
                <w:rFonts w:hint="eastAsia" w:ascii="华文仿宋" w:hAnsi="华文仿宋" w:eastAsia="华文仿宋" w:cs="华文仿宋"/>
                <w:sz w:val="16"/>
                <w:szCs w:val="16"/>
                <w:lang w:bidi="ar"/>
              </w:rPr>
              <w:br w:type="textWrapping"/>
            </w:r>
            <w:r>
              <w:rPr>
                <w:rFonts w:hint="eastAsia" w:ascii="华文仿宋" w:hAnsi="华文仿宋" w:eastAsia="华文仿宋" w:cs="华文仿宋"/>
                <w:sz w:val="16"/>
                <w:szCs w:val="16"/>
                <w:lang w:bidi="ar"/>
              </w:rPr>
              <w:t>（或股东权益）：</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kern w:val="2"/>
                <w:sz w:val="16"/>
                <w:szCs w:val="16"/>
              </w:rPr>
            </w:pPr>
          </w:p>
        </w:tc>
        <w:tc>
          <w:tcPr>
            <w:tcW w:w="758" w:type="pct"/>
            <w:tcBorders>
              <w:top w:val="single" w:color="000000" w:sz="4" w:space="0"/>
              <w:left w:val="nil"/>
              <w:bottom w:val="single" w:color="000000" w:sz="4" w:space="0"/>
              <w:right w:val="nil"/>
            </w:tcBorders>
            <w:shd w:val="clear" w:color="auto" w:fill="auto"/>
            <w:noWrap/>
            <w:vAlign w:val="center"/>
          </w:tcPr>
          <w:p>
            <w:pPr>
              <w:rPr>
                <w:kern w:val="2"/>
                <w:sz w:val="16"/>
                <w:szCs w:val="16"/>
              </w:rPr>
            </w:pP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商誉</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实收资本（或股本）</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30,000,000.00</w:t>
            </w:r>
          </w:p>
        </w:tc>
        <w:tc>
          <w:tcPr>
            <w:tcW w:w="758" w:type="pct"/>
            <w:tcBorders>
              <w:top w:val="single" w:color="000000" w:sz="4" w:space="0"/>
              <w:left w:val="nil"/>
              <w:bottom w:val="single" w:color="000000" w:sz="4" w:space="0"/>
              <w:right w:val="nil"/>
            </w:tcBorders>
            <w:shd w:val="clear" w:color="auto" w:fill="auto"/>
            <w:noWrap/>
            <w:vAlign w:val="center"/>
          </w:tcPr>
          <w:p>
            <w:pPr>
              <w:jc w:val="right"/>
              <w:textAlignment w:val="center"/>
              <w:rPr>
                <w:kern w:val="2"/>
                <w:sz w:val="16"/>
                <w:szCs w:val="16"/>
              </w:rPr>
            </w:pPr>
            <w:r>
              <w:rPr>
                <w:sz w:val="16"/>
                <w:szCs w:val="16"/>
                <w:lang w:bidi="ar"/>
              </w:rPr>
              <w:t>30,000,000.00</w:t>
            </w: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长期待摊费用</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其他权益工具</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8"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递延所得税资产</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其中：优先股</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8"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其他非流动资产</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永续债</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8"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 xml:space="preserve">        非流动资产合计</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b/>
                <w:bCs/>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b/>
                <w:bCs/>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资本公积</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618,600,000.00</w:t>
            </w:r>
          </w:p>
        </w:tc>
        <w:tc>
          <w:tcPr>
            <w:tcW w:w="758" w:type="pct"/>
            <w:tcBorders>
              <w:top w:val="single" w:color="000000" w:sz="4" w:space="0"/>
              <w:left w:val="nil"/>
              <w:bottom w:val="single" w:color="000000" w:sz="4" w:space="0"/>
              <w:right w:val="nil"/>
            </w:tcBorders>
            <w:shd w:val="clear" w:color="auto" w:fill="auto"/>
            <w:noWrap/>
            <w:vAlign w:val="center"/>
          </w:tcPr>
          <w:p>
            <w:pPr>
              <w:jc w:val="right"/>
              <w:textAlignment w:val="center"/>
              <w:rPr>
                <w:kern w:val="2"/>
                <w:sz w:val="16"/>
                <w:szCs w:val="16"/>
              </w:rPr>
            </w:pPr>
            <w:r>
              <w:rPr>
                <w:sz w:val="16"/>
                <w:szCs w:val="16"/>
                <w:lang w:bidi="ar"/>
              </w:rPr>
              <w:t>5,330,000.00</w:t>
            </w: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noWrap/>
            <w:vAlign w:val="center"/>
          </w:tcPr>
          <w:p>
            <w:pPr>
              <w:rPr>
                <w:rFonts w:ascii="华文仿宋" w:hAnsi="华文仿宋" w:eastAsia="华文仿宋" w:cs="华文仿宋"/>
                <w:kern w:val="2"/>
                <w:sz w:val="16"/>
                <w:szCs w:val="16"/>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减：库存股</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8"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noWrap/>
            <w:vAlign w:val="center"/>
          </w:tcPr>
          <w:p>
            <w:pPr>
              <w:rPr>
                <w:rFonts w:ascii="华文仿宋" w:hAnsi="华文仿宋" w:eastAsia="华文仿宋" w:cs="华文仿宋"/>
                <w:kern w:val="2"/>
                <w:sz w:val="16"/>
                <w:szCs w:val="16"/>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其他综合收益</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8"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noWrap/>
            <w:vAlign w:val="center"/>
          </w:tcPr>
          <w:p>
            <w:pPr>
              <w:rPr>
                <w:rFonts w:ascii="华文仿宋" w:hAnsi="华文仿宋" w:eastAsia="华文仿宋" w:cs="华文仿宋"/>
                <w:kern w:val="2"/>
                <w:sz w:val="16"/>
                <w:szCs w:val="16"/>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专项储备</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8"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noWrap/>
            <w:vAlign w:val="center"/>
          </w:tcPr>
          <w:p>
            <w:pPr>
              <w:rPr>
                <w:rFonts w:ascii="华文仿宋" w:hAnsi="华文仿宋" w:eastAsia="华文仿宋" w:cs="华文仿宋"/>
                <w:kern w:val="2"/>
                <w:sz w:val="16"/>
                <w:szCs w:val="16"/>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盈余公积</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8"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noWrap/>
            <w:vAlign w:val="center"/>
          </w:tcPr>
          <w:p>
            <w:pPr>
              <w:rPr>
                <w:rFonts w:ascii="华文仿宋" w:hAnsi="华文仿宋" w:eastAsia="华文仿宋" w:cs="华文仿宋"/>
                <w:kern w:val="2"/>
                <w:sz w:val="16"/>
                <w:szCs w:val="16"/>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未分配利润</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-2,184,974.27</w:t>
            </w:r>
          </w:p>
        </w:tc>
        <w:tc>
          <w:tcPr>
            <w:tcW w:w="758" w:type="pct"/>
            <w:tcBorders>
              <w:top w:val="single" w:color="000000" w:sz="4" w:space="0"/>
              <w:left w:val="nil"/>
              <w:bottom w:val="single" w:color="000000" w:sz="4" w:space="0"/>
              <w:right w:val="nil"/>
            </w:tcBorders>
            <w:shd w:val="clear" w:color="auto" w:fill="auto"/>
            <w:noWrap/>
            <w:vAlign w:val="center"/>
          </w:tcPr>
          <w:p>
            <w:pPr>
              <w:jc w:val="right"/>
              <w:textAlignment w:val="center"/>
              <w:rPr>
                <w:kern w:val="2"/>
                <w:sz w:val="16"/>
                <w:szCs w:val="16"/>
              </w:rPr>
            </w:pPr>
            <w:r>
              <w:rPr>
                <w:sz w:val="16"/>
                <w:szCs w:val="16"/>
                <w:lang w:bidi="ar"/>
              </w:rPr>
              <w:t>-2,344,109.91</w:t>
            </w:r>
          </w:p>
        </w:tc>
      </w:tr>
      <w:tr>
        <w:tblPrEx>
          <w:tblCellMar>
            <w:top w:w="0" w:type="dxa"/>
            <w:left w:w="108" w:type="dxa"/>
            <w:bottom w:w="0" w:type="dxa"/>
            <w:right w:w="108" w:type="dxa"/>
          </w:tblCellMar>
        </w:tblPrEx>
        <w:trPr>
          <w:trHeight w:val="481" w:hRule="atLeast"/>
        </w:trPr>
        <w:tc>
          <w:tcPr>
            <w:tcW w:w="986" w:type="pct"/>
            <w:tcBorders>
              <w:top w:val="single" w:color="000000" w:sz="4" w:space="0"/>
              <w:left w:val="nil"/>
              <w:bottom w:val="single" w:color="000000" w:sz="4" w:space="0"/>
              <w:right w:val="nil"/>
            </w:tcBorders>
            <w:shd w:val="clear" w:color="auto" w:fill="auto"/>
            <w:noWrap/>
            <w:vAlign w:val="center"/>
          </w:tcPr>
          <w:p>
            <w:pPr>
              <w:rPr>
                <w:rFonts w:ascii="华文仿宋" w:hAnsi="华文仿宋" w:eastAsia="华文仿宋" w:cs="华文仿宋"/>
                <w:kern w:val="2"/>
                <w:sz w:val="16"/>
                <w:szCs w:val="16"/>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归属于母公司所有者权益合计</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646,415,025.73</w:t>
            </w:r>
          </w:p>
        </w:tc>
        <w:tc>
          <w:tcPr>
            <w:tcW w:w="758" w:type="pct"/>
            <w:tcBorders>
              <w:top w:val="single" w:color="000000" w:sz="4" w:space="0"/>
              <w:left w:val="nil"/>
              <w:bottom w:val="single" w:color="000000" w:sz="4" w:space="0"/>
              <w:right w:val="nil"/>
            </w:tcBorders>
            <w:shd w:val="clear" w:color="auto" w:fill="auto"/>
            <w:noWrap/>
            <w:vAlign w:val="center"/>
          </w:tcPr>
          <w:p>
            <w:pPr>
              <w:jc w:val="right"/>
              <w:textAlignment w:val="center"/>
              <w:rPr>
                <w:kern w:val="2"/>
                <w:sz w:val="16"/>
                <w:szCs w:val="16"/>
              </w:rPr>
            </w:pPr>
            <w:r>
              <w:rPr>
                <w:sz w:val="16"/>
                <w:szCs w:val="16"/>
                <w:lang w:bidi="ar"/>
              </w:rPr>
              <w:t>32,985,890.09</w:t>
            </w:r>
          </w:p>
        </w:tc>
      </w:tr>
      <w:tr>
        <w:tblPrEx>
          <w:tblCellMar>
            <w:top w:w="0" w:type="dxa"/>
            <w:left w:w="108" w:type="dxa"/>
            <w:bottom w:w="0" w:type="dxa"/>
            <w:right w:w="108" w:type="dxa"/>
          </w:tblCellMar>
        </w:tblPrEx>
        <w:trPr>
          <w:trHeight w:val="325" w:hRule="atLeast"/>
        </w:trPr>
        <w:tc>
          <w:tcPr>
            <w:tcW w:w="986" w:type="pct"/>
            <w:tcBorders>
              <w:top w:val="single" w:color="000000" w:sz="4" w:space="0"/>
              <w:left w:val="nil"/>
              <w:bottom w:val="single" w:color="000000" w:sz="4" w:space="0"/>
              <w:right w:val="nil"/>
            </w:tcBorders>
            <w:shd w:val="clear" w:color="auto" w:fill="auto"/>
            <w:noWrap/>
            <w:vAlign w:val="center"/>
          </w:tcPr>
          <w:p>
            <w:pPr>
              <w:rPr>
                <w:rFonts w:ascii="华文仿宋" w:hAnsi="华文仿宋" w:eastAsia="华文仿宋" w:cs="华文仿宋"/>
                <w:kern w:val="2"/>
                <w:sz w:val="16"/>
                <w:szCs w:val="16"/>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少数股东权益</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758"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481" w:hRule="atLeast"/>
        </w:trPr>
        <w:tc>
          <w:tcPr>
            <w:tcW w:w="986" w:type="pct"/>
            <w:tcBorders>
              <w:top w:val="single" w:color="000000" w:sz="4" w:space="0"/>
              <w:left w:val="nil"/>
              <w:bottom w:val="single" w:color="000000" w:sz="4" w:space="0"/>
              <w:right w:val="nil"/>
            </w:tcBorders>
            <w:shd w:val="clear" w:color="auto" w:fill="auto"/>
            <w:noWrap/>
            <w:vAlign w:val="center"/>
          </w:tcPr>
          <w:p>
            <w:pPr>
              <w:rPr>
                <w:rFonts w:ascii="华文仿宋" w:hAnsi="华文仿宋" w:eastAsia="华文仿宋" w:cs="华文仿宋"/>
                <w:kern w:val="2"/>
                <w:sz w:val="16"/>
                <w:szCs w:val="16"/>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kern w:val="2"/>
                <w:sz w:val="16"/>
                <w:szCs w:val="16"/>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kern w:val="2"/>
                <w:sz w:val="16"/>
                <w:szCs w:val="16"/>
              </w:rPr>
            </w:pP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 xml:space="preserve">        所有者权益</w:t>
            </w:r>
            <w:r>
              <w:rPr>
                <w:rFonts w:hint="eastAsia" w:ascii="华文仿宋" w:hAnsi="华文仿宋" w:eastAsia="华文仿宋" w:cs="华文仿宋"/>
                <w:b/>
                <w:bCs/>
                <w:sz w:val="16"/>
                <w:szCs w:val="16"/>
                <w:lang w:bidi="ar"/>
              </w:rPr>
              <w:br w:type="textWrapping"/>
            </w:r>
            <w:r>
              <w:rPr>
                <w:rFonts w:hint="eastAsia" w:ascii="华文仿宋" w:hAnsi="华文仿宋" w:eastAsia="华文仿宋" w:cs="华文仿宋"/>
                <w:b/>
                <w:bCs/>
                <w:sz w:val="16"/>
                <w:szCs w:val="16"/>
                <w:lang w:bidi="ar"/>
              </w:rPr>
              <w:t>（或股东权益）合计</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b/>
                <w:bCs/>
                <w:kern w:val="2"/>
                <w:sz w:val="16"/>
                <w:szCs w:val="16"/>
              </w:rPr>
            </w:pPr>
            <w:r>
              <w:rPr>
                <w:b/>
                <w:bCs/>
                <w:sz w:val="16"/>
                <w:szCs w:val="16"/>
                <w:lang w:bidi="ar"/>
              </w:rPr>
              <w:t>646,415,025.73</w:t>
            </w:r>
          </w:p>
        </w:tc>
        <w:tc>
          <w:tcPr>
            <w:tcW w:w="758" w:type="pct"/>
            <w:tcBorders>
              <w:top w:val="single" w:color="000000" w:sz="4" w:space="0"/>
              <w:left w:val="nil"/>
              <w:bottom w:val="single" w:color="000000" w:sz="4" w:space="0"/>
              <w:right w:val="nil"/>
            </w:tcBorders>
            <w:shd w:val="clear" w:color="auto" w:fill="auto"/>
            <w:noWrap/>
            <w:vAlign w:val="center"/>
          </w:tcPr>
          <w:p>
            <w:pPr>
              <w:jc w:val="right"/>
              <w:textAlignment w:val="center"/>
              <w:rPr>
                <w:b/>
                <w:bCs/>
                <w:kern w:val="2"/>
                <w:sz w:val="16"/>
                <w:szCs w:val="16"/>
              </w:rPr>
            </w:pPr>
            <w:r>
              <w:rPr>
                <w:b/>
                <w:bCs/>
                <w:sz w:val="16"/>
                <w:szCs w:val="16"/>
                <w:lang w:bidi="ar"/>
              </w:rPr>
              <w:t>32,985,890.09</w:t>
            </w:r>
          </w:p>
        </w:tc>
      </w:tr>
      <w:tr>
        <w:tblPrEx>
          <w:tblCellMar>
            <w:top w:w="0" w:type="dxa"/>
            <w:left w:w="108" w:type="dxa"/>
            <w:bottom w:w="0" w:type="dxa"/>
            <w:right w:w="108" w:type="dxa"/>
          </w:tblCellMar>
        </w:tblPrEx>
        <w:trPr>
          <w:trHeight w:val="481" w:hRule="atLeast"/>
        </w:trPr>
        <w:tc>
          <w:tcPr>
            <w:tcW w:w="986" w:type="pct"/>
            <w:tcBorders>
              <w:top w:val="single" w:color="000000" w:sz="4" w:space="0"/>
              <w:left w:val="nil"/>
              <w:bottom w:val="single" w:color="000000" w:sz="4" w:space="0"/>
              <w:right w:val="nil"/>
            </w:tcBorders>
            <w:shd w:val="clear" w:color="auto" w:fill="auto"/>
            <w:vAlign w:val="center"/>
          </w:tcPr>
          <w:p>
            <w:pP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 xml:space="preserve">            资产总计</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b/>
                <w:bCs/>
                <w:kern w:val="2"/>
                <w:sz w:val="16"/>
                <w:szCs w:val="16"/>
              </w:rPr>
            </w:pPr>
            <w:r>
              <w:rPr>
                <w:b/>
                <w:bCs/>
                <w:sz w:val="16"/>
                <w:szCs w:val="16"/>
                <w:lang w:bidi="ar"/>
              </w:rPr>
              <w:t>4,660,279,544.86</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b/>
                <w:bCs/>
                <w:kern w:val="2"/>
                <w:sz w:val="16"/>
                <w:szCs w:val="16"/>
              </w:rPr>
            </w:pPr>
            <w:r>
              <w:rPr>
                <w:b/>
                <w:bCs/>
                <w:sz w:val="16"/>
                <w:szCs w:val="16"/>
                <w:lang w:bidi="ar"/>
              </w:rPr>
              <w:t>1,198,728,121.05</w:t>
            </w:r>
          </w:p>
        </w:tc>
        <w:tc>
          <w:tcPr>
            <w:tcW w:w="960" w:type="pct"/>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 xml:space="preserve">            负债和所有者权益</w:t>
            </w:r>
            <w:r>
              <w:rPr>
                <w:rFonts w:hint="eastAsia" w:ascii="华文仿宋" w:hAnsi="华文仿宋" w:eastAsia="华文仿宋" w:cs="华文仿宋"/>
                <w:b/>
                <w:bCs/>
                <w:sz w:val="16"/>
                <w:szCs w:val="16"/>
                <w:lang w:bidi="ar"/>
              </w:rPr>
              <w:br w:type="textWrapping"/>
            </w:r>
            <w:r>
              <w:rPr>
                <w:rFonts w:hint="eastAsia" w:ascii="华文仿宋" w:hAnsi="华文仿宋" w:eastAsia="华文仿宋" w:cs="华文仿宋"/>
                <w:b/>
                <w:bCs/>
                <w:sz w:val="16"/>
                <w:szCs w:val="16"/>
                <w:lang w:bidi="ar"/>
              </w:rPr>
              <w:t>（或股东权益）总计</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b/>
                <w:bCs/>
                <w:kern w:val="2"/>
                <w:sz w:val="16"/>
                <w:szCs w:val="16"/>
              </w:rPr>
            </w:pPr>
            <w:r>
              <w:rPr>
                <w:b/>
                <w:bCs/>
                <w:sz w:val="16"/>
                <w:szCs w:val="16"/>
                <w:lang w:bidi="ar"/>
              </w:rPr>
              <w:t>4,660,279,544.86</w:t>
            </w:r>
          </w:p>
        </w:tc>
        <w:tc>
          <w:tcPr>
            <w:tcW w:w="758" w:type="pct"/>
            <w:tcBorders>
              <w:top w:val="single" w:color="000000" w:sz="4" w:space="0"/>
              <w:left w:val="nil"/>
              <w:bottom w:val="single" w:color="000000" w:sz="4" w:space="0"/>
              <w:right w:val="nil"/>
            </w:tcBorders>
            <w:shd w:val="clear" w:color="auto" w:fill="auto"/>
            <w:noWrap/>
            <w:vAlign w:val="center"/>
          </w:tcPr>
          <w:p>
            <w:pPr>
              <w:jc w:val="right"/>
              <w:textAlignment w:val="center"/>
              <w:rPr>
                <w:b/>
                <w:bCs/>
                <w:kern w:val="2"/>
                <w:sz w:val="16"/>
                <w:szCs w:val="16"/>
              </w:rPr>
            </w:pPr>
            <w:r>
              <w:rPr>
                <w:b/>
                <w:bCs/>
                <w:sz w:val="16"/>
                <w:szCs w:val="16"/>
                <w:lang w:bidi="ar"/>
              </w:rPr>
              <w:t>1,198,728,121.05</w:t>
            </w:r>
          </w:p>
        </w:tc>
      </w:tr>
      <w:tr>
        <w:tblPrEx>
          <w:tblCellMar>
            <w:top w:w="0" w:type="dxa"/>
            <w:left w:w="108" w:type="dxa"/>
            <w:bottom w:w="0" w:type="dxa"/>
            <w:right w:w="108" w:type="dxa"/>
          </w:tblCellMar>
        </w:tblPrEx>
        <w:trPr>
          <w:trHeight w:val="325" w:hRule="atLeast"/>
        </w:trPr>
        <w:tc>
          <w:tcPr>
            <w:tcW w:w="986" w:type="pct"/>
            <w:tcBorders>
              <w:top w:val="nil"/>
              <w:left w:val="nil"/>
              <w:bottom w:val="nil"/>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公司负责人：朱德全</w:t>
            </w:r>
          </w:p>
        </w:tc>
        <w:tc>
          <w:tcPr>
            <w:tcW w:w="1536" w:type="pct"/>
            <w:gridSpan w:val="2"/>
            <w:tcBorders>
              <w:top w:val="nil"/>
              <w:left w:val="nil"/>
              <w:bottom w:val="nil"/>
              <w:right w:val="nil"/>
            </w:tcBorders>
            <w:shd w:val="clear" w:color="auto" w:fill="auto"/>
            <w:noWrap/>
            <w:vAlign w:val="center"/>
          </w:tcPr>
          <w:p>
            <w:pPr>
              <w:jc w:val="cente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财务负责人：朱玲</w:t>
            </w:r>
          </w:p>
        </w:tc>
        <w:tc>
          <w:tcPr>
            <w:tcW w:w="960" w:type="pct"/>
            <w:tcBorders>
              <w:top w:val="nil"/>
              <w:left w:val="nil"/>
              <w:bottom w:val="nil"/>
              <w:right w:val="nil"/>
            </w:tcBorders>
            <w:shd w:val="clear" w:color="auto" w:fill="auto"/>
            <w:noWrap/>
            <w:vAlign w:val="center"/>
          </w:tcPr>
          <w:p>
            <w:pPr>
              <w:jc w:val="cente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复核人：关颖仪</w:t>
            </w:r>
          </w:p>
        </w:tc>
        <w:tc>
          <w:tcPr>
            <w:tcW w:w="757" w:type="pct"/>
            <w:tcBorders>
              <w:top w:val="nil"/>
              <w:left w:val="nil"/>
              <w:bottom w:val="nil"/>
              <w:right w:val="nil"/>
            </w:tcBorders>
            <w:shd w:val="clear" w:color="auto" w:fill="auto"/>
            <w:noWrap/>
            <w:vAlign w:val="center"/>
          </w:tcPr>
          <w:p>
            <w:pPr>
              <w:rPr>
                <w:rFonts w:ascii="华文仿宋" w:hAnsi="华文仿宋" w:eastAsia="华文仿宋" w:cs="华文仿宋"/>
                <w:kern w:val="2"/>
                <w:sz w:val="16"/>
                <w:szCs w:val="16"/>
              </w:rPr>
            </w:pPr>
          </w:p>
        </w:tc>
        <w:tc>
          <w:tcPr>
            <w:tcW w:w="758" w:type="pct"/>
            <w:tcBorders>
              <w:top w:val="nil"/>
              <w:left w:val="nil"/>
              <w:bottom w:val="nil"/>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制表人：张哲君</w:t>
            </w:r>
          </w:p>
        </w:tc>
      </w:tr>
    </w:tbl>
    <w:p>
      <w:pPr>
        <w:jc w:val="both"/>
        <w:rPr>
          <w:rFonts w:ascii="宋体" w:hAnsi="宋体"/>
          <w:sz w:val="21"/>
          <w:szCs w:val="21"/>
        </w:rPr>
      </w:pPr>
    </w:p>
    <w:p>
      <w:pPr>
        <w:jc w:val="both"/>
        <w:rPr>
          <w:rFonts w:ascii="宋体" w:hAnsi="宋体"/>
          <w:sz w:val="21"/>
          <w:szCs w:val="21"/>
        </w:rPr>
      </w:pPr>
    </w:p>
    <w:p>
      <w:pPr>
        <w:jc w:val="both"/>
        <w:rPr>
          <w:rFonts w:ascii="宋体" w:hAnsi="宋体"/>
          <w:sz w:val="21"/>
          <w:szCs w:val="21"/>
        </w:rPr>
      </w:pPr>
    </w:p>
    <w:p>
      <w:pPr>
        <w:jc w:val="both"/>
        <w:rPr>
          <w:rFonts w:ascii="宋体" w:hAnsi="宋体"/>
          <w:sz w:val="21"/>
          <w:szCs w:val="21"/>
        </w:rPr>
      </w:pPr>
    </w:p>
    <w:p>
      <w:pPr>
        <w:jc w:val="both"/>
        <w:rPr>
          <w:rFonts w:ascii="宋体" w:hAnsi="宋体"/>
          <w:sz w:val="21"/>
          <w:szCs w:val="21"/>
        </w:rPr>
      </w:pPr>
    </w:p>
    <w:p>
      <w:pPr>
        <w:jc w:val="both"/>
        <w:rPr>
          <w:rFonts w:ascii="宋体" w:hAnsi="宋体"/>
          <w:sz w:val="21"/>
          <w:szCs w:val="21"/>
        </w:rPr>
      </w:pPr>
    </w:p>
    <w:p>
      <w:pPr>
        <w:jc w:val="both"/>
        <w:rPr>
          <w:rFonts w:ascii="宋体" w:hAnsi="宋体"/>
          <w:sz w:val="21"/>
          <w:szCs w:val="21"/>
        </w:rPr>
      </w:pPr>
    </w:p>
    <w:p>
      <w:pPr>
        <w:jc w:val="both"/>
        <w:rPr>
          <w:rFonts w:ascii="宋体" w:hAnsi="宋体"/>
          <w:sz w:val="21"/>
          <w:szCs w:val="21"/>
        </w:rPr>
      </w:pPr>
    </w:p>
    <w:tbl>
      <w:tblPr>
        <w:tblStyle w:val="17"/>
        <w:tblW w:w="4999" w:type="pct"/>
        <w:tblInd w:w="0" w:type="dxa"/>
        <w:tblLayout w:type="autofit"/>
        <w:tblCellMar>
          <w:top w:w="0" w:type="dxa"/>
          <w:left w:w="108" w:type="dxa"/>
          <w:bottom w:w="0" w:type="dxa"/>
          <w:right w:w="108" w:type="dxa"/>
        </w:tblCellMar>
      </w:tblPr>
      <w:tblGrid>
        <w:gridCol w:w="4853"/>
        <w:gridCol w:w="1174"/>
        <w:gridCol w:w="9"/>
        <w:gridCol w:w="1036"/>
        <w:gridCol w:w="887"/>
        <w:gridCol w:w="889"/>
        <w:gridCol w:w="1114"/>
      </w:tblGrid>
      <w:tr>
        <w:tblPrEx>
          <w:tblCellMar>
            <w:top w:w="0" w:type="dxa"/>
            <w:left w:w="108" w:type="dxa"/>
            <w:bottom w:w="0" w:type="dxa"/>
            <w:right w:w="108" w:type="dxa"/>
          </w:tblCellMar>
        </w:tblPrEx>
        <w:trPr>
          <w:trHeight w:val="283" w:hRule="atLeast"/>
        </w:trPr>
        <w:tc>
          <w:tcPr>
            <w:tcW w:w="5000" w:type="pct"/>
            <w:gridSpan w:val="7"/>
            <w:tcBorders>
              <w:top w:val="nil"/>
              <w:left w:val="nil"/>
              <w:bottom w:val="nil"/>
              <w:right w:val="nil"/>
            </w:tcBorders>
            <w:shd w:val="clear" w:color="auto" w:fill="auto"/>
            <w:noWrap/>
            <w:vAlign w:val="center"/>
          </w:tcPr>
          <w:p>
            <w:pPr>
              <w:jc w:val="center"/>
              <w:textAlignment w:val="center"/>
              <w:rPr>
                <w:rFonts w:ascii="Arial" w:hAnsi="Arial" w:cs="Arial"/>
                <w:b/>
                <w:kern w:val="2"/>
                <w:sz w:val="21"/>
                <w:szCs w:val="21"/>
              </w:rPr>
            </w:pPr>
          </w:p>
          <w:p>
            <w:pPr>
              <w:jc w:val="center"/>
              <w:textAlignment w:val="center"/>
              <w:rPr>
                <w:rFonts w:ascii="华文仿宋" w:hAnsi="华文仿宋" w:eastAsia="华文仿宋" w:cs="华文仿宋"/>
                <w:b/>
                <w:bCs/>
                <w:kern w:val="2"/>
                <w:sz w:val="28"/>
                <w:szCs w:val="28"/>
              </w:rPr>
            </w:pPr>
            <w:r>
              <w:rPr>
                <w:rFonts w:hint="eastAsia" w:ascii="Arial" w:hAnsi="Arial" w:cs="Arial"/>
                <w:b/>
                <w:kern w:val="2"/>
                <w:sz w:val="21"/>
                <w:szCs w:val="21"/>
              </w:rPr>
              <w:t>利润表</w:t>
            </w:r>
          </w:p>
        </w:tc>
      </w:tr>
      <w:tr>
        <w:tblPrEx>
          <w:tblCellMar>
            <w:top w:w="0" w:type="dxa"/>
            <w:left w:w="108" w:type="dxa"/>
            <w:bottom w:w="0" w:type="dxa"/>
            <w:right w:w="108" w:type="dxa"/>
          </w:tblCellMar>
        </w:tblPrEx>
        <w:trPr>
          <w:trHeight w:val="283" w:hRule="atLeast"/>
        </w:trPr>
        <w:tc>
          <w:tcPr>
            <w:tcW w:w="3617" w:type="pct"/>
            <w:gridSpan w:val="4"/>
            <w:tcBorders>
              <w:top w:val="nil"/>
              <w:left w:val="nil"/>
              <w:bottom w:val="nil"/>
              <w:right w:val="nil"/>
            </w:tcBorders>
            <w:shd w:val="clear" w:color="auto" w:fill="auto"/>
            <w:noWrap/>
            <w:vAlign w:val="center"/>
          </w:tcPr>
          <w:p>
            <w:pPr>
              <w:rPr>
                <w:rFonts w:ascii="华文仿宋" w:hAnsi="华文仿宋" w:eastAsia="华文仿宋" w:cs="华文仿宋"/>
                <w:kern w:val="2"/>
                <w:sz w:val="16"/>
                <w:szCs w:val="16"/>
              </w:rPr>
            </w:pPr>
          </w:p>
        </w:tc>
        <w:tc>
          <w:tcPr>
            <w:tcW w:w="415" w:type="pct"/>
            <w:tcBorders>
              <w:top w:val="nil"/>
              <w:left w:val="nil"/>
              <w:bottom w:val="nil"/>
              <w:right w:val="nil"/>
            </w:tcBorders>
            <w:shd w:val="clear" w:color="auto" w:fill="auto"/>
            <w:noWrap/>
            <w:vAlign w:val="center"/>
          </w:tcPr>
          <w:p>
            <w:pPr>
              <w:jc w:val="center"/>
              <w:rPr>
                <w:rFonts w:ascii="华文仿宋" w:hAnsi="华文仿宋" w:eastAsia="华文仿宋" w:cs="华文仿宋"/>
                <w:kern w:val="2"/>
                <w:sz w:val="16"/>
                <w:szCs w:val="16"/>
              </w:rPr>
            </w:pPr>
          </w:p>
        </w:tc>
        <w:tc>
          <w:tcPr>
            <w:tcW w:w="424" w:type="pct"/>
            <w:tcBorders>
              <w:top w:val="nil"/>
              <w:left w:val="nil"/>
              <w:bottom w:val="nil"/>
              <w:right w:val="nil"/>
            </w:tcBorders>
            <w:shd w:val="clear" w:color="auto" w:fill="auto"/>
            <w:noWrap/>
            <w:vAlign w:val="center"/>
          </w:tcPr>
          <w:p>
            <w:pPr>
              <w:jc w:val="center"/>
              <w:rPr>
                <w:rFonts w:ascii="华文仿宋" w:hAnsi="华文仿宋" w:eastAsia="华文仿宋" w:cs="华文仿宋"/>
                <w:kern w:val="2"/>
                <w:sz w:val="16"/>
                <w:szCs w:val="16"/>
              </w:rPr>
            </w:pPr>
          </w:p>
        </w:tc>
        <w:tc>
          <w:tcPr>
            <w:tcW w:w="542" w:type="pct"/>
            <w:tcBorders>
              <w:top w:val="nil"/>
              <w:left w:val="nil"/>
              <w:bottom w:val="nil"/>
              <w:right w:val="nil"/>
            </w:tcBorders>
            <w:shd w:val="clear" w:color="auto" w:fill="auto"/>
            <w:noWrap/>
            <w:vAlign w:val="center"/>
          </w:tcPr>
          <w:p>
            <w:pPr>
              <w:jc w:val="right"/>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会企 02 表</w:t>
            </w:r>
          </w:p>
        </w:tc>
      </w:tr>
      <w:tr>
        <w:tblPrEx>
          <w:tblCellMar>
            <w:top w:w="0" w:type="dxa"/>
            <w:left w:w="108" w:type="dxa"/>
            <w:bottom w:w="0" w:type="dxa"/>
            <w:right w:w="108" w:type="dxa"/>
          </w:tblCellMar>
        </w:tblPrEx>
        <w:trPr>
          <w:trHeight w:val="283" w:hRule="atLeast"/>
        </w:trPr>
        <w:tc>
          <w:tcPr>
            <w:tcW w:w="3617" w:type="pct"/>
            <w:gridSpan w:val="4"/>
            <w:tcBorders>
              <w:top w:val="nil"/>
              <w:left w:val="nil"/>
              <w:bottom w:val="nil"/>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编制单位：佛山市顺德区盈沁房地产开发有限公司</w:t>
            </w:r>
          </w:p>
        </w:tc>
        <w:tc>
          <w:tcPr>
            <w:tcW w:w="415" w:type="pct"/>
            <w:tcBorders>
              <w:top w:val="nil"/>
              <w:left w:val="nil"/>
              <w:bottom w:val="nil"/>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2021 年 4 月</w:t>
            </w:r>
          </w:p>
        </w:tc>
        <w:tc>
          <w:tcPr>
            <w:tcW w:w="424" w:type="pct"/>
            <w:tcBorders>
              <w:top w:val="nil"/>
              <w:left w:val="nil"/>
              <w:bottom w:val="nil"/>
              <w:right w:val="nil"/>
            </w:tcBorders>
            <w:shd w:val="clear" w:color="auto" w:fill="auto"/>
            <w:noWrap/>
            <w:vAlign w:val="center"/>
          </w:tcPr>
          <w:p>
            <w:pPr>
              <w:rPr>
                <w:rFonts w:ascii="华文仿宋" w:hAnsi="华文仿宋" w:eastAsia="华文仿宋" w:cs="华文仿宋"/>
                <w:kern w:val="2"/>
                <w:sz w:val="16"/>
                <w:szCs w:val="16"/>
              </w:rPr>
            </w:pPr>
          </w:p>
        </w:tc>
        <w:tc>
          <w:tcPr>
            <w:tcW w:w="542" w:type="pct"/>
            <w:tcBorders>
              <w:top w:val="nil"/>
              <w:left w:val="nil"/>
              <w:bottom w:val="nil"/>
              <w:right w:val="nil"/>
            </w:tcBorders>
            <w:shd w:val="clear" w:color="auto" w:fill="auto"/>
            <w:noWrap/>
            <w:vAlign w:val="center"/>
          </w:tcPr>
          <w:p>
            <w:pPr>
              <w:jc w:val="right"/>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单位：元</w:t>
            </w:r>
          </w:p>
        </w:tc>
      </w:tr>
      <w:tr>
        <w:tblPrEx>
          <w:tblCellMar>
            <w:top w:w="0" w:type="dxa"/>
            <w:left w:w="108" w:type="dxa"/>
            <w:bottom w:w="0" w:type="dxa"/>
            <w:right w:w="108" w:type="dxa"/>
          </w:tblCellMar>
        </w:tblPrEx>
        <w:trPr>
          <w:trHeight w:val="311" w:hRule="atLeast"/>
        </w:trPr>
        <w:tc>
          <w:tcPr>
            <w:tcW w:w="3617" w:type="pct"/>
            <w:gridSpan w:val="4"/>
            <w:tcBorders>
              <w:top w:val="single" w:color="000000" w:sz="8" w:space="0"/>
              <w:left w:val="nil"/>
              <w:bottom w:val="single" w:color="000000" w:sz="8" w:space="0"/>
              <w:right w:val="nil"/>
            </w:tcBorders>
            <w:shd w:val="clear" w:color="auto" w:fill="auto"/>
            <w:noWrap/>
            <w:vAlign w:val="center"/>
          </w:tcPr>
          <w:p>
            <w:pPr>
              <w:jc w:val="cente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项               目</w:t>
            </w:r>
          </w:p>
        </w:tc>
        <w:tc>
          <w:tcPr>
            <w:tcW w:w="415" w:type="pct"/>
            <w:tcBorders>
              <w:top w:val="single" w:color="000000" w:sz="8" w:space="0"/>
              <w:left w:val="single" w:color="000000" w:sz="4" w:space="0"/>
              <w:bottom w:val="single" w:color="000000" w:sz="8" w:space="0"/>
              <w:right w:val="single" w:color="000000" w:sz="4" w:space="0"/>
            </w:tcBorders>
            <w:shd w:val="clear" w:color="auto" w:fill="auto"/>
            <w:noWrap/>
            <w:vAlign w:val="center"/>
          </w:tcPr>
          <w:p>
            <w:pPr>
              <w:jc w:val="cente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本月金额</w:t>
            </w:r>
          </w:p>
        </w:tc>
        <w:tc>
          <w:tcPr>
            <w:tcW w:w="424" w:type="pct"/>
            <w:tcBorders>
              <w:top w:val="single" w:color="000000" w:sz="8" w:space="0"/>
              <w:left w:val="single" w:color="000000" w:sz="4" w:space="0"/>
              <w:bottom w:val="single" w:color="000000" w:sz="8" w:space="0"/>
              <w:right w:val="single" w:color="000000" w:sz="4" w:space="0"/>
            </w:tcBorders>
            <w:shd w:val="clear" w:color="auto" w:fill="auto"/>
            <w:noWrap/>
            <w:vAlign w:val="center"/>
          </w:tcPr>
          <w:p>
            <w:pPr>
              <w:jc w:val="cente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本年累计金额</w:t>
            </w:r>
          </w:p>
        </w:tc>
        <w:tc>
          <w:tcPr>
            <w:tcW w:w="542" w:type="pct"/>
            <w:tcBorders>
              <w:top w:val="single" w:color="000000" w:sz="8" w:space="0"/>
              <w:left w:val="nil"/>
              <w:bottom w:val="single" w:color="000000" w:sz="8" w:space="0"/>
              <w:right w:val="nil"/>
            </w:tcBorders>
            <w:shd w:val="clear" w:color="auto" w:fill="auto"/>
            <w:noWrap/>
            <w:vAlign w:val="center"/>
          </w:tcPr>
          <w:p>
            <w:pPr>
              <w:jc w:val="cente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上年同期累计金额</w:t>
            </w: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一、营业收入</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b/>
                <w:bCs/>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b/>
                <w:bCs/>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b/>
                <w:bCs/>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减：营业成本</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税金及附加</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153,317.50</w:t>
            </w: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销售费用</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管理费用</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研发费用</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财务费用</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15.00</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-312,453.13</w:t>
            </w: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其中：利息费用</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利息收入</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312,523.13</w:t>
            </w: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加：其他收益</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投资收益（损失以“  -”号填列）</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其中：对联营企业和合营企业的投资收益</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净敞口套期收益（损失以“  -”号填列）</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公允价值变动收益（损失以“  - ”号填列）</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信用减值损失（损失以“  -”号填列）</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资产减值损失</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资产处置收益（损失以“  - ”号填列）</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二、营业利润（亏损以“  - ”号填列）</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b/>
                <w:bCs/>
                <w:kern w:val="2"/>
                <w:sz w:val="16"/>
                <w:szCs w:val="16"/>
              </w:rPr>
            </w:pPr>
            <w:r>
              <w:rPr>
                <w:b/>
                <w:bCs/>
                <w:sz w:val="16"/>
                <w:szCs w:val="16"/>
                <w:lang w:bidi="ar"/>
              </w:rPr>
              <w:t>-15.00</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b/>
                <w:bCs/>
                <w:kern w:val="2"/>
                <w:sz w:val="16"/>
                <w:szCs w:val="16"/>
              </w:rPr>
            </w:pPr>
            <w:r>
              <w:rPr>
                <w:b/>
                <w:bCs/>
                <w:sz w:val="16"/>
                <w:szCs w:val="16"/>
                <w:lang w:bidi="ar"/>
              </w:rPr>
              <w:t>159,135.63</w:t>
            </w:r>
          </w:p>
        </w:tc>
        <w:tc>
          <w:tcPr>
            <w:tcW w:w="542" w:type="pct"/>
            <w:tcBorders>
              <w:top w:val="single" w:color="000000" w:sz="4" w:space="0"/>
              <w:left w:val="nil"/>
              <w:bottom w:val="single" w:color="000000" w:sz="4" w:space="0"/>
              <w:right w:val="nil"/>
            </w:tcBorders>
            <w:shd w:val="clear" w:color="auto" w:fill="auto"/>
            <w:noWrap/>
            <w:vAlign w:val="center"/>
          </w:tcPr>
          <w:p>
            <w:pPr>
              <w:jc w:val="right"/>
              <w:rPr>
                <w:b/>
                <w:bCs/>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加：营业外收入</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0.01</w:t>
            </w: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减：营业外支出</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三、利润总额（亏损总额以“  -”号填列）</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b/>
                <w:bCs/>
                <w:kern w:val="2"/>
                <w:sz w:val="16"/>
                <w:szCs w:val="16"/>
              </w:rPr>
            </w:pPr>
            <w:r>
              <w:rPr>
                <w:b/>
                <w:bCs/>
                <w:sz w:val="16"/>
                <w:szCs w:val="16"/>
                <w:lang w:bidi="ar"/>
              </w:rPr>
              <w:t>-15.00</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b/>
                <w:bCs/>
                <w:kern w:val="2"/>
                <w:sz w:val="16"/>
                <w:szCs w:val="16"/>
              </w:rPr>
            </w:pPr>
            <w:r>
              <w:rPr>
                <w:b/>
                <w:bCs/>
                <w:sz w:val="16"/>
                <w:szCs w:val="16"/>
                <w:lang w:bidi="ar"/>
              </w:rPr>
              <w:t>159,135.64</w:t>
            </w:r>
          </w:p>
        </w:tc>
        <w:tc>
          <w:tcPr>
            <w:tcW w:w="542" w:type="pct"/>
            <w:tcBorders>
              <w:top w:val="single" w:color="000000" w:sz="4" w:space="0"/>
              <w:left w:val="nil"/>
              <w:bottom w:val="single" w:color="000000" w:sz="4" w:space="0"/>
              <w:right w:val="nil"/>
            </w:tcBorders>
            <w:shd w:val="clear" w:color="auto" w:fill="auto"/>
            <w:noWrap/>
            <w:vAlign w:val="center"/>
          </w:tcPr>
          <w:p>
            <w:pPr>
              <w:jc w:val="right"/>
              <w:rPr>
                <w:b/>
                <w:bCs/>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减：所得税费用</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四、净利润（净亏损以“  - ”号填列）</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b/>
                <w:bCs/>
                <w:kern w:val="2"/>
                <w:sz w:val="16"/>
                <w:szCs w:val="16"/>
              </w:rPr>
            </w:pPr>
            <w:r>
              <w:rPr>
                <w:b/>
                <w:bCs/>
                <w:sz w:val="16"/>
                <w:szCs w:val="16"/>
                <w:lang w:bidi="ar"/>
              </w:rPr>
              <w:t>-15.00</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b/>
                <w:bCs/>
                <w:kern w:val="2"/>
                <w:sz w:val="16"/>
                <w:szCs w:val="16"/>
              </w:rPr>
            </w:pPr>
            <w:r>
              <w:rPr>
                <w:b/>
                <w:bCs/>
                <w:sz w:val="16"/>
                <w:szCs w:val="16"/>
                <w:lang w:bidi="ar"/>
              </w:rPr>
              <w:t>159,135.64</w:t>
            </w:r>
          </w:p>
        </w:tc>
        <w:tc>
          <w:tcPr>
            <w:tcW w:w="542" w:type="pct"/>
            <w:tcBorders>
              <w:top w:val="single" w:color="000000" w:sz="4" w:space="0"/>
              <w:left w:val="nil"/>
              <w:bottom w:val="single" w:color="000000" w:sz="4" w:space="0"/>
              <w:right w:val="nil"/>
            </w:tcBorders>
            <w:shd w:val="clear" w:color="auto" w:fill="auto"/>
            <w:noWrap/>
            <w:vAlign w:val="center"/>
          </w:tcPr>
          <w:p>
            <w:pPr>
              <w:jc w:val="right"/>
              <w:rPr>
                <w:b/>
                <w:bCs/>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（一）按经营持续性分类</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1．持续经营净利润（净亏损以“  - ”号填列）</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-15.00</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159,135.64</w:t>
            </w: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2．终止经营净利润（净亏损以“  - ”号填列）</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（二）按所有权归属分类</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1．归属于母公司所有者的净利润（净亏损以“  - ”号填列）</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-15.00</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159,135.64</w:t>
            </w: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2．少数股东损益（净亏损以“  - ”号填列）</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五、其他综合收益的税后净额</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b/>
                <w:bCs/>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b/>
                <w:bCs/>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b/>
                <w:bCs/>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归属于母公司所有者的其他综合收益的税后净额</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（一）不能重分类进损益的其他综合收益</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1．重新计量设定受益计划变动额</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2．权益法下不能转损益的其他综合收益</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3．其他权益工具投资公允价值变动</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4．企业自身信用风险公允价值变动</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5．其他</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（二）将重分类进损益的其他综合收益</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1．权益法下可转损益的其他综合收益</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2．其他债权投资公允价值变动损益</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3．金融资产重分类计入其他综合收益的金额</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4．其他债权投资信用减值准备</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5．现金流量套期储备</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6．外币财务报表折算差额</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7．其他</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归属于少数股东的其他综合收益的税后净额</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六、综合收益总额</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b/>
                <w:bCs/>
                <w:kern w:val="2"/>
                <w:sz w:val="16"/>
                <w:szCs w:val="16"/>
              </w:rPr>
            </w:pPr>
            <w:r>
              <w:rPr>
                <w:b/>
                <w:bCs/>
                <w:sz w:val="16"/>
                <w:szCs w:val="16"/>
                <w:lang w:bidi="ar"/>
              </w:rPr>
              <w:t>-15.00</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b/>
                <w:bCs/>
                <w:kern w:val="2"/>
                <w:sz w:val="16"/>
                <w:szCs w:val="16"/>
              </w:rPr>
            </w:pPr>
            <w:r>
              <w:rPr>
                <w:b/>
                <w:bCs/>
                <w:sz w:val="16"/>
                <w:szCs w:val="16"/>
                <w:lang w:bidi="ar"/>
              </w:rPr>
              <w:t>159,135.64</w:t>
            </w:r>
          </w:p>
        </w:tc>
        <w:tc>
          <w:tcPr>
            <w:tcW w:w="542" w:type="pct"/>
            <w:tcBorders>
              <w:top w:val="single" w:color="000000" w:sz="4" w:space="0"/>
              <w:left w:val="nil"/>
              <w:bottom w:val="single" w:color="000000" w:sz="4" w:space="0"/>
              <w:right w:val="nil"/>
            </w:tcBorders>
            <w:shd w:val="clear" w:color="auto" w:fill="auto"/>
            <w:noWrap/>
            <w:vAlign w:val="center"/>
          </w:tcPr>
          <w:p>
            <w:pPr>
              <w:jc w:val="right"/>
              <w:rPr>
                <w:b/>
                <w:bCs/>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归属于母公司所有者的综合收益总额</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-15.00</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159,135.64</w:t>
            </w: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归属于少数股东的综合收益总额</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七、每股收益：</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（一）基本每股收益</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single" w:color="000000" w:sz="4" w:space="0"/>
              <w:left w:val="nil"/>
              <w:bottom w:val="single" w:color="000000" w:sz="8"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（二）稀释每股收益</w:t>
            </w:r>
          </w:p>
        </w:tc>
        <w:tc>
          <w:tcPr>
            <w:tcW w:w="415"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right"/>
              <w:rPr>
                <w:kern w:val="2"/>
                <w:sz w:val="16"/>
                <w:szCs w:val="16"/>
              </w:rPr>
            </w:pPr>
          </w:p>
        </w:tc>
        <w:tc>
          <w:tcPr>
            <w:tcW w:w="424"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right"/>
              <w:rPr>
                <w:kern w:val="2"/>
                <w:sz w:val="16"/>
                <w:szCs w:val="16"/>
              </w:rPr>
            </w:pPr>
          </w:p>
        </w:tc>
        <w:tc>
          <w:tcPr>
            <w:tcW w:w="542" w:type="pct"/>
            <w:tcBorders>
              <w:top w:val="single" w:color="000000" w:sz="4" w:space="0"/>
              <w:left w:val="nil"/>
              <w:bottom w:val="single" w:color="000000" w:sz="8"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11" w:hRule="atLeast"/>
        </w:trPr>
        <w:tc>
          <w:tcPr>
            <w:tcW w:w="3617" w:type="pct"/>
            <w:gridSpan w:val="4"/>
            <w:tcBorders>
              <w:top w:val="nil"/>
              <w:left w:val="nil"/>
              <w:bottom w:val="nil"/>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公司负责人：朱德全                          财务负责人：朱玲</w:t>
            </w:r>
          </w:p>
        </w:tc>
        <w:tc>
          <w:tcPr>
            <w:tcW w:w="840" w:type="pct"/>
            <w:gridSpan w:val="2"/>
            <w:tcBorders>
              <w:top w:val="nil"/>
              <w:left w:val="nil"/>
              <w:bottom w:val="nil"/>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复核人：关颖仪</w:t>
            </w:r>
          </w:p>
        </w:tc>
        <w:tc>
          <w:tcPr>
            <w:tcW w:w="542" w:type="pct"/>
            <w:tcBorders>
              <w:top w:val="nil"/>
              <w:left w:val="nil"/>
              <w:bottom w:val="nil"/>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制表人：张哲君</w:t>
            </w:r>
          </w:p>
        </w:tc>
      </w:tr>
      <w:tr>
        <w:tblPrEx>
          <w:tblCellMar>
            <w:top w:w="0" w:type="dxa"/>
            <w:left w:w="108" w:type="dxa"/>
            <w:bottom w:w="0" w:type="dxa"/>
            <w:right w:w="108" w:type="dxa"/>
          </w:tblCellMar>
        </w:tblPrEx>
        <w:trPr>
          <w:trHeight w:val="340" w:hRule="atLeast"/>
        </w:trPr>
        <w:tc>
          <w:tcPr>
            <w:tcW w:w="5000" w:type="pct"/>
            <w:gridSpan w:val="7"/>
            <w:tcBorders>
              <w:top w:val="nil"/>
              <w:left w:val="nil"/>
              <w:bottom w:val="nil"/>
              <w:right w:val="nil"/>
            </w:tcBorders>
            <w:shd w:val="clear" w:color="auto" w:fill="auto"/>
            <w:noWrap/>
            <w:vAlign w:val="center"/>
          </w:tcPr>
          <w:p>
            <w:pPr>
              <w:jc w:val="center"/>
              <w:textAlignment w:val="center"/>
              <w:rPr>
                <w:rFonts w:ascii="华文仿宋" w:hAnsi="华文仿宋" w:eastAsia="华文仿宋" w:cs="华文仿宋"/>
                <w:b/>
                <w:bCs/>
                <w:kern w:val="2"/>
                <w:sz w:val="28"/>
                <w:szCs w:val="28"/>
              </w:rPr>
            </w:pPr>
            <w:r>
              <w:rPr>
                <w:rFonts w:hint="eastAsia" w:ascii="Arial" w:hAnsi="Arial" w:cs="Arial"/>
                <w:b/>
                <w:kern w:val="2"/>
                <w:sz w:val="21"/>
                <w:szCs w:val="21"/>
              </w:rPr>
              <w:t>现金流量表</w:t>
            </w:r>
          </w:p>
        </w:tc>
      </w:tr>
      <w:tr>
        <w:tblPrEx>
          <w:tblCellMar>
            <w:top w:w="0" w:type="dxa"/>
            <w:left w:w="108" w:type="dxa"/>
            <w:bottom w:w="0" w:type="dxa"/>
            <w:right w:w="108" w:type="dxa"/>
          </w:tblCellMar>
        </w:tblPrEx>
        <w:trPr>
          <w:trHeight w:val="340" w:hRule="atLeast"/>
        </w:trPr>
        <w:tc>
          <w:tcPr>
            <w:tcW w:w="3115" w:type="pct"/>
            <w:gridSpan w:val="3"/>
            <w:tcBorders>
              <w:top w:val="nil"/>
              <w:left w:val="nil"/>
              <w:bottom w:val="nil"/>
              <w:right w:val="nil"/>
            </w:tcBorders>
            <w:shd w:val="clear" w:color="auto" w:fill="auto"/>
            <w:noWrap/>
            <w:vAlign w:val="center"/>
          </w:tcPr>
          <w:p>
            <w:pPr>
              <w:rPr>
                <w:rFonts w:ascii="华文仿宋" w:hAnsi="华文仿宋" w:eastAsia="华文仿宋" w:cs="华文仿宋"/>
                <w:kern w:val="2"/>
                <w:sz w:val="16"/>
                <w:szCs w:val="16"/>
              </w:rPr>
            </w:pPr>
          </w:p>
        </w:tc>
        <w:tc>
          <w:tcPr>
            <w:tcW w:w="501" w:type="pct"/>
            <w:tcBorders>
              <w:top w:val="nil"/>
              <w:left w:val="nil"/>
              <w:bottom w:val="nil"/>
              <w:right w:val="nil"/>
            </w:tcBorders>
            <w:shd w:val="clear" w:color="auto" w:fill="auto"/>
            <w:noWrap/>
            <w:vAlign w:val="center"/>
          </w:tcPr>
          <w:p>
            <w:pPr>
              <w:jc w:val="center"/>
              <w:rPr>
                <w:rFonts w:ascii="华文仿宋" w:hAnsi="华文仿宋" w:eastAsia="华文仿宋" w:cs="华文仿宋"/>
                <w:kern w:val="2"/>
                <w:sz w:val="16"/>
                <w:szCs w:val="16"/>
              </w:rPr>
            </w:pPr>
          </w:p>
        </w:tc>
        <w:tc>
          <w:tcPr>
            <w:tcW w:w="1382" w:type="pct"/>
            <w:gridSpan w:val="3"/>
            <w:tcBorders>
              <w:top w:val="nil"/>
              <w:left w:val="nil"/>
              <w:bottom w:val="nil"/>
              <w:right w:val="nil"/>
            </w:tcBorders>
            <w:shd w:val="clear" w:color="auto" w:fill="auto"/>
            <w:noWrap/>
            <w:vAlign w:val="center"/>
          </w:tcPr>
          <w:p>
            <w:pPr>
              <w:jc w:val="right"/>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会企 03 表</w:t>
            </w:r>
          </w:p>
        </w:tc>
      </w:tr>
      <w:tr>
        <w:tblPrEx>
          <w:tblCellMar>
            <w:top w:w="0" w:type="dxa"/>
            <w:left w:w="108" w:type="dxa"/>
            <w:bottom w:w="0" w:type="dxa"/>
            <w:right w:w="108" w:type="dxa"/>
          </w:tblCellMar>
        </w:tblPrEx>
        <w:trPr>
          <w:trHeight w:val="340" w:hRule="atLeast"/>
        </w:trPr>
        <w:tc>
          <w:tcPr>
            <w:tcW w:w="3115" w:type="pct"/>
            <w:gridSpan w:val="3"/>
            <w:tcBorders>
              <w:top w:val="nil"/>
              <w:left w:val="nil"/>
              <w:bottom w:val="nil"/>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编制单位：佛山市顺德区盈沁房地产开发有限公司</w:t>
            </w:r>
          </w:p>
        </w:tc>
        <w:tc>
          <w:tcPr>
            <w:tcW w:w="501" w:type="pct"/>
            <w:tcBorders>
              <w:top w:val="nil"/>
              <w:left w:val="nil"/>
              <w:bottom w:val="nil"/>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2021 年 4 月</w:t>
            </w:r>
          </w:p>
        </w:tc>
        <w:tc>
          <w:tcPr>
            <w:tcW w:w="1382" w:type="pct"/>
            <w:gridSpan w:val="3"/>
            <w:tcBorders>
              <w:top w:val="nil"/>
              <w:left w:val="nil"/>
              <w:bottom w:val="nil"/>
              <w:right w:val="nil"/>
            </w:tcBorders>
            <w:shd w:val="clear" w:color="auto" w:fill="auto"/>
            <w:noWrap/>
            <w:vAlign w:val="center"/>
          </w:tcPr>
          <w:p>
            <w:pPr>
              <w:jc w:val="right"/>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单位：元</w:t>
            </w:r>
          </w:p>
        </w:tc>
      </w:tr>
      <w:tr>
        <w:tblPrEx>
          <w:tblCellMar>
            <w:top w:w="0" w:type="dxa"/>
            <w:left w:w="108" w:type="dxa"/>
            <w:bottom w:w="0" w:type="dxa"/>
            <w:right w:w="108" w:type="dxa"/>
          </w:tblCellMar>
        </w:tblPrEx>
        <w:trPr>
          <w:trHeight w:val="340" w:hRule="atLeast"/>
        </w:trPr>
        <w:tc>
          <w:tcPr>
            <w:tcW w:w="3115" w:type="pct"/>
            <w:gridSpan w:val="3"/>
            <w:tcBorders>
              <w:top w:val="single" w:color="000000" w:sz="8" w:space="0"/>
              <w:left w:val="nil"/>
              <w:bottom w:val="single" w:color="000000" w:sz="8" w:space="0"/>
              <w:right w:val="nil"/>
            </w:tcBorders>
            <w:shd w:val="clear" w:color="auto" w:fill="auto"/>
            <w:noWrap/>
            <w:vAlign w:val="center"/>
          </w:tcPr>
          <w:p>
            <w:pPr>
              <w:jc w:val="cente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项               目</w:t>
            </w:r>
          </w:p>
        </w:tc>
        <w:tc>
          <w:tcPr>
            <w:tcW w:w="501" w:type="pct"/>
            <w:tcBorders>
              <w:top w:val="single" w:color="000000" w:sz="8" w:space="0"/>
              <w:left w:val="single" w:color="000000" w:sz="4" w:space="0"/>
              <w:bottom w:val="single" w:color="000000" w:sz="8" w:space="0"/>
              <w:right w:val="single" w:color="000000" w:sz="4" w:space="0"/>
            </w:tcBorders>
            <w:shd w:val="clear" w:color="auto" w:fill="auto"/>
            <w:noWrap/>
            <w:vAlign w:val="center"/>
          </w:tcPr>
          <w:p>
            <w:pPr>
              <w:jc w:val="cente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本年累计金额</w:t>
            </w:r>
          </w:p>
        </w:tc>
        <w:tc>
          <w:tcPr>
            <w:tcW w:w="1382" w:type="pct"/>
            <w:gridSpan w:val="3"/>
            <w:tcBorders>
              <w:top w:val="single" w:color="000000" w:sz="8" w:space="0"/>
              <w:left w:val="nil"/>
              <w:bottom w:val="single" w:color="000000" w:sz="8" w:space="0"/>
              <w:right w:val="nil"/>
            </w:tcBorders>
            <w:shd w:val="clear" w:color="auto" w:fill="auto"/>
            <w:noWrap/>
            <w:vAlign w:val="center"/>
          </w:tcPr>
          <w:p>
            <w:pPr>
              <w:jc w:val="cente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上年同期累计金额</w:t>
            </w: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一、经营活动产生的现金流量：</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华文仿宋" w:hAnsi="华文仿宋" w:eastAsia="华文仿宋" w:cs="华文仿宋"/>
                <w:kern w:val="2"/>
                <w:sz w:val="16"/>
                <w:szCs w:val="16"/>
              </w:rPr>
            </w:pPr>
          </w:p>
        </w:tc>
        <w:tc>
          <w:tcPr>
            <w:tcW w:w="1382" w:type="pct"/>
            <w:gridSpan w:val="3"/>
            <w:tcBorders>
              <w:top w:val="single" w:color="000000" w:sz="4" w:space="0"/>
              <w:left w:val="nil"/>
              <w:bottom w:val="single" w:color="000000" w:sz="4" w:space="0"/>
              <w:right w:val="nil"/>
            </w:tcBorders>
            <w:shd w:val="clear" w:color="auto" w:fill="auto"/>
            <w:noWrap/>
            <w:vAlign w:val="center"/>
          </w:tcPr>
          <w:p>
            <w:pPr>
              <w:rPr>
                <w:rFonts w:ascii="华文仿宋" w:hAnsi="华文仿宋" w:eastAsia="华文仿宋" w:cs="华文仿宋"/>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销售商品、提供劳务收到的现金</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收到的税费返还</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收到其他与经营活动有关的现金</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149,997,144.60</w:t>
            </w: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 xml:space="preserve">         经营活动现金流入小计</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b/>
                <w:bCs/>
                <w:kern w:val="2"/>
                <w:sz w:val="16"/>
                <w:szCs w:val="16"/>
              </w:rPr>
            </w:pPr>
            <w:r>
              <w:rPr>
                <w:b/>
                <w:bCs/>
                <w:sz w:val="16"/>
                <w:szCs w:val="16"/>
                <w:lang w:bidi="ar"/>
              </w:rPr>
              <w:t>149,997,144.60</w:t>
            </w: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b/>
                <w:bCs/>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购买商品、接受劳务支付的现金</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2,228,050,109.40</w:t>
            </w: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支付给职工以及为职工支付的现金</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支付的各项税费</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166,581.90</w:t>
            </w: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支付其他与经营活动有关的现金</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101,330.05</w:t>
            </w: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 xml:space="preserve">         经营活动现金流出小计</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b/>
                <w:bCs/>
                <w:kern w:val="2"/>
                <w:sz w:val="16"/>
                <w:szCs w:val="16"/>
              </w:rPr>
            </w:pPr>
            <w:r>
              <w:rPr>
                <w:b/>
                <w:bCs/>
                <w:sz w:val="16"/>
                <w:szCs w:val="16"/>
                <w:lang w:bidi="ar"/>
              </w:rPr>
              <w:t>2,228,318,021.35</w:t>
            </w: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b/>
                <w:bCs/>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 xml:space="preserve">            经营活动产生的现金流量净额</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b/>
                <w:bCs/>
                <w:kern w:val="2"/>
                <w:sz w:val="16"/>
                <w:szCs w:val="16"/>
              </w:rPr>
            </w:pPr>
            <w:r>
              <w:rPr>
                <w:b/>
                <w:bCs/>
                <w:sz w:val="16"/>
                <w:szCs w:val="16"/>
                <w:lang w:bidi="ar"/>
              </w:rPr>
              <w:t>-2,078,320,876.75</w:t>
            </w: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b/>
                <w:bCs/>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二、投资活动产生的现金流量：</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kern w:val="2"/>
                <w:sz w:val="16"/>
                <w:szCs w:val="16"/>
              </w:rPr>
            </w:pPr>
          </w:p>
        </w:tc>
        <w:tc>
          <w:tcPr>
            <w:tcW w:w="1382" w:type="pct"/>
            <w:gridSpan w:val="3"/>
            <w:tcBorders>
              <w:top w:val="single" w:color="000000" w:sz="4" w:space="0"/>
              <w:left w:val="nil"/>
              <w:bottom w:val="single" w:color="000000" w:sz="4" w:space="0"/>
              <w:right w:val="nil"/>
            </w:tcBorders>
            <w:shd w:val="clear" w:color="auto" w:fill="auto"/>
            <w:noWrap/>
            <w:vAlign w:val="center"/>
          </w:tcPr>
          <w:p>
            <w:pPr>
              <w:rPr>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收回投资收到的现金</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取得投资收益收到的现金</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处置固定资产、无形资产和其他长期资产收回的现金净额</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处置子公司及其他营业单位收到的现金净额</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收到其他与投资活动有关的现金</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 xml:space="preserve">         投资活动现金流入小计</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b/>
                <w:bCs/>
                <w:kern w:val="2"/>
                <w:sz w:val="16"/>
                <w:szCs w:val="16"/>
              </w:rPr>
            </w:pP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b/>
                <w:bCs/>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购建固定资产、无形资产和其他长期资产支付的现金</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投资支付的现金</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取得子公司及其他营业单位支付的现金净额</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支付其他与投资活动有关的现金</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 xml:space="preserve">         投资活动现金流出小计</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b/>
                <w:bCs/>
                <w:kern w:val="2"/>
                <w:sz w:val="16"/>
                <w:szCs w:val="16"/>
              </w:rPr>
            </w:pP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b/>
                <w:bCs/>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 xml:space="preserve">            投资活动产生的现金流量净额</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b/>
                <w:bCs/>
                <w:kern w:val="2"/>
                <w:sz w:val="16"/>
                <w:szCs w:val="16"/>
              </w:rPr>
            </w:pP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b/>
                <w:bCs/>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三、筹资活动产生的现金流量：</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kern w:val="2"/>
                <w:sz w:val="16"/>
                <w:szCs w:val="16"/>
              </w:rPr>
            </w:pPr>
          </w:p>
        </w:tc>
        <w:tc>
          <w:tcPr>
            <w:tcW w:w="1382" w:type="pct"/>
            <w:gridSpan w:val="3"/>
            <w:tcBorders>
              <w:top w:val="single" w:color="000000" w:sz="4" w:space="0"/>
              <w:left w:val="nil"/>
              <w:bottom w:val="single" w:color="000000" w:sz="4" w:space="0"/>
              <w:right w:val="nil"/>
            </w:tcBorders>
            <w:shd w:val="clear" w:color="auto" w:fill="auto"/>
            <w:noWrap/>
            <w:vAlign w:val="center"/>
          </w:tcPr>
          <w:p>
            <w:pPr>
              <w:rPr>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吸收投资收到的现金</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613,270,000.00</w:t>
            </w: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其中：子公司吸收少数股东投资收到的现金</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取得借款收到的现金</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2,784,330,000.00</w:t>
            </w: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发行债券收到的现金</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收到其他与筹资活动有关的现金</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 xml:space="preserve">         筹资活动现金流入小计</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b/>
                <w:bCs/>
                <w:kern w:val="2"/>
                <w:sz w:val="16"/>
                <w:szCs w:val="16"/>
              </w:rPr>
            </w:pPr>
            <w:r>
              <w:rPr>
                <w:b/>
                <w:bCs/>
                <w:sz w:val="16"/>
                <w:szCs w:val="16"/>
                <w:lang w:bidi="ar"/>
              </w:rPr>
              <w:t>3,397,600,000.00</w:t>
            </w: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b/>
                <w:bCs/>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偿还债务支付的现金</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分配股利、利润或偿付利息支付的现金</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31,128,870.00</w:t>
            </w: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其中：子公司支付给少数股东的股利、利润</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支付其他与筹资活动有关的现金</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kern w:val="2"/>
                <w:sz w:val="16"/>
                <w:szCs w:val="16"/>
              </w:rPr>
            </w:pPr>
            <w:r>
              <w:rPr>
                <w:sz w:val="16"/>
                <w:szCs w:val="16"/>
                <w:lang w:bidi="ar"/>
              </w:rPr>
              <w:t>30,937,000.00</w:t>
            </w: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 xml:space="preserve">         筹资活动现金流出小计</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b/>
                <w:bCs/>
                <w:kern w:val="2"/>
                <w:sz w:val="16"/>
                <w:szCs w:val="16"/>
              </w:rPr>
            </w:pPr>
            <w:r>
              <w:rPr>
                <w:b/>
                <w:bCs/>
                <w:sz w:val="16"/>
                <w:szCs w:val="16"/>
                <w:lang w:bidi="ar"/>
              </w:rPr>
              <w:t>62,065,870.00</w:t>
            </w: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b/>
                <w:bCs/>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 xml:space="preserve">            筹资活动产生的现金流量净额</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b/>
                <w:bCs/>
                <w:kern w:val="2"/>
                <w:sz w:val="16"/>
                <w:szCs w:val="16"/>
              </w:rPr>
            </w:pPr>
            <w:r>
              <w:rPr>
                <w:b/>
                <w:bCs/>
                <w:sz w:val="16"/>
                <w:szCs w:val="16"/>
                <w:lang w:bidi="ar"/>
              </w:rPr>
              <w:t>3,335,534,130.00</w:t>
            </w: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b/>
                <w:bCs/>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四、汇率变动对现金及现金等价物的影响</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kern w:val="2"/>
                <w:sz w:val="16"/>
                <w:szCs w:val="16"/>
              </w:rPr>
            </w:pPr>
          </w:p>
        </w:tc>
        <w:tc>
          <w:tcPr>
            <w:tcW w:w="1382" w:type="pct"/>
            <w:gridSpan w:val="3"/>
            <w:tcBorders>
              <w:top w:val="single" w:color="000000" w:sz="4" w:space="0"/>
              <w:left w:val="nil"/>
              <w:bottom w:val="single" w:color="000000" w:sz="4" w:space="0"/>
              <w:right w:val="nil"/>
            </w:tcBorders>
            <w:shd w:val="clear" w:color="auto" w:fill="auto"/>
            <w:noWrap/>
            <w:vAlign w:val="center"/>
          </w:tcPr>
          <w:p>
            <w:pPr>
              <w:jc w:val="right"/>
              <w:rPr>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五、现金及现金等价物净增加额</w:t>
            </w:r>
          </w:p>
        </w:tc>
        <w:tc>
          <w:tcPr>
            <w:tcW w:w="5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textAlignment w:val="center"/>
              <w:rPr>
                <w:kern w:val="2"/>
                <w:sz w:val="16"/>
                <w:szCs w:val="16"/>
              </w:rPr>
            </w:pPr>
            <w:r>
              <w:rPr>
                <w:sz w:val="16"/>
                <w:szCs w:val="16"/>
                <w:lang w:bidi="ar"/>
              </w:rPr>
              <w:t>1,257,213,253.25</w:t>
            </w:r>
          </w:p>
        </w:tc>
        <w:tc>
          <w:tcPr>
            <w:tcW w:w="1382" w:type="pct"/>
            <w:gridSpan w:val="3"/>
            <w:tcBorders>
              <w:top w:val="single" w:color="000000" w:sz="4" w:space="0"/>
              <w:left w:val="nil"/>
              <w:bottom w:val="single" w:color="000000" w:sz="4" w:space="0"/>
              <w:right w:val="nil"/>
            </w:tcBorders>
            <w:shd w:val="clear" w:color="auto" w:fill="FFFFFF"/>
            <w:noWrap/>
            <w:vAlign w:val="center"/>
          </w:tcPr>
          <w:p>
            <w:pPr>
              <w:jc w:val="right"/>
              <w:rPr>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4" w:space="0"/>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加：期初现金及现金等价物余额</w:t>
            </w:r>
          </w:p>
        </w:tc>
        <w:tc>
          <w:tcPr>
            <w:tcW w:w="5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textAlignment w:val="center"/>
              <w:rPr>
                <w:kern w:val="2"/>
                <w:sz w:val="16"/>
                <w:szCs w:val="16"/>
              </w:rPr>
            </w:pPr>
            <w:r>
              <w:rPr>
                <w:sz w:val="16"/>
                <w:szCs w:val="16"/>
                <w:lang w:bidi="ar"/>
              </w:rPr>
              <w:t>196,143,928.73</w:t>
            </w:r>
          </w:p>
        </w:tc>
        <w:tc>
          <w:tcPr>
            <w:tcW w:w="1382" w:type="pct"/>
            <w:gridSpan w:val="3"/>
            <w:tcBorders>
              <w:top w:val="single" w:color="000000" w:sz="4" w:space="0"/>
              <w:left w:val="nil"/>
              <w:bottom w:val="single" w:color="000000" w:sz="4" w:space="0"/>
              <w:right w:val="nil"/>
            </w:tcBorders>
            <w:shd w:val="clear" w:color="auto" w:fill="FFFFFF"/>
            <w:noWrap/>
            <w:vAlign w:val="center"/>
          </w:tcPr>
          <w:p>
            <w:pPr>
              <w:jc w:val="right"/>
              <w:rPr>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single" w:color="000000" w:sz="4" w:space="0"/>
              <w:left w:val="nil"/>
              <w:bottom w:val="single" w:color="000000" w:sz="8" w:space="0"/>
              <w:right w:val="nil"/>
            </w:tcBorders>
            <w:shd w:val="clear" w:color="auto" w:fill="auto"/>
            <w:noWrap/>
            <w:vAlign w:val="center"/>
          </w:tcPr>
          <w:p>
            <w:pP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六、期末现金及现金等价物余额</w:t>
            </w:r>
          </w:p>
        </w:tc>
        <w:tc>
          <w:tcPr>
            <w:tcW w:w="501" w:type="pct"/>
            <w:tcBorders>
              <w:top w:val="single" w:color="000000" w:sz="4" w:space="0"/>
              <w:left w:val="single" w:color="000000" w:sz="4" w:space="0"/>
              <w:bottom w:val="single" w:color="000000" w:sz="8" w:space="0"/>
              <w:right w:val="single" w:color="000000" w:sz="4" w:space="0"/>
            </w:tcBorders>
            <w:shd w:val="clear" w:color="auto" w:fill="FFFFFF"/>
            <w:noWrap/>
            <w:vAlign w:val="center"/>
          </w:tcPr>
          <w:p>
            <w:pPr>
              <w:jc w:val="right"/>
              <w:textAlignment w:val="center"/>
              <w:rPr>
                <w:b/>
                <w:bCs/>
                <w:kern w:val="2"/>
                <w:sz w:val="16"/>
                <w:szCs w:val="16"/>
              </w:rPr>
            </w:pPr>
            <w:r>
              <w:rPr>
                <w:b/>
                <w:bCs/>
                <w:sz w:val="16"/>
                <w:szCs w:val="16"/>
                <w:lang w:bidi="ar"/>
              </w:rPr>
              <w:t>1,453,357,181.98</w:t>
            </w:r>
          </w:p>
        </w:tc>
        <w:tc>
          <w:tcPr>
            <w:tcW w:w="1382" w:type="pct"/>
            <w:gridSpan w:val="3"/>
            <w:tcBorders>
              <w:top w:val="single" w:color="000000" w:sz="4" w:space="0"/>
              <w:left w:val="nil"/>
              <w:bottom w:val="single" w:color="000000" w:sz="8" w:space="0"/>
              <w:right w:val="nil"/>
            </w:tcBorders>
            <w:shd w:val="clear" w:color="auto" w:fill="FFFFFF"/>
            <w:noWrap/>
            <w:vAlign w:val="center"/>
          </w:tcPr>
          <w:p>
            <w:pPr>
              <w:jc w:val="right"/>
              <w:rPr>
                <w:b/>
                <w:bCs/>
                <w:kern w:val="2"/>
                <w:sz w:val="16"/>
                <w:szCs w:val="16"/>
              </w:rPr>
            </w:pPr>
          </w:p>
        </w:tc>
      </w:tr>
      <w:tr>
        <w:tblPrEx>
          <w:tblCellMar>
            <w:top w:w="0" w:type="dxa"/>
            <w:left w:w="108" w:type="dxa"/>
            <w:bottom w:w="0" w:type="dxa"/>
            <w:right w:w="108" w:type="dxa"/>
          </w:tblCellMar>
        </w:tblPrEx>
        <w:trPr>
          <w:trHeight w:val="340" w:hRule="atLeast"/>
        </w:trPr>
        <w:tc>
          <w:tcPr>
            <w:tcW w:w="3115" w:type="pct"/>
            <w:gridSpan w:val="3"/>
            <w:tcBorders>
              <w:top w:val="nil"/>
              <w:left w:val="nil"/>
              <w:bottom w:val="nil"/>
              <w:right w:val="nil"/>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公司负责人：朱德全                          财务负责人：朱玲</w:t>
            </w:r>
          </w:p>
        </w:tc>
        <w:tc>
          <w:tcPr>
            <w:tcW w:w="501" w:type="pct"/>
            <w:tcBorders>
              <w:top w:val="nil"/>
              <w:left w:val="nil"/>
              <w:bottom w:val="nil"/>
              <w:right w:val="nil"/>
            </w:tcBorders>
            <w:shd w:val="clear" w:color="auto" w:fill="FFFFFF"/>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复核人：关颖仪</w:t>
            </w:r>
          </w:p>
        </w:tc>
        <w:tc>
          <w:tcPr>
            <w:tcW w:w="1382" w:type="pct"/>
            <w:gridSpan w:val="3"/>
            <w:tcBorders>
              <w:top w:val="nil"/>
              <w:left w:val="nil"/>
              <w:bottom w:val="nil"/>
              <w:right w:val="nil"/>
            </w:tcBorders>
            <w:shd w:val="clear" w:color="auto" w:fill="FFFFFF"/>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制表人：张哲君</w:t>
            </w:r>
          </w:p>
        </w:tc>
      </w:tr>
      <w:tr>
        <w:tblPrEx>
          <w:tblCellMar>
            <w:top w:w="0" w:type="dxa"/>
            <w:left w:w="108" w:type="dxa"/>
            <w:bottom w:w="0" w:type="dxa"/>
            <w:right w:w="108" w:type="dxa"/>
          </w:tblCellMar>
        </w:tblPrEx>
        <w:trPr>
          <w:trHeight w:val="340" w:hRule="atLeast"/>
        </w:trPr>
        <w:tc>
          <w:tcPr>
            <w:tcW w:w="4998" w:type="pct"/>
            <w:gridSpan w:val="7"/>
            <w:tcBorders>
              <w:top w:val="nil"/>
              <w:left w:val="nil"/>
              <w:bottom w:val="nil"/>
              <w:right w:val="nil"/>
            </w:tcBorders>
            <w:shd w:val="clear" w:color="auto" w:fill="auto"/>
            <w:noWrap/>
            <w:vAlign w:val="center"/>
          </w:tcPr>
          <w:p>
            <w:pPr>
              <w:jc w:val="center"/>
              <w:textAlignment w:val="center"/>
              <w:rPr>
                <w:rFonts w:ascii="华文仿宋" w:hAnsi="华文仿宋" w:eastAsia="华文仿宋" w:cs="华文仿宋"/>
                <w:b/>
                <w:bCs/>
                <w:kern w:val="2"/>
                <w:sz w:val="28"/>
                <w:szCs w:val="28"/>
              </w:rPr>
            </w:pPr>
            <w:r>
              <w:rPr>
                <w:rFonts w:hint="eastAsia" w:ascii="Arial" w:hAnsi="Arial" w:cs="Arial"/>
                <w:b/>
                <w:kern w:val="2"/>
                <w:sz w:val="21"/>
                <w:szCs w:val="21"/>
              </w:rPr>
              <w:t>现金流量表补充资料</w:t>
            </w:r>
          </w:p>
        </w:tc>
      </w:tr>
      <w:tr>
        <w:tblPrEx>
          <w:tblCellMar>
            <w:top w:w="0" w:type="dxa"/>
            <w:left w:w="108" w:type="dxa"/>
            <w:bottom w:w="0" w:type="dxa"/>
            <w:right w:w="108" w:type="dxa"/>
          </w:tblCellMar>
        </w:tblPrEx>
        <w:trPr>
          <w:trHeight w:val="340" w:hRule="atLeast"/>
        </w:trPr>
        <w:tc>
          <w:tcPr>
            <w:tcW w:w="2465" w:type="pct"/>
            <w:tcBorders>
              <w:top w:val="nil"/>
              <w:left w:val="nil"/>
              <w:bottom w:val="nil"/>
              <w:right w:val="nil"/>
            </w:tcBorders>
            <w:shd w:val="clear" w:color="auto" w:fill="auto"/>
            <w:noWrap/>
            <w:vAlign w:val="center"/>
          </w:tcPr>
          <w:p>
            <w:pPr>
              <w:rPr>
                <w:rFonts w:ascii="宋体" w:hAnsi="宋体" w:cs="宋体"/>
                <w:kern w:val="2"/>
                <w:sz w:val="16"/>
                <w:szCs w:val="16"/>
              </w:rPr>
            </w:pPr>
          </w:p>
        </w:tc>
        <w:tc>
          <w:tcPr>
            <w:tcW w:w="572" w:type="pct"/>
            <w:tcBorders>
              <w:top w:val="nil"/>
              <w:left w:val="nil"/>
              <w:bottom w:val="nil"/>
              <w:right w:val="nil"/>
            </w:tcBorders>
            <w:shd w:val="clear" w:color="auto" w:fill="auto"/>
            <w:noWrap/>
            <w:vAlign w:val="center"/>
          </w:tcPr>
          <w:p>
            <w:pPr>
              <w:rPr>
                <w:rFonts w:ascii="宋体" w:hAnsi="宋体" w:cs="宋体"/>
                <w:kern w:val="2"/>
                <w:sz w:val="16"/>
                <w:szCs w:val="16"/>
              </w:rPr>
            </w:pPr>
          </w:p>
        </w:tc>
        <w:tc>
          <w:tcPr>
            <w:tcW w:w="1960" w:type="pct"/>
            <w:gridSpan w:val="5"/>
            <w:tcBorders>
              <w:top w:val="nil"/>
              <w:left w:val="nil"/>
              <w:bottom w:val="nil"/>
              <w:right w:val="nil"/>
            </w:tcBorders>
            <w:shd w:val="clear" w:color="auto" w:fill="auto"/>
            <w:noWrap/>
            <w:vAlign w:val="center"/>
          </w:tcPr>
          <w:p>
            <w:pPr>
              <w:jc w:val="right"/>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会企03表（附注）</w:t>
            </w:r>
          </w:p>
        </w:tc>
      </w:tr>
      <w:tr>
        <w:tblPrEx>
          <w:tblCellMar>
            <w:top w:w="0" w:type="dxa"/>
            <w:left w:w="108" w:type="dxa"/>
            <w:bottom w:w="0" w:type="dxa"/>
            <w:right w:w="108" w:type="dxa"/>
          </w:tblCellMar>
        </w:tblPrEx>
        <w:trPr>
          <w:trHeight w:val="340" w:hRule="atLeast"/>
        </w:trPr>
        <w:tc>
          <w:tcPr>
            <w:tcW w:w="2465" w:type="pct"/>
            <w:tcBorders>
              <w:top w:val="nil"/>
              <w:left w:val="nil"/>
              <w:bottom w:val="nil"/>
              <w:right w:val="nil"/>
            </w:tcBorders>
            <w:shd w:val="clear" w:color="auto" w:fill="auto"/>
            <w:noWrap/>
            <w:vAlign w:val="center"/>
          </w:tcPr>
          <w:p>
            <w:pPr>
              <w:textAlignment w:val="center"/>
              <w:rPr>
                <w:rFonts w:ascii="宋体" w:hAnsi="宋体" w:cs="宋体"/>
                <w:kern w:val="2"/>
                <w:sz w:val="16"/>
                <w:szCs w:val="16"/>
              </w:rPr>
            </w:pPr>
            <w:r>
              <w:rPr>
                <w:rFonts w:hint="eastAsia" w:ascii="宋体" w:hAnsi="宋体" w:cs="宋体"/>
                <w:sz w:val="16"/>
                <w:szCs w:val="16"/>
                <w:lang w:bidi="ar"/>
              </w:rPr>
              <w:t>编制单位：佛山市顺德区盈沁房地产开发有限公司</w:t>
            </w:r>
          </w:p>
        </w:tc>
        <w:tc>
          <w:tcPr>
            <w:tcW w:w="572" w:type="pct"/>
            <w:tcBorders>
              <w:top w:val="nil"/>
              <w:left w:val="nil"/>
              <w:bottom w:val="nil"/>
              <w:right w:val="nil"/>
            </w:tcBorders>
            <w:shd w:val="clear" w:color="auto" w:fill="auto"/>
            <w:noWrap/>
            <w:vAlign w:val="center"/>
          </w:tcPr>
          <w:p>
            <w:pPr>
              <w:textAlignment w:val="center"/>
              <w:rPr>
                <w:rFonts w:ascii="宋体" w:hAnsi="宋体" w:cs="宋体"/>
                <w:kern w:val="2"/>
                <w:sz w:val="16"/>
                <w:szCs w:val="16"/>
              </w:rPr>
            </w:pPr>
            <w:r>
              <w:rPr>
                <w:rFonts w:hint="eastAsia" w:ascii="宋体" w:hAnsi="宋体" w:cs="宋体"/>
                <w:sz w:val="16"/>
                <w:szCs w:val="16"/>
                <w:lang w:bidi="ar"/>
              </w:rPr>
              <w:t>2021 年 4 月</w:t>
            </w:r>
          </w:p>
        </w:tc>
        <w:tc>
          <w:tcPr>
            <w:tcW w:w="1960" w:type="pct"/>
            <w:gridSpan w:val="5"/>
            <w:tcBorders>
              <w:top w:val="nil"/>
              <w:left w:val="nil"/>
              <w:bottom w:val="nil"/>
              <w:right w:val="nil"/>
            </w:tcBorders>
            <w:shd w:val="clear" w:color="auto" w:fill="auto"/>
            <w:noWrap/>
            <w:vAlign w:val="center"/>
          </w:tcPr>
          <w:p>
            <w:pPr>
              <w:jc w:val="right"/>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单位：元</w:t>
            </w:r>
          </w:p>
        </w:tc>
      </w:tr>
      <w:tr>
        <w:tblPrEx>
          <w:tblCellMar>
            <w:top w:w="0" w:type="dxa"/>
            <w:left w:w="108" w:type="dxa"/>
            <w:bottom w:w="0" w:type="dxa"/>
            <w:right w:w="108" w:type="dxa"/>
          </w:tblCellMar>
        </w:tblPrEx>
        <w:trPr>
          <w:trHeight w:val="340" w:hRule="atLeast"/>
        </w:trPr>
        <w:tc>
          <w:tcPr>
            <w:tcW w:w="2465" w:type="pct"/>
            <w:tcBorders>
              <w:top w:val="single" w:color="000000" w:sz="8" w:space="0"/>
              <w:left w:val="nil"/>
              <w:bottom w:val="single" w:color="000000" w:sz="8" w:space="0"/>
              <w:right w:val="single" w:color="000000" w:sz="4" w:space="0"/>
            </w:tcBorders>
            <w:shd w:val="clear" w:color="auto" w:fill="auto"/>
            <w:noWrap/>
            <w:vAlign w:val="center"/>
          </w:tcPr>
          <w:p>
            <w:pPr>
              <w:jc w:val="cente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项               目</w:t>
            </w:r>
          </w:p>
        </w:tc>
        <w:tc>
          <w:tcPr>
            <w:tcW w:w="572" w:type="pct"/>
            <w:tcBorders>
              <w:top w:val="single" w:color="000000" w:sz="8" w:space="0"/>
              <w:left w:val="single" w:color="000000" w:sz="4" w:space="0"/>
              <w:bottom w:val="single" w:color="000000" w:sz="8" w:space="0"/>
              <w:right w:val="single" w:color="000000" w:sz="4" w:space="0"/>
            </w:tcBorders>
            <w:shd w:val="clear" w:color="auto" w:fill="auto"/>
            <w:noWrap/>
            <w:vAlign w:val="center"/>
          </w:tcPr>
          <w:p>
            <w:pPr>
              <w:jc w:val="cente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本年累计金额</w:t>
            </w:r>
          </w:p>
        </w:tc>
        <w:tc>
          <w:tcPr>
            <w:tcW w:w="1960" w:type="pct"/>
            <w:gridSpan w:val="5"/>
            <w:tcBorders>
              <w:top w:val="single" w:color="000000" w:sz="8" w:space="0"/>
              <w:left w:val="single" w:color="000000" w:sz="4" w:space="0"/>
              <w:bottom w:val="single" w:color="000000" w:sz="8" w:space="0"/>
              <w:right w:val="nil"/>
            </w:tcBorders>
            <w:shd w:val="clear" w:color="auto" w:fill="auto"/>
            <w:noWrap/>
            <w:vAlign w:val="center"/>
          </w:tcPr>
          <w:p>
            <w:pPr>
              <w:jc w:val="cente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上年同期累计金额</w:t>
            </w:r>
          </w:p>
        </w:tc>
      </w:tr>
      <w:tr>
        <w:tblPrEx>
          <w:tblCellMar>
            <w:top w:w="0" w:type="dxa"/>
            <w:left w:w="108" w:type="dxa"/>
            <w:bottom w:w="0" w:type="dxa"/>
            <w:right w:w="108" w:type="dxa"/>
          </w:tblCellMar>
        </w:tblPrEx>
        <w:trPr>
          <w:trHeight w:val="340" w:hRule="atLeast"/>
        </w:trPr>
        <w:tc>
          <w:tcPr>
            <w:tcW w:w="2465" w:type="pct"/>
            <w:tcBorders>
              <w:top w:val="single" w:color="000000" w:sz="4" w:space="0"/>
              <w:left w:val="nil"/>
              <w:bottom w:val="single" w:color="000000" w:sz="4" w:space="0"/>
              <w:right w:val="single" w:color="000000" w:sz="4" w:space="0"/>
            </w:tcBorders>
            <w:shd w:val="clear" w:color="auto" w:fill="auto"/>
            <w:noWrap/>
            <w:vAlign w:val="center"/>
          </w:tcPr>
          <w:p>
            <w:pP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 xml:space="preserve">   1.将净利润调节为经营活动现金流量：</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b/>
                <w:bCs/>
                <w:kern w:val="2"/>
                <w:sz w:val="16"/>
                <w:szCs w:val="16"/>
              </w:rPr>
            </w:pPr>
          </w:p>
        </w:tc>
        <w:tc>
          <w:tcPr>
            <w:tcW w:w="1960" w:type="pct"/>
            <w:gridSpan w:val="5"/>
            <w:tcBorders>
              <w:top w:val="single" w:color="000000" w:sz="4" w:space="0"/>
              <w:left w:val="single" w:color="000000" w:sz="4" w:space="0"/>
              <w:bottom w:val="single" w:color="000000" w:sz="4" w:space="0"/>
              <w:right w:val="nil"/>
            </w:tcBorders>
            <w:shd w:val="clear" w:color="auto" w:fill="auto"/>
            <w:noWrap/>
            <w:vAlign w:val="center"/>
          </w:tcPr>
          <w:p>
            <w:pPr>
              <w:rPr>
                <w:rFonts w:ascii="宋体" w:hAnsi="宋体" w:cs="宋体"/>
                <w:b/>
                <w:bCs/>
                <w:kern w:val="2"/>
                <w:sz w:val="16"/>
                <w:szCs w:val="16"/>
              </w:rPr>
            </w:pPr>
          </w:p>
        </w:tc>
      </w:tr>
      <w:tr>
        <w:tblPrEx>
          <w:tblCellMar>
            <w:top w:w="0" w:type="dxa"/>
            <w:left w:w="108" w:type="dxa"/>
            <w:bottom w:w="0" w:type="dxa"/>
            <w:right w:w="108" w:type="dxa"/>
          </w:tblCellMar>
        </w:tblPrEx>
        <w:trPr>
          <w:trHeight w:val="340" w:hRule="atLeast"/>
        </w:trPr>
        <w:tc>
          <w:tcPr>
            <w:tcW w:w="2465" w:type="pct"/>
            <w:tcBorders>
              <w:top w:val="single" w:color="000000" w:sz="4" w:space="0"/>
              <w:left w:val="nil"/>
              <w:bottom w:val="single" w:color="000000" w:sz="4" w:space="0"/>
              <w:right w:val="single" w:color="000000" w:sz="4" w:space="0"/>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净利润</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宋体" w:hAnsi="宋体" w:cs="宋体"/>
                <w:kern w:val="2"/>
                <w:sz w:val="16"/>
                <w:szCs w:val="16"/>
              </w:rPr>
            </w:pPr>
            <w:r>
              <w:rPr>
                <w:rFonts w:hint="eastAsia" w:ascii="宋体" w:hAnsi="宋体" w:cs="宋体"/>
                <w:sz w:val="16"/>
                <w:szCs w:val="16"/>
                <w:lang w:bidi="ar"/>
              </w:rPr>
              <w:t>159,135.64</w:t>
            </w:r>
          </w:p>
        </w:tc>
        <w:tc>
          <w:tcPr>
            <w:tcW w:w="1960" w:type="pct"/>
            <w:gridSpan w:val="5"/>
            <w:tcBorders>
              <w:top w:val="single" w:color="000000" w:sz="4" w:space="0"/>
              <w:left w:val="single" w:color="000000" w:sz="4" w:space="0"/>
              <w:bottom w:val="single" w:color="000000" w:sz="4" w:space="0"/>
              <w:right w:val="nil"/>
            </w:tcBorders>
            <w:shd w:val="clear" w:color="auto" w:fill="auto"/>
            <w:noWrap/>
            <w:vAlign w:val="center"/>
          </w:tcPr>
          <w:p>
            <w:pPr>
              <w:jc w:val="right"/>
              <w:rPr>
                <w:rFonts w:ascii="宋体" w:hAnsi="宋体" w:cs="宋体"/>
                <w:kern w:val="2"/>
                <w:sz w:val="16"/>
                <w:szCs w:val="16"/>
              </w:rPr>
            </w:pPr>
          </w:p>
        </w:tc>
      </w:tr>
      <w:tr>
        <w:tblPrEx>
          <w:tblCellMar>
            <w:top w:w="0" w:type="dxa"/>
            <w:left w:w="108" w:type="dxa"/>
            <w:bottom w:w="0" w:type="dxa"/>
            <w:right w:w="108" w:type="dxa"/>
          </w:tblCellMar>
        </w:tblPrEx>
        <w:trPr>
          <w:trHeight w:val="340" w:hRule="atLeast"/>
        </w:trPr>
        <w:tc>
          <w:tcPr>
            <w:tcW w:w="2465" w:type="pct"/>
            <w:tcBorders>
              <w:top w:val="single" w:color="000000" w:sz="4" w:space="0"/>
              <w:left w:val="nil"/>
              <w:bottom w:val="single" w:color="000000" w:sz="4" w:space="0"/>
              <w:right w:val="single" w:color="000000" w:sz="4" w:space="0"/>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加：资产减值准备</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宋体" w:hAnsi="宋体" w:cs="宋体"/>
                <w:kern w:val="2"/>
                <w:sz w:val="16"/>
                <w:szCs w:val="16"/>
              </w:rPr>
            </w:pPr>
          </w:p>
        </w:tc>
        <w:tc>
          <w:tcPr>
            <w:tcW w:w="1960" w:type="pct"/>
            <w:gridSpan w:val="5"/>
            <w:tcBorders>
              <w:top w:val="single" w:color="000000" w:sz="4" w:space="0"/>
              <w:left w:val="single" w:color="000000" w:sz="4" w:space="0"/>
              <w:bottom w:val="single" w:color="000000" w:sz="4" w:space="0"/>
              <w:right w:val="nil"/>
            </w:tcBorders>
            <w:shd w:val="clear" w:color="auto" w:fill="auto"/>
            <w:noWrap/>
            <w:vAlign w:val="center"/>
          </w:tcPr>
          <w:p>
            <w:pPr>
              <w:jc w:val="right"/>
              <w:rPr>
                <w:rFonts w:ascii="宋体" w:hAnsi="宋体" w:cs="宋体"/>
                <w:kern w:val="2"/>
                <w:sz w:val="16"/>
                <w:szCs w:val="16"/>
              </w:rPr>
            </w:pPr>
          </w:p>
        </w:tc>
      </w:tr>
      <w:tr>
        <w:tblPrEx>
          <w:tblCellMar>
            <w:top w:w="0" w:type="dxa"/>
            <w:left w:w="108" w:type="dxa"/>
            <w:bottom w:w="0" w:type="dxa"/>
            <w:right w:w="108" w:type="dxa"/>
          </w:tblCellMar>
        </w:tblPrEx>
        <w:trPr>
          <w:trHeight w:val="340" w:hRule="atLeast"/>
        </w:trPr>
        <w:tc>
          <w:tcPr>
            <w:tcW w:w="2465" w:type="pct"/>
            <w:tcBorders>
              <w:top w:val="single" w:color="000000" w:sz="4" w:space="0"/>
              <w:left w:val="nil"/>
              <w:bottom w:val="single" w:color="000000" w:sz="4" w:space="0"/>
              <w:right w:val="single" w:color="000000" w:sz="4" w:space="0"/>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固定资产折旧、油气资产折耗、生产性生物资产折旧</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宋体" w:hAnsi="宋体" w:cs="宋体"/>
                <w:kern w:val="2"/>
                <w:sz w:val="16"/>
                <w:szCs w:val="16"/>
              </w:rPr>
            </w:pPr>
          </w:p>
        </w:tc>
        <w:tc>
          <w:tcPr>
            <w:tcW w:w="1960" w:type="pct"/>
            <w:gridSpan w:val="5"/>
            <w:tcBorders>
              <w:top w:val="single" w:color="000000" w:sz="4" w:space="0"/>
              <w:left w:val="single" w:color="000000" w:sz="4" w:space="0"/>
              <w:bottom w:val="single" w:color="000000" w:sz="4" w:space="0"/>
              <w:right w:val="nil"/>
            </w:tcBorders>
            <w:shd w:val="clear" w:color="auto" w:fill="auto"/>
            <w:noWrap/>
            <w:vAlign w:val="center"/>
          </w:tcPr>
          <w:p>
            <w:pPr>
              <w:jc w:val="right"/>
              <w:rPr>
                <w:rFonts w:ascii="宋体" w:hAnsi="宋体" w:cs="宋体"/>
                <w:kern w:val="2"/>
                <w:sz w:val="16"/>
                <w:szCs w:val="16"/>
              </w:rPr>
            </w:pPr>
          </w:p>
        </w:tc>
      </w:tr>
      <w:tr>
        <w:tblPrEx>
          <w:tblCellMar>
            <w:top w:w="0" w:type="dxa"/>
            <w:left w:w="108" w:type="dxa"/>
            <w:bottom w:w="0" w:type="dxa"/>
            <w:right w:w="108" w:type="dxa"/>
          </w:tblCellMar>
        </w:tblPrEx>
        <w:trPr>
          <w:trHeight w:val="340" w:hRule="atLeast"/>
        </w:trPr>
        <w:tc>
          <w:tcPr>
            <w:tcW w:w="2465" w:type="pct"/>
            <w:tcBorders>
              <w:top w:val="single" w:color="000000" w:sz="4" w:space="0"/>
              <w:left w:val="nil"/>
              <w:bottom w:val="single" w:color="000000" w:sz="4" w:space="0"/>
              <w:right w:val="single" w:color="000000" w:sz="4" w:space="0"/>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无形资产摊销</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宋体" w:hAnsi="宋体" w:cs="宋体"/>
                <w:kern w:val="2"/>
                <w:sz w:val="16"/>
                <w:szCs w:val="16"/>
              </w:rPr>
            </w:pPr>
          </w:p>
        </w:tc>
        <w:tc>
          <w:tcPr>
            <w:tcW w:w="1960" w:type="pct"/>
            <w:gridSpan w:val="5"/>
            <w:tcBorders>
              <w:top w:val="single" w:color="000000" w:sz="4" w:space="0"/>
              <w:left w:val="single" w:color="000000" w:sz="4" w:space="0"/>
              <w:bottom w:val="single" w:color="000000" w:sz="4" w:space="0"/>
              <w:right w:val="nil"/>
            </w:tcBorders>
            <w:shd w:val="clear" w:color="auto" w:fill="auto"/>
            <w:noWrap/>
            <w:vAlign w:val="center"/>
          </w:tcPr>
          <w:p>
            <w:pPr>
              <w:jc w:val="right"/>
              <w:rPr>
                <w:rFonts w:ascii="宋体" w:hAnsi="宋体" w:cs="宋体"/>
                <w:kern w:val="2"/>
                <w:sz w:val="16"/>
                <w:szCs w:val="16"/>
              </w:rPr>
            </w:pPr>
          </w:p>
        </w:tc>
      </w:tr>
      <w:tr>
        <w:tblPrEx>
          <w:tblCellMar>
            <w:top w:w="0" w:type="dxa"/>
            <w:left w:w="108" w:type="dxa"/>
            <w:bottom w:w="0" w:type="dxa"/>
            <w:right w:w="108" w:type="dxa"/>
          </w:tblCellMar>
        </w:tblPrEx>
        <w:trPr>
          <w:trHeight w:val="340" w:hRule="atLeast"/>
        </w:trPr>
        <w:tc>
          <w:tcPr>
            <w:tcW w:w="2465" w:type="pct"/>
            <w:tcBorders>
              <w:top w:val="single" w:color="000000" w:sz="4" w:space="0"/>
              <w:left w:val="nil"/>
              <w:bottom w:val="single" w:color="000000" w:sz="4" w:space="0"/>
              <w:right w:val="single" w:color="000000" w:sz="4" w:space="0"/>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长期待摊费用摊销</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宋体" w:hAnsi="宋体" w:cs="宋体"/>
                <w:kern w:val="2"/>
                <w:sz w:val="16"/>
                <w:szCs w:val="16"/>
              </w:rPr>
            </w:pPr>
          </w:p>
        </w:tc>
        <w:tc>
          <w:tcPr>
            <w:tcW w:w="1960" w:type="pct"/>
            <w:gridSpan w:val="5"/>
            <w:tcBorders>
              <w:top w:val="single" w:color="000000" w:sz="4" w:space="0"/>
              <w:left w:val="single" w:color="000000" w:sz="4" w:space="0"/>
              <w:bottom w:val="single" w:color="000000" w:sz="4" w:space="0"/>
              <w:right w:val="nil"/>
            </w:tcBorders>
            <w:shd w:val="clear" w:color="auto" w:fill="auto"/>
            <w:noWrap/>
            <w:vAlign w:val="center"/>
          </w:tcPr>
          <w:p>
            <w:pPr>
              <w:jc w:val="right"/>
              <w:rPr>
                <w:rFonts w:ascii="宋体" w:hAnsi="宋体" w:cs="宋体"/>
                <w:kern w:val="2"/>
                <w:sz w:val="16"/>
                <w:szCs w:val="16"/>
              </w:rPr>
            </w:pPr>
          </w:p>
        </w:tc>
      </w:tr>
      <w:tr>
        <w:tblPrEx>
          <w:tblCellMar>
            <w:top w:w="0" w:type="dxa"/>
            <w:left w:w="108" w:type="dxa"/>
            <w:bottom w:w="0" w:type="dxa"/>
            <w:right w:w="108" w:type="dxa"/>
          </w:tblCellMar>
        </w:tblPrEx>
        <w:trPr>
          <w:trHeight w:val="340" w:hRule="atLeast"/>
        </w:trPr>
        <w:tc>
          <w:tcPr>
            <w:tcW w:w="2465" w:type="pct"/>
            <w:tcBorders>
              <w:top w:val="single" w:color="000000" w:sz="4" w:space="0"/>
              <w:left w:val="nil"/>
              <w:bottom w:val="single" w:color="000000" w:sz="4" w:space="0"/>
              <w:right w:val="single" w:color="000000" w:sz="4" w:space="0"/>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处置固定资产、无形资产和其他长期资产的损失（收益以“-”号填列）</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宋体" w:hAnsi="宋体" w:cs="宋体"/>
                <w:kern w:val="2"/>
                <w:sz w:val="16"/>
                <w:szCs w:val="16"/>
              </w:rPr>
            </w:pPr>
          </w:p>
        </w:tc>
        <w:tc>
          <w:tcPr>
            <w:tcW w:w="1960" w:type="pct"/>
            <w:gridSpan w:val="5"/>
            <w:tcBorders>
              <w:top w:val="single" w:color="000000" w:sz="4" w:space="0"/>
              <w:left w:val="single" w:color="000000" w:sz="4" w:space="0"/>
              <w:bottom w:val="single" w:color="000000" w:sz="4" w:space="0"/>
              <w:right w:val="nil"/>
            </w:tcBorders>
            <w:shd w:val="clear" w:color="auto" w:fill="auto"/>
            <w:noWrap/>
            <w:vAlign w:val="center"/>
          </w:tcPr>
          <w:p>
            <w:pPr>
              <w:jc w:val="right"/>
              <w:rPr>
                <w:rFonts w:ascii="宋体" w:hAnsi="宋体" w:cs="宋体"/>
                <w:kern w:val="2"/>
                <w:sz w:val="16"/>
                <w:szCs w:val="16"/>
              </w:rPr>
            </w:pPr>
          </w:p>
        </w:tc>
      </w:tr>
      <w:tr>
        <w:tblPrEx>
          <w:tblCellMar>
            <w:top w:w="0" w:type="dxa"/>
            <w:left w:w="108" w:type="dxa"/>
            <w:bottom w:w="0" w:type="dxa"/>
            <w:right w:w="108" w:type="dxa"/>
          </w:tblCellMar>
        </w:tblPrEx>
        <w:trPr>
          <w:trHeight w:val="340" w:hRule="atLeast"/>
        </w:trPr>
        <w:tc>
          <w:tcPr>
            <w:tcW w:w="2465" w:type="pct"/>
            <w:tcBorders>
              <w:top w:val="single" w:color="000000" w:sz="4" w:space="0"/>
              <w:left w:val="nil"/>
              <w:bottom w:val="single" w:color="000000" w:sz="4" w:space="0"/>
              <w:right w:val="single" w:color="000000" w:sz="4" w:space="0"/>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固定资产报废损失（收益以“-”号填列）</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宋体" w:hAnsi="宋体" w:cs="宋体"/>
                <w:kern w:val="2"/>
                <w:sz w:val="16"/>
                <w:szCs w:val="16"/>
              </w:rPr>
            </w:pPr>
          </w:p>
        </w:tc>
        <w:tc>
          <w:tcPr>
            <w:tcW w:w="1960" w:type="pct"/>
            <w:gridSpan w:val="5"/>
            <w:tcBorders>
              <w:top w:val="single" w:color="000000" w:sz="4" w:space="0"/>
              <w:left w:val="single" w:color="000000" w:sz="4" w:space="0"/>
              <w:bottom w:val="single" w:color="000000" w:sz="4" w:space="0"/>
              <w:right w:val="nil"/>
            </w:tcBorders>
            <w:shd w:val="clear" w:color="auto" w:fill="auto"/>
            <w:noWrap/>
            <w:vAlign w:val="center"/>
          </w:tcPr>
          <w:p>
            <w:pPr>
              <w:jc w:val="right"/>
              <w:rPr>
                <w:rFonts w:ascii="宋体" w:hAnsi="宋体" w:cs="宋体"/>
                <w:kern w:val="2"/>
                <w:sz w:val="16"/>
                <w:szCs w:val="16"/>
              </w:rPr>
            </w:pPr>
          </w:p>
        </w:tc>
      </w:tr>
      <w:tr>
        <w:tblPrEx>
          <w:tblCellMar>
            <w:top w:w="0" w:type="dxa"/>
            <w:left w:w="108" w:type="dxa"/>
            <w:bottom w:w="0" w:type="dxa"/>
            <w:right w:w="108" w:type="dxa"/>
          </w:tblCellMar>
        </w:tblPrEx>
        <w:trPr>
          <w:trHeight w:val="340" w:hRule="atLeast"/>
        </w:trPr>
        <w:tc>
          <w:tcPr>
            <w:tcW w:w="2465" w:type="pct"/>
            <w:tcBorders>
              <w:top w:val="single" w:color="000000" w:sz="4" w:space="0"/>
              <w:left w:val="nil"/>
              <w:bottom w:val="single" w:color="000000" w:sz="4" w:space="0"/>
              <w:right w:val="single" w:color="000000" w:sz="4" w:space="0"/>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公允价值变动损失（收益以“-”号填列）</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宋体" w:hAnsi="宋体" w:cs="宋体"/>
                <w:kern w:val="2"/>
                <w:sz w:val="16"/>
                <w:szCs w:val="16"/>
              </w:rPr>
            </w:pPr>
          </w:p>
        </w:tc>
        <w:tc>
          <w:tcPr>
            <w:tcW w:w="1960" w:type="pct"/>
            <w:gridSpan w:val="5"/>
            <w:tcBorders>
              <w:top w:val="single" w:color="000000" w:sz="4" w:space="0"/>
              <w:left w:val="single" w:color="000000" w:sz="4" w:space="0"/>
              <w:bottom w:val="single" w:color="000000" w:sz="4" w:space="0"/>
              <w:right w:val="nil"/>
            </w:tcBorders>
            <w:shd w:val="clear" w:color="auto" w:fill="auto"/>
            <w:noWrap/>
            <w:vAlign w:val="center"/>
          </w:tcPr>
          <w:p>
            <w:pPr>
              <w:jc w:val="right"/>
              <w:rPr>
                <w:rFonts w:ascii="宋体" w:hAnsi="宋体" w:cs="宋体"/>
                <w:kern w:val="2"/>
                <w:sz w:val="16"/>
                <w:szCs w:val="16"/>
              </w:rPr>
            </w:pPr>
          </w:p>
        </w:tc>
      </w:tr>
      <w:tr>
        <w:tblPrEx>
          <w:tblCellMar>
            <w:top w:w="0" w:type="dxa"/>
            <w:left w:w="108" w:type="dxa"/>
            <w:bottom w:w="0" w:type="dxa"/>
            <w:right w:w="108" w:type="dxa"/>
          </w:tblCellMar>
        </w:tblPrEx>
        <w:trPr>
          <w:trHeight w:val="340" w:hRule="atLeast"/>
        </w:trPr>
        <w:tc>
          <w:tcPr>
            <w:tcW w:w="2465" w:type="pct"/>
            <w:tcBorders>
              <w:top w:val="single" w:color="000000" w:sz="4" w:space="0"/>
              <w:left w:val="nil"/>
              <w:bottom w:val="single" w:color="000000" w:sz="4" w:space="0"/>
              <w:right w:val="single" w:color="000000" w:sz="4" w:space="0"/>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财务费用（收益以“-”号填列）</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宋体" w:hAnsi="宋体" w:cs="宋体"/>
                <w:kern w:val="2"/>
                <w:sz w:val="16"/>
                <w:szCs w:val="16"/>
              </w:rPr>
            </w:pPr>
          </w:p>
        </w:tc>
        <w:tc>
          <w:tcPr>
            <w:tcW w:w="1960" w:type="pct"/>
            <w:gridSpan w:val="5"/>
            <w:tcBorders>
              <w:top w:val="single" w:color="000000" w:sz="4" w:space="0"/>
              <w:left w:val="single" w:color="000000" w:sz="4" w:space="0"/>
              <w:bottom w:val="single" w:color="000000" w:sz="4" w:space="0"/>
              <w:right w:val="nil"/>
            </w:tcBorders>
            <w:shd w:val="clear" w:color="auto" w:fill="auto"/>
            <w:noWrap/>
            <w:vAlign w:val="center"/>
          </w:tcPr>
          <w:p>
            <w:pPr>
              <w:jc w:val="right"/>
              <w:rPr>
                <w:rFonts w:ascii="宋体" w:hAnsi="宋体" w:cs="宋体"/>
                <w:kern w:val="2"/>
                <w:sz w:val="16"/>
                <w:szCs w:val="16"/>
              </w:rPr>
            </w:pPr>
          </w:p>
        </w:tc>
      </w:tr>
      <w:tr>
        <w:tblPrEx>
          <w:tblCellMar>
            <w:top w:w="0" w:type="dxa"/>
            <w:left w:w="108" w:type="dxa"/>
            <w:bottom w:w="0" w:type="dxa"/>
            <w:right w:w="108" w:type="dxa"/>
          </w:tblCellMar>
        </w:tblPrEx>
        <w:trPr>
          <w:trHeight w:val="340" w:hRule="atLeast"/>
        </w:trPr>
        <w:tc>
          <w:tcPr>
            <w:tcW w:w="2465" w:type="pct"/>
            <w:tcBorders>
              <w:top w:val="single" w:color="000000" w:sz="4" w:space="0"/>
              <w:left w:val="nil"/>
              <w:bottom w:val="single" w:color="000000" w:sz="4" w:space="0"/>
              <w:right w:val="single" w:color="000000" w:sz="4" w:space="0"/>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投资损失（收益以“-”号填列）</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宋体" w:hAnsi="宋体" w:cs="宋体"/>
                <w:kern w:val="2"/>
                <w:sz w:val="16"/>
                <w:szCs w:val="16"/>
              </w:rPr>
            </w:pPr>
          </w:p>
        </w:tc>
        <w:tc>
          <w:tcPr>
            <w:tcW w:w="1960" w:type="pct"/>
            <w:gridSpan w:val="5"/>
            <w:tcBorders>
              <w:top w:val="single" w:color="000000" w:sz="4" w:space="0"/>
              <w:left w:val="single" w:color="000000" w:sz="4" w:space="0"/>
              <w:bottom w:val="single" w:color="000000" w:sz="4" w:space="0"/>
              <w:right w:val="nil"/>
            </w:tcBorders>
            <w:shd w:val="clear" w:color="auto" w:fill="auto"/>
            <w:noWrap/>
            <w:vAlign w:val="center"/>
          </w:tcPr>
          <w:p>
            <w:pPr>
              <w:jc w:val="right"/>
              <w:rPr>
                <w:rFonts w:ascii="宋体" w:hAnsi="宋体" w:cs="宋体"/>
                <w:kern w:val="2"/>
                <w:sz w:val="16"/>
                <w:szCs w:val="16"/>
              </w:rPr>
            </w:pPr>
          </w:p>
        </w:tc>
      </w:tr>
      <w:tr>
        <w:tblPrEx>
          <w:tblCellMar>
            <w:top w:w="0" w:type="dxa"/>
            <w:left w:w="108" w:type="dxa"/>
            <w:bottom w:w="0" w:type="dxa"/>
            <w:right w:w="108" w:type="dxa"/>
          </w:tblCellMar>
        </w:tblPrEx>
        <w:trPr>
          <w:trHeight w:val="340" w:hRule="atLeast"/>
        </w:trPr>
        <w:tc>
          <w:tcPr>
            <w:tcW w:w="2465" w:type="pct"/>
            <w:tcBorders>
              <w:top w:val="single" w:color="000000" w:sz="4" w:space="0"/>
              <w:left w:val="nil"/>
              <w:bottom w:val="single" w:color="000000" w:sz="4" w:space="0"/>
              <w:right w:val="single" w:color="000000" w:sz="4" w:space="0"/>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递延所得税资产减少（增加以“-”号填列）</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宋体" w:hAnsi="宋体" w:cs="宋体"/>
                <w:kern w:val="2"/>
                <w:sz w:val="16"/>
                <w:szCs w:val="16"/>
              </w:rPr>
            </w:pPr>
          </w:p>
        </w:tc>
        <w:tc>
          <w:tcPr>
            <w:tcW w:w="1960" w:type="pct"/>
            <w:gridSpan w:val="5"/>
            <w:tcBorders>
              <w:top w:val="single" w:color="000000" w:sz="4" w:space="0"/>
              <w:left w:val="single" w:color="000000" w:sz="4" w:space="0"/>
              <w:bottom w:val="single" w:color="000000" w:sz="4" w:space="0"/>
              <w:right w:val="nil"/>
            </w:tcBorders>
            <w:shd w:val="clear" w:color="auto" w:fill="auto"/>
            <w:noWrap/>
            <w:vAlign w:val="center"/>
          </w:tcPr>
          <w:p>
            <w:pPr>
              <w:jc w:val="right"/>
              <w:rPr>
                <w:rFonts w:ascii="宋体" w:hAnsi="宋体" w:cs="宋体"/>
                <w:kern w:val="2"/>
                <w:sz w:val="16"/>
                <w:szCs w:val="16"/>
              </w:rPr>
            </w:pPr>
          </w:p>
        </w:tc>
      </w:tr>
      <w:tr>
        <w:tblPrEx>
          <w:tblCellMar>
            <w:top w:w="0" w:type="dxa"/>
            <w:left w:w="108" w:type="dxa"/>
            <w:bottom w:w="0" w:type="dxa"/>
            <w:right w:w="108" w:type="dxa"/>
          </w:tblCellMar>
        </w:tblPrEx>
        <w:trPr>
          <w:trHeight w:val="340" w:hRule="atLeast"/>
        </w:trPr>
        <w:tc>
          <w:tcPr>
            <w:tcW w:w="2465" w:type="pct"/>
            <w:tcBorders>
              <w:top w:val="single" w:color="000000" w:sz="4" w:space="0"/>
              <w:left w:val="nil"/>
              <w:bottom w:val="single" w:color="000000" w:sz="4" w:space="0"/>
              <w:right w:val="single" w:color="000000" w:sz="4" w:space="0"/>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递延所得税负债增加（减少以“-”号填列）</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宋体" w:hAnsi="宋体" w:cs="宋体"/>
                <w:kern w:val="2"/>
                <w:sz w:val="16"/>
                <w:szCs w:val="16"/>
              </w:rPr>
            </w:pPr>
          </w:p>
        </w:tc>
        <w:tc>
          <w:tcPr>
            <w:tcW w:w="1960" w:type="pct"/>
            <w:gridSpan w:val="5"/>
            <w:tcBorders>
              <w:top w:val="single" w:color="000000" w:sz="4" w:space="0"/>
              <w:left w:val="single" w:color="000000" w:sz="4" w:space="0"/>
              <w:bottom w:val="single" w:color="000000" w:sz="4" w:space="0"/>
              <w:right w:val="nil"/>
            </w:tcBorders>
            <w:shd w:val="clear" w:color="auto" w:fill="auto"/>
            <w:noWrap/>
            <w:vAlign w:val="center"/>
          </w:tcPr>
          <w:p>
            <w:pPr>
              <w:jc w:val="right"/>
              <w:rPr>
                <w:rFonts w:ascii="宋体" w:hAnsi="宋体" w:cs="宋体"/>
                <w:kern w:val="2"/>
                <w:sz w:val="16"/>
                <w:szCs w:val="16"/>
              </w:rPr>
            </w:pPr>
          </w:p>
        </w:tc>
      </w:tr>
      <w:tr>
        <w:tblPrEx>
          <w:tblCellMar>
            <w:top w:w="0" w:type="dxa"/>
            <w:left w:w="108" w:type="dxa"/>
            <w:bottom w:w="0" w:type="dxa"/>
            <w:right w:w="108" w:type="dxa"/>
          </w:tblCellMar>
        </w:tblPrEx>
        <w:trPr>
          <w:trHeight w:val="340" w:hRule="atLeast"/>
        </w:trPr>
        <w:tc>
          <w:tcPr>
            <w:tcW w:w="2465" w:type="pct"/>
            <w:tcBorders>
              <w:top w:val="single" w:color="000000" w:sz="4" w:space="0"/>
              <w:left w:val="nil"/>
              <w:bottom w:val="single" w:color="000000" w:sz="4" w:space="0"/>
              <w:right w:val="single" w:color="000000" w:sz="4" w:space="0"/>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存货的减少（增加以“-”号填列）</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宋体" w:hAnsi="宋体" w:cs="宋体"/>
                <w:kern w:val="2"/>
                <w:sz w:val="16"/>
                <w:szCs w:val="16"/>
              </w:rPr>
            </w:pPr>
            <w:r>
              <w:rPr>
                <w:rFonts w:hint="eastAsia" w:ascii="宋体" w:hAnsi="宋体" w:cs="宋体"/>
                <w:sz w:val="16"/>
                <w:szCs w:val="16"/>
                <w:lang w:bidi="ar"/>
              </w:rPr>
              <w:t>-2,258,198,083.16</w:t>
            </w:r>
          </w:p>
        </w:tc>
        <w:tc>
          <w:tcPr>
            <w:tcW w:w="1960" w:type="pct"/>
            <w:gridSpan w:val="5"/>
            <w:tcBorders>
              <w:top w:val="single" w:color="000000" w:sz="4" w:space="0"/>
              <w:left w:val="single" w:color="000000" w:sz="4" w:space="0"/>
              <w:bottom w:val="single" w:color="000000" w:sz="4" w:space="0"/>
              <w:right w:val="nil"/>
            </w:tcBorders>
            <w:shd w:val="clear" w:color="auto" w:fill="auto"/>
            <w:noWrap/>
            <w:vAlign w:val="center"/>
          </w:tcPr>
          <w:p>
            <w:pPr>
              <w:jc w:val="right"/>
              <w:rPr>
                <w:rFonts w:ascii="宋体" w:hAnsi="宋体" w:cs="宋体"/>
                <w:kern w:val="2"/>
                <w:sz w:val="16"/>
                <w:szCs w:val="16"/>
              </w:rPr>
            </w:pPr>
          </w:p>
        </w:tc>
      </w:tr>
      <w:tr>
        <w:tblPrEx>
          <w:tblCellMar>
            <w:top w:w="0" w:type="dxa"/>
            <w:left w:w="108" w:type="dxa"/>
            <w:bottom w:w="0" w:type="dxa"/>
            <w:right w:w="108" w:type="dxa"/>
          </w:tblCellMar>
        </w:tblPrEx>
        <w:trPr>
          <w:trHeight w:val="340" w:hRule="atLeast"/>
        </w:trPr>
        <w:tc>
          <w:tcPr>
            <w:tcW w:w="2465" w:type="pct"/>
            <w:tcBorders>
              <w:top w:val="single" w:color="000000" w:sz="4" w:space="0"/>
              <w:left w:val="nil"/>
              <w:bottom w:val="single" w:color="000000" w:sz="4" w:space="0"/>
              <w:right w:val="single" w:color="000000" w:sz="4" w:space="0"/>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经营性应收项目的减少（增加以“-”号填列）</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宋体" w:hAnsi="宋体" w:cs="宋体"/>
                <w:kern w:val="2"/>
                <w:sz w:val="16"/>
                <w:szCs w:val="16"/>
              </w:rPr>
            </w:pPr>
            <w:r>
              <w:rPr>
                <w:rFonts w:hint="eastAsia" w:ascii="宋体" w:hAnsi="宋体" w:cs="宋体"/>
                <w:sz w:val="16"/>
                <w:szCs w:val="16"/>
                <w:lang w:bidi="ar"/>
              </w:rPr>
              <w:t>249,205,833.65</w:t>
            </w:r>
          </w:p>
        </w:tc>
        <w:tc>
          <w:tcPr>
            <w:tcW w:w="1960" w:type="pct"/>
            <w:gridSpan w:val="5"/>
            <w:tcBorders>
              <w:top w:val="single" w:color="000000" w:sz="4" w:space="0"/>
              <w:left w:val="single" w:color="000000" w:sz="4" w:space="0"/>
              <w:bottom w:val="single" w:color="000000" w:sz="4" w:space="0"/>
              <w:right w:val="nil"/>
            </w:tcBorders>
            <w:shd w:val="clear" w:color="auto" w:fill="auto"/>
            <w:noWrap/>
            <w:vAlign w:val="center"/>
          </w:tcPr>
          <w:p>
            <w:pPr>
              <w:jc w:val="right"/>
              <w:rPr>
                <w:rFonts w:ascii="宋体" w:hAnsi="宋体" w:cs="宋体"/>
                <w:kern w:val="2"/>
                <w:sz w:val="16"/>
                <w:szCs w:val="16"/>
              </w:rPr>
            </w:pPr>
          </w:p>
        </w:tc>
      </w:tr>
      <w:tr>
        <w:tblPrEx>
          <w:tblCellMar>
            <w:top w:w="0" w:type="dxa"/>
            <w:left w:w="108" w:type="dxa"/>
            <w:bottom w:w="0" w:type="dxa"/>
            <w:right w:w="108" w:type="dxa"/>
          </w:tblCellMar>
        </w:tblPrEx>
        <w:trPr>
          <w:trHeight w:val="340" w:hRule="atLeast"/>
        </w:trPr>
        <w:tc>
          <w:tcPr>
            <w:tcW w:w="2465" w:type="pct"/>
            <w:tcBorders>
              <w:top w:val="single" w:color="000000" w:sz="4" w:space="0"/>
              <w:left w:val="nil"/>
              <w:bottom w:val="single" w:color="000000" w:sz="4" w:space="0"/>
              <w:right w:val="single" w:color="000000" w:sz="4" w:space="0"/>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经营性应付项目的增加（减少以“-”号填列）</w:t>
            </w:r>
          </w:p>
        </w:tc>
        <w:tc>
          <w:tcPr>
            <w:tcW w:w="57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textAlignment w:val="center"/>
              <w:rPr>
                <w:rFonts w:ascii="宋体" w:hAnsi="宋体" w:cs="宋体"/>
                <w:kern w:val="2"/>
                <w:sz w:val="16"/>
                <w:szCs w:val="16"/>
              </w:rPr>
            </w:pPr>
            <w:r>
              <w:rPr>
                <w:rFonts w:hint="eastAsia" w:ascii="宋体" w:hAnsi="宋体" w:cs="宋体"/>
                <w:sz w:val="16"/>
                <w:szCs w:val="16"/>
                <w:lang w:bidi="ar"/>
              </w:rPr>
              <w:t>-69,487,762.88</w:t>
            </w:r>
          </w:p>
        </w:tc>
        <w:tc>
          <w:tcPr>
            <w:tcW w:w="1960" w:type="pct"/>
            <w:gridSpan w:val="5"/>
            <w:tcBorders>
              <w:top w:val="single" w:color="000000" w:sz="4" w:space="0"/>
              <w:left w:val="single" w:color="000000" w:sz="4" w:space="0"/>
              <w:bottom w:val="single" w:color="000000" w:sz="4" w:space="0"/>
              <w:right w:val="nil"/>
            </w:tcBorders>
            <w:shd w:val="clear" w:color="auto" w:fill="auto"/>
            <w:noWrap/>
            <w:vAlign w:val="center"/>
          </w:tcPr>
          <w:p>
            <w:pPr>
              <w:jc w:val="right"/>
              <w:rPr>
                <w:rFonts w:ascii="宋体" w:hAnsi="宋体" w:cs="宋体"/>
                <w:kern w:val="2"/>
                <w:sz w:val="16"/>
                <w:szCs w:val="16"/>
              </w:rPr>
            </w:pPr>
          </w:p>
        </w:tc>
      </w:tr>
      <w:tr>
        <w:tblPrEx>
          <w:tblCellMar>
            <w:top w:w="0" w:type="dxa"/>
            <w:left w:w="108" w:type="dxa"/>
            <w:bottom w:w="0" w:type="dxa"/>
            <w:right w:w="108" w:type="dxa"/>
          </w:tblCellMar>
        </w:tblPrEx>
        <w:trPr>
          <w:trHeight w:val="340" w:hRule="atLeast"/>
        </w:trPr>
        <w:tc>
          <w:tcPr>
            <w:tcW w:w="2465" w:type="pct"/>
            <w:tcBorders>
              <w:top w:val="single" w:color="000000" w:sz="4" w:space="0"/>
              <w:left w:val="nil"/>
              <w:bottom w:val="single" w:color="000000" w:sz="4" w:space="0"/>
              <w:right w:val="single" w:color="000000" w:sz="4" w:space="0"/>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其他</w:t>
            </w:r>
          </w:p>
        </w:tc>
        <w:tc>
          <w:tcPr>
            <w:tcW w:w="57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rPr>
                <w:rFonts w:ascii="宋体" w:hAnsi="宋体" w:cs="宋体"/>
                <w:kern w:val="2"/>
                <w:sz w:val="16"/>
                <w:szCs w:val="16"/>
              </w:rPr>
            </w:pPr>
          </w:p>
        </w:tc>
        <w:tc>
          <w:tcPr>
            <w:tcW w:w="1960" w:type="pct"/>
            <w:gridSpan w:val="5"/>
            <w:tcBorders>
              <w:top w:val="single" w:color="000000" w:sz="4" w:space="0"/>
              <w:left w:val="single" w:color="000000" w:sz="4" w:space="0"/>
              <w:bottom w:val="single" w:color="000000" w:sz="4" w:space="0"/>
              <w:right w:val="nil"/>
            </w:tcBorders>
            <w:shd w:val="clear" w:color="auto" w:fill="auto"/>
            <w:noWrap/>
            <w:vAlign w:val="center"/>
          </w:tcPr>
          <w:p>
            <w:pPr>
              <w:jc w:val="right"/>
              <w:rPr>
                <w:rFonts w:ascii="宋体" w:hAnsi="宋体" w:cs="宋体"/>
                <w:kern w:val="2"/>
                <w:sz w:val="16"/>
                <w:szCs w:val="16"/>
              </w:rPr>
            </w:pPr>
          </w:p>
        </w:tc>
      </w:tr>
      <w:tr>
        <w:tblPrEx>
          <w:tblCellMar>
            <w:top w:w="0" w:type="dxa"/>
            <w:left w:w="108" w:type="dxa"/>
            <w:bottom w:w="0" w:type="dxa"/>
            <w:right w:w="108" w:type="dxa"/>
          </w:tblCellMar>
        </w:tblPrEx>
        <w:trPr>
          <w:trHeight w:val="340" w:hRule="atLeast"/>
        </w:trPr>
        <w:tc>
          <w:tcPr>
            <w:tcW w:w="2465" w:type="pct"/>
            <w:tcBorders>
              <w:top w:val="single" w:color="000000" w:sz="4" w:space="0"/>
              <w:left w:val="nil"/>
              <w:bottom w:val="single" w:color="000000" w:sz="4" w:space="0"/>
              <w:right w:val="single" w:color="000000" w:sz="4" w:space="0"/>
            </w:tcBorders>
            <w:shd w:val="clear" w:color="auto" w:fill="auto"/>
            <w:noWrap/>
            <w:vAlign w:val="center"/>
          </w:tcPr>
          <w:p>
            <w:pPr>
              <w:jc w:val="cente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经营活动产生的现金流量净额</w:t>
            </w:r>
          </w:p>
        </w:tc>
        <w:tc>
          <w:tcPr>
            <w:tcW w:w="57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textAlignment w:val="center"/>
              <w:rPr>
                <w:rFonts w:ascii="宋体" w:hAnsi="宋体" w:cs="宋体"/>
                <w:b/>
                <w:bCs/>
                <w:kern w:val="2"/>
                <w:sz w:val="16"/>
                <w:szCs w:val="16"/>
              </w:rPr>
            </w:pPr>
            <w:r>
              <w:rPr>
                <w:rFonts w:hint="eastAsia" w:ascii="宋体" w:hAnsi="宋体" w:cs="宋体"/>
                <w:b/>
                <w:bCs/>
                <w:sz w:val="16"/>
                <w:szCs w:val="16"/>
                <w:lang w:bidi="ar"/>
              </w:rPr>
              <w:t>-2,078,320,876.75</w:t>
            </w:r>
          </w:p>
        </w:tc>
        <w:tc>
          <w:tcPr>
            <w:tcW w:w="1960" w:type="pct"/>
            <w:gridSpan w:val="5"/>
            <w:tcBorders>
              <w:top w:val="single" w:color="000000" w:sz="4" w:space="0"/>
              <w:left w:val="single" w:color="000000" w:sz="4" w:space="0"/>
              <w:bottom w:val="single" w:color="000000" w:sz="4" w:space="0"/>
              <w:right w:val="nil"/>
            </w:tcBorders>
            <w:shd w:val="clear" w:color="auto" w:fill="auto"/>
            <w:noWrap/>
            <w:vAlign w:val="center"/>
          </w:tcPr>
          <w:p>
            <w:pPr>
              <w:jc w:val="right"/>
              <w:rPr>
                <w:rFonts w:ascii="宋体" w:hAnsi="宋体" w:cs="宋体"/>
                <w:b/>
                <w:bCs/>
                <w:kern w:val="2"/>
                <w:sz w:val="16"/>
                <w:szCs w:val="16"/>
              </w:rPr>
            </w:pPr>
          </w:p>
        </w:tc>
      </w:tr>
      <w:tr>
        <w:tblPrEx>
          <w:tblCellMar>
            <w:top w:w="0" w:type="dxa"/>
            <w:left w:w="108" w:type="dxa"/>
            <w:bottom w:w="0" w:type="dxa"/>
            <w:right w:w="108" w:type="dxa"/>
          </w:tblCellMar>
        </w:tblPrEx>
        <w:trPr>
          <w:trHeight w:val="325" w:hRule="atLeast"/>
        </w:trPr>
        <w:tc>
          <w:tcPr>
            <w:tcW w:w="2465" w:type="pct"/>
            <w:tcBorders>
              <w:top w:val="single" w:color="000000" w:sz="4" w:space="0"/>
              <w:left w:val="nil"/>
              <w:bottom w:val="single" w:color="000000" w:sz="4" w:space="0"/>
              <w:right w:val="single" w:color="000000" w:sz="4" w:space="0"/>
            </w:tcBorders>
            <w:shd w:val="clear" w:color="auto" w:fill="auto"/>
            <w:noWrap/>
            <w:vAlign w:val="center"/>
          </w:tcPr>
          <w:p>
            <w:pP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 xml:space="preserve">   2.不涉及现金收支的重大投资和筹资活动：</w:t>
            </w:r>
          </w:p>
        </w:tc>
        <w:tc>
          <w:tcPr>
            <w:tcW w:w="57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ascii="宋体" w:hAnsi="宋体" w:cs="宋体"/>
                <w:b/>
                <w:bCs/>
                <w:kern w:val="2"/>
                <w:sz w:val="16"/>
                <w:szCs w:val="16"/>
              </w:rPr>
            </w:pPr>
          </w:p>
        </w:tc>
        <w:tc>
          <w:tcPr>
            <w:tcW w:w="1960" w:type="pct"/>
            <w:gridSpan w:val="5"/>
            <w:tcBorders>
              <w:top w:val="single" w:color="000000" w:sz="4" w:space="0"/>
              <w:left w:val="single" w:color="000000" w:sz="4" w:space="0"/>
              <w:bottom w:val="single" w:color="000000" w:sz="4" w:space="0"/>
              <w:right w:val="nil"/>
            </w:tcBorders>
            <w:shd w:val="clear" w:color="auto" w:fill="auto"/>
            <w:noWrap/>
            <w:vAlign w:val="center"/>
          </w:tcPr>
          <w:p>
            <w:pPr>
              <w:rPr>
                <w:rFonts w:ascii="宋体" w:hAnsi="宋体" w:cs="宋体"/>
                <w:b/>
                <w:bCs/>
                <w:kern w:val="2"/>
                <w:sz w:val="16"/>
                <w:szCs w:val="16"/>
              </w:rPr>
            </w:pPr>
          </w:p>
        </w:tc>
      </w:tr>
      <w:tr>
        <w:tblPrEx>
          <w:tblCellMar>
            <w:top w:w="0" w:type="dxa"/>
            <w:left w:w="108" w:type="dxa"/>
            <w:bottom w:w="0" w:type="dxa"/>
            <w:right w:w="108" w:type="dxa"/>
          </w:tblCellMar>
        </w:tblPrEx>
        <w:trPr>
          <w:trHeight w:val="325" w:hRule="atLeast"/>
        </w:trPr>
        <w:tc>
          <w:tcPr>
            <w:tcW w:w="2465" w:type="pct"/>
            <w:tcBorders>
              <w:top w:val="single" w:color="000000" w:sz="4" w:space="0"/>
              <w:left w:val="nil"/>
              <w:bottom w:val="single" w:color="000000" w:sz="4" w:space="0"/>
              <w:right w:val="single" w:color="000000" w:sz="4" w:space="0"/>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债务转为资本</w:t>
            </w:r>
          </w:p>
        </w:tc>
        <w:tc>
          <w:tcPr>
            <w:tcW w:w="57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rPr>
                <w:rFonts w:ascii="宋体" w:hAnsi="宋体" w:cs="宋体"/>
                <w:kern w:val="2"/>
                <w:sz w:val="16"/>
                <w:szCs w:val="16"/>
              </w:rPr>
            </w:pPr>
          </w:p>
        </w:tc>
        <w:tc>
          <w:tcPr>
            <w:tcW w:w="1960" w:type="pct"/>
            <w:gridSpan w:val="5"/>
            <w:tcBorders>
              <w:top w:val="single" w:color="000000" w:sz="4" w:space="0"/>
              <w:left w:val="single" w:color="000000" w:sz="4" w:space="0"/>
              <w:bottom w:val="single" w:color="000000" w:sz="4" w:space="0"/>
              <w:right w:val="nil"/>
            </w:tcBorders>
            <w:shd w:val="clear" w:color="auto" w:fill="auto"/>
            <w:noWrap/>
            <w:vAlign w:val="center"/>
          </w:tcPr>
          <w:p>
            <w:pPr>
              <w:jc w:val="right"/>
              <w:rPr>
                <w:rFonts w:ascii="宋体" w:hAnsi="宋体" w:cs="宋体"/>
                <w:kern w:val="2"/>
                <w:sz w:val="16"/>
                <w:szCs w:val="16"/>
              </w:rPr>
            </w:pPr>
          </w:p>
        </w:tc>
      </w:tr>
      <w:tr>
        <w:tblPrEx>
          <w:tblCellMar>
            <w:top w:w="0" w:type="dxa"/>
            <w:left w:w="108" w:type="dxa"/>
            <w:bottom w:w="0" w:type="dxa"/>
            <w:right w:w="108" w:type="dxa"/>
          </w:tblCellMar>
        </w:tblPrEx>
        <w:trPr>
          <w:trHeight w:val="325" w:hRule="atLeast"/>
        </w:trPr>
        <w:tc>
          <w:tcPr>
            <w:tcW w:w="2465" w:type="pct"/>
            <w:tcBorders>
              <w:top w:val="single" w:color="000000" w:sz="4" w:space="0"/>
              <w:left w:val="nil"/>
              <w:bottom w:val="single" w:color="000000" w:sz="4" w:space="0"/>
              <w:right w:val="single" w:color="000000" w:sz="4" w:space="0"/>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一年内到期的可转换公司债券</w:t>
            </w:r>
          </w:p>
        </w:tc>
        <w:tc>
          <w:tcPr>
            <w:tcW w:w="57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rPr>
                <w:rFonts w:ascii="宋体" w:hAnsi="宋体" w:cs="宋体"/>
                <w:kern w:val="2"/>
                <w:sz w:val="16"/>
                <w:szCs w:val="16"/>
              </w:rPr>
            </w:pPr>
          </w:p>
        </w:tc>
        <w:tc>
          <w:tcPr>
            <w:tcW w:w="1960" w:type="pct"/>
            <w:gridSpan w:val="5"/>
            <w:tcBorders>
              <w:top w:val="single" w:color="000000" w:sz="4" w:space="0"/>
              <w:left w:val="single" w:color="000000" w:sz="4" w:space="0"/>
              <w:bottom w:val="single" w:color="000000" w:sz="4" w:space="0"/>
              <w:right w:val="nil"/>
            </w:tcBorders>
            <w:shd w:val="clear" w:color="auto" w:fill="auto"/>
            <w:noWrap/>
            <w:vAlign w:val="center"/>
          </w:tcPr>
          <w:p>
            <w:pPr>
              <w:jc w:val="right"/>
              <w:rPr>
                <w:rFonts w:ascii="宋体" w:hAnsi="宋体" w:cs="宋体"/>
                <w:kern w:val="2"/>
                <w:sz w:val="16"/>
                <w:szCs w:val="16"/>
              </w:rPr>
            </w:pPr>
          </w:p>
        </w:tc>
      </w:tr>
      <w:tr>
        <w:tblPrEx>
          <w:tblCellMar>
            <w:top w:w="0" w:type="dxa"/>
            <w:left w:w="108" w:type="dxa"/>
            <w:bottom w:w="0" w:type="dxa"/>
            <w:right w:w="108" w:type="dxa"/>
          </w:tblCellMar>
        </w:tblPrEx>
        <w:trPr>
          <w:trHeight w:val="325" w:hRule="atLeast"/>
        </w:trPr>
        <w:tc>
          <w:tcPr>
            <w:tcW w:w="2465" w:type="pct"/>
            <w:tcBorders>
              <w:top w:val="single" w:color="000000" w:sz="4" w:space="0"/>
              <w:left w:val="nil"/>
              <w:bottom w:val="single" w:color="000000" w:sz="4" w:space="0"/>
              <w:right w:val="single" w:color="000000" w:sz="4" w:space="0"/>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融资租入固定资产</w:t>
            </w:r>
          </w:p>
        </w:tc>
        <w:tc>
          <w:tcPr>
            <w:tcW w:w="57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rPr>
                <w:rFonts w:ascii="宋体" w:hAnsi="宋体" w:cs="宋体"/>
                <w:kern w:val="2"/>
                <w:sz w:val="16"/>
                <w:szCs w:val="16"/>
              </w:rPr>
            </w:pPr>
          </w:p>
        </w:tc>
        <w:tc>
          <w:tcPr>
            <w:tcW w:w="1960" w:type="pct"/>
            <w:gridSpan w:val="5"/>
            <w:tcBorders>
              <w:top w:val="single" w:color="000000" w:sz="4" w:space="0"/>
              <w:left w:val="single" w:color="000000" w:sz="4" w:space="0"/>
              <w:bottom w:val="single" w:color="000000" w:sz="4" w:space="0"/>
              <w:right w:val="nil"/>
            </w:tcBorders>
            <w:shd w:val="clear" w:color="auto" w:fill="auto"/>
            <w:noWrap/>
            <w:vAlign w:val="center"/>
          </w:tcPr>
          <w:p>
            <w:pPr>
              <w:jc w:val="right"/>
              <w:rPr>
                <w:rFonts w:ascii="宋体" w:hAnsi="宋体" w:cs="宋体"/>
                <w:kern w:val="2"/>
                <w:sz w:val="16"/>
                <w:szCs w:val="16"/>
              </w:rPr>
            </w:pPr>
          </w:p>
        </w:tc>
      </w:tr>
      <w:tr>
        <w:tblPrEx>
          <w:tblCellMar>
            <w:top w:w="0" w:type="dxa"/>
            <w:left w:w="108" w:type="dxa"/>
            <w:bottom w:w="0" w:type="dxa"/>
            <w:right w:w="108" w:type="dxa"/>
          </w:tblCellMar>
        </w:tblPrEx>
        <w:trPr>
          <w:trHeight w:val="325" w:hRule="atLeast"/>
        </w:trPr>
        <w:tc>
          <w:tcPr>
            <w:tcW w:w="2465" w:type="pct"/>
            <w:tcBorders>
              <w:top w:val="single" w:color="000000" w:sz="4" w:space="0"/>
              <w:left w:val="nil"/>
              <w:bottom w:val="single" w:color="000000" w:sz="4" w:space="0"/>
              <w:right w:val="single" w:color="000000" w:sz="4" w:space="0"/>
            </w:tcBorders>
            <w:shd w:val="clear" w:color="auto" w:fill="auto"/>
            <w:noWrap/>
            <w:vAlign w:val="center"/>
          </w:tcPr>
          <w:p>
            <w:pP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 xml:space="preserve">   3.现金及现金等价物净变动情况：</w:t>
            </w:r>
          </w:p>
        </w:tc>
        <w:tc>
          <w:tcPr>
            <w:tcW w:w="57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ascii="宋体" w:hAnsi="宋体" w:cs="宋体"/>
                <w:b/>
                <w:bCs/>
                <w:kern w:val="2"/>
                <w:sz w:val="16"/>
                <w:szCs w:val="16"/>
              </w:rPr>
            </w:pPr>
          </w:p>
        </w:tc>
        <w:tc>
          <w:tcPr>
            <w:tcW w:w="1960" w:type="pct"/>
            <w:gridSpan w:val="5"/>
            <w:tcBorders>
              <w:top w:val="single" w:color="000000" w:sz="4" w:space="0"/>
              <w:left w:val="single" w:color="000000" w:sz="4" w:space="0"/>
              <w:bottom w:val="single" w:color="000000" w:sz="4" w:space="0"/>
              <w:right w:val="nil"/>
            </w:tcBorders>
            <w:shd w:val="clear" w:color="auto" w:fill="auto"/>
            <w:noWrap/>
            <w:vAlign w:val="center"/>
          </w:tcPr>
          <w:p>
            <w:pPr>
              <w:jc w:val="right"/>
              <w:rPr>
                <w:rFonts w:ascii="宋体" w:hAnsi="宋体" w:cs="宋体"/>
                <w:b/>
                <w:bCs/>
                <w:kern w:val="2"/>
                <w:sz w:val="16"/>
                <w:szCs w:val="16"/>
              </w:rPr>
            </w:pPr>
          </w:p>
        </w:tc>
      </w:tr>
      <w:tr>
        <w:tblPrEx>
          <w:tblCellMar>
            <w:top w:w="0" w:type="dxa"/>
            <w:left w:w="108" w:type="dxa"/>
            <w:bottom w:w="0" w:type="dxa"/>
            <w:right w:w="108" w:type="dxa"/>
          </w:tblCellMar>
        </w:tblPrEx>
        <w:trPr>
          <w:trHeight w:val="325" w:hRule="atLeast"/>
        </w:trPr>
        <w:tc>
          <w:tcPr>
            <w:tcW w:w="2465" w:type="pct"/>
            <w:tcBorders>
              <w:top w:val="single" w:color="000000" w:sz="4" w:space="0"/>
              <w:left w:val="nil"/>
              <w:bottom w:val="single" w:color="000000" w:sz="4" w:space="0"/>
              <w:right w:val="single" w:color="000000" w:sz="4" w:space="0"/>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现金的期末余额</w:t>
            </w:r>
          </w:p>
        </w:tc>
        <w:tc>
          <w:tcPr>
            <w:tcW w:w="57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textAlignment w:val="center"/>
              <w:rPr>
                <w:rFonts w:ascii="宋体" w:hAnsi="宋体" w:cs="宋体"/>
                <w:kern w:val="2"/>
                <w:sz w:val="16"/>
                <w:szCs w:val="16"/>
              </w:rPr>
            </w:pPr>
            <w:r>
              <w:rPr>
                <w:rFonts w:hint="eastAsia" w:ascii="宋体" w:hAnsi="宋体" w:cs="宋体"/>
                <w:sz w:val="16"/>
                <w:szCs w:val="16"/>
                <w:lang w:bidi="ar"/>
              </w:rPr>
              <w:t>1,453,357,181.98</w:t>
            </w:r>
          </w:p>
        </w:tc>
        <w:tc>
          <w:tcPr>
            <w:tcW w:w="1960" w:type="pct"/>
            <w:gridSpan w:val="5"/>
            <w:tcBorders>
              <w:top w:val="single" w:color="000000" w:sz="4" w:space="0"/>
              <w:left w:val="single" w:color="000000" w:sz="4" w:space="0"/>
              <w:bottom w:val="single" w:color="000000" w:sz="4" w:space="0"/>
              <w:right w:val="nil"/>
            </w:tcBorders>
            <w:shd w:val="clear" w:color="auto" w:fill="auto"/>
            <w:noWrap/>
            <w:vAlign w:val="center"/>
          </w:tcPr>
          <w:p>
            <w:pPr>
              <w:jc w:val="right"/>
              <w:rPr>
                <w:rFonts w:ascii="宋体" w:hAnsi="宋体" w:cs="宋体"/>
                <w:kern w:val="2"/>
                <w:sz w:val="16"/>
                <w:szCs w:val="16"/>
              </w:rPr>
            </w:pPr>
          </w:p>
        </w:tc>
      </w:tr>
      <w:tr>
        <w:tblPrEx>
          <w:tblCellMar>
            <w:top w:w="0" w:type="dxa"/>
            <w:left w:w="108" w:type="dxa"/>
            <w:bottom w:w="0" w:type="dxa"/>
            <w:right w:w="108" w:type="dxa"/>
          </w:tblCellMar>
        </w:tblPrEx>
        <w:trPr>
          <w:trHeight w:val="325" w:hRule="atLeast"/>
        </w:trPr>
        <w:tc>
          <w:tcPr>
            <w:tcW w:w="2465" w:type="pct"/>
            <w:tcBorders>
              <w:top w:val="single" w:color="000000" w:sz="4" w:space="0"/>
              <w:left w:val="nil"/>
              <w:bottom w:val="single" w:color="000000" w:sz="4" w:space="0"/>
              <w:right w:val="single" w:color="000000" w:sz="4" w:space="0"/>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减：现金的期初余额</w:t>
            </w:r>
          </w:p>
        </w:tc>
        <w:tc>
          <w:tcPr>
            <w:tcW w:w="57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textAlignment w:val="center"/>
              <w:rPr>
                <w:rFonts w:ascii="宋体" w:hAnsi="宋体" w:cs="宋体"/>
                <w:kern w:val="2"/>
                <w:sz w:val="16"/>
                <w:szCs w:val="16"/>
              </w:rPr>
            </w:pPr>
            <w:r>
              <w:rPr>
                <w:rFonts w:hint="eastAsia" w:ascii="宋体" w:hAnsi="宋体" w:cs="宋体"/>
                <w:sz w:val="16"/>
                <w:szCs w:val="16"/>
                <w:lang w:bidi="ar"/>
              </w:rPr>
              <w:t>196,143,928.73</w:t>
            </w:r>
          </w:p>
        </w:tc>
        <w:tc>
          <w:tcPr>
            <w:tcW w:w="1960" w:type="pct"/>
            <w:gridSpan w:val="5"/>
            <w:tcBorders>
              <w:top w:val="single" w:color="000000" w:sz="4" w:space="0"/>
              <w:left w:val="single" w:color="000000" w:sz="4" w:space="0"/>
              <w:bottom w:val="single" w:color="000000" w:sz="4" w:space="0"/>
              <w:right w:val="nil"/>
            </w:tcBorders>
            <w:shd w:val="clear" w:color="auto" w:fill="auto"/>
            <w:noWrap/>
            <w:vAlign w:val="center"/>
          </w:tcPr>
          <w:p>
            <w:pPr>
              <w:jc w:val="right"/>
              <w:rPr>
                <w:rFonts w:ascii="宋体" w:hAnsi="宋体" w:cs="宋体"/>
                <w:kern w:val="2"/>
                <w:sz w:val="16"/>
                <w:szCs w:val="16"/>
              </w:rPr>
            </w:pPr>
          </w:p>
        </w:tc>
      </w:tr>
      <w:tr>
        <w:tblPrEx>
          <w:tblCellMar>
            <w:top w:w="0" w:type="dxa"/>
            <w:left w:w="108" w:type="dxa"/>
            <w:bottom w:w="0" w:type="dxa"/>
            <w:right w:w="108" w:type="dxa"/>
          </w:tblCellMar>
        </w:tblPrEx>
        <w:trPr>
          <w:trHeight w:val="325" w:hRule="atLeast"/>
        </w:trPr>
        <w:tc>
          <w:tcPr>
            <w:tcW w:w="2465" w:type="pct"/>
            <w:tcBorders>
              <w:top w:val="single" w:color="000000" w:sz="4" w:space="0"/>
              <w:left w:val="nil"/>
              <w:bottom w:val="single" w:color="000000" w:sz="4" w:space="0"/>
              <w:right w:val="single" w:color="000000" w:sz="4" w:space="0"/>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加：现金等价物的期末余额</w:t>
            </w:r>
          </w:p>
        </w:tc>
        <w:tc>
          <w:tcPr>
            <w:tcW w:w="57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rPr>
                <w:rFonts w:ascii="宋体" w:hAnsi="宋体" w:cs="宋体"/>
                <w:kern w:val="2"/>
                <w:sz w:val="16"/>
                <w:szCs w:val="16"/>
              </w:rPr>
            </w:pPr>
          </w:p>
        </w:tc>
        <w:tc>
          <w:tcPr>
            <w:tcW w:w="1960" w:type="pct"/>
            <w:gridSpan w:val="5"/>
            <w:tcBorders>
              <w:top w:val="single" w:color="000000" w:sz="4" w:space="0"/>
              <w:left w:val="single" w:color="000000" w:sz="4" w:space="0"/>
              <w:bottom w:val="single" w:color="000000" w:sz="4" w:space="0"/>
              <w:right w:val="nil"/>
            </w:tcBorders>
            <w:shd w:val="clear" w:color="auto" w:fill="auto"/>
            <w:noWrap/>
            <w:vAlign w:val="center"/>
          </w:tcPr>
          <w:p>
            <w:pPr>
              <w:jc w:val="right"/>
              <w:rPr>
                <w:rFonts w:ascii="宋体" w:hAnsi="宋体" w:cs="宋体"/>
                <w:kern w:val="2"/>
                <w:sz w:val="16"/>
                <w:szCs w:val="16"/>
              </w:rPr>
            </w:pPr>
          </w:p>
        </w:tc>
      </w:tr>
      <w:tr>
        <w:tblPrEx>
          <w:tblCellMar>
            <w:top w:w="0" w:type="dxa"/>
            <w:left w:w="108" w:type="dxa"/>
            <w:bottom w:w="0" w:type="dxa"/>
            <w:right w:w="108" w:type="dxa"/>
          </w:tblCellMar>
        </w:tblPrEx>
        <w:trPr>
          <w:trHeight w:val="325" w:hRule="atLeast"/>
        </w:trPr>
        <w:tc>
          <w:tcPr>
            <w:tcW w:w="2465" w:type="pct"/>
            <w:tcBorders>
              <w:top w:val="single" w:color="000000" w:sz="4" w:space="0"/>
              <w:left w:val="nil"/>
              <w:bottom w:val="single" w:color="000000" w:sz="4" w:space="0"/>
              <w:right w:val="single" w:color="000000" w:sz="4" w:space="0"/>
            </w:tcBorders>
            <w:shd w:val="clear" w:color="auto" w:fill="auto"/>
            <w:noWrap/>
            <w:vAlign w:val="center"/>
          </w:tcPr>
          <w:p>
            <w:pPr>
              <w:textAlignment w:val="center"/>
              <w:rPr>
                <w:rFonts w:ascii="华文仿宋" w:hAnsi="华文仿宋" w:eastAsia="华文仿宋" w:cs="华文仿宋"/>
                <w:kern w:val="2"/>
                <w:sz w:val="16"/>
                <w:szCs w:val="16"/>
              </w:rPr>
            </w:pPr>
            <w:r>
              <w:rPr>
                <w:rFonts w:hint="eastAsia" w:ascii="华文仿宋" w:hAnsi="华文仿宋" w:eastAsia="华文仿宋" w:cs="华文仿宋"/>
                <w:sz w:val="16"/>
                <w:szCs w:val="16"/>
                <w:lang w:bidi="ar"/>
              </w:rPr>
              <w:t xml:space="preserve">            减：现金等价物的期初余额</w:t>
            </w:r>
          </w:p>
        </w:tc>
        <w:tc>
          <w:tcPr>
            <w:tcW w:w="57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rPr>
                <w:rFonts w:ascii="宋体" w:hAnsi="宋体" w:cs="宋体"/>
                <w:kern w:val="2"/>
                <w:sz w:val="16"/>
                <w:szCs w:val="16"/>
              </w:rPr>
            </w:pPr>
          </w:p>
        </w:tc>
        <w:tc>
          <w:tcPr>
            <w:tcW w:w="1960" w:type="pct"/>
            <w:gridSpan w:val="5"/>
            <w:tcBorders>
              <w:top w:val="single" w:color="000000" w:sz="4" w:space="0"/>
              <w:left w:val="single" w:color="000000" w:sz="4" w:space="0"/>
              <w:bottom w:val="single" w:color="000000" w:sz="4" w:space="0"/>
              <w:right w:val="nil"/>
            </w:tcBorders>
            <w:shd w:val="clear" w:color="auto" w:fill="auto"/>
            <w:noWrap/>
            <w:vAlign w:val="center"/>
          </w:tcPr>
          <w:p>
            <w:pPr>
              <w:jc w:val="right"/>
              <w:rPr>
                <w:rFonts w:ascii="宋体" w:hAnsi="宋体" w:cs="宋体"/>
                <w:kern w:val="2"/>
                <w:sz w:val="16"/>
                <w:szCs w:val="16"/>
              </w:rPr>
            </w:pPr>
          </w:p>
        </w:tc>
      </w:tr>
      <w:tr>
        <w:tblPrEx>
          <w:tblCellMar>
            <w:top w:w="0" w:type="dxa"/>
            <w:left w:w="108" w:type="dxa"/>
            <w:bottom w:w="0" w:type="dxa"/>
            <w:right w:w="108" w:type="dxa"/>
          </w:tblCellMar>
        </w:tblPrEx>
        <w:trPr>
          <w:trHeight w:val="325" w:hRule="atLeast"/>
        </w:trPr>
        <w:tc>
          <w:tcPr>
            <w:tcW w:w="2465" w:type="pct"/>
            <w:tcBorders>
              <w:top w:val="single" w:color="000000" w:sz="4" w:space="0"/>
              <w:left w:val="nil"/>
              <w:bottom w:val="single" w:color="000000" w:sz="8" w:space="0"/>
              <w:right w:val="single" w:color="000000" w:sz="4" w:space="0"/>
            </w:tcBorders>
            <w:shd w:val="clear" w:color="auto" w:fill="auto"/>
            <w:noWrap/>
            <w:vAlign w:val="center"/>
          </w:tcPr>
          <w:p>
            <w:pPr>
              <w:jc w:val="center"/>
              <w:textAlignment w:val="center"/>
              <w:rPr>
                <w:rFonts w:ascii="华文仿宋" w:hAnsi="华文仿宋" w:eastAsia="华文仿宋" w:cs="华文仿宋"/>
                <w:b/>
                <w:bCs/>
                <w:kern w:val="2"/>
                <w:sz w:val="16"/>
                <w:szCs w:val="16"/>
              </w:rPr>
            </w:pPr>
            <w:r>
              <w:rPr>
                <w:rFonts w:hint="eastAsia" w:ascii="华文仿宋" w:hAnsi="华文仿宋" w:eastAsia="华文仿宋" w:cs="华文仿宋"/>
                <w:b/>
                <w:bCs/>
                <w:sz w:val="16"/>
                <w:szCs w:val="16"/>
                <w:lang w:bidi="ar"/>
              </w:rPr>
              <w:t xml:space="preserve"> 现金及现金等价物净增加额</w:t>
            </w:r>
          </w:p>
        </w:tc>
        <w:tc>
          <w:tcPr>
            <w:tcW w:w="572" w:type="pct"/>
            <w:tcBorders>
              <w:top w:val="single" w:color="000000" w:sz="4" w:space="0"/>
              <w:left w:val="single" w:color="000000" w:sz="4" w:space="0"/>
              <w:bottom w:val="single" w:color="000000" w:sz="8" w:space="0"/>
              <w:right w:val="single" w:color="000000" w:sz="4" w:space="0"/>
            </w:tcBorders>
            <w:shd w:val="clear" w:color="auto" w:fill="FFFFFF"/>
            <w:noWrap/>
            <w:vAlign w:val="center"/>
          </w:tcPr>
          <w:p>
            <w:pPr>
              <w:jc w:val="right"/>
              <w:textAlignment w:val="center"/>
              <w:rPr>
                <w:rFonts w:ascii="宋体" w:hAnsi="宋体" w:cs="宋体"/>
                <w:b/>
                <w:bCs/>
                <w:kern w:val="2"/>
                <w:sz w:val="16"/>
                <w:szCs w:val="16"/>
              </w:rPr>
            </w:pPr>
            <w:r>
              <w:rPr>
                <w:rFonts w:hint="eastAsia" w:ascii="宋体" w:hAnsi="宋体" w:cs="宋体"/>
                <w:b/>
                <w:bCs/>
                <w:sz w:val="16"/>
                <w:szCs w:val="16"/>
                <w:lang w:bidi="ar"/>
              </w:rPr>
              <w:t>1,257,213,253.25</w:t>
            </w:r>
          </w:p>
        </w:tc>
        <w:tc>
          <w:tcPr>
            <w:tcW w:w="1960" w:type="pct"/>
            <w:gridSpan w:val="5"/>
            <w:tcBorders>
              <w:top w:val="single" w:color="000000" w:sz="4" w:space="0"/>
              <w:left w:val="single" w:color="000000" w:sz="4" w:space="0"/>
              <w:bottom w:val="single" w:color="000000" w:sz="8" w:space="0"/>
              <w:right w:val="nil"/>
            </w:tcBorders>
            <w:shd w:val="clear" w:color="auto" w:fill="auto"/>
            <w:noWrap/>
            <w:vAlign w:val="center"/>
          </w:tcPr>
          <w:p>
            <w:pPr>
              <w:jc w:val="right"/>
              <w:rPr>
                <w:rFonts w:ascii="宋体" w:hAnsi="宋体" w:cs="宋体"/>
                <w:b/>
                <w:bCs/>
                <w:kern w:val="2"/>
                <w:sz w:val="16"/>
                <w:szCs w:val="16"/>
              </w:rPr>
            </w:pPr>
          </w:p>
        </w:tc>
      </w:tr>
      <w:tr>
        <w:tblPrEx>
          <w:tblCellMar>
            <w:top w:w="0" w:type="dxa"/>
            <w:left w:w="108" w:type="dxa"/>
            <w:bottom w:w="0" w:type="dxa"/>
            <w:right w:w="108" w:type="dxa"/>
          </w:tblCellMar>
        </w:tblPrEx>
        <w:trPr>
          <w:trHeight w:val="325" w:hRule="atLeast"/>
        </w:trPr>
        <w:tc>
          <w:tcPr>
            <w:tcW w:w="2465" w:type="pct"/>
            <w:tcBorders>
              <w:top w:val="nil"/>
              <w:left w:val="nil"/>
              <w:bottom w:val="nil"/>
              <w:right w:val="nil"/>
            </w:tcBorders>
            <w:shd w:val="clear" w:color="auto" w:fill="auto"/>
            <w:noWrap/>
            <w:vAlign w:val="center"/>
          </w:tcPr>
          <w:p>
            <w:pPr>
              <w:textAlignment w:val="center"/>
              <w:rPr>
                <w:rFonts w:ascii="宋体" w:hAnsi="宋体" w:cs="宋体"/>
                <w:kern w:val="2"/>
                <w:sz w:val="16"/>
                <w:szCs w:val="16"/>
              </w:rPr>
            </w:pPr>
            <w:r>
              <w:rPr>
                <w:rFonts w:hint="eastAsia" w:ascii="宋体" w:hAnsi="宋体" w:cs="宋体"/>
                <w:sz w:val="16"/>
                <w:szCs w:val="16"/>
                <w:lang w:bidi="ar"/>
              </w:rPr>
              <w:t>公司负责人：朱德全                          财务负责人：朱玲</w:t>
            </w:r>
          </w:p>
        </w:tc>
        <w:tc>
          <w:tcPr>
            <w:tcW w:w="572" w:type="pct"/>
            <w:tcBorders>
              <w:top w:val="nil"/>
              <w:left w:val="nil"/>
              <w:bottom w:val="nil"/>
              <w:right w:val="nil"/>
            </w:tcBorders>
            <w:shd w:val="clear" w:color="auto" w:fill="FFFFFF"/>
            <w:noWrap/>
            <w:vAlign w:val="center"/>
          </w:tcPr>
          <w:p>
            <w:pPr>
              <w:textAlignment w:val="center"/>
              <w:rPr>
                <w:rFonts w:ascii="宋体" w:hAnsi="宋体" w:cs="宋体"/>
                <w:kern w:val="2"/>
                <w:sz w:val="16"/>
                <w:szCs w:val="16"/>
              </w:rPr>
            </w:pPr>
            <w:r>
              <w:rPr>
                <w:rFonts w:hint="eastAsia" w:ascii="宋体" w:hAnsi="宋体" w:cs="宋体"/>
                <w:sz w:val="16"/>
                <w:szCs w:val="16"/>
                <w:lang w:bidi="ar"/>
              </w:rPr>
              <w:t>复核人：关颖仪</w:t>
            </w:r>
          </w:p>
        </w:tc>
        <w:tc>
          <w:tcPr>
            <w:tcW w:w="1960" w:type="pct"/>
            <w:gridSpan w:val="5"/>
            <w:tcBorders>
              <w:top w:val="nil"/>
              <w:left w:val="nil"/>
              <w:bottom w:val="nil"/>
              <w:right w:val="nil"/>
            </w:tcBorders>
            <w:shd w:val="clear" w:color="auto" w:fill="auto"/>
            <w:noWrap/>
            <w:vAlign w:val="center"/>
          </w:tcPr>
          <w:p>
            <w:pPr>
              <w:textAlignment w:val="center"/>
              <w:rPr>
                <w:rFonts w:ascii="宋体" w:hAnsi="宋体" w:cs="宋体"/>
                <w:kern w:val="2"/>
                <w:sz w:val="16"/>
                <w:szCs w:val="16"/>
              </w:rPr>
            </w:pPr>
            <w:r>
              <w:rPr>
                <w:rFonts w:hint="eastAsia" w:ascii="宋体" w:hAnsi="宋体" w:cs="宋体"/>
                <w:sz w:val="16"/>
                <w:szCs w:val="16"/>
                <w:lang w:bidi="ar"/>
              </w:rPr>
              <w:t>制表人：张哲君</w:t>
            </w:r>
          </w:p>
        </w:tc>
      </w:tr>
    </w:tbl>
    <w:p>
      <w:pPr>
        <w:jc w:val="both"/>
        <w:rPr>
          <w:rFonts w:ascii="宋体" w:hAnsi="宋体"/>
          <w:color w:val="FF0000"/>
          <w:sz w:val="21"/>
          <w:szCs w:val="21"/>
        </w:rPr>
      </w:pPr>
    </w:p>
    <w:sectPr>
      <w:type w:val="continuous"/>
      <w:pgSz w:w="11906" w:h="16838"/>
      <w:pgMar w:top="1440" w:right="1080" w:bottom="1440" w:left="1080" w:header="851" w:footer="680" w:gutter="0"/>
      <w:pgNumType w:fmt="numberInDash"/>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auto"/>
    <w:pitch w:val="default"/>
    <w:sig w:usb0="00000000" w:usb1="00000000" w:usb2="0000003F" w:usb3="00000000" w:csb0="603F01FF" w:csb1="FFFF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61781782"/>
    </w:sdtPr>
    <w:sdtContent>
      <w:p>
        <w:pPr>
          <w:pStyle w:val="10"/>
          <w:jc w:val="center"/>
        </w:pPr>
        <w:r>
          <w:fldChar w:fldCharType="begin"/>
        </w:r>
        <w:r>
          <w:instrText xml:space="preserve">PAGE   \* MERGEFORMAT</w:instrText>
        </w:r>
        <w:r>
          <w:fldChar w:fldCharType="separate"/>
        </w:r>
        <w:r>
          <w:rPr>
            <w:lang w:val="zh-CN"/>
          </w:rPr>
          <w:t>-</w:t>
        </w:r>
        <w:r>
          <w:t xml:space="preserve"> 25 -</w:t>
        </w:r>
        <w:r>
          <w:fldChar w:fldCharType="end"/>
        </w:r>
      </w:p>
    </w:sdtContent>
  </w:sdt>
  <w:p>
    <w:pPr>
      <w:pStyle w:val="1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686791"/>
    <w:multiLevelType w:val="singleLevel"/>
    <w:tmpl w:val="87686791"/>
    <w:lvl w:ilvl="0" w:tentative="0">
      <w:start w:val="1"/>
      <w:numFmt w:val="decimal"/>
      <w:suff w:val="nothing"/>
      <w:lvlText w:val="（%1）"/>
      <w:lvlJc w:val="left"/>
    </w:lvl>
  </w:abstractNum>
  <w:abstractNum w:abstractNumId="1">
    <w:nsid w:val="CA64CDDE"/>
    <w:multiLevelType w:val="singleLevel"/>
    <w:tmpl w:val="CA64CDDE"/>
    <w:lvl w:ilvl="0" w:tentative="0">
      <w:start w:val="2"/>
      <w:numFmt w:val="decimal"/>
      <w:lvlText w:val="%1."/>
      <w:lvlJc w:val="left"/>
      <w:pPr>
        <w:tabs>
          <w:tab w:val="left" w:pos="312"/>
        </w:tabs>
      </w:pPr>
    </w:lvl>
  </w:abstractNum>
  <w:abstractNum w:abstractNumId="2">
    <w:nsid w:val="E26ECE23"/>
    <w:multiLevelType w:val="singleLevel"/>
    <w:tmpl w:val="E26ECE23"/>
    <w:lvl w:ilvl="0" w:tentative="0">
      <w:start w:val="1"/>
      <w:numFmt w:val="decimal"/>
      <w:suff w:val="nothing"/>
      <w:lvlText w:val="（%1）"/>
      <w:lvlJc w:val="left"/>
    </w:lvl>
  </w:abstractNum>
  <w:abstractNum w:abstractNumId="3">
    <w:nsid w:val="0518915F"/>
    <w:multiLevelType w:val="singleLevel"/>
    <w:tmpl w:val="0518915F"/>
    <w:lvl w:ilvl="0" w:tentative="0">
      <w:start w:val="1"/>
      <w:numFmt w:val="decimal"/>
      <w:lvlText w:val="(%1)"/>
      <w:lvlJc w:val="left"/>
      <w:pPr>
        <w:tabs>
          <w:tab w:val="left" w:pos="312"/>
        </w:tabs>
      </w:pPr>
    </w:lvl>
  </w:abstractNum>
  <w:abstractNum w:abstractNumId="4">
    <w:nsid w:val="29EA34B6"/>
    <w:multiLevelType w:val="multilevel"/>
    <w:tmpl w:val="29EA34B6"/>
    <w:lvl w:ilvl="0" w:tentative="0">
      <w:start w:val="1"/>
      <w:numFmt w:val="decimal"/>
      <w:lvlText w:val="%1."/>
      <w:lvlJc w:val="left"/>
      <w:pPr>
        <w:ind w:left="360" w:hanging="360"/>
      </w:pPr>
      <w:rPr>
        <w:rFonts w:hint="default" w:cs="宋体"/>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7421CD9"/>
    <w:multiLevelType w:val="singleLevel"/>
    <w:tmpl w:val="47421CD9"/>
    <w:lvl w:ilvl="0" w:tentative="0">
      <w:start w:val="1"/>
      <w:numFmt w:val="decimal"/>
      <w:suff w:val="nothing"/>
      <w:lvlText w:val="%1、"/>
      <w:lvlJc w:val="left"/>
    </w:lvl>
  </w:abstractNum>
  <w:abstractNum w:abstractNumId="6">
    <w:nsid w:val="593DAB17"/>
    <w:multiLevelType w:val="singleLevel"/>
    <w:tmpl w:val="593DAB17"/>
    <w:lvl w:ilvl="0" w:tentative="0">
      <w:start w:val="1"/>
      <w:numFmt w:val="decimal"/>
      <w:suff w:val="nothing"/>
      <w:lvlText w:val="（%1）"/>
      <w:lvlJc w:val="left"/>
    </w:lvl>
  </w:abstractNum>
  <w:num w:numId="1">
    <w:abstractNumId w:val="0"/>
  </w:num>
  <w:num w:numId="2">
    <w:abstractNumId w:val="2"/>
  </w:num>
  <w:num w:numId="3">
    <w:abstractNumId w:val="3"/>
  </w:num>
  <w:num w:numId="4">
    <w:abstractNumId w:val="6"/>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420"/>
  <w:drawingGridHorizontalSpacing w:val="120"/>
  <w:drawingGridVerticalSpacing w:val="168"/>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AC9"/>
    <w:rsid w:val="00003367"/>
    <w:rsid w:val="00044278"/>
    <w:rsid w:val="00044B0F"/>
    <w:rsid w:val="00052737"/>
    <w:rsid w:val="00056BE8"/>
    <w:rsid w:val="000758BE"/>
    <w:rsid w:val="00077F20"/>
    <w:rsid w:val="000D0429"/>
    <w:rsid w:val="000D6C9D"/>
    <w:rsid w:val="000E2896"/>
    <w:rsid w:val="000F1F49"/>
    <w:rsid w:val="000F5E8F"/>
    <w:rsid w:val="0011094E"/>
    <w:rsid w:val="00111DEB"/>
    <w:rsid w:val="00114E49"/>
    <w:rsid w:val="00170426"/>
    <w:rsid w:val="00172A27"/>
    <w:rsid w:val="00195555"/>
    <w:rsid w:val="001B14F9"/>
    <w:rsid w:val="001B45EC"/>
    <w:rsid w:val="001C60D7"/>
    <w:rsid w:val="001D0B84"/>
    <w:rsid w:val="001D1B16"/>
    <w:rsid w:val="001D3F29"/>
    <w:rsid w:val="001E748E"/>
    <w:rsid w:val="001E7560"/>
    <w:rsid w:val="002012E4"/>
    <w:rsid w:val="00224AE3"/>
    <w:rsid w:val="00226C00"/>
    <w:rsid w:val="00227902"/>
    <w:rsid w:val="0026001F"/>
    <w:rsid w:val="00267311"/>
    <w:rsid w:val="002811C5"/>
    <w:rsid w:val="00282FD2"/>
    <w:rsid w:val="002907E7"/>
    <w:rsid w:val="00291EFD"/>
    <w:rsid w:val="002B49E9"/>
    <w:rsid w:val="002B76F4"/>
    <w:rsid w:val="002B7F0C"/>
    <w:rsid w:val="002C403A"/>
    <w:rsid w:val="002C6E72"/>
    <w:rsid w:val="002F213A"/>
    <w:rsid w:val="002F76AC"/>
    <w:rsid w:val="00325668"/>
    <w:rsid w:val="003308FF"/>
    <w:rsid w:val="00340321"/>
    <w:rsid w:val="00341D98"/>
    <w:rsid w:val="003460B1"/>
    <w:rsid w:val="00370BB5"/>
    <w:rsid w:val="00387637"/>
    <w:rsid w:val="003A247A"/>
    <w:rsid w:val="003B11A3"/>
    <w:rsid w:val="003B600D"/>
    <w:rsid w:val="003C337F"/>
    <w:rsid w:val="003E6F21"/>
    <w:rsid w:val="003F495F"/>
    <w:rsid w:val="003F4BEC"/>
    <w:rsid w:val="003F58CF"/>
    <w:rsid w:val="004014B4"/>
    <w:rsid w:val="00444498"/>
    <w:rsid w:val="004445FC"/>
    <w:rsid w:val="00462C65"/>
    <w:rsid w:val="00473296"/>
    <w:rsid w:val="00473ED2"/>
    <w:rsid w:val="00476B31"/>
    <w:rsid w:val="00483E64"/>
    <w:rsid w:val="004C4EBD"/>
    <w:rsid w:val="00503774"/>
    <w:rsid w:val="00505426"/>
    <w:rsid w:val="0051250F"/>
    <w:rsid w:val="00523C67"/>
    <w:rsid w:val="00543C4D"/>
    <w:rsid w:val="00562DC6"/>
    <w:rsid w:val="0057141B"/>
    <w:rsid w:val="00580943"/>
    <w:rsid w:val="00582534"/>
    <w:rsid w:val="00586432"/>
    <w:rsid w:val="005916ED"/>
    <w:rsid w:val="0059559D"/>
    <w:rsid w:val="005956E7"/>
    <w:rsid w:val="005A4DA3"/>
    <w:rsid w:val="005B7891"/>
    <w:rsid w:val="00603042"/>
    <w:rsid w:val="00606EA7"/>
    <w:rsid w:val="00610720"/>
    <w:rsid w:val="00660BF5"/>
    <w:rsid w:val="006614AA"/>
    <w:rsid w:val="006B11EC"/>
    <w:rsid w:val="006D1325"/>
    <w:rsid w:val="00720F89"/>
    <w:rsid w:val="00722CE4"/>
    <w:rsid w:val="007553AF"/>
    <w:rsid w:val="00775D0C"/>
    <w:rsid w:val="00787357"/>
    <w:rsid w:val="0079018D"/>
    <w:rsid w:val="007B36FA"/>
    <w:rsid w:val="007C4542"/>
    <w:rsid w:val="007C4BA4"/>
    <w:rsid w:val="0080739F"/>
    <w:rsid w:val="008176CD"/>
    <w:rsid w:val="0082401F"/>
    <w:rsid w:val="008401A8"/>
    <w:rsid w:val="00844B5B"/>
    <w:rsid w:val="00866C73"/>
    <w:rsid w:val="008672A6"/>
    <w:rsid w:val="0087446D"/>
    <w:rsid w:val="0087608D"/>
    <w:rsid w:val="00877E3F"/>
    <w:rsid w:val="00880E1B"/>
    <w:rsid w:val="00883386"/>
    <w:rsid w:val="00891370"/>
    <w:rsid w:val="00892B31"/>
    <w:rsid w:val="008950DB"/>
    <w:rsid w:val="008B41E2"/>
    <w:rsid w:val="008E20FE"/>
    <w:rsid w:val="008E72EC"/>
    <w:rsid w:val="008F710F"/>
    <w:rsid w:val="00905E63"/>
    <w:rsid w:val="0090612A"/>
    <w:rsid w:val="00907466"/>
    <w:rsid w:val="00921108"/>
    <w:rsid w:val="00924C67"/>
    <w:rsid w:val="00926D88"/>
    <w:rsid w:val="00950B0B"/>
    <w:rsid w:val="0095752A"/>
    <w:rsid w:val="00960858"/>
    <w:rsid w:val="00966025"/>
    <w:rsid w:val="00975D57"/>
    <w:rsid w:val="009805F6"/>
    <w:rsid w:val="00990D31"/>
    <w:rsid w:val="00994BB8"/>
    <w:rsid w:val="009A79DA"/>
    <w:rsid w:val="009C13D1"/>
    <w:rsid w:val="009D15D1"/>
    <w:rsid w:val="009E0FDC"/>
    <w:rsid w:val="009F25D7"/>
    <w:rsid w:val="00A03326"/>
    <w:rsid w:val="00A054C0"/>
    <w:rsid w:val="00A128DB"/>
    <w:rsid w:val="00A50A4C"/>
    <w:rsid w:val="00A55650"/>
    <w:rsid w:val="00A70036"/>
    <w:rsid w:val="00A93319"/>
    <w:rsid w:val="00A95EAE"/>
    <w:rsid w:val="00AB5C68"/>
    <w:rsid w:val="00AB6432"/>
    <w:rsid w:val="00AD6343"/>
    <w:rsid w:val="00AD75D7"/>
    <w:rsid w:val="00B3197C"/>
    <w:rsid w:val="00B54A71"/>
    <w:rsid w:val="00B5555D"/>
    <w:rsid w:val="00B80129"/>
    <w:rsid w:val="00B8369F"/>
    <w:rsid w:val="00BA1137"/>
    <w:rsid w:val="00BA7FD9"/>
    <w:rsid w:val="00BF2476"/>
    <w:rsid w:val="00BF4F52"/>
    <w:rsid w:val="00BF61A2"/>
    <w:rsid w:val="00C305B6"/>
    <w:rsid w:val="00C42CBC"/>
    <w:rsid w:val="00C43758"/>
    <w:rsid w:val="00C44D72"/>
    <w:rsid w:val="00C45601"/>
    <w:rsid w:val="00C7426F"/>
    <w:rsid w:val="00C7733D"/>
    <w:rsid w:val="00C96D6C"/>
    <w:rsid w:val="00CE385D"/>
    <w:rsid w:val="00CF3408"/>
    <w:rsid w:val="00D009ED"/>
    <w:rsid w:val="00D01BFA"/>
    <w:rsid w:val="00D02696"/>
    <w:rsid w:val="00D07237"/>
    <w:rsid w:val="00D34DF5"/>
    <w:rsid w:val="00D63D1F"/>
    <w:rsid w:val="00D64CD6"/>
    <w:rsid w:val="00D923E6"/>
    <w:rsid w:val="00DA0B2D"/>
    <w:rsid w:val="00DB39F4"/>
    <w:rsid w:val="00DD59F6"/>
    <w:rsid w:val="00DE4A82"/>
    <w:rsid w:val="00E01F83"/>
    <w:rsid w:val="00E1167D"/>
    <w:rsid w:val="00E310A3"/>
    <w:rsid w:val="00E371AE"/>
    <w:rsid w:val="00E61E11"/>
    <w:rsid w:val="00E80B74"/>
    <w:rsid w:val="00EA2A25"/>
    <w:rsid w:val="00EA590D"/>
    <w:rsid w:val="00EB1666"/>
    <w:rsid w:val="00EC425F"/>
    <w:rsid w:val="00F1033A"/>
    <w:rsid w:val="00F22F01"/>
    <w:rsid w:val="00F456B1"/>
    <w:rsid w:val="00F5437A"/>
    <w:rsid w:val="00F645BF"/>
    <w:rsid w:val="00F64CDC"/>
    <w:rsid w:val="00F725DF"/>
    <w:rsid w:val="00F82E5D"/>
    <w:rsid w:val="00F92BCA"/>
    <w:rsid w:val="00FB3090"/>
    <w:rsid w:val="00FD73A9"/>
    <w:rsid w:val="01540723"/>
    <w:rsid w:val="016C625B"/>
    <w:rsid w:val="017F4CC6"/>
    <w:rsid w:val="022B7A32"/>
    <w:rsid w:val="03107BBA"/>
    <w:rsid w:val="0368266D"/>
    <w:rsid w:val="03FA36AE"/>
    <w:rsid w:val="04B7263B"/>
    <w:rsid w:val="04E20C0C"/>
    <w:rsid w:val="05512637"/>
    <w:rsid w:val="05772314"/>
    <w:rsid w:val="063D7065"/>
    <w:rsid w:val="06EE7B4F"/>
    <w:rsid w:val="075E1FCD"/>
    <w:rsid w:val="077305C6"/>
    <w:rsid w:val="088D103C"/>
    <w:rsid w:val="094A3E9A"/>
    <w:rsid w:val="0AF230B7"/>
    <w:rsid w:val="0C4F2418"/>
    <w:rsid w:val="0C943F10"/>
    <w:rsid w:val="0D5D00A0"/>
    <w:rsid w:val="0D6F1EAC"/>
    <w:rsid w:val="0F94225B"/>
    <w:rsid w:val="1028595C"/>
    <w:rsid w:val="10511665"/>
    <w:rsid w:val="10F13578"/>
    <w:rsid w:val="10FA7A7A"/>
    <w:rsid w:val="111764DB"/>
    <w:rsid w:val="11372947"/>
    <w:rsid w:val="11412C23"/>
    <w:rsid w:val="114508D6"/>
    <w:rsid w:val="11AA2C7D"/>
    <w:rsid w:val="11F1240E"/>
    <w:rsid w:val="1233738F"/>
    <w:rsid w:val="1261262D"/>
    <w:rsid w:val="127B45CD"/>
    <w:rsid w:val="127E0846"/>
    <w:rsid w:val="12AB365F"/>
    <w:rsid w:val="12BB5291"/>
    <w:rsid w:val="13332628"/>
    <w:rsid w:val="1335228B"/>
    <w:rsid w:val="135B29AF"/>
    <w:rsid w:val="13684D03"/>
    <w:rsid w:val="139855B2"/>
    <w:rsid w:val="140C205F"/>
    <w:rsid w:val="1445110B"/>
    <w:rsid w:val="147A45DC"/>
    <w:rsid w:val="15CE0C3B"/>
    <w:rsid w:val="16BE308F"/>
    <w:rsid w:val="16F37F5E"/>
    <w:rsid w:val="170A1CB6"/>
    <w:rsid w:val="17984350"/>
    <w:rsid w:val="17A71FCD"/>
    <w:rsid w:val="17D8047E"/>
    <w:rsid w:val="18140CD1"/>
    <w:rsid w:val="19C20A1B"/>
    <w:rsid w:val="1A62383A"/>
    <w:rsid w:val="1AF31C62"/>
    <w:rsid w:val="1B025920"/>
    <w:rsid w:val="1B76487F"/>
    <w:rsid w:val="1C6821FA"/>
    <w:rsid w:val="1CEE4514"/>
    <w:rsid w:val="1D3A28AF"/>
    <w:rsid w:val="1DDA1175"/>
    <w:rsid w:val="1E375F59"/>
    <w:rsid w:val="1EA32389"/>
    <w:rsid w:val="1EC051D3"/>
    <w:rsid w:val="1F65524E"/>
    <w:rsid w:val="1F6C0FA2"/>
    <w:rsid w:val="1FC97EF8"/>
    <w:rsid w:val="200555AD"/>
    <w:rsid w:val="21450D31"/>
    <w:rsid w:val="22572C05"/>
    <w:rsid w:val="22BA0294"/>
    <w:rsid w:val="23994113"/>
    <w:rsid w:val="23A7785A"/>
    <w:rsid w:val="24821F47"/>
    <w:rsid w:val="25944656"/>
    <w:rsid w:val="25E81D4B"/>
    <w:rsid w:val="261C29F4"/>
    <w:rsid w:val="26C33902"/>
    <w:rsid w:val="270239F4"/>
    <w:rsid w:val="283259EF"/>
    <w:rsid w:val="28963217"/>
    <w:rsid w:val="289C2023"/>
    <w:rsid w:val="28EE70ED"/>
    <w:rsid w:val="29572B0F"/>
    <w:rsid w:val="296E3E25"/>
    <w:rsid w:val="2B9A121D"/>
    <w:rsid w:val="2BC247D8"/>
    <w:rsid w:val="2C737EF5"/>
    <w:rsid w:val="2D495A88"/>
    <w:rsid w:val="2D594808"/>
    <w:rsid w:val="2E084979"/>
    <w:rsid w:val="2E372147"/>
    <w:rsid w:val="30D835D7"/>
    <w:rsid w:val="3120200B"/>
    <w:rsid w:val="325858DE"/>
    <w:rsid w:val="34F21579"/>
    <w:rsid w:val="35A60011"/>
    <w:rsid w:val="368B0701"/>
    <w:rsid w:val="37680E8F"/>
    <w:rsid w:val="37AA0B70"/>
    <w:rsid w:val="381D59AE"/>
    <w:rsid w:val="381E6AB1"/>
    <w:rsid w:val="382D3E39"/>
    <w:rsid w:val="38AF054C"/>
    <w:rsid w:val="38F6049E"/>
    <w:rsid w:val="39355861"/>
    <w:rsid w:val="3A2B45C0"/>
    <w:rsid w:val="3B116D78"/>
    <w:rsid w:val="3B1C3CA2"/>
    <w:rsid w:val="3B3664A5"/>
    <w:rsid w:val="3B861F55"/>
    <w:rsid w:val="3BA566E6"/>
    <w:rsid w:val="3C0B2A76"/>
    <w:rsid w:val="3CD71761"/>
    <w:rsid w:val="3CFD65F0"/>
    <w:rsid w:val="3E593E3E"/>
    <w:rsid w:val="3FAD40B2"/>
    <w:rsid w:val="3FFBE1C8"/>
    <w:rsid w:val="407D37E4"/>
    <w:rsid w:val="40894E2D"/>
    <w:rsid w:val="41751A69"/>
    <w:rsid w:val="43A81B71"/>
    <w:rsid w:val="43CC1F9B"/>
    <w:rsid w:val="457A39BA"/>
    <w:rsid w:val="4715413E"/>
    <w:rsid w:val="4716750B"/>
    <w:rsid w:val="47196BA1"/>
    <w:rsid w:val="471E3763"/>
    <w:rsid w:val="47882B49"/>
    <w:rsid w:val="47B63130"/>
    <w:rsid w:val="47E6081B"/>
    <w:rsid w:val="47E65FFF"/>
    <w:rsid w:val="47FD120F"/>
    <w:rsid w:val="4825169F"/>
    <w:rsid w:val="490E0998"/>
    <w:rsid w:val="49713844"/>
    <w:rsid w:val="49F562E8"/>
    <w:rsid w:val="4A2C49E0"/>
    <w:rsid w:val="4BD5469E"/>
    <w:rsid w:val="4C3414C0"/>
    <w:rsid w:val="4C904C8C"/>
    <w:rsid w:val="4CD15E63"/>
    <w:rsid w:val="4D1014A7"/>
    <w:rsid w:val="4D2F05E3"/>
    <w:rsid w:val="4DD26785"/>
    <w:rsid w:val="4ECA3B09"/>
    <w:rsid w:val="4F0801F8"/>
    <w:rsid w:val="4F8607AA"/>
    <w:rsid w:val="4FBD5A07"/>
    <w:rsid w:val="4FEF5C9B"/>
    <w:rsid w:val="4FF57517"/>
    <w:rsid w:val="5019755F"/>
    <w:rsid w:val="501B7CD3"/>
    <w:rsid w:val="503C007F"/>
    <w:rsid w:val="512561D4"/>
    <w:rsid w:val="52CD45B8"/>
    <w:rsid w:val="52E96731"/>
    <w:rsid w:val="53E45D58"/>
    <w:rsid w:val="54AF51D7"/>
    <w:rsid w:val="560C4DC9"/>
    <w:rsid w:val="56F62B87"/>
    <w:rsid w:val="57055884"/>
    <w:rsid w:val="570F4E4B"/>
    <w:rsid w:val="57E03B06"/>
    <w:rsid w:val="586C4473"/>
    <w:rsid w:val="596553E0"/>
    <w:rsid w:val="5A0A582A"/>
    <w:rsid w:val="5A0B250D"/>
    <w:rsid w:val="5A8C6DB4"/>
    <w:rsid w:val="5AC14F5F"/>
    <w:rsid w:val="5AD87358"/>
    <w:rsid w:val="5B686274"/>
    <w:rsid w:val="5C5A4CD0"/>
    <w:rsid w:val="5C683889"/>
    <w:rsid w:val="5D963FAD"/>
    <w:rsid w:val="5EC12E53"/>
    <w:rsid w:val="5EE828F0"/>
    <w:rsid w:val="5EF8675C"/>
    <w:rsid w:val="60BE6A70"/>
    <w:rsid w:val="615E01E9"/>
    <w:rsid w:val="62CA46AB"/>
    <w:rsid w:val="64B96F79"/>
    <w:rsid w:val="64FE178F"/>
    <w:rsid w:val="66DB3F81"/>
    <w:rsid w:val="66F3314C"/>
    <w:rsid w:val="66FC7776"/>
    <w:rsid w:val="67B62A3C"/>
    <w:rsid w:val="68FF60EA"/>
    <w:rsid w:val="697D378B"/>
    <w:rsid w:val="69A00471"/>
    <w:rsid w:val="69AA7046"/>
    <w:rsid w:val="6A2F7A97"/>
    <w:rsid w:val="6A596234"/>
    <w:rsid w:val="6A7D3610"/>
    <w:rsid w:val="6B4A6A2C"/>
    <w:rsid w:val="6BB57848"/>
    <w:rsid w:val="6C271DF9"/>
    <w:rsid w:val="6CB30E6A"/>
    <w:rsid w:val="6CF5383A"/>
    <w:rsid w:val="6D827E25"/>
    <w:rsid w:val="6E882770"/>
    <w:rsid w:val="6E957A0D"/>
    <w:rsid w:val="6F0652B1"/>
    <w:rsid w:val="6F2E61A3"/>
    <w:rsid w:val="6F7534D7"/>
    <w:rsid w:val="6F9A1BBF"/>
    <w:rsid w:val="70281549"/>
    <w:rsid w:val="714527D2"/>
    <w:rsid w:val="715100C6"/>
    <w:rsid w:val="71D13F40"/>
    <w:rsid w:val="72007372"/>
    <w:rsid w:val="728353AA"/>
    <w:rsid w:val="728C1185"/>
    <w:rsid w:val="72B2454B"/>
    <w:rsid w:val="72C40451"/>
    <w:rsid w:val="734C4EAD"/>
    <w:rsid w:val="73A41788"/>
    <w:rsid w:val="73E55C56"/>
    <w:rsid w:val="7401287E"/>
    <w:rsid w:val="74271319"/>
    <w:rsid w:val="74E62D78"/>
    <w:rsid w:val="752A6AE1"/>
    <w:rsid w:val="759C004E"/>
    <w:rsid w:val="75A39DAF"/>
    <w:rsid w:val="75B62903"/>
    <w:rsid w:val="76E550C1"/>
    <w:rsid w:val="76F1287F"/>
    <w:rsid w:val="78656E1C"/>
    <w:rsid w:val="79884011"/>
    <w:rsid w:val="798C0376"/>
    <w:rsid w:val="79DC3350"/>
    <w:rsid w:val="7A28350A"/>
    <w:rsid w:val="7AC41BA7"/>
    <w:rsid w:val="7B2914DA"/>
    <w:rsid w:val="7B9A502D"/>
    <w:rsid w:val="7BAF4403"/>
    <w:rsid w:val="7C9C6533"/>
    <w:rsid w:val="7CB91E23"/>
    <w:rsid w:val="7D0709CD"/>
    <w:rsid w:val="7D8F0E68"/>
    <w:rsid w:val="7DA04F72"/>
    <w:rsid w:val="7DA44033"/>
    <w:rsid w:val="7E467DB4"/>
    <w:rsid w:val="7EC7095F"/>
    <w:rsid w:val="7ECB409D"/>
    <w:rsid w:val="7F285B9A"/>
    <w:rsid w:val="7FEF3B78"/>
    <w:rsid w:val="9FFE41DB"/>
    <w:rsid w:val="BDFE71B3"/>
    <w:rsid w:val="BFDAA41A"/>
    <w:rsid w:val="DFFF3528"/>
    <w:rsid w:val="EAFDE12B"/>
    <w:rsid w:val="F7FD31D4"/>
    <w:rsid w:val="FB7DE674"/>
    <w:rsid w:val="FF5F92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link w:val="23"/>
    <w:qFormat/>
    <w:uiPriority w:val="9"/>
    <w:pPr>
      <w:keepNext/>
      <w:keepLines/>
      <w:widowControl w:val="0"/>
      <w:spacing w:line="360" w:lineRule="auto"/>
      <w:jc w:val="both"/>
      <w:outlineLvl w:val="0"/>
    </w:pPr>
    <w:rPr>
      <w:rFonts w:eastAsia="仿宋_GB2312"/>
      <w:b/>
      <w:kern w:val="44"/>
      <w:sz w:val="32"/>
      <w:szCs w:val="22"/>
    </w:rPr>
  </w:style>
  <w:style w:type="paragraph" w:styleId="3">
    <w:name w:val="heading 2"/>
    <w:basedOn w:val="1"/>
    <w:next w:val="1"/>
    <w:link w:val="24"/>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4">
    <w:name w:val="heading 3"/>
    <w:basedOn w:val="1"/>
    <w:next w:val="1"/>
    <w:link w:val="25"/>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character" w:default="1" w:styleId="19">
    <w:name w:val="Default Paragraph Font"/>
    <w:unhideWhenUsed/>
    <w:qFormat/>
    <w:uiPriority w:val="1"/>
  </w:style>
  <w:style w:type="table" w:default="1" w:styleId="17">
    <w:name w:val="Normal Table"/>
    <w:unhideWhenUsed/>
    <w:qFormat/>
    <w:uiPriority w:val="99"/>
    <w:tblPr>
      <w:tblCellMar>
        <w:top w:w="0" w:type="dxa"/>
        <w:left w:w="108" w:type="dxa"/>
        <w:bottom w:w="0" w:type="dxa"/>
        <w:right w:w="108" w:type="dxa"/>
      </w:tblCellMar>
    </w:tblPr>
  </w:style>
  <w:style w:type="paragraph" w:styleId="5">
    <w:name w:val="Normal Indent"/>
    <w:basedOn w:val="1"/>
    <w:qFormat/>
    <w:uiPriority w:val="99"/>
    <w:pPr>
      <w:widowControl w:val="0"/>
      <w:ind w:firstLine="420" w:firstLineChars="200"/>
      <w:jc w:val="both"/>
    </w:pPr>
    <w:rPr>
      <w:rFonts w:ascii="Calibri" w:hAnsi="Calibri"/>
      <w:kern w:val="2"/>
      <w:sz w:val="21"/>
    </w:rPr>
  </w:style>
  <w:style w:type="paragraph" w:styleId="6">
    <w:name w:val="annotation text"/>
    <w:basedOn w:val="1"/>
    <w:link w:val="26"/>
    <w:unhideWhenUsed/>
    <w:qFormat/>
    <w:uiPriority w:val="0"/>
  </w:style>
  <w:style w:type="paragraph" w:styleId="7">
    <w:name w:val="Body Text"/>
    <w:basedOn w:val="1"/>
    <w:link w:val="87"/>
    <w:unhideWhenUsed/>
    <w:qFormat/>
    <w:uiPriority w:val="99"/>
    <w:pPr>
      <w:spacing w:after="120"/>
    </w:pPr>
  </w:style>
  <w:style w:type="paragraph" w:styleId="8">
    <w:name w:val="toc 3"/>
    <w:basedOn w:val="1"/>
    <w:next w:val="1"/>
    <w:unhideWhenUsed/>
    <w:qFormat/>
    <w:uiPriority w:val="39"/>
    <w:pPr>
      <w:spacing w:after="100" w:line="276" w:lineRule="auto"/>
      <w:ind w:left="440"/>
    </w:pPr>
    <w:rPr>
      <w:rFonts w:ascii="Calibri" w:hAnsi="Calibri"/>
      <w:sz w:val="22"/>
      <w:szCs w:val="22"/>
    </w:rPr>
  </w:style>
  <w:style w:type="paragraph" w:styleId="9">
    <w:name w:val="Balloon Text"/>
    <w:basedOn w:val="1"/>
    <w:link w:val="27"/>
    <w:unhideWhenUsed/>
    <w:qFormat/>
    <w:uiPriority w:val="99"/>
    <w:pPr>
      <w:widowControl w:val="0"/>
      <w:jc w:val="both"/>
    </w:pPr>
    <w:rPr>
      <w:rFonts w:ascii="宋体" w:hAnsiTheme="minorHAnsi"/>
      <w:sz w:val="18"/>
      <w:szCs w:val="18"/>
    </w:rPr>
  </w:style>
  <w:style w:type="paragraph" w:styleId="10">
    <w:name w:val="footer"/>
    <w:basedOn w:val="1"/>
    <w:link w:val="28"/>
    <w:unhideWhenUsed/>
    <w:qFormat/>
    <w:uiPriority w:val="99"/>
    <w:pPr>
      <w:widowControl w:val="0"/>
      <w:tabs>
        <w:tab w:val="center" w:pos="4153"/>
        <w:tab w:val="right" w:pos="8306"/>
      </w:tabs>
      <w:snapToGrid w:val="0"/>
    </w:pPr>
    <w:rPr>
      <w:rFonts w:ascii="宋体" w:hAnsiTheme="minorHAnsi"/>
      <w:sz w:val="18"/>
      <w:szCs w:val="18"/>
    </w:rPr>
  </w:style>
  <w:style w:type="paragraph" w:styleId="11">
    <w:name w:val="header"/>
    <w:basedOn w:val="1"/>
    <w:link w:val="29"/>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2">
    <w:name w:val="toc 1"/>
    <w:basedOn w:val="1"/>
    <w:next w:val="1"/>
    <w:unhideWhenUsed/>
    <w:qFormat/>
    <w:uiPriority w:val="39"/>
    <w:pPr>
      <w:spacing w:after="100" w:line="276" w:lineRule="auto"/>
    </w:pPr>
    <w:rPr>
      <w:rFonts w:ascii="Calibri" w:hAnsi="Calibri"/>
      <w:sz w:val="22"/>
      <w:szCs w:val="22"/>
    </w:rPr>
  </w:style>
  <w:style w:type="paragraph" w:styleId="13">
    <w:name w:val="toc 2"/>
    <w:basedOn w:val="1"/>
    <w:next w:val="1"/>
    <w:unhideWhenUsed/>
    <w:qFormat/>
    <w:uiPriority w:val="39"/>
    <w:pPr>
      <w:spacing w:after="100" w:line="276" w:lineRule="auto"/>
      <w:ind w:left="220"/>
    </w:pPr>
    <w:rPr>
      <w:rFonts w:ascii="Calibri" w:hAnsi="Calibri"/>
      <w:sz w:val="22"/>
      <w:szCs w:val="22"/>
    </w:rPr>
  </w:style>
  <w:style w:type="paragraph" w:styleId="14">
    <w:name w:val="Normal (Web)"/>
    <w:basedOn w:val="1"/>
    <w:unhideWhenUsed/>
    <w:qFormat/>
    <w:uiPriority w:val="99"/>
    <w:pPr>
      <w:spacing w:before="100" w:beforeAutospacing="1" w:after="100" w:afterAutospacing="1"/>
    </w:pPr>
    <w:rPr>
      <w:rFonts w:ascii="宋体" w:hAnsi="宋体" w:cs="宋体"/>
    </w:rPr>
  </w:style>
  <w:style w:type="paragraph" w:styleId="15">
    <w:name w:val="annotation subject"/>
    <w:basedOn w:val="6"/>
    <w:next w:val="6"/>
    <w:link w:val="30"/>
    <w:unhideWhenUsed/>
    <w:qFormat/>
    <w:uiPriority w:val="99"/>
    <w:rPr>
      <w:b/>
      <w:bCs/>
    </w:rPr>
  </w:style>
  <w:style w:type="paragraph" w:styleId="16">
    <w:name w:val="Body Text First Indent"/>
    <w:basedOn w:val="7"/>
    <w:link w:val="88"/>
    <w:qFormat/>
    <w:uiPriority w:val="0"/>
    <w:pPr>
      <w:widowControl w:val="0"/>
      <w:ind w:firstLine="420" w:firstLineChars="100"/>
      <w:jc w:val="both"/>
    </w:pPr>
    <w:rPr>
      <w:kern w:val="2"/>
      <w:sz w:val="21"/>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FollowedHyperlink"/>
    <w:unhideWhenUsed/>
    <w:qFormat/>
    <w:uiPriority w:val="99"/>
    <w:rPr>
      <w:color w:val="800080"/>
      <w:u w:val="single"/>
    </w:rPr>
  </w:style>
  <w:style w:type="character" w:styleId="21">
    <w:name w:val="Hyperlink"/>
    <w:unhideWhenUsed/>
    <w:qFormat/>
    <w:uiPriority w:val="99"/>
    <w:rPr>
      <w:color w:val="0000FF"/>
      <w:u w:val="single"/>
    </w:rPr>
  </w:style>
  <w:style w:type="character" w:styleId="22">
    <w:name w:val="annotation reference"/>
    <w:basedOn w:val="19"/>
    <w:unhideWhenUsed/>
    <w:qFormat/>
    <w:uiPriority w:val="0"/>
    <w:rPr>
      <w:sz w:val="21"/>
      <w:szCs w:val="21"/>
    </w:rPr>
  </w:style>
  <w:style w:type="character" w:customStyle="1" w:styleId="23">
    <w:name w:val="标题 1 字符1"/>
    <w:link w:val="2"/>
    <w:qFormat/>
    <w:uiPriority w:val="9"/>
    <w:rPr>
      <w:rFonts w:ascii="Times New Roman" w:hAnsi="Times New Roman" w:eastAsia="仿宋_GB2312"/>
      <w:b/>
      <w:kern w:val="44"/>
      <w:sz w:val="32"/>
      <w:szCs w:val="22"/>
    </w:rPr>
  </w:style>
  <w:style w:type="character" w:customStyle="1" w:styleId="24">
    <w:name w:val="标题 2 字符"/>
    <w:basedOn w:val="19"/>
    <w:link w:val="3"/>
    <w:qFormat/>
    <w:uiPriority w:val="9"/>
    <w:rPr>
      <w:rFonts w:ascii="Arial" w:hAnsi="Arial" w:eastAsia="仿宋_GB2312"/>
      <w:b/>
      <w:kern w:val="2"/>
      <w:sz w:val="30"/>
      <w:szCs w:val="22"/>
    </w:rPr>
  </w:style>
  <w:style w:type="character" w:customStyle="1" w:styleId="25">
    <w:name w:val="标题 3 字符"/>
    <w:basedOn w:val="19"/>
    <w:link w:val="4"/>
    <w:qFormat/>
    <w:uiPriority w:val="9"/>
    <w:rPr>
      <w:rFonts w:ascii="Times New Roman" w:hAnsi="Times New Roman" w:eastAsia="仿宋_GB2312"/>
      <w:b/>
      <w:bCs/>
      <w:kern w:val="2"/>
      <w:sz w:val="28"/>
      <w:szCs w:val="32"/>
    </w:rPr>
  </w:style>
  <w:style w:type="character" w:customStyle="1" w:styleId="26">
    <w:name w:val="批注文字 字符"/>
    <w:basedOn w:val="19"/>
    <w:link w:val="6"/>
    <w:qFormat/>
    <w:uiPriority w:val="0"/>
    <w:rPr>
      <w:rFonts w:ascii="Times New Roman" w:hAnsi="Times New Roman"/>
      <w:szCs w:val="24"/>
    </w:rPr>
  </w:style>
  <w:style w:type="character" w:customStyle="1" w:styleId="27">
    <w:name w:val="批注框文本 字符"/>
    <w:basedOn w:val="19"/>
    <w:link w:val="9"/>
    <w:semiHidden/>
    <w:qFormat/>
    <w:uiPriority w:val="99"/>
    <w:rPr>
      <w:sz w:val="18"/>
      <w:szCs w:val="18"/>
    </w:rPr>
  </w:style>
  <w:style w:type="character" w:customStyle="1" w:styleId="28">
    <w:name w:val="页脚 字符"/>
    <w:basedOn w:val="19"/>
    <w:link w:val="10"/>
    <w:qFormat/>
    <w:uiPriority w:val="99"/>
    <w:rPr>
      <w:sz w:val="18"/>
      <w:szCs w:val="18"/>
    </w:rPr>
  </w:style>
  <w:style w:type="character" w:customStyle="1" w:styleId="29">
    <w:name w:val="页眉 字符"/>
    <w:basedOn w:val="19"/>
    <w:link w:val="11"/>
    <w:qFormat/>
    <w:uiPriority w:val="99"/>
    <w:rPr>
      <w:sz w:val="18"/>
      <w:szCs w:val="18"/>
    </w:rPr>
  </w:style>
  <w:style w:type="character" w:customStyle="1" w:styleId="30">
    <w:name w:val="批注主题 字符"/>
    <w:basedOn w:val="26"/>
    <w:link w:val="15"/>
    <w:semiHidden/>
    <w:qFormat/>
    <w:uiPriority w:val="99"/>
    <w:rPr>
      <w:rFonts w:ascii="Times New Roman" w:hAnsi="Times New Roman"/>
      <w:b/>
      <w:bCs/>
      <w:szCs w:val="24"/>
    </w:rPr>
  </w:style>
  <w:style w:type="paragraph" w:customStyle="1" w:styleId="31">
    <w:name w:val="列表段落1"/>
    <w:basedOn w:val="1"/>
    <w:qFormat/>
    <w:uiPriority w:val="34"/>
    <w:pPr>
      <w:ind w:firstLine="420" w:firstLineChars="200"/>
    </w:pPr>
  </w:style>
  <w:style w:type="character" w:customStyle="1" w:styleId="32">
    <w:name w:val="标题 1 字符"/>
    <w:basedOn w:val="19"/>
    <w:qFormat/>
    <w:uiPriority w:val="9"/>
    <w:rPr>
      <w:rFonts w:ascii="Times New Roman" w:hAnsi="Times New Roman"/>
      <w:b/>
      <w:bCs/>
      <w:kern w:val="44"/>
      <w:sz w:val="44"/>
      <w:szCs w:val="44"/>
    </w:rPr>
  </w:style>
  <w:style w:type="character" w:customStyle="1" w:styleId="33">
    <w:name w:val="font21"/>
    <w:qFormat/>
    <w:uiPriority w:val="0"/>
    <w:rPr>
      <w:rFonts w:hint="eastAsia" w:ascii="仿宋" w:hAnsi="仿宋" w:eastAsia="仿宋" w:cs="仿宋"/>
      <w:color w:val="000000"/>
      <w:sz w:val="30"/>
      <w:szCs w:val="30"/>
      <w:u w:val="none"/>
    </w:rPr>
  </w:style>
  <w:style w:type="character" w:customStyle="1" w:styleId="34">
    <w:name w:val="font11"/>
    <w:qFormat/>
    <w:uiPriority w:val="0"/>
    <w:rPr>
      <w:rFonts w:hint="eastAsia" w:ascii="微软雅黑" w:hAnsi="微软雅黑" w:eastAsia="微软雅黑" w:cs="微软雅黑"/>
      <w:color w:val="000000"/>
      <w:sz w:val="20"/>
      <w:szCs w:val="20"/>
      <w:u w:val="none"/>
      <w:vertAlign w:val="superscript"/>
    </w:rPr>
  </w:style>
  <w:style w:type="character" w:customStyle="1" w:styleId="35">
    <w:name w:val="font71"/>
    <w:qFormat/>
    <w:uiPriority w:val="0"/>
    <w:rPr>
      <w:rFonts w:hint="eastAsia" w:ascii="仿宋" w:hAnsi="仿宋" w:eastAsia="仿宋" w:cs="仿宋"/>
      <w:b/>
      <w:color w:val="000000"/>
      <w:sz w:val="12"/>
      <w:szCs w:val="12"/>
      <w:u w:val="none"/>
    </w:rPr>
  </w:style>
  <w:style w:type="character" w:customStyle="1" w:styleId="36">
    <w:name w:val="font61"/>
    <w:qFormat/>
    <w:uiPriority w:val="0"/>
    <w:rPr>
      <w:rFonts w:hint="eastAsia" w:ascii="仿宋" w:hAnsi="仿宋" w:eastAsia="仿宋" w:cs="仿宋"/>
      <w:color w:val="000000"/>
      <w:sz w:val="21"/>
      <w:szCs w:val="21"/>
      <w:u w:val="none"/>
    </w:rPr>
  </w:style>
  <w:style w:type="character" w:customStyle="1" w:styleId="37">
    <w:name w:val="font01"/>
    <w:qFormat/>
    <w:uiPriority w:val="0"/>
    <w:rPr>
      <w:rFonts w:hint="eastAsia" w:ascii="仿宋" w:hAnsi="仿宋" w:eastAsia="仿宋" w:cs="仿宋"/>
      <w:b/>
      <w:color w:val="000000"/>
      <w:sz w:val="12"/>
      <w:szCs w:val="12"/>
      <w:u w:val="none"/>
    </w:rPr>
  </w:style>
  <w:style w:type="character" w:customStyle="1" w:styleId="38">
    <w:name w:val="font31"/>
    <w:qFormat/>
    <w:uiPriority w:val="0"/>
    <w:rPr>
      <w:rFonts w:hint="eastAsia" w:ascii="微软雅黑" w:hAnsi="微软雅黑" w:eastAsia="微软雅黑" w:cs="微软雅黑"/>
      <w:color w:val="000000"/>
      <w:sz w:val="20"/>
      <w:szCs w:val="20"/>
      <w:u w:val="none"/>
    </w:rPr>
  </w:style>
  <w:style w:type="character" w:customStyle="1" w:styleId="39">
    <w:name w:val="font41"/>
    <w:qFormat/>
    <w:uiPriority w:val="0"/>
    <w:rPr>
      <w:rFonts w:hint="eastAsia" w:ascii="仿宋" w:hAnsi="仿宋" w:eastAsia="仿宋" w:cs="仿宋"/>
      <w:color w:val="000000"/>
      <w:sz w:val="32"/>
      <w:szCs w:val="32"/>
      <w:u w:val="none"/>
    </w:rPr>
  </w:style>
  <w:style w:type="character" w:customStyle="1" w:styleId="40">
    <w:name w:val="font91"/>
    <w:qFormat/>
    <w:uiPriority w:val="0"/>
    <w:rPr>
      <w:rFonts w:hint="eastAsia" w:ascii="仿宋" w:hAnsi="仿宋" w:eastAsia="仿宋" w:cs="仿宋"/>
      <w:b/>
      <w:color w:val="000000"/>
      <w:sz w:val="12"/>
      <w:szCs w:val="12"/>
      <w:u w:val="none"/>
    </w:rPr>
  </w:style>
  <w:style w:type="character" w:customStyle="1" w:styleId="41">
    <w:name w:val="font51"/>
    <w:qFormat/>
    <w:uiPriority w:val="0"/>
    <w:rPr>
      <w:rFonts w:hint="eastAsia" w:ascii="仿宋" w:hAnsi="仿宋" w:eastAsia="仿宋" w:cs="仿宋"/>
      <w:color w:val="000000"/>
      <w:sz w:val="32"/>
      <w:szCs w:val="32"/>
      <w:u w:val="none"/>
    </w:rPr>
  </w:style>
  <w:style w:type="character" w:customStyle="1" w:styleId="42">
    <w:name w:val="font101"/>
    <w:qFormat/>
    <w:uiPriority w:val="0"/>
    <w:rPr>
      <w:rFonts w:hint="eastAsia" w:ascii="仿宋" w:hAnsi="仿宋" w:eastAsia="仿宋" w:cs="仿宋"/>
      <w:b/>
      <w:color w:val="000000"/>
      <w:sz w:val="12"/>
      <w:szCs w:val="12"/>
      <w:u w:val="none"/>
    </w:rPr>
  </w:style>
  <w:style w:type="paragraph" w:customStyle="1" w:styleId="43">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4">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45">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46">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7">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48">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49">
    <w:name w:val="TOC 标题1"/>
    <w:basedOn w:val="2"/>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50">
    <w:name w:val="列出段落1"/>
    <w:basedOn w:val="1"/>
    <w:qFormat/>
    <w:uiPriority w:val="34"/>
    <w:pPr>
      <w:widowControl w:val="0"/>
      <w:ind w:firstLine="420" w:firstLineChars="200"/>
      <w:jc w:val="both"/>
    </w:pPr>
    <w:rPr>
      <w:rFonts w:ascii="Calibri" w:hAnsi="Calibri"/>
      <w:kern w:val="2"/>
      <w:sz w:val="21"/>
      <w:szCs w:val="22"/>
    </w:rPr>
  </w:style>
  <w:style w:type="paragraph" w:customStyle="1" w:styleId="51">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2">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3">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4">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55">
    <w:name w:val="WPSOffice手动目录 1"/>
    <w:qFormat/>
    <w:uiPriority w:val="0"/>
    <w:rPr>
      <w:rFonts w:ascii="Times New Roman" w:hAnsi="Times New Roman" w:eastAsia="宋体" w:cs="Times New Roman"/>
      <w:lang w:val="en-US" w:eastAsia="zh-CN" w:bidi="ar-SA"/>
    </w:rPr>
  </w:style>
  <w:style w:type="paragraph" w:customStyle="1" w:styleId="56">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7">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58">
    <w:name w:val="font5"/>
    <w:basedOn w:val="1"/>
    <w:qFormat/>
    <w:uiPriority w:val="0"/>
    <w:pPr>
      <w:spacing w:before="100" w:beforeAutospacing="1" w:after="100" w:afterAutospacing="1"/>
    </w:pPr>
    <w:rPr>
      <w:rFonts w:ascii="宋体" w:hAnsi="宋体" w:cs="宋体"/>
      <w:sz w:val="18"/>
      <w:szCs w:val="18"/>
    </w:rPr>
  </w:style>
  <w:style w:type="paragraph" w:customStyle="1" w:styleId="59">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60">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61">
    <w:name w:val="font8"/>
    <w:basedOn w:val="1"/>
    <w:qFormat/>
    <w:uiPriority w:val="0"/>
    <w:pPr>
      <w:spacing w:before="100" w:beforeAutospacing="1" w:after="100" w:afterAutospacing="1"/>
    </w:pPr>
    <w:rPr>
      <w:rFonts w:ascii="宋体" w:hAnsi="宋体" w:cs="宋体"/>
      <w:sz w:val="18"/>
      <w:szCs w:val="18"/>
    </w:rPr>
  </w:style>
  <w:style w:type="paragraph" w:customStyle="1" w:styleId="62">
    <w:name w:val="font7"/>
    <w:basedOn w:val="1"/>
    <w:qFormat/>
    <w:uiPriority w:val="0"/>
    <w:pPr>
      <w:spacing w:before="100" w:beforeAutospacing="1" w:after="100" w:afterAutospacing="1"/>
    </w:pPr>
    <w:rPr>
      <w:rFonts w:ascii="宋体" w:hAnsi="宋体" w:cs="宋体"/>
      <w:sz w:val="20"/>
      <w:szCs w:val="20"/>
    </w:rPr>
  </w:style>
  <w:style w:type="paragraph" w:customStyle="1" w:styleId="63">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4">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65">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66">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67">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68">
    <w:name w:val="TOC 标题11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69">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0">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71">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2">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3">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7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5">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76">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77">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78">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79">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80">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81">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2">
    <w:name w:val="标题 1 Char"/>
    <w:qFormat/>
    <w:uiPriority w:val="9"/>
    <w:rPr>
      <w:rFonts w:eastAsia="仿宋_GB2312"/>
      <w:b/>
      <w:kern w:val="44"/>
      <w:sz w:val="32"/>
      <w:szCs w:val="22"/>
    </w:rPr>
  </w:style>
  <w:style w:type="character" w:customStyle="1" w:styleId="83">
    <w:name w:val="页脚 Char"/>
    <w:qFormat/>
    <w:uiPriority w:val="99"/>
    <w:rPr>
      <w:sz w:val="18"/>
      <w:szCs w:val="18"/>
    </w:rPr>
  </w:style>
  <w:style w:type="character" w:customStyle="1" w:styleId="84">
    <w:name w:val="批注框文本 Char"/>
    <w:qFormat/>
    <w:uiPriority w:val="99"/>
    <w:rPr>
      <w:sz w:val="18"/>
      <w:szCs w:val="18"/>
    </w:rPr>
  </w:style>
  <w:style w:type="character" w:customStyle="1" w:styleId="85">
    <w:name w:val="页眉 Char"/>
    <w:qFormat/>
    <w:uiPriority w:val="99"/>
    <w:rPr>
      <w:sz w:val="18"/>
      <w:szCs w:val="18"/>
    </w:rPr>
  </w:style>
  <w:style w:type="paragraph" w:customStyle="1" w:styleId="86">
    <w:name w:val="TOC Heading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character" w:customStyle="1" w:styleId="87">
    <w:name w:val="正文文本 字符"/>
    <w:basedOn w:val="19"/>
    <w:link w:val="7"/>
    <w:semiHidden/>
    <w:qFormat/>
    <w:uiPriority w:val="99"/>
    <w:rPr>
      <w:rFonts w:ascii="Times New Roman" w:hAnsi="Times New Roman"/>
      <w:sz w:val="24"/>
      <w:szCs w:val="24"/>
    </w:rPr>
  </w:style>
  <w:style w:type="character" w:customStyle="1" w:styleId="88">
    <w:name w:val="正文文本首行缩进 字符"/>
    <w:basedOn w:val="87"/>
    <w:link w:val="16"/>
    <w:qFormat/>
    <w:uiPriority w:val="0"/>
    <w:rPr>
      <w:rFonts w:ascii="Times New Roman" w:hAnsi="Times New Roman"/>
      <w:kern w:val="2"/>
      <w:sz w:val="21"/>
      <w:szCs w:val="24"/>
    </w:rPr>
  </w:style>
  <w:style w:type="paragraph" w:customStyle="1" w:styleId="89">
    <w:name w:val="TOC 标题1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90">
    <w:name w:val="修订1"/>
    <w:hidden/>
    <w:semiHidden/>
    <w:qFormat/>
    <w:uiPriority w:val="99"/>
    <w:rPr>
      <w:rFonts w:ascii="Times New Roman" w:hAnsi="Times New Roman" w:eastAsia="宋体" w:cs="Times New Roman"/>
      <w:sz w:val="24"/>
      <w:szCs w:val="24"/>
      <w:lang w:val="en-US" w:eastAsia="zh-CN" w:bidi="ar-SA"/>
    </w:rPr>
  </w:style>
  <w:style w:type="paragraph" w:customStyle="1" w:styleId="91">
    <w:name w:val="修订2"/>
    <w:hidden/>
    <w:unhideWhenUsed/>
    <w:qFormat/>
    <w:uiPriority w:val="99"/>
    <w:rPr>
      <w:rFonts w:ascii="Times New Roman" w:hAnsi="Times New Roman" w:eastAsia="宋体" w:cs="Times New Roman"/>
      <w:sz w:val="24"/>
      <w:szCs w:val="24"/>
      <w:lang w:val="en-US" w:eastAsia="zh-CN" w:bidi="ar-SA"/>
    </w:rPr>
  </w:style>
  <w:style w:type="paragraph" w:customStyle="1" w:styleId="92">
    <w:name w:val="修订3"/>
    <w:hidden/>
    <w:semiHidden/>
    <w:qFormat/>
    <w:uiPriority w:val="99"/>
    <w:rPr>
      <w:rFonts w:ascii="Times New Roman" w:hAnsi="Times New Roman" w:eastAsia="宋体" w:cs="Times New Roman"/>
      <w:sz w:val="24"/>
      <w:szCs w:val="24"/>
      <w:lang w:val="en-US" w:eastAsia="zh-CN" w:bidi="ar-SA"/>
    </w:rPr>
  </w:style>
  <w:style w:type="paragraph" w:customStyle="1" w:styleId="93">
    <w:name w:val="尽调正文"/>
    <w:basedOn w:val="1"/>
    <w:qFormat/>
    <w:uiPriority w:val="0"/>
    <w:pPr>
      <w:adjustRightInd w:val="0"/>
      <w:spacing w:line="360" w:lineRule="auto"/>
      <w:ind w:firstLine="480" w:firstLineChars="200"/>
    </w:pPr>
    <w:rPr>
      <w:rFonts w:ascii="仿宋" w:hAnsi="仿宋" w:eastAsia="仿宋" w:cs="仿宋"/>
    </w:rPr>
  </w:style>
  <w:style w:type="paragraph" w:customStyle="1" w:styleId="94">
    <w:name w:val="msonospacing"/>
    <w:basedOn w:val="1"/>
    <w:qFormat/>
    <w:uiPriority w:val="0"/>
    <w:pPr>
      <w:widowControl w:val="0"/>
      <w:jc w:val="both"/>
    </w:pPr>
    <w:rPr>
      <w:rFonts w:ascii="Calibri" w:hAnsi="Calibr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55</Pages>
  <Words>5893</Words>
  <Characters>33593</Characters>
  <Lines>279</Lines>
  <Paragraphs>78</Paragraphs>
  <TotalTime>9</TotalTime>
  <ScaleCrop>false</ScaleCrop>
  <LinksUpToDate>false</LinksUpToDate>
  <CharactersWithSpaces>39408</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2021-06-24T02:11:00Z</dcterms:created>
  <dc:creator>zhsh</dc:creator>
  <cp:lastModifiedBy>冯同学</cp:lastModifiedBy>
  <cp:lastPrinted>2021-05-02T17:40:00Z</cp:lastPrinted>
  <dcterms:modified xsi:type="dcterms:W3CDTF">2021-07-22T08:14:18Z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0E8A5658E9494054A58C777DA8C66B68</vt:lpwstr>
  </property>
</Properties>
</file>