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zh-TW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吴江盛泽项目一期一标段总承包工程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zh-TW" w:eastAsia="zh-CN"/>
        </w:rPr>
        <w:t>合同审核说明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项目公司于2020年9月27日提交了盛泽项目一期一标段总承包工程《合同协议书》我司主要从以下方面对该合同进行了审核说明：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吴江盛泽项目一期一标段总承包工程中标单位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浙江长成建筑装饰工程有限公司，合同金额为122,550,069.91元。合同中标金额在项目定标审批时已进行审核，未超目标成本（我司计算一期总包承接范围对应目标成本金额，按照一期总包承接内容，并结合一期建筑面积占v2版目标成本总建筑面积的52%，预估一期总包承接范围对应目标成本约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671万元。一期总包工程一标段+二标段中标总额25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776万元，未超预计目标成本27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671万元，差额1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894万元）。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按提供资料审核，中标单位的费率、单价等在合理范围内，未出现严重超标准情况，工程量为暂估工程量，后期根据实际完成工程量结算。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合同中支付条款符合常规标准，无预付款，不存在超进度支付情况，不存在付款风险。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本合同为暂定工程量，其中开办费包干，实体工程综合单价包干。据实结算。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合同条款中商务内容没有出现歧义、对项目公司不利的条款，无商务条款风险。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合同中工期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分为两</w:t>
      </w:r>
      <w:r>
        <w:rPr>
          <w:rFonts w:hint="eastAsia" w:ascii="宋体" w:hAnsi="宋体" w:eastAsia="宋体" w:cs="宋体"/>
          <w:sz w:val="24"/>
          <w:szCs w:val="24"/>
        </w:rPr>
        <w:t>部分，首批（6#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8#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11#楼等)的±0.00和预售施工节点时间与计划匹配，二批（3#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5#楼等)的±0.00和预售施工节点时间晚于计划时间。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合同约定的质保期时间符合国家规范要求，其中结算价的5%作为本工程的保修金，高于国家标准（3%）要求。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工程要求乙方提供履约保证金，履约保证金按签约合同金额的5%。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、本合同承包范围为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#、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#、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#、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#、1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#、清洁屋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号配电房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号配电房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+开闭所+工具间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及区域内地下室，主体结构、二次结构、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PC供货安装、总包机电、墙柱面天棚抹灰、屋面保温防水、给降排水。经审核，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已签订合同内容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没有</w:t>
      </w:r>
      <w:r>
        <w:rPr>
          <w:rFonts w:hint="eastAsia" w:ascii="宋体" w:hAnsi="宋体" w:eastAsia="宋体" w:cs="宋体"/>
          <w:sz w:val="24"/>
          <w:szCs w:val="24"/>
        </w:rPr>
        <w:t>与此合同内容重复部分。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北京康信君安资产管理有限公司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投后管理项目组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 xml:space="preserve">                                     2020年9月28日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5274310" cy="372110"/>
          <wp:effectExtent l="0" t="0" r="2540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A0"/>
    <w:rsid w:val="00A01086"/>
    <w:rsid w:val="00B97BA0"/>
    <w:rsid w:val="00BC42E7"/>
    <w:rsid w:val="00E46DAB"/>
    <w:rsid w:val="03405BEA"/>
    <w:rsid w:val="0D3C5EAD"/>
    <w:rsid w:val="1A8076F2"/>
    <w:rsid w:val="2AC10679"/>
    <w:rsid w:val="3A0A32F7"/>
    <w:rsid w:val="53A00A7E"/>
    <w:rsid w:val="78F3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1</TotalTime>
  <ScaleCrop>false</ScaleCrop>
  <LinksUpToDate>false</LinksUpToDate>
  <CharactersWithSpaces>636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2020-09-28T03:19:00Z</dcterms:created>
  <dc:creator>gao xiaomeng</dc:creator>
  <cp:lastModifiedBy>你看起来很好吃。</cp:lastModifiedBy>
  <dcterms:modified xsi:type="dcterms:W3CDTF">2020-09-29T01:16:52Z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