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【2021-MSJH-33-9x】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二期</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1506.85元/日*9日=13561.65元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13,561.65</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17</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DD761C8"/>
    <w:rsid w:val="14D238C2"/>
    <w:rsid w:val="152D549F"/>
    <w:rsid w:val="160D0C2A"/>
    <w:rsid w:val="226F3B0D"/>
    <w:rsid w:val="29B1385F"/>
    <w:rsid w:val="36845470"/>
    <w:rsid w:val="48787496"/>
    <w:rsid w:val="4A201463"/>
    <w:rsid w:val="5A3F422D"/>
    <w:rsid w:val="5DE40857"/>
    <w:rsid w:val="5F7C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5</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2021-06-17T03:41:14Z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8D704ECBD12D4469B73587C06E96A31E</vt:lpwstr>
  </property>
</Properties>
</file>