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19E8" w:rsidRPr="005C2705" w:rsidRDefault="001A19E8" w:rsidP="001A19E8">
      <w:pPr>
        <w:jc w:val="center"/>
        <w:rPr>
          <w:rFonts w:ascii="Arial" w:eastAsia="楷体_GB2312" w:hAnsi="Arial" w:cs="Arial"/>
          <w:b/>
          <w:sz w:val="48"/>
          <w:szCs w:val="48"/>
        </w:rPr>
      </w:pPr>
    </w:p>
    <w:p w:rsidR="001A19E8" w:rsidRPr="005C2705" w:rsidRDefault="001A19E8" w:rsidP="001A19E8">
      <w:pPr>
        <w:jc w:val="center"/>
        <w:rPr>
          <w:rFonts w:ascii="Arial" w:eastAsia="楷体_GB2312" w:hAnsi="Arial" w:cs="Arial"/>
          <w:b/>
          <w:sz w:val="48"/>
          <w:szCs w:val="48"/>
        </w:rPr>
      </w:pPr>
    </w:p>
    <w:p w:rsidR="001A19E8" w:rsidRPr="005C2705" w:rsidRDefault="001A19E8" w:rsidP="001A19E8">
      <w:pPr>
        <w:jc w:val="center"/>
        <w:rPr>
          <w:rFonts w:ascii="Arial" w:eastAsia="楷体_GB2312" w:hAnsi="Arial" w:cs="Arial"/>
          <w:b/>
          <w:sz w:val="48"/>
          <w:szCs w:val="48"/>
        </w:rPr>
      </w:pPr>
    </w:p>
    <w:p w:rsidR="001A19E8" w:rsidRPr="005C2705" w:rsidRDefault="001A19E8" w:rsidP="001A19E8">
      <w:pPr>
        <w:jc w:val="center"/>
        <w:rPr>
          <w:rFonts w:ascii="Arial" w:eastAsia="楷体_GB2312" w:hAnsi="Arial" w:cs="Arial"/>
          <w:b/>
          <w:sz w:val="48"/>
          <w:szCs w:val="48"/>
        </w:rPr>
      </w:pPr>
      <w:proofErr w:type="gramStart"/>
      <w:r w:rsidRPr="005C2705">
        <w:rPr>
          <w:rFonts w:ascii="Arial" w:eastAsia="楷体_GB2312" w:hAnsi="Arial" w:cs="Arial"/>
          <w:b/>
          <w:sz w:val="48"/>
          <w:szCs w:val="48"/>
        </w:rPr>
        <w:t>北京康正宏</w:t>
      </w:r>
      <w:proofErr w:type="gramEnd"/>
      <w:r w:rsidRPr="005C2705">
        <w:rPr>
          <w:rFonts w:ascii="Arial" w:eastAsia="楷体_GB2312" w:hAnsi="Arial" w:cs="Arial"/>
          <w:b/>
          <w:sz w:val="48"/>
          <w:szCs w:val="48"/>
        </w:rPr>
        <w:t>基房地产评估有限公司</w:t>
      </w:r>
    </w:p>
    <w:p w:rsidR="001A19E8" w:rsidRPr="005C2705" w:rsidRDefault="001A19E8" w:rsidP="001A19E8">
      <w:pPr>
        <w:jc w:val="center"/>
        <w:rPr>
          <w:rFonts w:ascii="Arial" w:eastAsia="楷体_GB2312" w:hAnsi="Arial" w:cs="Arial"/>
          <w:b/>
          <w:sz w:val="48"/>
          <w:szCs w:val="48"/>
        </w:rPr>
      </w:pPr>
    </w:p>
    <w:p w:rsidR="001A19E8" w:rsidRPr="005C2705" w:rsidRDefault="001A19E8" w:rsidP="0023083E">
      <w:pPr>
        <w:spacing w:line="360" w:lineRule="auto"/>
        <w:jc w:val="center"/>
        <w:rPr>
          <w:rFonts w:ascii="Arial" w:eastAsia="楷体_GB2312" w:hAnsi="Arial" w:cs="Arial"/>
          <w:b/>
          <w:sz w:val="48"/>
          <w:szCs w:val="48"/>
        </w:rPr>
      </w:pPr>
      <w:proofErr w:type="gramStart"/>
      <w:r w:rsidRPr="005C2705">
        <w:rPr>
          <w:rFonts w:ascii="Arial" w:eastAsia="楷体_GB2312" w:hAnsi="Arial" w:cs="Arial"/>
          <w:b/>
          <w:sz w:val="48"/>
          <w:szCs w:val="48"/>
        </w:rPr>
        <w:t>报</w:t>
      </w:r>
      <w:r w:rsidR="0023083E" w:rsidRPr="005C2705">
        <w:rPr>
          <w:rFonts w:ascii="Arial" w:eastAsia="楷体_GB2312" w:hAnsi="Arial" w:cs="Arial"/>
          <w:b/>
          <w:sz w:val="48"/>
          <w:szCs w:val="48"/>
        </w:rPr>
        <w:t>华融</w:t>
      </w:r>
      <w:proofErr w:type="gramEnd"/>
      <w:r w:rsidR="0023083E" w:rsidRPr="005C2705">
        <w:rPr>
          <w:rFonts w:ascii="Arial" w:eastAsia="楷体_GB2312" w:hAnsi="Arial" w:cs="Arial"/>
          <w:b/>
          <w:sz w:val="48"/>
          <w:szCs w:val="48"/>
        </w:rPr>
        <w:t>鼎立投资管理有限公司</w:t>
      </w:r>
    </w:p>
    <w:p w:rsidR="001A19E8" w:rsidRPr="005C2705" w:rsidRDefault="001A19E8" w:rsidP="001A19E8">
      <w:pPr>
        <w:spacing w:line="360" w:lineRule="auto"/>
        <w:jc w:val="center"/>
        <w:rPr>
          <w:rFonts w:ascii="Arial" w:eastAsia="楷体_GB2312" w:hAnsi="Arial" w:cs="Arial"/>
          <w:b/>
          <w:sz w:val="48"/>
          <w:szCs w:val="48"/>
        </w:rPr>
      </w:pPr>
    </w:p>
    <w:p w:rsidR="00286DBA" w:rsidRPr="005C2705" w:rsidRDefault="001A19E8" w:rsidP="001A19E8">
      <w:pPr>
        <w:jc w:val="center"/>
        <w:rPr>
          <w:rFonts w:ascii="Arial" w:eastAsia="楷体_GB2312" w:hAnsi="Arial" w:cs="Arial"/>
          <w:b/>
          <w:sz w:val="48"/>
          <w:szCs w:val="48"/>
        </w:rPr>
      </w:pPr>
      <w:r w:rsidRPr="005C2705">
        <w:rPr>
          <w:rFonts w:ascii="Arial" w:eastAsia="楷体_GB2312" w:hAnsi="Arial" w:cs="Arial"/>
          <w:b/>
          <w:sz w:val="48"/>
          <w:szCs w:val="48"/>
        </w:rPr>
        <w:t>入围标书</w:t>
      </w:r>
    </w:p>
    <w:p w:rsidR="001A19E8" w:rsidRPr="005C2705" w:rsidRDefault="001A19E8" w:rsidP="001A19E8">
      <w:pPr>
        <w:jc w:val="center"/>
        <w:rPr>
          <w:rFonts w:ascii="Arial" w:eastAsia="楷体_GB2312" w:hAnsi="Arial" w:cs="Arial"/>
          <w:b/>
          <w:sz w:val="48"/>
          <w:szCs w:val="48"/>
        </w:rPr>
      </w:pPr>
    </w:p>
    <w:p w:rsidR="0023083E" w:rsidRPr="005C2705" w:rsidRDefault="0023083E" w:rsidP="00B04843">
      <w:pPr>
        <w:rPr>
          <w:rFonts w:ascii="Arial" w:eastAsia="楷体_GB2312" w:hAnsi="Arial" w:cs="Arial"/>
          <w:b/>
          <w:sz w:val="48"/>
          <w:szCs w:val="48"/>
        </w:rPr>
      </w:pPr>
    </w:p>
    <w:p w:rsidR="0023083E" w:rsidRPr="005C2705" w:rsidRDefault="0023083E" w:rsidP="001A19E8">
      <w:pPr>
        <w:jc w:val="center"/>
        <w:rPr>
          <w:rFonts w:ascii="Arial" w:eastAsia="楷体_GB2312" w:hAnsi="Arial" w:cs="Arial"/>
          <w:b/>
          <w:sz w:val="48"/>
          <w:szCs w:val="48"/>
        </w:rPr>
      </w:pPr>
    </w:p>
    <w:p w:rsidR="0023083E" w:rsidRPr="005C2705" w:rsidRDefault="0023083E" w:rsidP="001A19E8">
      <w:pPr>
        <w:jc w:val="center"/>
        <w:rPr>
          <w:rFonts w:ascii="Arial" w:eastAsia="楷体_GB2312" w:hAnsi="Arial" w:cs="Arial"/>
          <w:b/>
          <w:sz w:val="48"/>
          <w:szCs w:val="48"/>
        </w:rPr>
      </w:pPr>
    </w:p>
    <w:p w:rsidR="001A19E8" w:rsidRPr="005C2705" w:rsidRDefault="001A19E8" w:rsidP="001A19E8">
      <w:pPr>
        <w:rPr>
          <w:rFonts w:ascii="Arial" w:eastAsia="楷体_GB2312" w:hAnsi="Arial" w:cs="Arial"/>
          <w:sz w:val="28"/>
        </w:rPr>
      </w:pPr>
    </w:p>
    <w:p w:rsidR="001A19E8" w:rsidRPr="005C2705" w:rsidRDefault="001A19E8" w:rsidP="001A19E8">
      <w:pPr>
        <w:spacing w:line="360" w:lineRule="auto"/>
        <w:jc w:val="left"/>
        <w:rPr>
          <w:rFonts w:ascii="Arial" w:eastAsia="楷体_GB2312" w:hAnsi="Arial" w:cs="Arial"/>
          <w:b/>
          <w:bCs/>
          <w:sz w:val="28"/>
          <w:szCs w:val="28"/>
        </w:rPr>
      </w:pPr>
      <w:r w:rsidRPr="005C2705">
        <w:rPr>
          <w:rFonts w:ascii="Arial" w:eastAsia="楷体_GB2312" w:hAnsi="Arial" w:cs="Arial"/>
          <w:b/>
          <w:bCs/>
          <w:sz w:val="28"/>
          <w:szCs w:val="28"/>
        </w:rPr>
        <w:t>投标申请人：</w:t>
      </w:r>
      <w:r w:rsidRPr="005C2705">
        <w:rPr>
          <w:rFonts w:ascii="Arial" w:eastAsia="楷体_GB2312" w:hAnsi="Arial" w:cs="Arial"/>
          <w:b/>
          <w:bCs/>
          <w:sz w:val="28"/>
          <w:szCs w:val="28"/>
        </w:rPr>
        <w:t xml:space="preserve"> </w:t>
      </w:r>
      <w:proofErr w:type="gramStart"/>
      <w:r w:rsidRPr="005C2705">
        <w:rPr>
          <w:rFonts w:ascii="Arial" w:eastAsia="楷体_GB2312" w:hAnsi="Arial" w:cs="Arial"/>
          <w:b/>
          <w:bCs/>
          <w:sz w:val="28"/>
          <w:szCs w:val="28"/>
        </w:rPr>
        <w:t>北京康正宏</w:t>
      </w:r>
      <w:proofErr w:type="gramEnd"/>
      <w:r w:rsidRPr="005C2705">
        <w:rPr>
          <w:rFonts w:ascii="Arial" w:eastAsia="楷体_GB2312" w:hAnsi="Arial" w:cs="Arial"/>
          <w:b/>
          <w:bCs/>
          <w:sz w:val="28"/>
          <w:szCs w:val="28"/>
        </w:rPr>
        <w:t>基房地产评估有限公司</w:t>
      </w:r>
    </w:p>
    <w:p w:rsidR="001A19E8" w:rsidRPr="005C2705" w:rsidRDefault="001A19E8" w:rsidP="001A19E8">
      <w:pPr>
        <w:spacing w:line="360" w:lineRule="auto"/>
        <w:jc w:val="left"/>
        <w:rPr>
          <w:rFonts w:ascii="Arial" w:eastAsia="楷体_GB2312" w:hAnsi="Arial" w:cs="Arial"/>
          <w:b/>
          <w:bCs/>
          <w:sz w:val="28"/>
          <w:szCs w:val="28"/>
        </w:rPr>
      </w:pPr>
      <w:r w:rsidRPr="005C2705">
        <w:rPr>
          <w:rFonts w:ascii="Arial" w:eastAsia="楷体_GB2312" w:hAnsi="Arial" w:cs="Arial"/>
          <w:b/>
          <w:bCs/>
          <w:sz w:val="28"/>
          <w:szCs w:val="28"/>
        </w:rPr>
        <w:t>联系人：吴</w:t>
      </w:r>
      <w:r w:rsidRPr="005C2705">
        <w:rPr>
          <w:rFonts w:ascii="Arial" w:eastAsia="楷体_GB2312" w:hAnsi="Arial" w:cs="Arial"/>
          <w:b/>
          <w:bCs/>
          <w:sz w:val="28"/>
          <w:szCs w:val="28"/>
        </w:rPr>
        <w:t xml:space="preserve">  </w:t>
      </w:r>
      <w:proofErr w:type="gramStart"/>
      <w:r w:rsidRPr="005C2705">
        <w:rPr>
          <w:rFonts w:ascii="Arial" w:eastAsia="楷体_GB2312" w:hAnsi="Arial" w:cs="Arial"/>
          <w:b/>
          <w:bCs/>
          <w:sz w:val="28"/>
          <w:szCs w:val="28"/>
        </w:rPr>
        <w:t>薇</w:t>
      </w:r>
      <w:proofErr w:type="gramEnd"/>
    </w:p>
    <w:p w:rsidR="001A19E8" w:rsidRPr="005C2705" w:rsidRDefault="001A19E8" w:rsidP="001A19E8">
      <w:pPr>
        <w:spacing w:line="360" w:lineRule="auto"/>
        <w:jc w:val="left"/>
        <w:rPr>
          <w:rFonts w:ascii="Arial" w:eastAsia="楷体_GB2312" w:hAnsi="Arial" w:cs="Arial"/>
          <w:b/>
          <w:bCs/>
          <w:sz w:val="28"/>
          <w:szCs w:val="28"/>
        </w:rPr>
      </w:pPr>
      <w:r w:rsidRPr="005C2705">
        <w:rPr>
          <w:rFonts w:ascii="Arial" w:eastAsia="楷体_GB2312" w:hAnsi="Arial" w:cs="Arial"/>
          <w:b/>
          <w:bCs/>
          <w:sz w:val="28"/>
          <w:szCs w:val="28"/>
        </w:rPr>
        <w:t>电话：</w:t>
      </w:r>
      <w:r w:rsidRPr="005C2705">
        <w:rPr>
          <w:rFonts w:ascii="Arial" w:eastAsia="楷体_GB2312" w:hAnsi="Arial" w:cs="Arial"/>
          <w:b/>
          <w:bCs/>
          <w:sz w:val="28"/>
          <w:szCs w:val="28"/>
        </w:rPr>
        <w:t>13911004117</w:t>
      </w:r>
      <w:r w:rsidRPr="005C2705">
        <w:rPr>
          <w:rFonts w:ascii="Arial" w:eastAsia="楷体_GB2312" w:hAnsi="Arial" w:cs="Arial"/>
          <w:b/>
          <w:bCs/>
          <w:sz w:val="28"/>
          <w:szCs w:val="28"/>
        </w:rPr>
        <w:t>、</w:t>
      </w:r>
      <w:r w:rsidRPr="005C2705">
        <w:rPr>
          <w:rFonts w:ascii="Arial" w:eastAsia="楷体_GB2312" w:hAnsi="Arial" w:cs="Arial"/>
          <w:b/>
          <w:bCs/>
          <w:sz w:val="28"/>
          <w:szCs w:val="28"/>
        </w:rPr>
        <w:t>82253558-107</w:t>
      </w:r>
    </w:p>
    <w:p w:rsidR="001A19E8" w:rsidRPr="005C2705" w:rsidRDefault="001A19E8" w:rsidP="001A19E8">
      <w:pPr>
        <w:spacing w:line="360" w:lineRule="auto"/>
        <w:jc w:val="left"/>
        <w:rPr>
          <w:rFonts w:ascii="Arial" w:eastAsia="楷体_GB2312" w:hAnsi="Arial" w:cs="Arial"/>
          <w:b/>
          <w:bCs/>
          <w:sz w:val="28"/>
          <w:szCs w:val="28"/>
        </w:rPr>
      </w:pPr>
      <w:r w:rsidRPr="005C2705">
        <w:rPr>
          <w:rFonts w:ascii="Arial" w:eastAsia="楷体_GB2312" w:hAnsi="Arial" w:cs="Arial"/>
          <w:b/>
          <w:bCs/>
          <w:sz w:val="28"/>
          <w:szCs w:val="28"/>
        </w:rPr>
        <w:t>邮箱：</w:t>
      </w:r>
      <w:r w:rsidRPr="005C2705">
        <w:rPr>
          <w:rFonts w:ascii="Arial" w:eastAsia="楷体_GB2312" w:hAnsi="Arial" w:cs="Arial"/>
          <w:b/>
          <w:bCs/>
          <w:sz w:val="28"/>
          <w:szCs w:val="28"/>
        </w:rPr>
        <w:t>13911004117@163.com</w:t>
      </w:r>
    </w:p>
    <w:p w:rsidR="001A19E8" w:rsidRPr="005C2705" w:rsidRDefault="001A19E8" w:rsidP="001A19E8">
      <w:pPr>
        <w:spacing w:line="360" w:lineRule="auto"/>
        <w:jc w:val="left"/>
        <w:rPr>
          <w:rFonts w:ascii="Arial" w:eastAsia="楷体_GB2312" w:hAnsi="Arial" w:cs="Arial"/>
          <w:b/>
          <w:bCs/>
          <w:sz w:val="28"/>
          <w:szCs w:val="28"/>
        </w:rPr>
      </w:pPr>
      <w:r w:rsidRPr="005C2705">
        <w:rPr>
          <w:rFonts w:ascii="Arial" w:eastAsia="楷体_GB2312" w:hAnsi="Arial" w:cs="Arial"/>
          <w:b/>
          <w:bCs/>
          <w:sz w:val="28"/>
          <w:szCs w:val="28"/>
        </w:rPr>
        <w:t>通讯地址：北京市朝阳区裕民路</w:t>
      </w:r>
      <w:r w:rsidRPr="005C2705">
        <w:rPr>
          <w:rFonts w:ascii="Arial" w:eastAsia="楷体_GB2312" w:hAnsi="Arial" w:cs="Arial"/>
          <w:b/>
          <w:bCs/>
          <w:sz w:val="28"/>
          <w:szCs w:val="28"/>
        </w:rPr>
        <w:t>12</w:t>
      </w:r>
      <w:r w:rsidRPr="005C2705">
        <w:rPr>
          <w:rFonts w:ascii="Arial" w:eastAsia="楷体_GB2312" w:hAnsi="Arial" w:cs="Arial"/>
          <w:b/>
          <w:bCs/>
          <w:sz w:val="28"/>
          <w:szCs w:val="28"/>
        </w:rPr>
        <w:t>号中国国际科技会展中心</w:t>
      </w:r>
      <w:r w:rsidRPr="005C2705">
        <w:rPr>
          <w:rFonts w:ascii="Arial" w:eastAsia="楷体_GB2312" w:hAnsi="Arial" w:cs="Arial"/>
          <w:b/>
          <w:bCs/>
          <w:sz w:val="28"/>
          <w:szCs w:val="28"/>
        </w:rPr>
        <w:t>B</w:t>
      </w:r>
      <w:r w:rsidRPr="005C2705">
        <w:rPr>
          <w:rFonts w:ascii="Arial" w:eastAsia="楷体_GB2312" w:hAnsi="Arial" w:cs="Arial"/>
          <w:b/>
          <w:bCs/>
          <w:sz w:val="28"/>
          <w:szCs w:val="28"/>
        </w:rPr>
        <w:t>座</w:t>
      </w:r>
      <w:r w:rsidRPr="005C2705">
        <w:rPr>
          <w:rFonts w:ascii="Arial" w:eastAsia="楷体_GB2312" w:hAnsi="Arial" w:cs="Arial"/>
          <w:b/>
          <w:bCs/>
          <w:sz w:val="28"/>
          <w:szCs w:val="28"/>
        </w:rPr>
        <w:t>10</w:t>
      </w:r>
      <w:r w:rsidRPr="005C2705">
        <w:rPr>
          <w:rFonts w:ascii="Arial" w:eastAsia="楷体_GB2312" w:hAnsi="Arial" w:cs="Arial"/>
          <w:b/>
          <w:bCs/>
          <w:sz w:val="28"/>
          <w:szCs w:val="28"/>
        </w:rPr>
        <w:t>层</w:t>
      </w:r>
      <w:r w:rsidRPr="005C2705">
        <w:rPr>
          <w:rFonts w:ascii="Arial" w:eastAsia="楷体_GB2312" w:hAnsi="Arial" w:cs="Arial"/>
          <w:b/>
          <w:bCs/>
          <w:sz w:val="28"/>
          <w:szCs w:val="28"/>
        </w:rPr>
        <w:t>100</w:t>
      </w:r>
      <w:r w:rsidR="005825E6">
        <w:rPr>
          <w:rFonts w:ascii="Arial" w:eastAsia="楷体_GB2312" w:hAnsi="Arial" w:cs="Arial"/>
          <w:b/>
          <w:bCs/>
          <w:sz w:val="28"/>
          <w:szCs w:val="28"/>
        </w:rPr>
        <w:t>1</w:t>
      </w:r>
      <w:r w:rsidRPr="005C2705">
        <w:rPr>
          <w:rFonts w:ascii="Arial" w:eastAsia="楷体_GB2312" w:hAnsi="Arial" w:cs="Arial"/>
          <w:b/>
          <w:bCs/>
          <w:sz w:val="28"/>
          <w:szCs w:val="28"/>
        </w:rPr>
        <w:t>室</w:t>
      </w:r>
    </w:p>
    <w:p w:rsidR="001A19E8" w:rsidRPr="005C2705" w:rsidRDefault="001A19E8" w:rsidP="001A19E8">
      <w:pPr>
        <w:jc w:val="left"/>
        <w:rPr>
          <w:rFonts w:ascii="Arial" w:eastAsia="楷体_GB2312" w:hAnsi="Arial" w:cs="Arial"/>
          <w:sz w:val="28"/>
        </w:rPr>
      </w:pPr>
      <w:r w:rsidRPr="005C2705">
        <w:rPr>
          <w:rFonts w:ascii="Arial" w:eastAsia="楷体_GB2312" w:hAnsi="Arial" w:cs="Arial"/>
          <w:b/>
          <w:bCs/>
          <w:sz w:val="28"/>
          <w:szCs w:val="28"/>
        </w:rPr>
        <w:t>日期：</w:t>
      </w:r>
      <w:r w:rsidR="0023083E" w:rsidRPr="005C2705">
        <w:rPr>
          <w:rFonts w:ascii="Arial" w:eastAsia="楷体_GB2312" w:hAnsi="Arial" w:cs="Arial"/>
          <w:b/>
          <w:bCs/>
          <w:sz w:val="28"/>
          <w:szCs w:val="28"/>
        </w:rPr>
        <w:t xml:space="preserve"> 201</w:t>
      </w:r>
      <w:r w:rsidR="00B04843">
        <w:rPr>
          <w:rFonts w:ascii="Arial" w:eastAsia="楷体_GB2312" w:hAnsi="Arial" w:cs="Arial"/>
          <w:b/>
          <w:bCs/>
          <w:sz w:val="28"/>
          <w:szCs w:val="28"/>
        </w:rPr>
        <w:t>8</w:t>
      </w:r>
      <w:r w:rsidRPr="005C2705">
        <w:rPr>
          <w:rFonts w:ascii="Arial" w:eastAsia="楷体_GB2312" w:hAnsi="Arial" w:cs="Arial"/>
          <w:b/>
          <w:bCs/>
          <w:sz w:val="28"/>
          <w:szCs w:val="28"/>
        </w:rPr>
        <w:t>年</w:t>
      </w:r>
      <w:r w:rsidR="00B04843">
        <w:rPr>
          <w:rFonts w:ascii="Arial" w:eastAsia="楷体_GB2312" w:hAnsi="Arial" w:cs="Arial"/>
          <w:b/>
          <w:bCs/>
          <w:sz w:val="28"/>
          <w:szCs w:val="28"/>
        </w:rPr>
        <w:t>10</w:t>
      </w:r>
      <w:r w:rsidRPr="005C2705">
        <w:rPr>
          <w:rFonts w:ascii="Arial" w:eastAsia="楷体_GB2312" w:hAnsi="Arial" w:cs="Arial"/>
          <w:b/>
          <w:bCs/>
          <w:sz w:val="28"/>
          <w:szCs w:val="28"/>
        </w:rPr>
        <w:t>月</w:t>
      </w:r>
    </w:p>
    <w:sdt>
      <w:sdtPr>
        <w:rPr>
          <w:rFonts w:ascii="Arial" w:eastAsiaTheme="minorEastAsia" w:hAnsi="Arial" w:cs="Arial"/>
          <w:b w:val="0"/>
          <w:bCs w:val="0"/>
          <w:color w:val="auto"/>
          <w:kern w:val="2"/>
          <w:sz w:val="21"/>
          <w:szCs w:val="22"/>
          <w:lang w:val="zh-CN"/>
        </w:rPr>
        <w:id w:val="-1741857534"/>
        <w:docPartObj>
          <w:docPartGallery w:val="Table of Contents"/>
          <w:docPartUnique/>
        </w:docPartObj>
      </w:sdtPr>
      <w:sdtEndPr/>
      <w:sdtContent>
        <w:p w:rsidR="005C2705" w:rsidRPr="005C2705" w:rsidRDefault="005C2705" w:rsidP="005C2705">
          <w:pPr>
            <w:pStyle w:val="TOC"/>
            <w:spacing w:line="360" w:lineRule="auto"/>
            <w:jc w:val="center"/>
            <w:rPr>
              <w:rFonts w:ascii="Arial" w:eastAsia="楷体_GB2312" w:hAnsi="Arial" w:cs="Arial"/>
              <w:color w:val="auto"/>
            </w:rPr>
          </w:pPr>
          <w:r w:rsidRPr="005C2705">
            <w:rPr>
              <w:rFonts w:ascii="Arial" w:eastAsia="楷体_GB2312" w:hAnsi="Arial" w:cs="Arial"/>
              <w:color w:val="auto"/>
              <w:lang w:val="zh-CN"/>
            </w:rPr>
            <w:t>目</w:t>
          </w:r>
          <w:r>
            <w:rPr>
              <w:rFonts w:ascii="Arial" w:eastAsia="楷体_GB2312" w:hAnsi="Arial" w:cs="Arial" w:hint="eastAsia"/>
              <w:color w:val="auto"/>
              <w:lang w:val="zh-CN"/>
            </w:rPr>
            <w:t xml:space="preserve">    </w:t>
          </w:r>
          <w:r w:rsidRPr="005C2705">
            <w:rPr>
              <w:rFonts w:ascii="Arial" w:eastAsia="楷体_GB2312" w:hAnsi="Arial" w:cs="Arial"/>
              <w:color w:val="auto"/>
              <w:lang w:val="zh-CN"/>
            </w:rPr>
            <w:t>录</w:t>
          </w:r>
        </w:p>
        <w:p w:rsidR="006A6988" w:rsidRDefault="005C2705">
          <w:pPr>
            <w:pStyle w:val="TOC1"/>
            <w:rPr>
              <w:rFonts w:asciiTheme="minorHAnsi" w:eastAsiaTheme="minorEastAsia" w:hAnsiTheme="minorHAnsi" w:cstheme="minorBidi"/>
              <w:b w:val="0"/>
              <w:bCs w:val="0"/>
              <w:caps w:val="0"/>
              <w:sz w:val="21"/>
              <w:szCs w:val="22"/>
            </w:rPr>
          </w:pPr>
          <w:r w:rsidRPr="005C2705">
            <w:rPr>
              <w:rFonts w:ascii="Arial" w:hAnsi="Arial" w:cs="Arial"/>
            </w:rPr>
            <w:fldChar w:fldCharType="begin"/>
          </w:r>
          <w:r w:rsidRPr="005C2705">
            <w:rPr>
              <w:rFonts w:ascii="Arial" w:hAnsi="Arial" w:cs="Arial"/>
            </w:rPr>
            <w:instrText xml:space="preserve"> TOC \o "1-3" \h \z \u </w:instrText>
          </w:r>
          <w:r w:rsidRPr="005C2705">
            <w:rPr>
              <w:rFonts w:ascii="Arial" w:hAnsi="Arial" w:cs="Arial"/>
            </w:rPr>
            <w:fldChar w:fldCharType="separate"/>
          </w:r>
          <w:hyperlink w:anchor="_Toc526864286" w:history="1">
            <w:r w:rsidR="006A6988" w:rsidRPr="001B7180">
              <w:rPr>
                <w:rStyle w:val="ac"/>
                <w:rFonts w:ascii="Arial" w:hAnsi="Arial" w:cs="Arial"/>
              </w:rPr>
              <w:t>一、工作计划</w:t>
            </w:r>
            <w:r w:rsidR="006A6988">
              <w:rPr>
                <w:webHidden/>
              </w:rPr>
              <w:tab/>
            </w:r>
            <w:r w:rsidR="006A6988">
              <w:rPr>
                <w:webHidden/>
              </w:rPr>
              <w:fldChar w:fldCharType="begin"/>
            </w:r>
            <w:r w:rsidR="006A6988">
              <w:rPr>
                <w:webHidden/>
              </w:rPr>
              <w:instrText xml:space="preserve"> PAGEREF _Toc526864286 \h </w:instrText>
            </w:r>
            <w:r w:rsidR="006A6988">
              <w:rPr>
                <w:webHidden/>
              </w:rPr>
            </w:r>
            <w:r w:rsidR="006A6988">
              <w:rPr>
                <w:webHidden/>
              </w:rPr>
              <w:fldChar w:fldCharType="separate"/>
            </w:r>
            <w:r w:rsidR="006A6988">
              <w:rPr>
                <w:webHidden/>
              </w:rPr>
              <w:t>2</w:t>
            </w:r>
            <w:r w:rsidR="006A6988">
              <w:rPr>
                <w:webHidden/>
              </w:rPr>
              <w:fldChar w:fldCharType="end"/>
            </w:r>
          </w:hyperlink>
        </w:p>
        <w:p w:rsidR="006A6988" w:rsidRDefault="00BF4C4C">
          <w:pPr>
            <w:pStyle w:val="TOC1"/>
            <w:rPr>
              <w:rFonts w:asciiTheme="minorHAnsi" w:eastAsiaTheme="minorEastAsia" w:hAnsiTheme="minorHAnsi" w:cstheme="minorBidi"/>
              <w:b w:val="0"/>
              <w:bCs w:val="0"/>
              <w:caps w:val="0"/>
              <w:sz w:val="21"/>
              <w:szCs w:val="22"/>
            </w:rPr>
          </w:pPr>
          <w:hyperlink w:anchor="_Toc526864287" w:history="1">
            <w:r w:rsidR="006A6988" w:rsidRPr="001B7180">
              <w:rPr>
                <w:rStyle w:val="ac"/>
                <w:rFonts w:ascii="Arial" w:hAnsi="Arial" w:cs="Arial"/>
              </w:rPr>
              <w:t>二、人员安排</w:t>
            </w:r>
            <w:r w:rsidR="006A6988">
              <w:rPr>
                <w:webHidden/>
              </w:rPr>
              <w:tab/>
            </w:r>
            <w:r w:rsidR="006A6988">
              <w:rPr>
                <w:webHidden/>
              </w:rPr>
              <w:fldChar w:fldCharType="begin"/>
            </w:r>
            <w:r w:rsidR="006A6988">
              <w:rPr>
                <w:webHidden/>
              </w:rPr>
              <w:instrText xml:space="preserve"> PAGEREF _Toc526864287 \h </w:instrText>
            </w:r>
            <w:r w:rsidR="006A6988">
              <w:rPr>
                <w:webHidden/>
              </w:rPr>
            </w:r>
            <w:r w:rsidR="006A6988">
              <w:rPr>
                <w:webHidden/>
              </w:rPr>
              <w:fldChar w:fldCharType="separate"/>
            </w:r>
            <w:r w:rsidR="006A6988">
              <w:rPr>
                <w:webHidden/>
              </w:rPr>
              <w:t>3</w:t>
            </w:r>
            <w:r w:rsidR="006A6988">
              <w:rPr>
                <w:webHidden/>
              </w:rPr>
              <w:fldChar w:fldCharType="end"/>
            </w:r>
          </w:hyperlink>
        </w:p>
        <w:p w:rsidR="006A6988" w:rsidRDefault="00BF4C4C">
          <w:pPr>
            <w:pStyle w:val="TOC1"/>
            <w:rPr>
              <w:rFonts w:asciiTheme="minorHAnsi" w:eastAsiaTheme="minorEastAsia" w:hAnsiTheme="minorHAnsi" w:cstheme="minorBidi"/>
              <w:b w:val="0"/>
              <w:bCs w:val="0"/>
              <w:caps w:val="0"/>
              <w:sz w:val="21"/>
              <w:szCs w:val="22"/>
            </w:rPr>
          </w:pPr>
          <w:hyperlink w:anchor="_Toc526864288" w:history="1">
            <w:r w:rsidR="006A6988" w:rsidRPr="001B7180">
              <w:rPr>
                <w:rStyle w:val="ac"/>
                <w:rFonts w:ascii="Arial" w:hAnsi="Arial" w:cs="Arial"/>
              </w:rPr>
              <w:t>三、评估报价</w:t>
            </w:r>
            <w:r w:rsidR="006A6988">
              <w:rPr>
                <w:webHidden/>
              </w:rPr>
              <w:tab/>
            </w:r>
            <w:r w:rsidR="006A6988">
              <w:rPr>
                <w:webHidden/>
              </w:rPr>
              <w:fldChar w:fldCharType="begin"/>
            </w:r>
            <w:r w:rsidR="006A6988">
              <w:rPr>
                <w:webHidden/>
              </w:rPr>
              <w:instrText xml:space="preserve"> PAGEREF _Toc526864288 \h </w:instrText>
            </w:r>
            <w:r w:rsidR="006A6988">
              <w:rPr>
                <w:webHidden/>
              </w:rPr>
            </w:r>
            <w:r w:rsidR="006A6988">
              <w:rPr>
                <w:webHidden/>
              </w:rPr>
              <w:fldChar w:fldCharType="separate"/>
            </w:r>
            <w:r w:rsidR="006A6988">
              <w:rPr>
                <w:webHidden/>
              </w:rPr>
              <w:t>3</w:t>
            </w:r>
            <w:r w:rsidR="006A6988">
              <w:rPr>
                <w:webHidden/>
              </w:rPr>
              <w:fldChar w:fldCharType="end"/>
            </w:r>
          </w:hyperlink>
        </w:p>
        <w:p w:rsidR="006A6988" w:rsidRDefault="00BF4C4C">
          <w:pPr>
            <w:pStyle w:val="TOC1"/>
            <w:rPr>
              <w:rFonts w:asciiTheme="minorHAnsi" w:eastAsiaTheme="minorEastAsia" w:hAnsiTheme="minorHAnsi" w:cstheme="minorBidi"/>
              <w:b w:val="0"/>
              <w:bCs w:val="0"/>
              <w:caps w:val="0"/>
              <w:sz w:val="21"/>
              <w:szCs w:val="22"/>
            </w:rPr>
          </w:pPr>
          <w:hyperlink w:anchor="_Toc526864289" w:history="1">
            <w:r w:rsidR="006A6988" w:rsidRPr="001B7180">
              <w:rPr>
                <w:rStyle w:val="ac"/>
                <w:rFonts w:ascii="Arial" w:hAnsi="Arial" w:cs="Arial"/>
              </w:rPr>
              <w:t>四、公司简介</w:t>
            </w:r>
            <w:r w:rsidR="006A6988">
              <w:rPr>
                <w:webHidden/>
              </w:rPr>
              <w:tab/>
            </w:r>
            <w:r w:rsidR="006A6988">
              <w:rPr>
                <w:webHidden/>
              </w:rPr>
              <w:fldChar w:fldCharType="begin"/>
            </w:r>
            <w:r w:rsidR="006A6988">
              <w:rPr>
                <w:webHidden/>
              </w:rPr>
              <w:instrText xml:space="preserve"> PAGEREF _Toc526864289 \h </w:instrText>
            </w:r>
            <w:r w:rsidR="006A6988">
              <w:rPr>
                <w:webHidden/>
              </w:rPr>
            </w:r>
            <w:r w:rsidR="006A6988">
              <w:rPr>
                <w:webHidden/>
              </w:rPr>
              <w:fldChar w:fldCharType="separate"/>
            </w:r>
            <w:r w:rsidR="006A6988">
              <w:rPr>
                <w:webHidden/>
              </w:rPr>
              <w:t>4</w:t>
            </w:r>
            <w:r w:rsidR="006A6988">
              <w:rPr>
                <w:webHidden/>
              </w:rPr>
              <w:fldChar w:fldCharType="end"/>
            </w:r>
          </w:hyperlink>
        </w:p>
        <w:p w:rsidR="006A6988" w:rsidRDefault="00BF4C4C">
          <w:pPr>
            <w:pStyle w:val="TOC1"/>
            <w:rPr>
              <w:rFonts w:asciiTheme="minorHAnsi" w:eastAsiaTheme="minorEastAsia" w:hAnsiTheme="minorHAnsi" w:cstheme="minorBidi"/>
              <w:b w:val="0"/>
              <w:bCs w:val="0"/>
              <w:caps w:val="0"/>
              <w:sz w:val="21"/>
              <w:szCs w:val="22"/>
            </w:rPr>
          </w:pPr>
          <w:hyperlink w:anchor="_Toc526864290" w:history="1">
            <w:r w:rsidR="006A6988" w:rsidRPr="001B7180">
              <w:rPr>
                <w:rStyle w:val="ac"/>
                <w:rFonts w:ascii="Arial" w:hAnsi="Arial" w:cs="Arial"/>
              </w:rPr>
              <w:t>（一）企业背景</w:t>
            </w:r>
            <w:r w:rsidR="006A6988">
              <w:rPr>
                <w:webHidden/>
              </w:rPr>
              <w:tab/>
            </w:r>
            <w:r w:rsidR="006A6988">
              <w:rPr>
                <w:webHidden/>
              </w:rPr>
              <w:fldChar w:fldCharType="begin"/>
            </w:r>
            <w:r w:rsidR="006A6988">
              <w:rPr>
                <w:webHidden/>
              </w:rPr>
              <w:instrText xml:space="preserve"> PAGEREF _Toc526864290 \h </w:instrText>
            </w:r>
            <w:r w:rsidR="006A6988">
              <w:rPr>
                <w:webHidden/>
              </w:rPr>
            </w:r>
            <w:r w:rsidR="006A6988">
              <w:rPr>
                <w:webHidden/>
              </w:rPr>
              <w:fldChar w:fldCharType="separate"/>
            </w:r>
            <w:r w:rsidR="006A6988">
              <w:rPr>
                <w:webHidden/>
              </w:rPr>
              <w:t>4</w:t>
            </w:r>
            <w:r w:rsidR="006A6988">
              <w:rPr>
                <w:webHidden/>
              </w:rPr>
              <w:fldChar w:fldCharType="end"/>
            </w:r>
          </w:hyperlink>
        </w:p>
        <w:p w:rsidR="006A6988" w:rsidRDefault="00BF4C4C">
          <w:pPr>
            <w:pStyle w:val="TOC1"/>
            <w:rPr>
              <w:rFonts w:asciiTheme="minorHAnsi" w:eastAsiaTheme="minorEastAsia" w:hAnsiTheme="minorHAnsi" w:cstheme="minorBidi"/>
              <w:b w:val="0"/>
              <w:bCs w:val="0"/>
              <w:caps w:val="0"/>
              <w:sz w:val="21"/>
              <w:szCs w:val="22"/>
            </w:rPr>
          </w:pPr>
          <w:hyperlink w:anchor="_Toc526864291" w:history="1">
            <w:r w:rsidR="006A6988" w:rsidRPr="001B7180">
              <w:rPr>
                <w:rStyle w:val="ac"/>
                <w:rFonts w:ascii="Arial" w:hAnsi="Arial" w:cs="Arial"/>
              </w:rPr>
              <w:t>（二）精英团队</w:t>
            </w:r>
            <w:r w:rsidR="006A6988">
              <w:rPr>
                <w:webHidden/>
              </w:rPr>
              <w:tab/>
            </w:r>
            <w:r w:rsidR="006A6988">
              <w:rPr>
                <w:webHidden/>
              </w:rPr>
              <w:fldChar w:fldCharType="begin"/>
            </w:r>
            <w:r w:rsidR="006A6988">
              <w:rPr>
                <w:webHidden/>
              </w:rPr>
              <w:instrText xml:space="preserve"> PAGEREF _Toc526864291 \h </w:instrText>
            </w:r>
            <w:r w:rsidR="006A6988">
              <w:rPr>
                <w:webHidden/>
              </w:rPr>
            </w:r>
            <w:r w:rsidR="006A6988">
              <w:rPr>
                <w:webHidden/>
              </w:rPr>
              <w:fldChar w:fldCharType="separate"/>
            </w:r>
            <w:r w:rsidR="006A6988">
              <w:rPr>
                <w:webHidden/>
              </w:rPr>
              <w:t>6</w:t>
            </w:r>
            <w:r w:rsidR="006A6988">
              <w:rPr>
                <w:webHidden/>
              </w:rPr>
              <w:fldChar w:fldCharType="end"/>
            </w:r>
          </w:hyperlink>
        </w:p>
        <w:p w:rsidR="006A6988" w:rsidRDefault="00BF4C4C">
          <w:pPr>
            <w:pStyle w:val="TOC1"/>
            <w:rPr>
              <w:rFonts w:asciiTheme="minorHAnsi" w:eastAsiaTheme="minorEastAsia" w:hAnsiTheme="minorHAnsi" w:cstheme="minorBidi"/>
              <w:b w:val="0"/>
              <w:bCs w:val="0"/>
              <w:caps w:val="0"/>
              <w:sz w:val="21"/>
              <w:szCs w:val="22"/>
            </w:rPr>
          </w:pPr>
          <w:hyperlink w:anchor="_Toc526864292" w:history="1">
            <w:r w:rsidR="006A6988" w:rsidRPr="001B7180">
              <w:rPr>
                <w:rStyle w:val="ac"/>
                <w:rFonts w:ascii="Arial" w:hAnsi="Arial" w:cs="Arial"/>
              </w:rPr>
              <w:t>（三）组织架构及部门职责</w:t>
            </w:r>
            <w:r w:rsidR="006A6988">
              <w:rPr>
                <w:webHidden/>
              </w:rPr>
              <w:tab/>
            </w:r>
            <w:r w:rsidR="006A6988">
              <w:rPr>
                <w:webHidden/>
              </w:rPr>
              <w:fldChar w:fldCharType="begin"/>
            </w:r>
            <w:r w:rsidR="006A6988">
              <w:rPr>
                <w:webHidden/>
              </w:rPr>
              <w:instrText xml:space="preserve"> PAGEREF _Toc526864292 \h </w:instrText>
            </w:r>
            <w:r w:rsidR="006A6988">
              <w:rPr>
                <w:webHidden/>
              </w:rPr>
            </w:r>
            <w:r w:rsidR="006A6988">
              <w:rPr>
                <w:webHidden/>
              </w:rPr>
              <w:fldChar w:fldCharType="separate"/>
            </w:r>
            <w:r w:rsidR="006A6988">
              <w:rPr>
                <w:webHidden/>
              </w:rPr>
              <w:t>9</w:t>
            </w:r>
            <w:r w:rsidR="006A6988">
              <w:rPr>
                <w:webHidden/>
              </w:rPr>
              <w:fldChar w:fldCharType="end"/>
            </w:r>
          </w:hyperlink>
        </w:p>
        <w:p w:rsidR="006A6988" w:rsidRDefault="00BF4C4C">
          <w:pPr>
            <w:pStyle w:val="TOC1"/>
            <w:rPr>
              <w:rFonts w:asciiTheme="minorHAnsi" w:eastAsiaTheme="minorEastAsia" w:hAnsiTheme="minorHAnsi" w:cstheme="minorBidi"/>
              <w:b w:val="0"/>
              <w:bCs w:val="0"/>
              <w:caps w:val="0"/>
              <w:sz w:val="21"/>
              <w:szCs w:val="22"/>
            </w:rPr>
          </w:pPr>
          <w:hyperlink w:anchor="_Toc526864293" w:history="1">
            <w:r w:rsidR="006A6988" w:rsidRPr="001B7180">
              <w:rPr>
                <w:rStyle w:val="ac"/>
                <w:rFonts w:ascii="Arial" w:hAnsi="Arial" w:cs="Arial"/>
              </w:rPr>
              <w:t>（四）行业排名</w:t>
            </w:r>
            <w:r w:rsidR="006A6988">
              <w:rPr>
                <w:webHidden/>
              </w:rPr>
              <w:tab/>
            </w:r>
            <w:r w:rsidR="006A6988">
              <w:rPr>
                <w:webHidden/>
              </w:rPr>
              <w:fldChar w:fldCharType="begin"/>
            </w:r>
            <w:r w:rsidR="006A6988">
              <w:rPr>
                <w:webHidden/>
              </w:rPr>
              <w:instrText xml:space="preserve"> PAGEREF _Toc526864293 \h </w:instrText>
            </w:r>
            <w:r w:rsidR="006A6988">
              <w:rPr>
                <w:webHidden/>
              </w:rPr>
            </w:r>
            <w:r w:rsidR="006A6988">
              <w:rPr>
                <w:webHidden/>
              </w:rPr>
              <w:fldChar w:fldCharType="separate"/>
            </w:r>
            <w:r w:rsidR="006A6988">
              <w:rPr>
                <w:webHidden/>
              </w:rPr>
              <w:t>12</w:t>
            </w:r>
            <w:r w:rsidR="006A6988">
              <w:rPr>
                <w:webHidden/>
              </w:rPr>
              <w:fldChar w:fldCharType="end"/>
            </w:r>
          </w:hyperlink>
        </w:p>
        <w:p w:rsidR="006A6988" w:rsidRDefault="00BF4C4C">
          <w:pPr>
            <w:pStyle w:val="TOC1"/>
            <w:rPr>
              <w:rFonts w:asciiTheme="minorHAnsi" w:eastAsiaTheme="minorEastAsia" w:hAnsiTheme="minorHAnsi" w:cstheme="minorBidi"/>
              <w:b w:val="0"/>
              <w:bCs w:val="0"/>
              <w:caps w:val="0"/>
              <w:sz w:val="21"/>
              <w:szCs w:val="22"/>
            </w:rPr>
          </w:pPr>
          <w:hyperlink w:anchor="_Toc526864294" w:history="1">
            <w:r w:rsidR="006A6988" w:rsidRPr="001B7180">
              <w:rPr>
                <w:rStyle w:val="ac"/>
                <w:rFonts w:ascii="Arial" w:hAnsi="Arial" w:cs="Arial"/>
              </w:rPr>
              <w:t>（五）重点客户</w:t>
            </w:r>
            <w:r w:rsidR="006A6988">
              <w:rPr>
                <w:webHidden/>
              </w:rPr>
              <w:tab/>
            </w:r>
            <w:r w:rsidR="006A6988">
              <w:rPr>
                <w:webHidden/>
              </w:rPr>
              <w:fldChar w:fldCharType="begin"/>
            </w:r>
            <w:r w:rsidR="006A6988">
              <w:rPr>
                <w:webHidden/>
              </w:rPr>
              <w:instrText xml:space="preserve"> PAGEREF _Toc526864294 \h </w:instrText>
            </w:r>
            <w:r w:rsidR="006A6988">
              <w:rPr>
                <w:webHidden/>
              </w:rPr>
            </w:r>
            <w:r w:rsidR="006A6988">
              <w:rPr>
                <w:webHidden/>
              </w:rPr>
              <w:fldChar w:fldCharType="separate"/>
            </w:r>
            <w:r w:rsidR="006A6988">
              <w:rPr>
                <w:webHidden/>
              </w:rPr>
              <w:t>14</w:t>
            </w:r>
            <w:r w:rsidR="006A6988">
              <w:rPr>
                <w:webHidden/>
              </w:rPr>
              <w:fldChar w:fldCharType="end"/>
            </w:r>
          </w:hyperlink>
        </w:p>
        <w:p w:rsidR="006A6988" w:rsidRDefault="00BF4C4C">
          <w:pPr>
            <w:pStyle w:val="TOC1"/>
            <w:rPr>
              <w:rFonts w:asciiTheme="minorHAnsi" w:eastAsiaTheme="minorEastAsia" w:hAnsiTheme="minorHAnsi" w:cstheme="minorBidi"/>
              <w:b w:val="0"/>
              <w:bCs w:val="0"/>
              <w:caps w:val="0"/>
              <w:sz w:val="21"/>
              <w:szCs w:val="22"/>
            </w:rPr>
          </w:pPr>
          <w:hyperlink w:anchor="_Toc526864295" w:history="1">
            <w:r w:rsidR="006A6988" w:rsidRPr="001B7180">
              <w:rPr>
                <w:rStyle w:val="ac"/>
                <w:rFonts w:ascii="Arial" w:hAnsi="Arial" w:cs="Arial"/>
              </w:rPr>
              <w:t>（六）服务优势</w:t>
            </w:r>
            <w:r w:rsidR="006A6988">
              <w:rPr>
                <w:webHidden/>
              </w:rPr>
              <w:tab/>
            </w:r>
            <w:r w:rsidR="006A6988">
              <w:rPr>
                <w:webHidden/>
              </w:rPr>
              <w:fldChar w:fldCharType="begin"/>
            </w:r>
            <w:r w:rsidR="006A6988">
              <w:rPr>
                <w:webHidden/>
              </w:rPr>
              <w:instrText xml:space="preserve"> PAGEREF _Toc526864295 \h </w:instrText>
            </w:r>
            <w:r w:rsidR="006A6988">
              <w:rPr>
                <w:webHidden/>
              </w:rPr>
            </w:r>
            <w:r w:rsidR="006A6988">
              <w:rPr>
                <w:webHidden/>
              </w:rPr>
              <w:fldChar w:fldCharType="separate"/>
            </w:r>
            <w:r w:rsidR="006A6988">
              <w:rPr>
                <w:webHidden/>
              </w:rPr>
              <w:t>20</w:t>
            </w:r>
            <w:r w:rsidR="006A6988">
              <w:rPr>
                <w:webHidden/>
              </w:rPr>
              <w:fldChar w:fldCharType="end"/>
            </w:r>
          </w:hyperlink>
        </w:p>
        <w:p w:rsidR="006A6988" w:rsidRDefault="00BF4C4C">
          <w:pPr>
            <w:pStyle w:val="TOC1"/>
            <w:rPr>
              <w:rFonts w:asciiTheme="minorHAnsi" w:eastAsiaTheme="minorEastAsia" w:hAnsiTheme="minorHAnsi" w:cstheme="minorBidi"/>
              <w:b w:val="0"/>
              <w:bCs w:val="0"/>
              <w:caps w:val="0"/>
              <w:sz w:val="21"/>
              <w:szCs w:val="22"/>
            </w:rPr>
          </w:pPr>
          <w:hyperlink w:anchor="_Toc526864296" w:history="1">
            <w:r w:rsidR="006A6988" w:rsidRPr="001B7180">
              <w:rPr>
                <w:rStyle w:val="ac"/>
                <w:rFonts w:ascii="Arial" w:hAnsi="Arial" w:cs="Arial"/>
              </w:rPr>
              <w:t>（七）公司资质</w:t>
            </w:r>
            <w:r w:rsidR="006A6988">
              <w:rPr>
                <w:webHidden/>
              </w:rPr>
              <w:tab/>
            </w:r>
            <w:r w:rsidR="006A6988">
              <w:rPr>
                <w:webHidden/>
              </w:rPr>
              <w:fldChar w:fldCharType="begin"/>
            </w:r>
            <w:r w:rsidR="006A6988">
              <w:rPr>
                <w:webHidden/>
              </w:rPr>
              <w:instrText xml:space="preserve"> PAGEREF _Toc526864296 \h </w:instrText>
            </w:r>
            <w:r w:rsidR="006A6988">
              <w:rPr>
                <w:webHidden/>
              </w:rPr>
            </w:r>
            <w:r w:rsidR="006A6988">
              <w:rPr>
                <w:webHidden/>
              </w:rPr>
              <w:fldChar w:fldCharType="separate"/>
            </w:r>
            <w:r w:rsidR="006A6988">
              <w:rPr>
                <w:webHidden/>
              </w:rPr>
              <w:t>23</w:t>
            </w:r>
            <w:r w:rsidR="006A6988">
              <w:rPr>
                <w:webHidden/>
              </w:rPr>
              <w:fldChar w:fldCharType="end"/>
            </w:r>
          </w:hyperlink>
        </w:p>
        <w:p w:rsidR="005C2705" w:rsidRPr="005C2705" w:rsidRDefault="005C2705" w:rsidP="005C2705">
          <w:pPr>
            <w:spacing w:line="360" w:lineRule="auto"/>
            <w:rPr>
              <w:rFonts w:ascii="Arial" w:hAnsi="Arial" w:cs="Arial"/>
            </w:rPr>
          </w:pPr>
          <w:r w:rsidRPr="005C2705">
            <w:rPr>
              <w:rFonts w:ascii="Arial" w:eastAsia="楷体_GB2312" w:hAnsi="Arial" w:cs="Arial"/>
              <w:b/>
              <w:bCs/>
              <w:lang w:val="zh-CN"/>
            </w:rPr>
            <w:fldChar w:fldCharType="end"/>
          </w:r>
        </w:p>
      </w:sdtContent>
    </w:sdt>
    <w:p w:rsidR="005C2705" w:rsidRPr="005C2705" w:rsidRDefault="00F00D91" w:rsidP="00F00D91">
      <w:pPr>
        <w:widowControl/>
        <w:jc w:val="left"/>
        <w:rPr>
          <w:rFonts w:ascii="Arial" w:eastAsia="楷体_GB2312" w:hAnsi="Arial" w:cs="Arial"/>
          <w:b/>
          <w:sz w:val="30"/>
        </w:rPr>
      </w:pPr>
      <w:r>
        <w:rPr>
          <w:rFonts w:ascii="Arial" w:eastAsia="楷体_GB2312" w:hAnsi="Arial" w:cs="Arial"/>
          <w:b/>
          <w:sz w:val="30"/>
        </w:rPr>
        <w:br w:type="page"/>
      </w:r>
    </w:p>
    <w:p w:rsidR="001A19E8" w:rsidRPr="005C2705" w:rsidRDefault="005C2705" w:rsidP="005C2705">
      <w:pPr>
        <w:spacing w:line="360" w:lineRule="auto"/>
        <w:ind w:firstLineChars="200" w:firstLine="600"/>
        <w:outlineLvl w:val="0"/>
        <w:rPr>
          <w:rFonts w:ascii="Arial" w:eastAsia="楷体_GB2312" w:hAnsi="Arial" w:cs="Arial"/>
          <w:b/>
          <w:sz w:val="30"/>
        </w:rPr>
      </w:pPr>
      <w:bookmarkStart w:id="0" w:name="_Toc526864286"/>
      <w:r w:rsidRPr="005C2705">
        <w:rPr>
          <w:rFonts w:ascii="Arial" w:eastAsia="楷体_GB2312" w:hAnsi="Arial" w:cs="Arial"/>
          <w:b/>
          <w:sz w:val="30"/>
        </w:rPr>
        <w:lastRenderedPageBreak/>
        <w:t>一、</w:t>
      </w:r>
      <w:r w:rsidR="0023083E" w:rsidRPr="005C2705">
        <w:rPr>
          <w:rFonts w:ascii="Arial" w:eastAsia="楷体_GB2312" w:hAnsi="Arial" w:cs="Arial"/>
          <w:b/>
          <w:sz w:val="30"/>
        </w:rPr>
        <w:t>工作计划</w:t>
      </w:r>
      <w:bookmarkEnd w:id="0"/>
    </w:p>
    <w:p w:rsidR="001A19E8" w:rsidRPr="005C2705" w:rsidRDefault="001A19E8" w:rsidP="001A19E8">
      <w:pPr>
        <w:spacing w:line="360" w:lineRule="auto"/>
        <w:ind w:firstLineChars="200" w:firstLine="560"/>
        <w:rPr>
          <w:rFonts w:ascii="Arial" w:eastAsia="楷体_GB2312" w:hAnsi="Arial" w:cs="Arial"/>
          <w:sz w:val="28"/>
          <w:szCs w:val="28"/>
        </w:rPr>
      </w:pPr>
      <w:r w:rsidRPr="005C2705">
        <w:rPr>
          <w:rFonts w:ascii="Arial" w:eastAsia="楷体_GB2312" w:hAnsi="Arial" w:cs="Arial"/>
          <w:sz w:val="28"/>
          <w:szCs w:val="28"/>
        </w:rPr>
        <w:t>针对贵司房地产评估的需求，我公司特制定了相应的操作流程，在勘察完现场，并且在估价委托人提供资料齐全的前提下保证</w:t>
      </w:r>
      <w:r w:rsidR="00AD07D7" w:rsidRPr="005C2705">
        <w:rPr>
          <w:rFonts w:ascii="Arial" w:eastAsia="楷体_GB2312" w:hAnsi="Arial" w:cs="Arial"/>
          <w:sz w:val="28"/>
          <w:szCs w:val="28"/>
        </w:rPr>
        <w:t>5</w:t>
      </w:r>
      <w:r w:rsidR="00AD07D7" w:rsidRPr="005C2705">
        <w:rPr>
          <w:rFonts w:ascii="Arial" w:eastAsia="楷体_GB2312" w:hAnsi="Arial" w:cs="Arial"/>
          <w:sz w:val="28"/>
          <w:szCs w:val="28"/>
        </w:rPr>
        <w:t>～</w:t>
      </w:r>
      <w:r w:rsidR="00AD07D7" w:rsidRPr="005C2705">
        <w:rPr>
          <w:rFonts w:ascii="Arial" w:eastAsia="楷体_GB2312" w:hAnsi="Arial" w:cs="Arial"/>
          <w:sz w:val="28"/>
          <w:szCs w:val="28"/>
        </w:rPr>
        <w:t>7</w:t>
      </w:r>
      <w:r w:rsidRPr="005C2705">
        <w:rPr>
          <w:rFonts w:ascii="Arial" w:eastAsia="楷体_GB2312" w:hAnsi="Arial" w:cs="Arial"/>
          <w:sz w:val="28"/>
          <w:szCs w:val="28"/>
        </w:rPr>
        <w:t>个工作日出具评估报告（或</w:t>
      </w:r>
      <w:r w:rsidR="00551993" w:rsidRPr="005C2705">
        <w:rPr>
          <w:rFonts w:ascii="Arial" w:eastAsia="楷体_GB2312" w:hAnsi="Arial" w:cs="Arial"/>
          <w:sz w:val="28"/>
          <w:szCs w:val="28"/>
        </w:rPr>
        <w:t>预评估报告</w:t>
      </w:r>
      <w:r w:rsidRPr="005C2705">
        <w:rPr>
          <w:rFonts w:ascii="Arial" w:eastAsia="楷体_GB2312" w:hAnsi="Arial" w:cs="Arial"/>
          <w:sz w:val="28"/>
          <w:szCs w:val="28"/>
        </w:rPr>
        <w:t>），具体工作时间如下表：</w:t>
      </w:r>
    </w:p>
    <w:tbl>
      <w:tblPr>
        <w:tblW w:w="5561" w:type="pct"/>
        <w:jc w:val="center"/>
        <w:tblBorders>
          <w:top w:val="double" w:sz="4" w:space="0" w:color="auto"/>
          <w:left w:val="dotted" w:sz="4" w:space="0" w:color="auto"/>
          <w:bottom w:val="double"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32"/>
        <w:gridCol w:w="1785"/>
        <w:gridCol w:w="5162"/>
        <w:gridCol w:w="1648"/>
      </w:tblGrid>
      <w:tr w:rsidR="007F60DC" w:rsidRPr="005C2705" w:rsidTr="005C2705">
        <w:trPr>
          <w:trHeight w:val="444"/>
          <w:jc w:val="center"/>
        </w:trPr>
        <w:tc>
          <w:tcPr>
            <w:tcW w:w="343" w:type="pct"/>
            <w:vAlign w:val="center"/>
          </w:tcPr>
          <w:p w:rsidR="001A19E8" w:rsidRPr="005C2705" w:rsidRDefault="001A19E8" w:rsidP="00B04843">
            <w:pPr>
              <w:jc w:val="center"/>
              <w:rPr>
                <w:rFonts w:ascii="Arial" w:eastAsia="楷体_GB2312" w:hAnsi="Arial" w:cs="Arial"/>
                <w:sz w:val="20"/>
                <w:szCs w:val="20"/>
              </w:rPr>
            </w:pPr>
            <w:r w:rsidRPr="005C2705">
              <w:rPr>
                <w:rFonts w:ascii="Arial" w:eastAsia="楷体_GB2312" w:hAnsi="Arial" w:cs="Arial"/>
                <w:sz w:val="20"/>
                <w:szCs w:val="20"/>
              </w:rPr>
              <w:t>序号</w:t>
            </w:r>
          </w:p>
        </w:tc>
        <w:tc>
          <w:tcPr>
            <w:tcW w:w="967" w:type="pct"/>
            <w:vAlign w:val="center"/>
          </w:tcPr>
          <w:p w:rsidR="001A19E8" w:rsidRPr="005C2705" w:rsidRDefault="001A19E8" w:rsidP="00B04843">
            <w:pPr>
              <w:jc w:val="center"/>
              <w:rPr>
                <w:rFonts w:ascii="Arial" w:eastAsia="楷体_GB2312" w:hAnsi="Arial" w:cs="Arial"/>
                <w:sz w:val="20"/>
                <w:szCs w:val="20"/>
              </w:rPr>
            </w:pPr>
            <w:r w:rsidRPr="005C2705">
              <w:rPr>
                <w:rFonts w:ascii="Arial" w:eastAsia="楷体_GB2312" w:hAnsi="Arial" w:cs="Arial"/>
                <w:sz w:val="20"/>
                <w:szCs w:val="20"/>
              </w:rPr>
              <w:t>工作流程</w:t>
            </w:r>
          </w:p>
        </w:tc>
        <w:tc>
          <w:tcPr>
            <w:tcW w:w="2797" w:type="pct"/>
            <w:vAlign w:val="center"/>
          </w:tcPr>
          <w:p w:rsidR="001A19E8" w:rsidRPr="005C2705" w:rsidRDefault="001A19E8" w:rsidP="00B04843">
            <w:pPr>
              <w:jc w:val="center"/>
              <w:rPr>
                <w:rFonts w:ascii="Arial" w:eastAsia="楷体_GB2312" w:hAnsi="Arial" w:cs="Arial"/>
                <w:sz w:val="20"/>
                <w:szCs w:val="20"/>
              </w:rPr>
            </w:pPr>
            <w:r w:rsidRPr="005C2705">
              <w:rPr>
                <w:rFonts w:ascii="Arial" w:eastAsia="楷体_GB2312" w:hAnsi="Arial" w:cs="Arial"/>
                <w:sz w:val="20"/>
                <w:szCs w:val="20"/>
              </w:rPr>
              <w:t>工作计划及内容</w:t>
            </w:r>
          </w:p>
        </w:tc>
        <w:tc>
          <w:tcPr>
            <w:tcW w:w="892" w:type="pct"/>
            <w:vAlign w:val="center"/>
          </w:tcPr>
          <w:p w:rsidR="001A19E8" w:rsidRPr="005C2705" w:rsidRDefault="001A19E8" w:rsidP="00B04843">
            <w:pPr>
              <w:jc w:val="center"/>
              <w:rPr>
                <w:rFonts w:ascii="Arial" w:eastAsia="楷体_GB2312" w:hAnsi="Arial" w:cs="Arial"/>
                <w:sz w:val="20"/>
                <w:szCs w:val="20"/>
              </w:rPr>
            </w:pPr>
            <w:r w:rsidRPr="005C2705">
              <w:rPr>
                <w:rFonts w:ascii="Arial" w:eastAsia="楷体_GB2312" w:hAnsi="Arial" w:cs="Arial"/>
                <w:sz w:val="20"/>
                <w:szCs w:val="20"/>
              </w:rPr>
              <w:t>工作进度</w:t>
            </w:r>
          </w:p>
        </w:tc>
      </w:tr>
      <w:tr w:rsidR="007F60DC" w:rsidRPr="005C2705" w:rsidTr="005C2705">
        <w:trPr>
          <w:trHeight w:val="491"/>
          <w:jc w:val="center"/>
        </w:trPr>
        <w:tc>
          <w:tcPr>
            <w:tcW w:w="343" w:type="pct"/>
            <w:vAlign w:val="center"/>
          </w:tcPr>
          <w:p w:rsidR="001A19E8" w:rsidRPr="005C2705" w:rsidRDefault="001A19E8" w:rsidP="00B04843">
            <w:pPr>
              <w:jc w:val="center"/>
              <w:rPr>
                <w:rFonts w:ascii="Arial" w:eastAsia="楷体_GB2312" w:hAnsi="Arial" w:cs="Arial"/>
                <w:sz w:val="20"/>
                <w:szCs w:val="20"/>
              </w:rPr>
            </w:pPr>
            <w:r w:rsidRPr="005C2705">
              <w:rPr>
                <w:rFonts w:ascii="Arial" w:eastAsia="楷体_GB2312" w:hAnsi="Arial" w:cs="Arial"/>
                <w:sz w:val="20"/>
                <w:szCs w:val="20"/>
              </w:rPr>
              <w:t>1</w:t>
            </w:r>
          </w:p>
        </w:tc>
        <w:tc>
          <w:tcPr>
            <w:tcW w:w="967" w:type="pct"/>
            <w:vAlign w:val="center"/>
          </w:tcPr>
          <w:p w:rsidR="001A19E8" w:rsidRPr="005C2705" w:rsidRDefault="001A19E8" w:rsidP="005C2705">
            <w:pPr>
              <w:jc w:val="center"/>
              <w:rPr>
                <w:rFonts w:ascii="Arial" w:eastAsia="楷体_GB2312" w:hAnsi="Arial" w:cs="Arial"/>
                <w:sz w:val="20"/>
                <w:szCs w:val="20"/>
              </w:rPr>
            </w:pPr>
            <w:r w:rsidRPr="005C2705">
              <w:rPr>
                <w:rFonts w:ascii="Arial" w:eastAsia="楷体_GB2312" w:hAnsi="Arial" w:cs="Arial"/>
                <w:sz w:val="20"/>
                <w:szCs w:val="20"/>
              </w:rPr>
              <w:t>接受委托及前期准备</w:t>
            </w:r>
          </w:p>
        </w:tc>
        <w:tc>
          <w:tcPr>
            <w:tcW w:w="2797" w:type="pct"/>
            <w:vAlign w:val="center"/>
          </w:tcPr>
          <w:p w:rsidR="001A19E8" w:rsidRPr="005C2705" w:rsidRDefault="001A19E8" w:rsidP="005C2705">
            <w:pPr>
              <w:rPr>
                <w:rFonts w:ascii="Arial" w:eastAsia="楷体_GB2312" w:hAnsi="Arial" w:cs="Arial"/>
                <w:sz w:val="20"/>
                <w:szCs w:val="20"/>
              </w:rPr>
            </w:pPr>
            <w:r w:rsidRPr="005C2705">
              <w:rPr>
                <w:rFonts w:ascii="Arial" w:eastAsia="楷体_GB2312" w:hAnsi="Arial" w:cs="Arial"/>
                <w:sz w:val="20"/>
                <w:szCs w:val="20"/>
              </w:rPr>
              <w:t>针对项目特点，优化小组人员配置，与委托方沟通制定工作方案，研究调查方案的可行性，并考虑可能遇到的特殊情况</w:t>
            </w:r>
          </w:p>
        </w:tc>
        <w:tc>
          <w:tcPr>
            <w:tcW w:w="892" w:type="pct"/>
            <w:vAlign w:val="center"/>
          </w:tcPr>
          <w:p w:rsidR="001A19E8" w:rsidRPr="005C2705" w:rsidRDefault="001A19E8" w:rsidP="00567706">
            <w:pPr>
              <w:jc w:val="center"/>
              <w:rPr>
                <w:rFonts w:ascii="Arial" w:eastAsia="楷体_GB2312" w:hAnsi="Arial" w:cs="Arial"/>
                <w:sz w:val="20"/>
                <w:szCs w:val="20"/>
              </w:rPr>
            </w:pPr>
            <w:r w:rsidRPr="005C2705">
              <w:rPr>
                <w:rFonts w:ascii="Arial" w:eastAsia="楷体_GB2312" w:hAnsi="Arial" w:cs="Arial"/>
                <w:sz w:val="20"/>
                <w:szCs w:val="20"/>
              </w:rPr>
              <w:t>0</w:t>
            </w:r>
            <w:r w:rsidRPr="005C2705">
              <w:rPr>
                <w:rFonts w:ascii="Arial" w:eastAsia="楷体_GB2312" w:hAnsi="Arial" w:cs="Arial"/>
                <w:sz w:val="20"/>
                <w:szCs w:val="20"/>
              </w:rPr>
              <w:t>～</w:t>
            </w:r>
            <w:r w:rsidR="00567706" w:rsidRPr="005C2705">
              <w:rPr>
                <w:rFonts w:ascii="Arial" w:eastAsia="楷体_GB2312" w:hAnsi="Arial" w:cs="Arial"/>
                <w:sz w:val="20"/>
                <w:szCs w:val="20"/>
              </w:rPr>
              <w:t>0.5</w:t>
            </w:r>
            <w:r w:rsidRPr="005C2705">
              <w:rPr>
                <w:rFonts w:ascii="Arial" w:eastAsia="楷体_GB2312" w:hAnsi="Arial" w:cs="Arial"/>
                <w:sz w:val="20"/>
                <w:szCs w:val="20"/>
              </w:rPr>
              <w:t>工作日</w:t>
            </w:r>
          </w:p>
        </w:tc>
      </w:tr>
      <w:tr w:rsidR="007F60DC" w:rsidRPr="005C2705" w:rsidTr="005C2705">
        <w:trPr>
          <w:trHeight w:val="491"/>
          <w:jc w:val="center"/>
        </w:trPr>
        <w:tc>
          <w:tcPr>
            <w:tcW w:w="343" w:type="pct"/>
            <w:vAlign w:val="center"/>
          </w:tcPr>
          <w:p w:rsidR="001A19E8" w:rsidRPr="005C2705" w:rsidRDefault="001A19E8" w:rsidP="00B04843">
            <w:pPr>
              <w:jc w:val="center"/>
              <w:rPr>
                <w:rFonts w:ascii="Arial" w:eastAsia="楷体_GB2312" w:hAnsi="Arial" w:cs="Arial"/>
                <w:sz w:val="20"/>
                <w:szCs w:val="20"/>
              </w:rPr>
            </w:pPr>
            <w:r w:rsidRPr="005C2705">
              <w:rPr>
                <w:rFonts w:ascii="Arial" w:eastAsia="楷体_GB2312" w:hAnsi="Arial" w:cs="Arial"/>
                <w:sz w:val="20"/>
                <w:szCs w:val="20"/>
              </w:rPr>
              <w:t>2</w:t>
            </w:r>
          </w:p>
        </w:tc>
        <w:tc>
          <w:tcPr>
            <w:tcW w:w="967" w:type="pct"/>
            <w:vAlign w:val="center"/>
          </w:tcPr>
          <w:p w:rsidR="001A19E8" w:rsidRPr="005C2705" w:rsidRDefault="001A19E8" w:rsidP="005C2705">
            <w:pPr>
              <w:jc w:val="center"/>
              <w:rPr>
                <w:rFonts w:ascii="Arial" w:eastAsia="楷体_GB2312" w:hAnsi="Arial" w:cs="Arial"/>
                <w:sz w:val="20"/>
                <w:szCs w:val="20"/>
              </w:rPr>
            </w:pPr>
            <w:r w:rsidRPr="005C2705">
              <w:rPr>
                <w:rFonts w:ascii="Arial" w:eastAsia="楷体_GB2312" w:hAnsi="Arial" w:cs="Arial"/>
                <w:sz w:val="20"/>
                <w:szCs w:val="20"/>
              </w:rPr>
              <w:t>现场勘察及市场调查</w:t>
            </w:r>
          </w:p>
        </w:tc>
        <w:tc>
          <w:tcPr>
            <w:tcW w:w="2797" w:type="pct"/>
            <w:vAlign w:val="center"/>
          </w:tcPr>
          <w:p w:rsidR="001A19E8" w:rsidRPr="005C2705" w:rsidRDefault="001A19E8" w:rsidP="005C2705">
            <w:pPr>
              <w:rPr>
                <w:rFonts w:ascii="Arial" w:eastAsia="楷体_GB2312" w:hAnsi="Arial" w:cs="Arial"/>
                <w:sz w:val="20"/>
                <w:szCs w:val="20"/>
              </w:rPr>
            </w:pPr>
            <w:r w:rsidRPr="005C2705">
              <w:rPr>
                <w:rFonts w:ascii="Arial" w:eastAsia="楷体_GB2312" w:hAnsi="Arial" w:cs="Arial"/>
                <w:sz w:val="20"/>
                <w:szCs w:val="20"/>
              </w:rPr>
              <w:t>对拟评估对象及其周边环境进行现场勘查，并对周边房地产市场状况进行详细调查</w:t>
            </w:r>
          </w:p>
        </w:tc>
        <w:tc>
          <w:tcPr>
            <w:tcW w:w="892" w:type="pct"/>
            <w:vAlign w:val="center"/>
          </w:tcPr>
          <w:p w:rsidR="001A19E8" w:rsidRPr="005C2705" w:rsidRDefault="001A19E8" w:rsidP="00AD07D7">
            <w:pPr>
              <w:jc w:val="center"/>
              <w:rPr>
                <w:rFonts w:ascii="Arial" w:eastAsia="楷体_GB2312" w:hAnsi="Arial" w:cs="Arial"/>
                <w:sz w:val="20"/>
                <w:szCs w:val="20"/>
              </w:rPr>
            </w:pPr>
            <w:r w:rsidRPr="005C2705">
              <w:rPr>
                <w:rFonts w:ascii="Arial" w:eastAsia="楷体_GB2312" w:hAnsi="Arial" w:cs="Arial"/>
                <w:sz w:val="20"/>
                <w:szCs w:val="20"/>
              </w:rPr>
              <w:t>0.5</w:t>
            </w:r>
            <w:r w:rsidRPr="005C2705">
              <w:rPr>
                <w:rFonts w:ascii="Arial" w:eastAsia="楷体_GB2312" w:hAnsi="Arial" w:cs="Arial"/>
                <w:sz w:val="20"/>
                <w:szCs w:val="20"/>
              </w:rPr>
              <w:t>～</w:t>
            </w:r>
            <w:r w:rsidR="00AD07D7" w:rsidRPr="005C2705">
              <w:rPr>
                <w:rFonts w:ascii="Arial" w:eastAsia="楷体_GB2312" w:hAnsi="Arial" w:cs="Arial"/>
                <w:sz w:val="20"/>
                <w:szCs w:val="20"/>
              </w:rPr>
              <w:t>1</w:t>
            </w:r>
            <w:r w:rsidRPr="005C2705">
              <w:rPr>
                <w:rFonts w:ascii="Arial" w:eastAsia="楷体_GB2312" w:hAnsi="Arial" w:cs="Arial"/>
                <w:sz w:val="20"/>
                <w:szCs w:val="20"/>
              </w:rPr>
              <w:t>工作日</w:t>
            </w:r>
          </w:p>
        </w:tc>
      </w:tr>
      <w:tr w:rsidR="007F60DC" w:rsidRPr="005C2705" w:rsidTr="005C2705">
        <w:trPr>
          <w:trHeight w:val="491"/>
          <w:jc w:val="center"/>
        </w:trPr>
        <w:tc>
          <w:tcPr>
            <w:tcW w:w="343" w:type="pct"/>
            <w:vAlign w:val="center"/>
          </w:tcPr>
          <w:p w:rsidR="001A19E8" w:rsidRPr="005C2705" w:rsidRDefault="001A19E8" w:rsidP="00B04843">
            <w:pPr>
              <w:jc w:val="center"/>
              <w:rPr>
                <w:rFonts w:ascii="Arial" w:eastAsia="楷体_GB2312" w:hAnsi="Arial" w:cs="Arial"/>
                <w:sz w:val="20"/>
                <w:szCs w:val="20"/>
              </w:rPr>
            </w:pPr>
            <w:r w:rsidRPr="005C2705">
              <w:rPr>
                <w:rFonts w:ascii="Arial" w:eastAsia="楷体_GB2312" w:hAnsi="Arial" w:cs="Arial"/>
                <w:sz w:val="20"/>
                <w:szCs w:val="20"/>
              </w:rPr>
              <w:t>3</w:t>
            </w:r>
          </w:p>
        </w:tc>
        <w:tc>
          <w:tcPr>
            <w:tcW w:w="967" w:type="pct"/>
            <w:vAlign w:val="center"/>
          </w:tcPr>
          <w:p w:rsidR="001A19E8" w:rsidRPr="005C2705" w:rsidRDefault="001A19E8" w:rsidP="005C2705">
            <w:pPr>
              <w:jc w:val="center"/>
              <w:rPr>
                <w:rFonts w:ascii="Arial" w:eastAsia="楷体_GB2312" w:hAnsi="Arial" w:cs="Arial"/>
                <w:sz w:val="20"/>
                <w:szCs w:val="20"/>
              </w:rPr>
            </w:pPr>
            <w:r w:rsidRPr="005C2705">
              <w:rPr>
                <w:rFonts w:ascii="Arial" w:eastAsia="楷体_GB2312" w:hAnsi="Arial" w:cs="Arial"/>
                <w:sz w:val="20"/>
                <w:szCs w:val="20"/>
              </w:rPr>
              <w:t>价格测算</w:t>
            </w:r>
            <w:r w:rsidR="00CF4E8C" w:rsidRPr="005C2705">
              <w:rPr>
                <w:rFonts w:ascii="Arial" w:eastAsia="楷体_GB2312" w:hAnsi="Arial" w:cs="Arial"/>
                <w:sz w:val="20"/>
                <w:szCs w:val="20"/>
              </w:rPr>
              <w:t>及审核</w:t>
            </w:r>
          </w:p>
        </w:tc>
        <w:tc>
          <w:tcPr>
            <w:tcW w:w="2797" w:type="pct"/>
            <w:vAlign w:val="center"/>
          </w:tcPr>
          <w:p w:rsidR="001A19E8" w:rsidRPr="005C2705" w:rsidRDefault="001A19E8" w:rsidP="005C2705">
            <w:pPr>
              <w:rPr>
                <w:rFonts w:ascii="Arial" w:eastAsia="楷体_GB2312" w:hAnsi="Arial" w:cs="Arial"/>
                <w:sz w:val="20"/>
                <w:szCs w:val="20"/>
              </w:rPr>
            </w:pPr>
            <w:r w:rsidRPr="005C2705">
              <w:rPr>
                <w:rFonts w:ascii="Arial" w:eastAsia="楷体_GB2312" w:hAnsi="Arial" w:cs="Arial"/>
                <w:sz w:val="20"/>
                <w:szCs w:val="20"/>
              </w:rPr>
              <w:t>整理调查结果，确定评估方案，并综合各种影响房地产价格的因素，估算</w:t>
            </w:r>
            <w:proofErr w:type="gramStart"/>
            <w:r w:rsidRPr="005C2705">
              <w:rPr>
                <w:rFonts w:ascii="Arial" w:eastAsia="楷体_GB2312" w:hAnsi="Arial" w:cs="Arial"/>
                <w:sz w:val="20"/>
                <w:szCs w:val="20"/>
              </w:rPr>
              <w:t>拟估对象</w:t>
            </w:r>
            <w:proofErr w:type="gramEnd"/>
            <w:r w:rsidRPr="005C2705">
              <w:rPr>
                <w:rFonts w:ascii="Arial" w:eastAsia="楷体_GB2312" w:hAnsi="Arial" w:cs="Arial"/>
                <w:sz w:val="20"/>
                <w:szCs w:val="20"/>
              </w:rPr>
              <w:t>价值</w:t>
            </w:r>
            <w:r w:rsidR="00CF4E8C" w:rsidRPr="005C2705">
              <w:rPr>
                <w:rFonts w:ascii="Arial" w:eastAsia="楷体_GB2312" w:hAnsi="Arial" w:cs="Arial"/>
                <w:sz w:val="20"/>
                <w:szCs w:val="20"/>
              </w:rPr>
              <w:t>，测算完成后，实行估算价格三级审核制度</w:t>
            </w:r>
          </w:p>
        </w:tc>
        <w:tc>
          <w:tcPr>
            <w:tcW w:w="892" w:type="pct"/>
            <w:vAlign w:val="center"/>
          </w:tcPr>
          <w:p w:rsidR="001A19E8" w:rsidRPr="005C2705" w:rsidRDefault="00A7368F" w:rsidP="00A7368F">
            <w:pPr>
              <w:jc w:val="center"/>
              <w:rPr>
                <w:rFonts w:ascii="Arial" w:eastAsia="楷体_GB2312" w:hAnsi="Arial" w:cs="Arial"/>
                <w:sz w:val="20"/>
                <w:szCs w:val="20"/>
              </w:rPr>
            </w:pPr>
            <w:r>
              <w:rPr>
                <w:rFonts w:ascii="Arial" w:eastAsia="楷体_GB2312" w:hAnsi="Arial" w:cs="Arial" w:hint="eastAsia"/>
                <w:sz w:val="20"/>
                <w:szCs w:val="20"/>
              </w:rPr>
              <w:t>1</w:t>
            </w:r>
            <w:r w:rsidR="001A19E8" w:rsidRPr="005C2705">
              <w:rPr>
                <w:rFonts w:ascii="Arial" w:eastAsia="楷体_GB2312" w:hAnsi="Arial" w:cs="Arial"/>
                <w:sz w:val="20"/>
                <w:szCs w:val="20"/>
              </w:rPr>
              <w:t>～</w:t>
            </w:r>
            <w:r>
              <w:rPr>
                <w:rFonts w:ascii="Arial" w:eastAsia="楷体_GB2312" w:hAnsi="Arial" w:cs="Arial" w:hint="eastAsia"/>
                <w:sz w:val="20"/>
                <w:szCs w:val="20"/>
              </w:rPr>
              <w:t>2</w:t>
            </w:r>
            <w:r w:rsidR="001A19E8" w:rsidRPr="005C2705">
              <w:rPr>
                <w:rFonts w:ascii="Arial" w:eastAsia="楷体_GB2312" w:hAnsi="Arial" w:cs="Arial"/>
                <w:sz w:val="20"/>
                <w:szCs w:val="20"/>
              </w:rPr>
              <w:t>工作日</w:t>
            </w:r>
          </w:p>
        </w:tc>
      </w:tr>
      <w:tr w:rsidR="00CF4E8C" w:rsidRPr="005C2705" w:rsidTr="005C2705">
        <w:trPr>
          <w:trHeight w:val="491"/>
          <w:jc w:val="center"/>
        </w:trPr>
        <w:tc>
          <w:tcPr>
            <w:tcW w:w="343" w:type="pct"/>
            <w:vAlign w:val="center"/>
          </w:tcPr>
          <w:p w:rsidR="00CF4E8C" w:rsidRPr="005C2705" w:rsidRDefault="00CF4E8C" w:rsidP="00B04843">
            <w:pPr>
              <w:jc w:val="center"/>
              <w:rPr>
                <w:rFonts w:ascii="Arial" w:eastAsia="楷体_GB2312" w:hAnsi="Arial" w:cs="Arial"/>
                <w:sz w:val="20"/>
                <w:szCs w:val="20"/>
              </w:rPr>
            </w:pPr>
            <w:r w:rsidRPr="005C2705">
              <w:rPr>
                <w:rFonts w:ascii="Arial" w:eastAsia="楷体_GB2312" w:hAnsi="Arial" w:cs="Arial"/>
                <w:sz w:val="20"/>
                <w:szCs w:val="20"/>
              </w:rPr>
              <w:t>4</w:t>
            </w:r>
          </w:p>
        </w:tc>
        <w:tc>
          <w:tcPr>
            <w:tcW w:w="967" w:type="pct"/>
            <w:vAlign w:val="center"/>
          </w:tcPr>
          <w:p w:rsidR="00CF4E8C" w:rsidRPr="005C2705" w:rsidRDefault="00CF4E8C" w:rsidP="005C2705">
            <w:pPr>
              <w:jc w:val="center"/>
              <w:rPr>
                <w:rFonts w:ascii="Arial" w:eastAsia="楷体_GB2312" w:hAnsi="Arial" w:cs="Arial"/>
                <w:sz w:val="20"/>
                <w:szCs w:val="20"/>
              </w:rPr>
            </w:pPr>
            <w:r w:rsidRPr="005C2705">
              <w:rPr>
                <w:rFonts w:ascii="Arial" w:eastAsia="楷体_GB2312" w:hAnsi="Arial" w:cs="Arial"/>
                <w:sz w:val="20"/>
                <w:szCs w:val="20"/>
              </w:rPr>
              <w:t>出具预评估报告</w:t>
            </w:r>
          </w:p>
        </w:tc>
        <w:tc>
          <w:tcPr>
            <w:tcW w:w="2797" w:type="pct"/>
            <w:vAlign w:val="center"/>
          </w:tcPr>
          <w:p w:rsidR="00CF4E8C" w:rsidRPr="005C2705" w:rsidRDefault="00CF4E8C" w:rsidP="005C2705">
            <w:pPr>
              <w:rPr>
                <w:rFonts w:ascii="Arial" w:eastAsia="楷体_GB2312" w:hAnsi="Arial" w:cs="Arial"/>
                <w:sz w:val="20"/>
                <w:szCs w:val="20"/>
              </w:rPr>
            </w:pPr>
            <w:r w:rsidRPr="005C2705">
              <w:rPr>
                <w:rFonts w:ascii="Arial" w:eastAsia="楷体_GB2312" w:hAnsi="Arial" w:cs="Arial"/>
                <w:sz w:val="20"/>
                <w:szCs w:val="20"/>
              </w:rPr>
              <w:t>撰写、出具预评估报告</w:t>
            </w:r>
          </w:p>
        </w:tc>
        <w:tc>
          <w:tcPr>
            <w:tcW w:w="892" w:type="pct"/>
            <w:vAlign w:val="center"/>
          </w:tcPr>
          <w:p w:rsidR="00CF4E8C" w:rsidRPr="005C2705" w:rsidRDefault="00CF4E8C" w:rsidP="00B04843">
            <w:pPr>
              <w:jc w:val="center"/>
              <w:rPr>
                <w:rFonts w:ascii="Arial" w:eastAsia="楷体_GB2312" w:hAnsi="Arial" w:cs="Arial"/>
                <w:sz w:val="20"/>
                <w:szCs w:val="20"/>
              </w:rPr>
            </w:pPr>
            <w:r w:rsidRPr="005C2705">
              <w:rPr>
                <w:rFonts w:ascii="Arial" w:eastAsia="楷体_GB2312" w:hAnsi="Arial" w:cs="Arial"/>
                <w:sz w:val="20"/>
                <w:szCs w:val="20"/>
              </w:rPr>
              <w:t>1</w:t>
            </w:r>
            <w:r w:rsidRPr="005C2705">
              <w:rPr>
                <w:rFonts w:ascii="Arial" w:eastAsia="楷体_GB2312" w:hAnsi="Arial" w:cs="Arial"/>
                <w:sz w:val="20"/>
                <w:szCs w:val="20"/>
              </w:rPr>
              <w:t>～</w:t>
            </w:r>
            <w:r w:rsidRPr="005C2705">
              <w:rPr>
                <w:rFonts w:ascii="Arial" w:eastAsia="楷体_GB2312" w:hAnsi="Arial" w:cs="Arial"/>
                <w:sz w:val="20"/>
                <w:szCs w:val="20"/>
              </w:rPr>
              <w:t>2</w:t>
            </w:r>
            <w:r w:rsidRPr="005C2705">
              <w:rPr>
                <w:rFonts w:ascii="Arial" w:eastAsia="楷体_GB2312" w:hAnsi="Arial" w:cs="Arial"/>
                <w:sz w:val="20"/>
                <w:szCs w:val="20"/>
              </w:rPr>
              <w:t>工作日</w:t>
            </w:r>
          </w:p>
        </w:tc>
      </w:tr>
      <w:tr w:rsidR="00CF4E8C" w:rsidRPr="005C2705" w:rsidTr="005C2705">
        <w:trPr>
          <w:trHeight w:val="491"/>
          <w:jc w:val="center"/>
        </w:trPr>
        <w:tc>
          <w:tcPr>
            <w:tcW w:w="343" w:type="pct"/>
            <w:vAlign w:val="center"/>
          </w:tcPr>
          <w:p w:rsidR="00CF4E8C" w:rsidRPr="005C2705" w:rsidRDefault="00CF4E8C" w:rsidP="00B04843">
            <w:pPr>
              <w:jc w:val="center"/>
              <w:rPr>
                <w:rFonts w:ascii="Arial" w:eastAsia="楷体_GB2312" w:hAnsi="Arial" w:cs="Arial"/>
                <w:sz w:val="20"/>
                <w:szCs w:val="20"/>
              </w:rPr>
            </w:pPr>
            <w:r w:rsidRPr="005C2705">
              <w:rPr>
                <w:rFonts w:ascii="Arial" w:eastAsia="楷体_GB2312" w:hAnsi="Arial" w:cs="Arial"/>
                <w:sz w:val="20"/>
                <w:szCs w:val="20"/>
              </w:rPr>
              <w:t>5</w:t>
            </w:r>
          </w:p>
        </w:tc>
        <w:tc>
          <w:tcPr>
            <w:tcW w:w="967" w:type="pct"/>
            <w:vAlign w:val="center"/>
          </w:tcPr>
          <w:p w:rsidR="00CF4E8C" w:rsidRPr="005C2705" w:rsidRDefault="00CF4E8C" w:rsidP="005C2705">
            <w:pPr>
              <w:jc w:val="center"/>
              <w:rPr>
                <w:rFonts w:ascii="Arial" w:eastAsia="楷体_GB2312" w:hAnsi="Arial" w:cs="Arial"/>
                <w:sz w:val="20"/>
                <w:szCs w:val="20"/>
              </w:rPr>
            </w:pPr>
            <w:r w:rsidRPr="005C2705">
              <w:rPr>
                <w:rFonts w:ascii="Arial" w:eastAsia="楷体_GB2312" w:hAnsi="Arial" w:cs="Arial"/>
                <w:sz w:val="20"/>
                <w:szCs w:val="20"/>
              </w:rPr>
              <w:t>出具评估报告及审核、装订</w:t>
            </w:r>
          </w:p>
        </w:tc>
        <w:tc>
          <w:tcPr>
            <w:tcW w:w="2797" w:type="pct"/>
            <w:vAlign w:val="center"/>
          </w:tcPr>
          <w:p w:rsidR="00CF4E8C" w:rsidRPr="005C2705" w:rsidRDefault="00CF4E8C" w:rsidP="005C2705">
            <w:pPr>
              <w:rPr>
                <w:rFonts w:ascii="Arial" w:eastAsia="楷体_GB2312" w:hAnsi="Arial" w:cs="Arial"/>
                <w:sz w:val="20"/>
                <w:szCs w:val="20"/>
              </w:rPr>
            </w:pPr>
            <w:r w:rsidRPr="005C2705">
              <w:rPr>
                <w:rFonts w:ascii="Arial" w:eastAsia="楷体_GB2312" w:hAnsi="Arial" w:cs="Arial"/>
                <w:sz w:val="20"/>
                <w:szCs w:val="20"/>
              </w:rPr>
              <w:t>撰写评估报告，实行报告三级审核制度</w:t>
            </w:r>
          </w:p>
        </w:tc>
        <w:tc>
          <w:tcPr>
            <w:tcW w:w="892" w:type="pct"/>
            <w:vAlign w:val="center"/>
          </w:tcPr>
          <w:p w:rsidR="00CF4E8C" w:rsidRPr="005C2705" w:rsidRDefault="00A7368F" w:rsidP="00A7368F">
            <w:pPr>
              <w:jc w:val="center"/>
              <w:rPr>
                <w:rFonts w:ascii="Arial" w:eastAsia="楷体_GB2312" w:hAnsi="Arial" w:cs="Arial"/>
                <w:sz w:val="20"/>
                <w:szCs w:val="20"/>
              </w:rPr>
            </w:pPr>
            <w:r>
              <w:rPr>
                <w:rFonts w:ascii="Arial" w:eastAsia="楷体_GB2312" w:hAnsi="Arial" w:cs="Arial" w:hint="eastAsia"/>
                <w:sz w:val="20"/>
                <w:szCs w:val="20"/>
              </w:rPr>
              <w:t>2</w:t>
            </w:r>
            <w:r w:rsidR="00CF4E8C" w:rsidRPr="005C2705">
              <w:rPr>
                <w:rFonts w:ascii="Arial" w:eastAsia="楷体_GB2312" w:hAnsi="Arial" w:cs="Arial"/>
                <w:sz w:val="20"/>
                <w:szCs w:val="20"/>
              </w:rPr>
              <w:t>工作日</w:t>
            </w:r>
          </w:p>
        </w:tc>
      </w:tr>
      <w:tr w:rsidR="00CF4E8C" w:rsidRPr="005C2705" w:rsidTr="005C2705">
        <w:trPr>
          <w:trHeight w:val="491"/>
          <w:jc w:val="center"/>
        </w:trPr>
        <w:tc>
          <w:tcPr>
            <w:tcW w:w="5000" w:type="pct"/>
            <w:gridSpan w:val="4"/>
            <w:vAlign w:val="center"/>
          </w:tcPr>
          <w:p w:rsidR="00CF4E8C" w:rsidRPr="005C2705" w:rsidRDefault="00CF4E8C" w:rsidP="00A7368F">
            <w:pPr>
              <w:jc w:val="center"/>
              <w:rPr>
                <w:rFonts w:ascii="Arial" w:eastAsia="楷体_GB2312" w:hAnsi="Arial" w:cs="Arial"/>
                <w:sz w:val="20"/>
                <w:szCs w:val="20"/>
              </w:rPr>
            </w:pPr>
            <w:r w:rsidRPr="005C2705">
              <w:rPr>
                <w:rFonts w:ascii="Arial" w:eastAsia="楷体_GB2312" w:hAnsi="Arial" w:cs="Arial"/>
                <w:sz w:val="20"/>
                <w:szCs w:val="20"/>
              </w:rPr>
              <w:t>共计</w:t>
            </w:r>
            <w:r w:rsidR="00404B5E" w:rsidRPr="005C2705">
              <w:rPr>
                <w:rFonts w:ascii="Arial" w:eastAsia="楷体_GB2312" w:hAnsi="Arial" w:cs="Arial"/>
                <w:sz w:val="20"/>
                <w:szCs w:val="20"/>
              </w:rPr>
              <w:t>5</w:t>
            </w:r>
            <w:r w:rsidRPr="005C2705">
              <w:rPr>
                <w:rFonts w:ascii="Arial" w:eastAsia="楷体_GB2312" w:hAnsi="Arial" w:cs="Arial"/>
                <w:sz w:val="20"/>
                <w:szCs w:val="20"/>
              </w:rPr>
              <w:t>～</w:t>
            </w:r>
            <w:r w:rsidR="005825E6">
              <w:rPr>
                <w:rFonts w:ascii="Arial" w:eastAsia="楷体_GB2312" w:hAnsi="Arial" w:cs="Arial"/>
                <w:sz w:val="20"/>
                <w:szCs w:val="20"/>
              </w:rPr>
              <w:t>7</w:t>
            </w:r>
            <w:r w:rsidRPr="005C2705">
              <w:rPr>
                <w:rFonts w:ascii="Arial" w:eastAsia="楷体_GB2312" w:hAnsi="Arial" w:cs="Arial"/>
                <w:sz w:val="20"/>
                <w:szCs w:val="20"/>
              </w:rPr>
              <w:t>个工作日</w:t>
            </w:r>
          </w:p>
        </w:tc>
      </w:tr>
    </w:tbl>
    <w:p w:rsidR="005C2705" w:rsidRPr="005C2705" w:rsidRDefault="00B04843" w:rsidP="00B04843">
      <w:pPr>
        <w:widowControl/>
        <w:jc w:val="left"/>
        <w:rPr>
          <w:rFonts w:ascii="Arial" w:eastAsia="楷体_GB2312" w:hAnsi="Arial" w:cs="Arial"/>
          <w:b/>
          <w:sz w:val="30"/>
        </w:rPr>
      </w:pPr>
      <w:r>
        <w:rPr>
          <w:rFonts w:ascii="Arial" w:eastAsia="楷体_GB2312" w:hAnsi="Arial" w:cs="Arial"/>
          <w:b/>
          <w:sz w:val="30"/>
        </w:rPr>
        <w:br w:type="page"/>
      </w:r>
    </w:p>
    <w:p w:rsidR="001A19E8" w:rsidRPr="005C2705" w:rsidRDefault="005C2705" w:rsidP="005C2705">
      <w:pPr>
        <w:spacing w:line="360" w:lineRule="auto"/>
        <w:ind w:firstLineChars="200" w:firstLine="600"/>
        <w:outlineLvl w:val="0"/>
        <w:rPr>
          <w:rFonts w:ascii="Arial" w:eastAsia="楷体_GB2312" w:hAnsi="Arial" w:cs="Arial"/>
          <w:b/>
          <w:sz w:val="30"/>
        </w:rPr>
      </w:pPr>
      <w:bookmarkStart w:id="1" w:name="_Toc526864287"/>
      <w:r w:rsidRPr="005C2705">
        <w:rPr>
          <w:rFonts w:ascii="Arial" w:eastAsia="楷体_GB2312" w:hAnsi="Arial" w:cs="Arial"/>
          <w:b/>
          <w:sz w:val="30"/>
        </w:rPr>
        <w:lastRenderedPageBreak/>
        <w:t>二、</w:t>
      </w:r>
      <w:r w:rsidR="0023083E" w:rsidRPr="005C2705">
        <w:rPr>
          <w:rFonts w:ascii="Arial" w:eastAsia="楷体_GB2312" w:hAnsi="Arial" w:cs="Arial"/>
          <w:b/>
          <w:sz w:val="30"/>
        </w:rPr>
        <w:t>人员安排</w:t>
      </w:r>
      <w:bookmarkEnd w:id="1"/>
    </w:p>
    <w:tbl>
      <w:tblPr>
        <w:tblStyle w:val="aa"/>
        <w:tblW w:w="88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29"/>
        <w:gridCol w:w="2140"/>
        <w:gridCol w:w="5436"/>
      </w:tblGrid>
      <w:tr w:rsidR="0023083E" w:rsidRPr="005C2705" w:rsidTr="005C2705">
        <w:trPr>
          <w:trHeight w:val="422"/>
        </w:trPr>
        <w:tc>
          <w:tcPr>
            <w:tcW w:w="1229" w:type="dxa"/>
            <w:tcBorders>
              <w:top w:val="double" w:sz="4" w:space="0" w:color="auto"/>
            </w:tcBorders>
            <w:vAlign w:val="center"/>
          </w:tcPr>
          <w:p w:rsidR="0023083E" w:rsidRPr="005C2705" w:rsidRDefault="0023083E" w:rsidP="0023083E">
            <w:pPr>
              <w:jc w:val="center"/>
              <w:rPr>
                <w:rFonts w:ascii="Arial" w:eastAsia="仿宋_GB2312" w:hAnsi="Arial" w:cs="Arial"/>
                <w:sz w:val="20"/>
                <w:szCs w:val="20"/>
              </w:rPr>
            </w:pPr>
            <w:r w:rsidRPr="005C2705">
              <w:rPr>
                <w:rFonts w:ascii="Arial" w:eastAsia="仿宋_GB2312" w:hAnsi="Arial" w:cs="Arial"/>
                <w:sz w:val="20"/>
                <w:szCs w:val="20"/>
              </w:rPr>
              <w:t>序号</w:t>
            </w:r>
          </w:p>
        </w:tc>
        <w:tc>
          <w:tcPr>
            <w:tcW w:w="2140" w:type="dxa"/>
            <w:tcBorders>
              <w:top w:val="double" w:sz="4" w:space="0" w:color="auto"/>
            </w:tcBorders>
            <w:vAlign w:val="center"/>
          </w:tcPr>
          <w:p w:rsidR="0023083E" w:rsidRPr="005C2705" w:rsidRDefault="0023083E" w:rsidP="0023083E">
            <w:pPr>
              <w:jc w:val="center"/>
              <w:rPr>
                <w:rFonts w:ascii="Arial" w:eastAsia="仿宋_GB2312" w:hAnsi="Arial" w:cs="Arial"/>
                <w:sz w:val="20"/>
                <w:szCs w:val="20"/>
              </w:rPr>
            </w:pPr>
            <w:r w:rsidRPr="005C2705">
              <w:rPr>
                <w:rFonts w:ascii="Arial" w:eastAsia="仿宋_GB2312" w:hAnsi="Arial" w:cs="Arial"/>
                <w:sz w:val="20"/>
                <w:szCs w:val="20"/>
              </w:rPr>
              <w:t>姓名</w:t>
            </w:r>
          </w:p>
        </w:tc>
        <w:tc>
          <w:tcPr>
            <w:tcW w:w="5436" w:type="dxa"/>
            <w:tcBorders>
              <w:top w:val="double" w:sz="4" w:space="0" w:color="auto"/>
            </w:tcBorders>
            <w:vAlign w:val="center"/>
          </w:tcPr>
          <w:p w:rsidR="0023083E" w:rsidRPr="005C2705" w:rsidRDefault="0023083E" w:rsidP="0023083E">
            <w:pPr>
              <w:jc w:val="center"/>
              <w:rPr>
                <w:rFonts w:ascii="Arial" w:eastAsia="仿宋_GB2312" w:hAnsi="Arial" w:cs="Arial"/>
                <w:sz w:val="20"/>
                <w:szCs w:val="20"/>
              </w:rPr>
            </w:pPr>
            <w:r w:rsidRPr="005C2705">
              <w:rPr>
                <w:rFonts w:ascii="Arial" w:eastAsia="仿宋_GB2312" w:hAnsi="Arial" w:cs="Arial"/>
                <w:sz w:val="20"/>
                <w:szCs w:val="20"/>
              </w:rPr>
              <w:t>工作内容</w:t>
            </w:r>
          </w:p>
        </w:tc>
      </w:tr>
      <w:tr w:rsidR="0023083E" w:rsidRPr="005C2705" w:rsidTr="00080DBF">
        <w:trPr>
          <w:trHeight w:val="972"/>
        </w:trPr>
        <w:tc>
          <w:tcPr>
            <w:tcW w:w="1229" w:type="dxa"/>
            <w:vAlign w:val="center"/>
          </w:tcPr>
          <w:p w:rsidR="0023083E" w:rsidRPr="005C2705" w:rsidRDefault="0023083E" w:rsidP="0023083E">
            <w:pPr>
              <w:jc w:val="center"/>
              <w:rPr>
                <w:rFonts w:ascii="Arial" w:eastAsia="仿宋_GB2312" w:hAnsi="Arial" w:cs="Arial"/>
                <w:sz w:val="20"/>
                <w:szCs w:val="20"/>
              </w:rPr>
            </w:pPr>
            <w:r w:rsidRPr="005C2705">
              <w:rPr>
                <w:rFonts w:ascii="Arial" w:eastAsia="仿宋_GB2312" w:hAnsi="Arial" w:cs="Arial"/>
                <w:sz w:val="20"/>
                <w:szCs w:val="20"/>
              </w:rPr>
              <w:t>1</w:t>
            </w:r>
          </w:p>
        </w:tc>
        <w:tc>
          <w:tcPr>
            <w:tcW w:w="2140" w:type="dxa"/>
            <w:vAlign w:val="center"/>
          </w:tcPr>
          <w:p w:rsidR="0023083E" w:rsidRPr="00080DBF" w:rsidRDefault="0023083E" w:rsidP="0023083E">
            <w:pPr>
              <w:jc w:val="center"/>
              <w:rPr>
                <w:rFonts w:asciiTheme="minorEastAsia" w:hAnsiTheme="minorEastAsia" w:cs="Arial"/>
                <w:sz w:val="20"/>
                <w:szCs w:val="20"/>
              </w:rPr>
            </w:pPr>
            <w:r w:rsidRPr="00080DBF">
              <w:rPr>
                <w:rFonts w:asciiTheme="minorEastAsia" w:hAnsiTheme="minorEastAsia" w:cs="Arial"/>
                <w:sz w:val="20"/>
                <w:szCs w:val="20"/>
              </w:rPr>
              <w:t>吴薇</w:t>
            </w:r>
          </w:p>
        </w:tc>
        <w:tc>
          <w:tcPr>
            <w:tcW w:w="5436" w:type="dxa"/>
            <w:vAlign w:val="center"/>
          </w:tcPr>
          <w:p w:rsidR="0023083E" w:rsidRPr="00080DBF" w:rsidRDefault="0023083E" w:rsidP="0023083E">
            <w:pPr>
              <w:jc w:val="left"/>
              <w:rPr>
                <w:rFonts w:asciiTheme="minorEastAsia" w:hAnsiTheme="minorEastAsia" w:cs="Arial"/>
                <w:sz w:val="20"/>
                <w:szCs w:val="20"/>
              </w:rPr>
            </w:pPr>
            <w:r w:rsidRPr="00080DBF">
              <w:rPr>
                <w:rFonts w:asciiTheme="minorEastAsia" w:hAnsiTheme="minorEastAsia" w:cs="Arial"/>
                <w:sz w:val="20"/>
                <w:szCs w:val="20"/>
              </w:rPr>
              <w:t>项目负责人，负责与估价委托人进行前期沟通，并制定工作方案，确定技术思路及价格水平</w:t>
            </w:r>
          </w:p>
        </w:tc>
      </w:tr>
      <w:tr w:rsidR="0023083E" w:rsidRPr="005C2705" w:rsidTr="00080DBF">
        <w:trPr>
          <w:trHeight w:val="986"/>
        </w:trPr>
        <w:tc>
          <w:tcPr>
            <w:tcW w:w="1229" w:type="dxa"/>
            <w:vAlign w:val="center"/>
          </w:tcPr>
          <w:p w:rsidR="0023083E" w:rsidRPr="005C2705" w:rsidRDefault="0023083E" w:rsidP="0023083E">
            <w:pPr>
              <w:jc w:val="center"/>
              <w:rPr>
                <w:rFonts w:ascii="Arial" w:eastAsia="仿宋_GB2312" w:hAnsi="Arial" w:cs="Arial"/>
                <w:sz w:val="20"/>
                <w:szCs w:val="20"/>
              </w:rPr>
            </w:pPr>
            <w:r w:rsidRPr="005C2705">
              <w:rPr>
                <w:rFonts w:ascii="Arial" w:eastAsia="仿宋_GB2312" w:hAnsi="Arial" w:cs="Arial"/>
                <w:sz w:val="20"/>
                <w:szCs w:val="20"/>
              </w:rPr>
              <w:t>2</w:t>
            </w:r>
          </w:p>
        </w:tc>
        <w:tc>
          <w:tcPr>
            <w:tcW w:w="2140" w:type="dxa"/>
            <w:vAlign w:val="center"/>
          </w:tcPr>
          <w:p w:rsidR="0023083E" w:rsidRPr="00080DBF" w:rsidRDefault="0023083E" w:rsidP="0023083E">
            <w:pPr>
              <w:jc w:val="center"/>
              <w:rPr>
                <w:rFonts w:asciiTheme="minorEastAsia" w:hAnsiTheme="minorEastAsia" w:cs="Arial"/>
                <w:sz w:val="20"/>
                <w:szCs w:val="20"/>
              </w:rPr>
            </w:pPr>
            <w:r w:rsidRPr="00080DBF">
              <w:rPr>
                <w:rFonts w:asciiTheme="minorEastAsia" w:hAnsiTheme="minorEastAsia" w:cs="Arial"/>
                <w:sz w:val="20"/>
                <w:szCs w:val="20"/>
              </w:rPr>
              <w:t>刘梅</w:t>
            </w:r>
          </w:p>
        </w:tc>
        <w:tc>
          <w:tcPr>
            <w:tcW w:w="5436" w:type="dxa"/>
            <w:vAlign w:val="center"/>
          </w:tcPr>
          <w:p w:rsidR="0023083E" w:rsidRPr="00080DBF" w:rsidRDefault="0023083E" w:rsidP="0023083E">
            <w:pPr>
              <w:jc w:val="left"/>
              <w:rPr>
                <w:rFonts w:asciiTheme="minorEastAsia" w:hAnsiTheme="minorEastAsia" w:cs="Arial"/>
                <w:sz w:val="20"/>
                <w:szCs w:val="20"/>
              </w:rPr>
            </w:pPr>
            <w:r w:rsidRPr="00080DBF">
              <w:rPr>
                <w:rFonts w:asciiTheme="minorEastAsia" w:hAnsiTheme="minorEastAsia" w:cs="Arial"/>
                <w:sz w:val="20"/>
                <w:szCs w:val="20"/>
              </w:rPr>
              <w:t>项目制作人，负责对拟评估对象进行现场勘查，确定评估方案，并综合各种影响房地产价格的因素，估算</w:t>
            </w:r>
            <w:proofErr w:type="gramStart"/>
            <w:r w:rsidRPr="00080DBF">
              <w:rPr>
                <w:rFonts w:asciiTheme="minorEastAsia" w:hAnsiTheme="minorEastAsia" w:cs="Arial"/>
                <w:sz w:val="20"/>
                <w:szCs w:val="20"/>
              </w:rPr>
              <w:t>拟估对象</w:t>
            </w:r>
            <w:proofErr w:type="gramEnd"/>
            <w:r w:rsidRPr="00080DBF">
              <w:rPr>
                <w:rFonts w:asciiTheme="minorEastAsia" w:hAnsiTheme="minorEastAsia" w:cs="Arial"/>
                <w:sz w:val="20"/>
                <w:szCs w:val="20"/>
              </w:rPr>
              <w:t>价值，撰写报告。</w:t>
            </w:r>
          </w:p>
        </w:tc>
      </w:tr>
      <w:tr w:rsidR="0023083E" w:rsidRPr="005C2705" w:rsidTr="005C2705">
        <w:trPr>
          <w:trHeight w:val="843"/>
        </w:trPr>
        <w:tc>
          <w:tcPr>
            <w:tcW w:w="1229" w:type="dxa"/>
            <w:vAlign w:val="center"/>
          </w:tcPr>
          <w:p w:rsidR="0023083E" w:rsidRPr="005C2705" w:rsidRDefault="0023083E" w:rsidP="0023083E">
            <w:pPr>
              <w:jc w:val="center"/>
              <w:rPr>
                <w:rFonts w:ascii="Arial" w:eastAsia="仿宋_GB2312" w:hAnsi="Arial" w:cs="Arial"/>
                <w:sz w:val="20"/>
                <w:szCs w:val="20"/>
              </w:rPr>
            </w:pPr>
            <w:r w:rsidRPr="005C2705">
              <w:rPr>
                <w:rFonts w:ascii="Arial" w:eastAsia="仿宋_GB2312" w:hAnsi="Arial" w:cs="Arial"/>
                <w:sz w:val="20"/>
                <w:szCs w:val="20"/>
              </w:rPr>
              <w:t>3</w:t>
            </w:r>
          </w:p>
        </w:tc>
        <w:tc>
          <w:tcPr>
            <w:tcW w:w="2140" w:type="dxa"/>
            <w:vAlign w:val="center"/>
          </w:tcPr>
          <w:p w:rsidR="0023083E" w:rsidRPr="00080DBF" w:rsidRDefault="0023083E" w:rsidP="0023083E">
            <w:pPr>
              <w:jc w:val="center"/>
              <w:rPr>
                <w:rFonts w:asciiTheme="minorEastAsia" w:hAnsiTheme="minorEastAsia" w:cs="Arial"/>
                <w:sz w:val="20"/>
                <w:szCs w:val="20"/>
              </w:rPr>
            </w:pPr>
            <w:proofErr w:type="gramStart"/>
            <w:r w:rsidRPr="00080DBF">
              <w:rPr>
                <w:rFonts w:asciiTheme="minorEastAsia" w:hAnsiTheme="minorEastAsia" w:cs="Arial"/>
                <w:sz w:val="20"/>
                <w:szCs w:val="20"/>
              </w:rPr>
              <w:t>王超岳</w:t>
            </w:r>
            <w:proofErr w:type="gramEnd"/>
          </w:p>
        </w:tc>
        <w:tc>
          <w:tcPr>
            <w:tcW w:w="5436" w:type="dxa"/>
          </w:tcPr>
          <w:p w:rsidR="0023083E" w:rsidRPr="00080DBF" w:rsidRDefault="0023083E" w:rsidP="0023083E">
            <w:pPr>
              <w:jc w:val="left"/>
              <w:rPr>
                <w:rFonts w:asciiTheme="minorEastAsia" w:hAnsiTheme="minorEastAsia" w:cs="Arial"/>
                <w:sz w:val="20"/>
                <w:szCs w:val="20"/>
              </w:rPr>
            </w:pPr>
            <w:r w:rsidRPr="00080DBF">
              <w:rPr>
                <w:rFonts w:asciiTheme="minorEastAsia" w:hAnsiTheme="minorEastAsia" w:cs="Arial"/>
                <w:sz w:val="20"/>
                <w:szCs w:val="20"/>
              </w:rPr>
              <w:t>项目制作人，负责对拟评估对象进行现场勘查，确定评估方案，并综合各种影响房地产价格的因素，估算</w:t>
            </w:r>
            <w:proofErr w:type="gramStart"/>
            <w:r w:rsidRPr="00080DBF">
              <w:rPr>
                <w:rFonts w:asciiTheme="minorEastAsia" w:hAnsiTheme="minorEastAsia" w:cs="Arial"/>
                <w:sz w:val="20"/>
                <w:szCs w:val="20"/>
              </w:rPr>
              <w:t>拟估对象</w:t>
            </w:r>
            <w:proofErr w:type="gramEnd"/>
            <w:r w:rsidRPr="00080DBF">
              <w:rPr>
                <w:rFonts w:asciiTheme="minorEastAsia" w:hAnsiTheme="minorEastAsia" w:cs="Arial"/>
                <w:sz w:val="20"/>
                <w:szCs w:val="20"/>
              </w:rPr>
              <w:t>价值，撰写报告。</w:t>
            </w:r>
          </w:p>
        </w:tc>
      </w:tr>
      <w:tr w:rsidR="0023083E" w:rsidRPr="005C2705" w:rsidTr="005C2705">
        <w:trPr>
          <w:trHeight w:val="96"/>
        </w:trPr>
        <w:tc>
          <w:tcPr>
            <w:tcW w:w="1229" w:type="dxa"/>
            <w:tcBorders>
              <w:bottom w:val="double" w:sz="4" w:space="0" w:color="auto"/>
            </w:tcBorders>
            <w:vAlign w:val="center"/>
          </w:tcPr>
          <w:p w:rsidR="0023083E" w:rsidRPr="005C2705" w:rsidRDefault="0023083E" w:rsidP="0023083E">
            <w:pPr>
              <w:jc w:val="center"/>
              <w:rPr>
                <w:rFonts w:ascii="Arial" w:eastAsia="仿宋_GB2312" w:hAnsi="Arial" w:cs="Arial"/>
                <w:sz w:val="20"/>
                <w:szCs w:val="20"/>
              </w:rPr>
            </w:pPr>
            <w:r w:rsidRPr="005C2705">
              <w:rPr>
                <w:rFonts w:ascii="Arial" w:eastAsia="仿宋_GB2312" w:hAnsi="Arial" w:cs="Arial"/>
                <w:sz w:val="20"/>
                <w:szCs w:val="20"/>
              </w:rPr>
              <w:t>4</w:t>
            </w:r>
          </w:p>
        </w:tc>
        <w:tc>
          <w:tcPr>
            <w:tcW w:w="2140" w:type="dxa"/>
            <w:tcBorders>
              <w:bottom w:val="double" w:sz="4" w:space="0" w:color="auto"/>
            </w:tcBorders>
            <w:vAlign w:val="center"/>
          </w:tcPr>
          <w:p w:rsidR="0023083E" w:rsidRPr="00080DBF" w:rsidRDefault="008E6CC8" w:rsidP="0023083E">
            <w:pPr>
              <w:jc w:val="center"/>
              <w:rPr>
                <w:rFonts w:asciiTheme="minorEastAsia" w:hAnsiTheme="minorEastAsia" w:cs="Arial"/>
                <w:sz w:val="20"/>
                <w:szCs w:val="20"/>
              </w:rPr>
            </w:pPr>
            <w:r>
              <w:rPr>
                <w:rFonts w:asciiTheme="minorEastAsia" w:hAnsiTheme="minorEastAsia" w:cs="Arial" w:hint="eastAsia"/>
                <w:sz w:val="20"/>
                <w:szCs w:val="20"/>
              </w:rPr>
              <w:t>解国明</w:t>
            </w:r>
          </w:p>
        </w:tc>
        <w:tc>
          <w:tcPr>
            <w:tcW w:w="5436" w:type="dxa"/>
            <w:tcBorders>
              <w:bottom w:val="double" w:sz="4" w:space="0" w:color="auto"/>
            </w:tcBorders>
          </w:tcPr>
          <w:p w:rsidR="0023083E" w:rsidRPr="00080DBF" w:rsidRDefault="0023083E" w:rsidP="0023083E">
            <w:pPr>
              <w:jc w:val="left"/>
              <w:rPr>
                <w:rFonts w:asciiTheme="minorEastAsia" w:hAnsiTheme="minorEastAsia" w:cs="Arial"/>
                <w:sz w:val="20"/>
                <w:szCs w:val="20"/>
              </w:rPr>
            </w:pPr>
            <w:r w:rsidRPr="00080DBF">
              <w:rPr>
                <w:rFonts w:asciiTheme="minorEastAsia" w:hAnsiTheme="minorEastAsia" w:cs="Arial"/>
                <w:sz w:val="20"/>
                <w:szCs w:val="20"/>
              </w:rPr>
              <w:t>项目制作人，负责对拟评估对象进行现场勘查，确定评估方案，并综合各种影响房地产价格的因素，估算</w:t>
            </w:r>
            <w:proofErr w:type="gramStart"/>
            <w:r w:rsidRPr="00080DBF">
              <w:rPr>
                <w:rFonts w:asciiTheme="minorEastAsia" w:hAnsiTheme="minorEastAsia" w:cs="Arial"/>
                <w:sz w:val="20"/>
                <w:szCs w:val="20"/>
              </w:rPr>
              <w:t>拟估对象</w:t>
            </w:r>
            <w:proofErr w:type="gramEnd"/>
            <w:r w:rsidRPr="00080DBF">
              <w:rPr>
                <w:rFonts w:asciiTheme="minorEastAsia" w:hAnsiTheme="minorEastAsia" w:cs="Arial"/>
                <w:sz w:val="20"/>
                <w:szCs w:val="20"/>
              </w:rPr>
              <w:t>价值，撰写报告。</w:t>
            </w:r>
          </w:p>
        </w:tc>
      </w:tr>
    </w:tbl>
    <w:p w:rsidR="007F60DC" w:rsidRPr="005C2705" w:rsidRDefault="0023083E" w:rsidP="00C72469">
      <w:pPr>
        <w:spacing w:line="360" w:lineRule="auto"/>
        <w:ind w:firstLineChars="200" w:firstLine="560"/>
        <w:rPr>
          <w:rFonts w:ascii="Arial" w:eastAsia="楷体_GB2312" w:hAnsi="Arial" w:cs="Arial"/>
          <w:sz w:val="28"/>
        </w:rPr>
      </w:pPr>
      <w:r w:rsidRPr="005C2705">
        <w:rPr>
          <w:rFonts w:ascii="Arial" w:eastAsia="楷体_GB2312" w:hAnsi="Arial" w:cs="Arial"/>
          <w:sz w:val="28"/>
        </w:rPr>
        <w:t>现场查勘事项，与吴薇联系，联系方式：</w:t>
      </w:r>
      <w:r w:rsidRPr="005C2705">
        <w:rPr>
          <w:rFonts w:ascii="Arial" w:eastAsia="楷体_GB2312" w:hAnsi="Arial" w:cs="Arial"/>
          <w:sz w:val="28"/>
        </w:rPr>
        <w:t>13911004117</w:t>
      </w:r>
    </w:p>
    <w:p w:rsidR="005825E6" w:rsidRPr="005C2705" w:rsidRDefault="005825E6" w:rsidP="00080DBF">
      <w:pPr>
        <w:spacing w:line="360" w:lineRule="auto"/>
        <w:rPr>
          <w:rFonts w:ascii="Arial" w:eastAsia="楷体_GB2312" w:hAnsi="Arial" w:cs="Arial"/>
          <w:sz w:val="28"/>
        </w:rPr>
      </w:pPr>
    </w:p>
    <w:p w:rsidR="001A19E8" w:rsidRPr="005C2705" w:rsidRDefault="005C2705" w:rsidP="005C2705">
      <w:pPr>
        <w:spacing w:line="360" w:lineRule="auto"/>
        <w:ind w:firstLineChars="200" w:firstLine="600"/>
        <w:outlineLvl w:val="0"/>
        <w:rPr>
          <w:rFonts w:ascii="Arial" w:eastAsia="楷体_GB2312" w:hAnsi="Arial" w:cs="Arial"/>
          <w:b/>
          <w:sz w:val="30"/>
        </w:rPr>
      </w:pPr>
      <w:bookmarkStart w:id="2" w:name="_Toc526864288"/>
      <w:r w:rsidRPr="005C2705">
        <w:rPr>
          <w:rFonts w:ascii="Arial" w:eastAsia="楷体_GB2312" w:hAnsi="Arial" w:cs="Arial"/>
          <w:b/>
          <w:sz w:val="30"/>
        </w:rPr>
        <w:t>三、</w:t>
      </w:r>
      <w:r w:rsidR="001A19E8" w:rsidRPr="005C2705">
        <w:rPr>
          <w:rFonts w:ascii="Arial" w:eastAsia="楷体_GB2312" w:hAnsi="Arial" w:cs="Arial"/>
          <w:b/>
          <w:sz w:val="30"/>
        </w:rPr>
        <w:t>评估报价</w:t>
      </w:r>
      <w:bookmarkEnd w:id="2"/>
    </w:p>
    <w:p w:rsidR="00C72469" w:rsidRPr="005C2705" w:rsidRDefault="00C72469" w:rsidP="00C72469">
      <w:pPr>
        <w:spacing w:line="360" w:lineRule="auto"/>
        <w:ind w:firstLineChars="150" w:firstLine="420"/>
        <w:rPr>
          <w:rFonts w:ascii="Arial" w:eastAsia="楷体_GB2312" w:hAnsi="Arial" w:cs="Arial"/>
          <w:sz w:val="28"/>
          <w:szCs w:val="28"/>
        </w:rPr>
      </w:pPr>
      <w:r w:rsidRPr="005C2705">
        <w:rPr>
          <w:rFonts w:ascii="Arial" w:eastAsia="楷体_GB2312" w:hAnsi="Arial" w:cs="Arial"/>
          <w:sz w:val="28"/>
          <w:szCs w:val="28"/>
        </w:rPr>
        <w:t>根据北京市发展和改革委员会、北京市住房和城乡建设委员会联合下发的《关于房地产价格评估收费有关问题的通知》</w:t>
      </w:r>
      <w:proofErr w:type="gramStart"/>
      <w:r w:rsidRPr="005C2705">
        <w:rPr>
          <w:rFonts w:ascii="Arial" w:eastAsia="楷体_GB2312" w:hAnsi="Arial" w:cs="Arial"/>
          <w:sz w:val="28"/>
          <w:szCs w:val="28"/>
        </w:rPr>
        <w:t>京发改〔</w:t>
      </w:r>
      <w:r w:rsidRPr="005C2705">
        <w:rPr>
          <w:rFonts w:ascii="Arial" w:eastAsia="楷体_GB2312" w:hAnsi="Arial" w:cs="Arial"/>
          <w:sz w:val="28"/>
          <w:szCs w:val="28"/>
        </w:rPr>
        <w:t>2013</w:t>
      </w:r>
      <w:r w:rsidRPr="005C2705">
        <w:rPr>
          <w:rFonts w:ascii="Arial" w:eastAsia="楷体_GB2312" w:hAnsi="Arial" w:cs="Arial"/>
          <w:sz w:val="28"/>
          <w:szCs w:val="28"/>
        </w:rPr>
        <w:t>〕</w:t>
      </w:r>
      <w:proofErr w:type="gramEnd"/>
      <w:r w:rsidRPr="005C2705">
        <w:rPr>
          <w:rFonts w:ascii="Arial" w:eastAsia="楷体_GB2312" w:hAnsi="Arial" w:cs="Arial"/>
          <w:sz w:val="28"/>
          <w:szCs w:val="28"/>
        </w:rPr>
        <w:t>1522</w:t>
      </w:r>
      <w:r w:rsidRPr="005C2705">
        <w:rPr>
          <w:rFonts w:ascii="Arial" w:eastAsia="楷体_GB2312" w:hAnsi="Arial" w:cs="Arial"/>
          <w:sz w:val="28"/>
          <w:szCs w:val="28"/>
        </w:rPr>
        <w:t>号规定，</w:t>
      </w:r>
      <w:r w:rsidR="00CF4E8C" w:rsidRPr="005C2705">
        <w:rPr>
          <w:rFonts w:ascii="Arial" w:eastAsia="楷体_GB2312" w:hAnsi="Arial" w:cs="Arial"/>
          <w:sz w:val="28"/>
          <w:szCs w:val="28"/>
        </w:rPr>
        <w:t>此次</w:t>
      </w:r>
      <w:r w:rsidRPr="005C2705">
        <w:rPr>
          <w:rFonts w:ascii="Arial" w:eastAsia="楷体_GB2312" w:hAnsi="Arial" w:cs="Arial"/>
          <w:sz w:val="28"/>
          <w:szCs w:val="28"/>
        </w:rPr>
        <w:t>评估根据评估</w:t>
      </w:r>
      <w:proofErr w:type="gramStart"/>
      <w:r w:rsidRPr="005C2705">
        <w:rPr>
          <w:rFonts w:ascii="Arial" w:eastAsia="楷体_GB2312" w:hAnsi="Arial" w:cs="Arial"/>
          <w:sz w:val="28"/>
          <w:szCs w:val="28"/>
        </w:rPr>
        <w:t>值按</w:t>
      </w:r>
      <w:proofErr w:type="gramEnd"/>
      <w:r w:rsidRPr="005C2705">
        <w:rPr>
          <w:rFonts w:ascii="Arial" w:eastAsia="楷体_GB2312" w:hAnsi="Arial" w:cs="Arial"/>
          <w:sz w:val="28"/>
          <w:szCs w:val="28"/>
        </w:rPr>
        <w:t>照上述标准确定应收评估费用。</w:t>
      </w:r>
    </w:p>
    <w:tbl>
      <w:tblPr>
        <w:tblStyle w:val="aa"/>
        <w:tblW w:w="0" w:type="auto"/>
        <w:jc w:val="center"/>
        <w:tblLook w:val="04A0" w:firstRow="1" w:lastRow="0" w:firstColumn="1" w:lastColumn="0" w:noHBand="0" w:noVBand="1"/>
      </w:tblPr>
      <w:tblGrid>
        <w:gridCol w:w="3681"/>
        <w:gridCol w:w="2630"/>
        <w:gridCol w:w="1985"/>
      </w:tblGrid>
      <w:tr w:rsidR="00CF4E8C" w:rsidRPr="005C2705" w:rsidTr="0001181C">
        <w:trPr>
          <w:jc w:val="center"/>
        </w:trPr>
        <w:tc>
          <w:tcPr>
            <w:tcW w:w="3681" w:type="dxa"/>
            <w:vAlign w:val="center"/>
          </w:tcPr>
          <w:p w:rsidR="00CF4E8C" w:rsidRPr="005C2705" w:rsidRDefault="00CF4E8C" w:rsidP="00CF4E8C">
            <w:pPr>
              <w:jc w:val="center"/>
              <w:rPr>
                <w:rFonts w:ascii="Arial" w:eastAsia="楷体_GB2312" w:hAnsi="Arial" w:cs="Arial"/>
                <w:sz w:val="24"/>
                <w:szCs w:val="28"/>
              </w:rPr>
            </w:pPr>
            <w:r w:rsidRPr="005C2705">
              <w:rPr>
                <w:rFonts w:ascii="Arial" w:eastAsia="楷体_GB2312" w:hAnsi="Arial" w:cs="Arial"/>
                <w:sz w:val="24"/>
                <w:szCs w:val="28"/>
              </w:rPr>
              <w:t>项目名称</w:t>
            </w:r>
          </w:p>
        </w:tc>
        <w:tc>
          <w:tcPr>
            <w:tcW w:w="2630" w:type="dxa"/>
            <w:vAlign w:val="center"/>
          </w:tcPr>
          <w:p w:rsidR="00404B5E" w:rsidRPr="005C2705" w:rsidRDefault="00CF4E8C" w:rsidP="00CF4E8C">
            <w:pPr>
              <w:jc w:val="center"/>
              <w:rPr>
                <w:rFonts w:ascii="Arial" w:eastAsia="楷体_GB2312" w:hAnsi="Arial" w:cs="Arial"/>
                <w:sz w:val="24"/>
                <w:szCs w:val="28"/>
              </w:rPr>
            </w:pPr>
            <w:r w:rsidRPr="005C2705">
              <w:rPr>
                <w:rFonts w:ascii="Arial" w:eastAsia="楷体_GB2312" w:hAnsi="Arial" w:cs="Arial"/>
                <w:sz w:val="24"/>
                <w:szCs w:val="28"/>
              </w:rPr>
              <w:t>收费金额</w:t>
            </w:r>
          </w:p>
          <w:p w:rsidR="00CF4E8C" w:rsidRPr="005C2705" w:rsidRDefault="00CF4E8C" w:rsidP="00CF4E8C">
            <w:pPr>
              <w:jc w:val="center"/>
              <w:rPr>
                <w:rFonts w:ascii="Arial" w:eastAsia="楷体_GB2312" w:hAnsi="Arial" w:cs="Arial"/>
                <w:sz w:val="24"/>
                <w:szCs w:val="28"/>
              </w:rPr>
            </w:pPr>
            <w:r w:rsidRPr="005C2705">
              <w:rPr>
                <w:rFonts w:ascii="Arial" w:eastAsia="楷体_GB2312" w:hAnsi="Arial" w:cs="Arial"/>
                <w:sz w:val="24"/>
                <w:szCs w:val="28"/>
              </w:rPr>
              <w:t>（人民币</w:t>
            </w:r>
            <w:r w:rsidR="0001181C">
              <w:rPr>
                <w:rFonts w:ascii="Arial" w:eastAsia="楷体_GB2312" w:hAnsi="Arial" w:cs="Arial" w:hint="eastAsia"/>
                <w:sz w:val="24"/>
                <w:szCs w:val="28"/>
              </w:rPr>
              <w:t xml:space="preserve"> </w:t>
            </w:r>
            <w:bookmarkStart w:id="3" w:name="_GoBack"/>
            <w:bookmarkEnd w:id="3"/>
            <w:r w:rsidR="0001181C">
              <w:rPr>
                <w:rFonts w:ascii="Arial" w:eastAsia="楷体_GB2312" w:hAnsi="Arial" w:cs="Arial" w:hint="eastAsia"/>
                <w:sz w:val="24"/>
                <w:szCs w:val="28"/>
              </w:rPr>
              <w:t>单位：元</w:t>
            </w:r>
            <w:r w:rsidRPr="005C2705">
              <w:rPr>
                <w:rFonts w:ascii="Arial" w:eastAsia="楷体_GB2312" w:hAnsi="Arial" w:cs="Arial"/>
                <w:sz w:val="24"/>
                <w:szCs w:val="28"/>
              </w:rPr>
              <w:t>）</w:t>
            </w:r>
          </w:p>
        </w:tc>
        <w:tc>
          <w:tcPr>
            <w:tcW w:w="1985" w:type="dxa"/>
            <w:vAlign w:val="center"/>
          </w:tcPr>
          <w:p w:rsidR="00CF4E8C" w:rsidRPr="005C2705" w:rsidRDefault="00CF4E8C" w:rsidP="00CF4E8C">
            <w:pPr>
              <w:jc w:val="center"/>
              <w:rPr>
                <w:rFonts w:ascii="Arial" w:eastAsia="楷体_GB2312" w:hAnsi="Arial" w:cs="Arial"/>
                <w:sz w:val="24"/>
                <w:szCs w:val="28"/>
              </w:rPr>
            </w:pPr>
            <w:r w:rsidRPr="005C2705">
              <w:rPr>
                <w:rFonts w:ascii="Arial" w:eastAsia="楷体_GB2312" w:hAnsi="Arial" w:cs="Arial"/>
                <w:sz w:val="24"/>
                <w:szCs w:val="28"/>
              </w:rPr>
              <w:t>大写（人民币）</w:t>
            </w:r>
          </w:p>
        </w:tc>
      </w:tr>
      <w:tr w:rsidR="00CF4E8C" w:rsidRPr="005C2705" w:rsidTr="0001181C">
        <w:trPr>
          <w:trHeight w:val="2653"/>
          <w:jc w:val="center"/>
        </w:trPr>
        <w:tc>
          <w:tcPr>
            <w:tcW w:w="3681" w:type="dxa"/>
            <w:vAlign w:val="center"/>
          </w:tcPr>
          <w:p w:rsidR="00CF4E8C" w:rsidRPr="005C2705" w:rsidRDefault="00DB56C9" w:rsidP="001459AF">
            <w:pPr>
              <w:rPr>
                <w:rFonts w:ascii="Arial" w:eastAsia="楷体_GB2312" w:hAnsi="Arial" w:cs="Arial"/>
                <w:sz w:val="24"/>
                <w:szCs w:val="28"/>
              </w:rPr>
            </w:pPr>
            <w:r>
              <w:rPr>
                <w:rFonts w:ascii="Arial" w:eastAsia="楷体_GB2312" w:hAnsi="Arial" w:cs="Arial" w:hint="eastAsia"/>
                <w:sz w:val="24"/>
                <w:szCs w:val="28"/>
              </w:rPr>
              <w:t>北京市怀柔</w:t>
            </w:r>
            <w:proofErr w:type="gramStart"/>
            <w:r>
              <w:rPr>
                <w:rFonts w:ascii="Arial" w:eastAsia="楷体_GB2312" w:hAnsi="Arial" w:cs="Arial" w:hint="eastAsia"/>
                <w:sz w:val="24"/>
                <w:szCs w:val="28"/>
              </w:rPr>
              <w:t>区杨宋镇</w:t>
            </w:r>
            <w:proofErr w:type="gramEnd"/>
            <w:r>
              <w:rPr>
                <w:rFonts w:ascii="Arial" w:eastAsia="楷体_GB2312" w:hAnsi="Arial" w:cs="Arial" w:hint="eastAsia"/>
                <w:sz w:val="24"/>
                <w:szCs w:val="28"/>
              </w:rPr>
              <w:t>风和一园</w:t>
            </w:r>
            <w:r>
              <w:rPr>
                <w:rFonts w:ascii="Arial" w:eastAsia="楷体_GB2312" w:hAnsi="Arial" w:cs="Arial" w:hint="eastAsia"/>
                <w:sz w:val="24"/>
                <w:szCs w:val="28"/>
              </w:rPr>
              <w:t>9</w:t>
            </w:r>
            <w:r>
              <w:rPr>
                <w:rFonts w:ascii="Arial" w:eastAsia="楷体_GB2312" w:hAnsi="Arial" w:cs="Arial" w:hint="eastAsia"/>
                <w:sz w:val="24"/>
                <w:szCs w:val="28"/>
              </w:rPr>
              <w:t>号</w:t>
            </w:r>
            <w:r>
              <w:rPr>
                <w:rFonts w:ascii="Arial" w:eastAsia="楷体_GB2312" w:hAnsi="Arial" w:cs="Arial" w:hint="eastAsia"/>
                <w:sz w:val="24"/>
                <w:szCs w:val="28"/>
              </w:rPr>
              <w:t>1</w:t>
            </w:r>
            <w:r>
              <w:rPr>
                <w:rFonts w:ascii="Arial" w:eastAsia="楷体_GB2312" w:hAnsi="Arial" w:cs="Arial"/>
                <w:sz w:val="24"/>
                <w:szCs w:val="28"/>
              </w:rPr>
              <w:t>00</w:t>
            </w:r>
            <w:r>
              <w:rPr>
                <w:rFonts w:ascii="Arial" w:eastAsia="楷体_GB2312" w:hAnsi="Arial" w:cs="Arial" w:hint="eastAsia"/>
                <w:sz w:val="24"/>
                <w:szCs w:val="28"/>
              </w:rPr>
              <w:t>幢等</w:t>
            </w:r>
            <w:r>
              <w:rPr>
                <w:rFonts w:ascii="Arial" w:eastAsia="楷体_GB2312" w:hAnsi="Arial" w:cs="Arial" w:hint="eastAsia"/>
                <w:sz w:val="24"/>
                <w:szCs w:val="28"/>
              </w:rPr>
              <w:t>1</w:t>
            </w:r>
            <w:r>
              <w:rPr>
                <w:rFonts w:ascii="Arial" w:eastAsia="楷体_GB2312" w:hAnsi="Arial" w:cs="Arial"/>
                <w:sz w:val="24"/>
                <w:szCs w:val="28"/>
              </w:rPr>
              <w:t>21</w:t>
            </w:r>
            <w:r>
              <w:rPr>
                <w:rFonts w:ascii="Arial" w:eastAsia="楷体_GB2312" w:hAnsi="Arial" w:cs="Arial" w:hint="eastAsia"/>
                <w:sz w:val="24"/>
                <w:szCs w:val="28"/>
              </w:rPr>
              <w:t>幢、怀柔</w:t>
            </w:r>
            <w:proofErr w:type="gramStart"/>
            <w:r>
              <w:rPr>
                <w:rFonts w:ascii="Arial" w:eastAsia="楷体_GB2312" w:hAnsi="Arial" w:cs="Arial" w:hint="eastAsia"/>
                <w:sz w:val="24"/>
                <w:szCs w:val="28"/>
              </w:rPr>
              <w:t>区杨宋镇凤翔二园</w:t>
            </w:r>
            <w:r>
              <w:rPr>
                <w:rFonts w:ascii="Arial" w:eastAsia="楷体_GB2312" w:hAnsi="Arial" w:cs="Arial" w:hint="eastAsia"/>
                <w:sz w:val="24"/>
                <w:szCs w:val="28"/>
              </w:rPr>
              <w:t>1</w:t>
            </w:r>
            <w:proofErr w:type="gramEnd"/>
            <w:r>
              <w:rPr>
                <w:rFonts w:ascii="Arial" w:eastAsia="楷体_GB2312" w:hAnsi="Arial" w:cs="Arial" w:hint="eastAsia"/>
                <w:sz w:val="24"/>
                <w:szCs w:val="28"/>
              </w:rPr>
              <w:t>号</w:t>
            </w:r>
            <w:r>
              <w:rPr>
                <w:rFonts w:ascii="Arial" w:eastAsia="楷体_GB2312" w:hAnsi="Arial" w:cs="Arial" w:hint="eastAsia"/>
                <w:sz w:val="24"/>
                <w:szCs w:val="28"/>
              </w:rPr>
              <w:t>1</w:t>
            </w:r>
            <w:r>
              <w:rPr>
                <w:rFonts w:ascii="Arial" w:eastAsia="楷体_GB2312" w:hAnsi="Arial" w:cs="Arial" w:hint="eastAsia"/>
                <w:sz w:val="24"/>
                <w:szCs w:val="28"/>
              </w:rPr>
              <w:t>幢等</w:t>
            </w:r>
            <w:r>
              <w:rPr>
                <w:rFonts w:ascii="Arial" w:eastAsia="楷体_GB2312" w:hAnsi="Arial" w:cs="Arial" w:hint="eastAsia"/>
                <w:sz w:val="24"/>
                <w:szCs w:val="28"/>
              </w:rPr>
              <w:t>6</w:t>
            </w:r>
            <w:r>
              <w:rPr>
                <w:rFonts w:ascii="Arial" w:eastAsia="楷体_GB2312" w:hAnsi="Arial" w:cs="Arial" w:hint="eastAsia"/>
                <w:sz w:val="24"/>
                <w:szCs w:val="28"/>
              </w:rPr>
              <w:t>幢房地产</w:t>
            </w:r>
          </w:p>
        </w:tc>
        <w:tc>
          <w:tcPr>
            <w:tcW w:w="2630" w:type="dxa"/>
            <w:vAlign w:val="center"/>
          </w:tcPr>
          <w:p w:rsidR="00CF4E8C" w:rsidRPr="005C2705" w:rsidRDefault="00B04843" w:rsidP="00CF4E8C">
            <w:pPr>
              <w:jc w:val="center"/>
              <w:rPr>
                <w:rFonts w:ascii="Arial" w:eastAsia="楷体_GB2312" w:hAnsi="Arial" w:cs="Arial"/>
                <w:sz w:val="24"/>
                <w:szCs w:val="28"/>
              </w:rPr>
            </w:pPr>
            <w:r>
              <w:rPr>
                <w:rFonts w:ascii="Arial" w:eastAsia="楷体_GB2312" w:hAnsi="Arial" w:cs="Arial"/>
                <w:sz w:val="24"/>
                <w:szCs w:val="28"/>
              </w:rPr>
              <w:t>10</w:t>
            </w:r>
            <w:r w:rsidR="00A7368F">
              <w:rPr>
                <w:rFonts w:ascii="Arial" w:eastAsia="楷体_GB2312" w:hAnsi="Arial" w:cs="Arial" w:hint="eastAsia"/>
                <w:sz w:val="24"/>
                <w:szCs w:val="28"/>
              </w:rPr>
              <w:t>0000</w:t>
            </w:r>
            <w:r w:rsidR="001459AF">
              <w:rPr>
                <w:rFonts w:ascii="Arial" w:eastAsia="楷体_GB2312" w:hAnsi="Arial" w:cs="Arial" w:hint="eastAsia"/>
                <w:sz w:val="24"/>
                <w:szCs w:val="28"/>
              </w:rPr>
              <w:t>（含差旅费）</w:t>
            </w:r>
          </w:p>
        </w:tc>
        <w:tc>
          <w:tcPr>
            <w:tcW w:w="1985" w:type="dxa"/>
            <w:vAlign w:val="center"/>
          </w:tcPr>
          <w:p w:rsidR="00CF4E8C" w:rsidRPr="005C2705" w:rsidRDefault="00B04843" w:rsidP="00CF4E8C">
            <w:pPr>
              <w:jc w:val="center"/>
              <w:rPr>
                <w:rFonts w:ascii="Arial" w:eastAsia="楷体_GB2312" w:hAnsi="Arial" w:cs="Arial"/>
                <w:sz w:val="24"/>
                <w:szCs w:val="28"/>
              </w:rPr>
            </w:pPr>
            <w:r>
              <w:rPr>
                <w:rFonts w:ascii="Arial" w:eastAsia="楷体_GB2312" w:hAnsi="Arial" w:cs="Arial" w:hint="eastAsia"/>
                <w:sz w:val="24"/>
                <w:szCs w:val="28"/>
              </w:rPr>
              <w:t>拾</w:t>
            </w:r>
            <w:r w:rsidR="007B1DF3" w:rsidRPr="005C2705">
              <w:rPr>
                <w:rFonts w:ascii="Arial" w:eastAsia="楷体_GB2312" w:hAnsi="Arial" w:cs="Arial"/>
                <w:sz w:val="24"/>
                <w:szCs w:val="28"/>
              </w:rPr>
              <w:t>万元整</w:t>
            </w:r>
          </w:p>
        </w:tc>
      </w:tr>
    </w:tbl>
    <w:p w:rsidR="005825E6" w:rsidRDefault="005825E6">
      <w:pPr>
        <w:widowControl/>
        <w:jc w:val="left"/>
        <w:rPr>
          <w:rFonts w:ascii="Arial" w:eastAsia="楷体_GB2312" w:hAnsi="Arial" w:cs="Arial"/>
          <w:b/>
          <w:sz w:val="30"/>
        </w:rPr>
      </w:pPr>
      <w:r>
        <w:rPr>
          <w:rFonts w:ascii="Arial" w:eastAsia="楷体_GB2312" w:hAnsi="Arial" w:cs="Arial"/>
          <w:b/>
          <w:sz w:val="30"/>
        </w:rPr>
        <w:br w:type="page"/>
      </w:r>
    </w:p>
    <w:p w:rsidR="001A19E8" w:rsidRPr="005C2705" w:rsidRDefault="005C2705" w:rsidP="00080DBF">
      <w:pPr>
        <w:spacing w:line="360" w:lineRule="auto"/>
        <w:outlineLvl w:val="0"/>
        <w:rPr>
          <w:rFonts w:ascii="Arial" w:eastAsia="楷体_GB2312" w:hAnsi="Arial" w:cs="Arial"/>
          <w:b/>
          <w:sz w:val="30"/>
        </w:rPr>
      </w:pPr>
      <w:bookmarkStart w:id="4" w:name="_Toc526864289"/>
      <w:r w:rsidRPr="005C2705">
        <w:rPr>
          <w:rFonts w:ascii="Arial" w:eastAsia="楷体_GB2312" w:hAnsi="Arial" w:cs="Arial"/>
          <w:b/>
          <w:sz w:val="30"/>
        </w:rPr>
        <w:lastRenderedPageBreak/>
        <w:t>四、公司简介</w:t>
      </w:r>
      <w:bookmarkEnd w:id="4"/>
    </w:p>
    <w:p w:rsidR="005C2705" w:rsidRPr="005C2705" w:rsidRDefault="005C2705" w:rsidP="005C2705">
      <w:pPr>
        <w:spacing w:line="360" w:lineRule="auto"/>
        <w:ind w:firstLineChars="200" w:firstLine="600"/>
        <w:outlineLvl w:val="0"/>
        <w:rPr>
          <w:rFonts w:ascii="Arial" w:eastAsia="楷体_GB2312" w:hAnsi="Arial" w:cs="Arial"/>
          <w:b/>
          <w:sz w:val="30"/>
        </w:rPr>
      </w:pPr>
      <w:bookmarkStart w:id="5" w:name="_Toc481133770"/>
      <w:bookmarkStart w:id="6" w:name="_Toc526864290"/>
      <w:r w:rsidRPr="005C2705">
        <w:rPr>
          <w:rFonts w:ascii="Arial" w:eastAsia="楷体_GB2312" w:hAnsi="Arial" w:cs="Arial"/>
          <w:b/>
          <w:sz w:val="30"/>
        </w:rPr>
        <w:t>（一）企业背景</w:t>
      </w:r>
      <w:bookmarkEnd w:id="5"/>
      <w:bookmarkEnd w:id="6"/>
    </w:p>
    <w:p w:rsidR="00D231AE" w:rsidRPr="00903443" w:rsidRDefault="00D231AE" w:rsidP="00D231AE">
      <w:pPr>
        <w:spacing w:line="360" w:lineRule="auto"/>
        <w:ind w:firstLineChars="200" w:firstLine="420"/>
        <w:rPr>
          <w:rFonts w:ascii="宋体" w:hAnsi="宋体" w:cs="Arial"/>
          <w:szCs w:val="21"/>
        </w:rPr>
      </w:pPr>
      <w:bookmarkStart w:id="7" w:name="OLE_LINK2"/>
      <w:bookmarkStart w:id="8" w:name="_Toc481133771"/>
      <w:proofErr w:type="gramStart"/>
      <w:r w:rsidRPr="00903443">
        <w:rPr>
          <w:rFonts w:ascii="宋体" w:hAnsi="宋体" w:cs="Arial"/>
          <w:szCs w:val="21"/>
        </w:rPr>
        <w:t>北京康正宏</w:t>
      </w:r>
      <w:proofErr w:type="gramEnd"/>
      <w:r w:rsidRPr="00903443">
        <w:rPr>
          <w:rFonts w:ascii="宋体" w:hAnsi="宋体" w:cs="Arial"/>
          <w:szCs w:val="21"/>
        </w:rPr>
        <w:t>基房地产评估有限公司的前身是北京康正房地产评估事务所，成立于1993年12月，直属于北京市人民政府房改办公室，是伴随着我国房地产评估制度的建立，成立最早的估价机构之一。根据国务院（1999）51号文件有关经济</w:t>
      </w:r>
      <w:proofErr w:type="gramStart"/>
      <w:r w:rsidRPr="00903443">
        <w:rPr>
          <w:rFonts w:ascii="宋体" w:hAnsi="宋体" w:cs="Arial"/>
          <w:szCs w:val="21"/>
        </w:rPr>
        <w:t>鉴证</w:t>
      </w:r>
      <w:proofErr w:type="gramEnd"/>
      <w:r w:rsidRPr="00903443">
        <w:rPr>
          <w:rFonts w:ascii="宋体" w:hAnsi="宋体" w:cs="Arial"/>
          <w:szCs w:val="21"/>
        </w:rPr>
        <w:t>类中介机构脱钩改制的精神，北京康正房地产评估事务所于2000年11月改制为</w:t>
      </w:r>
      <w:proofErr w:type="gramStart"/>
      <w:r w:rsidRPr="00903443">
        <w:rPr>
          <w:rFonts w:ascii="宋体" w:hAnsi="宋体" w:cs="Arial"/>
          <w:szCs w:val="21"/>
        </w:rPr>
        <w:t>北京康正</w:t>
      </w:r>
      <w:proofErr w:type="gramEnd"/>
      <w:r w:rsidRPr="00903443">
        <w:rPr>
          <w:rFonts w:ascii="宋体" w:hAnsi="宋体" w:cs="Arial"/>
          <w:szCs w:val="21"/>
        </w:rPr>
        <w:t>宏基房地产评估有限公司</w:t>
      </w:r>
      <w:r w:rsidRPr="00903443">
        <w:rPr>
          <w:rFonts w:ascii="宋体" w:hAnsi="宋体" w:cs="Arial" w:hint="eastAsia"/>
          <w:szCs w:val="21"/>
        </w:rPr>
        <w:t>，</w:t>
      </w:r>
      <w:r w:rsidRPr="00903443">
        <w:rPr>
          <w:rFonts w:ascii="宋体" w:hAnsi="宋体" w:cs="Arial"/>
          <w:szCs w:val="21"/>
        </w:rPr>
        <w:t>专门从事房地产价值评估、项目可行性研究、交易代理、贷款服务、登记代理等业务。</w:t>
      </w:r>
    </w:p>
    <w:p w:rsidR="00D231AE" w:rsidRPr="00903443" w:rsidRDefault="00D231AE" w:rsidP="00D231AE">
      <w:pPr>
        <w:spacing w:line="360" w:lineRule="auto"/>
        <w:ind w:firstLineChars="200" w:firstLine="420"/>
        <w:rPr>
          <w:rFonts w:ascii="宋体" w:hAnsi="宋体" w:cs="Arial"/>
          <w:szCs w:val="21"/>
        </w:rPr>
      </w:pPr>
      <w:proofErr w:type="gramStart"/>
      <w:r w:rsidRPr="00903443">
        <w:rPr>
          <w:rFonts w:ascii="宋体" w:hAnsi="宋体" w:cs="Arial"/>
          <w:szCs w:val="21"/>
        </w:rPr>
        <w:t>北京康正宏</w:t>
      </w:r>
      <w:proofErr w:type="gramEnd"/>
      <w:r w:rsidRPr="00903443">
        <w:rPr>
          <w:rFonts w:ascii="宋体" w:hAnsi="宋体" w:cs="Arial"/>
          <w:szCs w:val="21"/>
        </w:rPr>
        <w:t>基房地产评估公司拥有建设部一级房地产评估资质；全国范围内从事土地评估业务资质；北京市拆迁评估资格；北京市土地增值税评估资格；北京市房屋质量缺陷评估资质;北京市房地产经纪资质；是最高人民法院、北京市高级法院司法鉴定人。</w:t>
      </w:r>
      <w:proofErr w:type="gramStart"/>
      <w:r w:rsidRPr="00903443">
        <w:rPr>
          <w:rFonts w:ascii="宋体" w:hAnsi="宋体" w:cs="Arial"/>
          <w:szCs w:val="21"/>
        </w:rPr>
        <w:t>北京康正国际</w:t>
      </w:r>
      <w:proofErr w:type="gramEnd"/>
      <w:r w:rsidRPr="00903443">
        <w:rPr>
          <w:rFonts w:ascii="宋体" w:hAnsi="宋体" w:cs="Arial"/>
          <w:szCs w:val="21"/>
        </w:rPr>
        <w:t>资产评估有限公司具有资产评估资质。</w:t>
      </w:r>
    </w:p>
    <w:p w:rsidR="00D231AE" w:rsidRPr="00903443" w:rsidRDefault="00D231AE" w:rsidP="00D231AE">
      <w:pPr>
        <w:spacing w:line="360" w:lineRule="auto"/>
        <w:ind w:firstLineChars="200" w:firstLine="420"/>
        <w:rPr>
          <w:rFonts w:ascii="宋体" w:hAnsi="宋体" w:cs="Arial"/>
          <w:szCs w:val="21"/>
        </w:rPr>
      </w:pPr>
      <w:r w:rsidRPr="00903443">
        <w:rPr>
          <w:rFonts w:ascii="宋体" w:hAnsi="宋体" w:cs="Arial"/>
          <w:szCs w:val="21"/>
        </w:rPr>
        <w:t>经过25年的发展，</w:t>
      </w:r>
      <w:proofErr w:type="gramStart"/>
      <w:r w:rsidRPr="00903443">
        <w:rPr>
          <w:rFonts w:ascii="宋体" w:hAnsi="宋体" w:cs="Arial"/>
          <w:szCs w:val="21"/>
        </w:rPr>
        <w:t>北京康正宏</w:t>
      </w:r>
      <w:proofErr w:type="gramEnd"/>
      <w:r w:rsidRPr="00903443">
        <w:rPr>
          <w:rFonts w:ascii="宋体" w:hAnsi="宋体" w:cs="Arial"/>
          <w:szCs w:val="21"/>
        </w:rPr>
        <w:t>基房地产评估有限公司注册资金达1000万元，拥有</w:t>
      </w:r>
      <w:r>
        <w:rPr>
          <w:rFonts w:ascii="宋体" w:hAnsi="宋体" w:cs="Arial"/>
          <w:szCs w:val="21"/>
        </w:rPr>
        <w:t>150</w:t>
      </w:r>
      <w:r w:rsidRPr="00903443">
        <w:rPr>
          <w:rFonts w:ascii="宋体" w:hAnsi="宋体" w:cs="Arial"/>
          <w:szCs w:val="21"/>
        </w:rPr>
        <w:t>名专业的估价人员和房地产经纪人员，成为房地产评估行业中资质最高、规模最大、业绩突出、实力最强的公司之一，能够在全国范围内从事各种类型的房地产评估业务。</w:t>
      </w:r>
    </w:p>
    <w:bookmarkEnd w:id="7"/>
    <w:p w:rsidR="00D231AE" w:rsidRDefault="00D231AE" w:rsidP="00D231AE">
      <w:pPr>
        <w:spacing w:line="360" w:lineRule="auto"/>
        <w:ind w:firstLineChars="200" w:firstLine="422"/>
        <w:rPr>
          <w:rFonts w:ascii="宋体" w:hAnsi="宋体" w:cs="Arial"/>
          <w:b/>
          <w:szCs w:val="21"/>
        </w:rPr>
      </w:pPr>
    </w:p>
    <w:p w:rsidR="00D231AE" w:rsidRPr="00DA4A76" w:rsidRDefault="00D231AE" w:rsidP="00D231AE">
      <w:pPr>
        <w:spacing w:line="360" w:lineRule="auto"/>
        <w:ind w:firstLineChars="200" w:firstLine="422"/>
        <w:rPr>
          <w:rFonts w:ascii="宋体" w:hAnsi="宋体" w:cs="Arial"/>
          <w:b/>
          <w:szCs w:val="21"/>
        </w:rPr>
      </w:pPr>
      <w:r w:rsidRPr="00DA4A76">
        <w:rPr>
          <w:rFonts w:ascii="宋体" w:hAnsi="宋体" w:cs="Arial" w:hint="eastAsia"/>
          <w:b/>
          <w:szCs w:val="21"/>
        </w:rPr>
        <w:t>房地产</w:t>
      </w:r>
      <w:r>
        <w:rPr>
          <w:rFonts w:ascii="宋体" w:hAnsi="宋体" w:cs="Arial" w:hint="eastAsia"/>
          <w:b/>
          <w:szCs w:val="21"/>
        </w:rPr>
        <w:t>评估</w:t>
      </w:r>
      <w:r w:rsidRPr="00DA4A76">
        <w:rPr>
          <w:rFonts w:ascii="宋体" w:hAnsi="宋体" w:cs="Arial" w:hint="eastAsia"/>
          <w:b/>
          <w:szCs w:val="21"/>
        </w:rPr>
        <w:t>领域</w:t>
      </w:r>
    </w:p>
    <w:p w:rsidR="00D231AE" w:rsidRPr="00DD65F6" w:rsidRDefault="00D231AE" w:rsidP="00D231AE">
      <w:pPr>
        <w:numPr>
          <w:ilvl w:val="0"/>
          <w:numId w:val="4"/>
        </w:numPr>
        <w:spacing w:line="360" w:lineRule="auto"/>
        <w:rPr>
          <w:rFonts w:ascii="宋体" w:hAnsi="宋体" w:cs="Arial"/>
          <w:szCs w:val="21"/>
        </w:rPr>
      </w:pPr>
      <w:r w:rsidRPr="00DD65F6">
        <w:rPr>
          <w:rFonts w:ascii="宋体" w:hAnsi="宋体" w:cs="Arial"/>
          <w:szCs w:val="21"/>
        </w:rPr>
        <w:t>房地产抵押贷款评估；</w:t>
      </w:r>
    </w:p>
    <w:p w:rsidR="00D231AE" w:rsidRPr="00DD65F6" w:rsidRDefault="00D231AE" w:rsidP="00D231AE">
      <w:pPr>
        <w:numPr>
          <w:ilvl w:val="0"/>
          <w:numId w:val="4"/>
        </w:numPr>
        <w:spacing w:line="360" w:lineRule="auto"/>
        <w:rPr>
          <w:rFonts w:ascii="宋体" w:hAnsi="宋体" w:cs="Arial"/>
          <w:szCs w:val="21"/>
        </w:rPr>
      </w:pPr>
      <w:r w:rsidRPr="00DD65F6">
        <w:rPr>
          <w:rFonts w:ascii="宋体" w:hAnsi="宋体" w:cs="Arial"/>
          <w:szCs w:val="21"/>
        </w:rPr>
        <w:t xml:space="preserve">项目贷款评估、项目可行性研究、项目投资分析、项目市场分析； </w:t>
      </w:r>
    </w:p>
    <w:p w:rsidR="00D231AE" w:rsidRPr="00DD65F6" w:rsidRDefault="00D231AE" w:rsidP="00D231AE">
      <w:pPr>
        <w:numPr>
          <w:ilvl w:val="0"/>
          <w:numId w:val="4"/>
        </w:numPr>
        <w:spacing w:line="360" w:lineRule="auto"/>
        <w:rPr>
          <w:rFonts w:ascii="宋体" w:hAnsi="宋体" w:cs="Arial"/>
          <w:szCs w:val="21"/>
        </w:rPr>
      </w:pPr>
      <w:r w:rsidRPr="00DD65F6">
        <w:rPr>
          <w:rFonts w:ascii="宋体" w:hAnsi="宋体" w:cs="Arial"/>
          <w:szCs w:val="21"/>
        </w:rPr>
        <w:t>土地出让招、拍、挂底价评估；</w:t>
      </w:r>
    </w:p>
    <w:p w:rsidR="00D231AE" w:rsidRPr="00DD65F6" w:rsidRDefault="00D231AE" w:rsidP="00D231AE">
      <w:pPr>
        <w:numPr>
          <w:ilvl w:val="0"/>
          <w:numId w:val="4"/>
        </w:numPr>
        <w:spacing w:line="360" w:lineRule="auto"/>
        <w:rPr>
          <w:rFonts w:ascii="宋体" w:hAnsi="宋体" w:cs="Arial"/>
          <w:szCs w:val="21"/>
        </w:rPr>
      </w:pPr>
      <w:r w:rsidRPr="00DD65F6">
        <w:rPr>
          <w:rFonts w:ascii="宋体" w:hAnsi="宋体" w:cs="Arial"/>
          <w:szCs w:val="21"/>
        </w:rPr>
        <w:t>土地一级开发实施方案；</w:t>
      </w:r>
    </w:p>
    <w:p w:rsidR="00D231AE" w:rsidRPr="00DD65F6" w:rsidRDefault="00D231AE" w:rsidP="00D231AE">
      <w:pPr>
        <w:numPr>
          <w:ilvl w:val="0"/>
          <w:numId w:val="4"/>
        </w:numPr>
        <w:spacing w:line="360" w:lineRule="auto"/>
        <w:rPr>
          <w:rFonts w:ascii="宋体" w:hAnsi="宋体" w:cs="Arial"/>
          <w:szCs w:val="21"/>
        </w:rPr>
      </w:pPr>
      <w:r w:rsidRPr="00DD65F6">
        <w:rPr>
          <w:rFonts w:ascii="宋体" w:hAnsi="宋体" w:cs="Arial"/>
          <w:szCs w:val="21"/>
        </w:rPr>
        <w:t>司法仲裁涉及到的房地产估价；</w:t>
      </w:r>
    </w:p>
    <w:p w:rsidR="00D231AE" w:rsidRPr="00DD65F6" w:rsidRDefault="00D231AE" w:rsidP="00D231AE">
      <w:pPr>
        <w:numPr>
          <w:ilvl w:val="0"/>
          <w:numId w:val="4"/>
        </w:numPr>
        <w:spacing w:line="360" w:lineRule="auto"/>
        <w:rPr>
          <w:rFonts w:ascii="宋体" w:hAnsi="宋体" w:cs="Arial"/>
          <w:szCs w:val="21"/>
        </w:rPr>
      </w:pPr>
      <w:r w:rsidRPr="00DD65F6">
        <w:rPr>
          <w:rFonts w:ascii="宋体" w:hAnsi="宋体" w:cs="Arial" w:hint="eastAsia"/>
          <w:szCs w:val="21"/>
        </w:rPr>
        <w:t>房地产租赁评估；</w:t>
      </w:r>
    </w:p>
    <w:p w:rsidR="00D231AE" w:rsidRPr="00DD65F6" w:rsidRDefault="00D231AE" w:rsidP="00D231AE">
      <w:pPr>
        <w:numPr>
          <w:ilvl w:val="0"/>
          <w:numId w:val="4"/>
        </w:numPr>
        <w:spacing w:line="360" w:lineRule="auto"/>
        <w:rPr>
          <w:rFonts w:ascii="宋体" w:hAnsi="宋体" w:cs="Arial"/>
          <w:szCs w:val="21"/>
        </w:rPr>
      </w:pPr>
      <w:r w:rsidRPr="00DD65F6">
        <w:rPr>
          <w:rFonts w:ascii="宋体" w:hAnsi="宋体" w:cs="Arial"/>
          <w:szCs w:val="21"/>
        </w:rPr>
        <w:t>拆迁评估；</w:t>
      </w:r>
    </w:p>
    <w:p w:rsidR="00D231AE" w:rsidRPr="00DD65F6" w:rsidRDefault="00D231AE" w:rsidP="00D231AE">
      <w:pPr>
        <w:numPr>
          <w:ilvl w:val="0"/>
          <w:numId w:val="4"/>
        </w:numPr>
        <w:spacing w:line="360" w:lineRule="auto"/>
        <w:rPr>
          <w:rFonts w:ascii="宋体" w:hAnsi="宋体" w:cs="Arial"/>
          <w:szCs w:val="21"/>
        </w:rPr>
      </w:pPr>
      <w:r w:rsidRPr="00DD65F6">
        <w:rPr>
          <w:rFonts w:ascii="宋体" w:hAnsi="宋体" w:cs="Arial"/>
          <w:szCs w:val="21"/>
        </w:rPr>
        <w:t>各类房地产税费涉及的房地产估价；</w:t>
      </w:r>
    </w:p>
    <w:p w:rsidR="00D231AE" w:rsidRPr="00DD65F6" w:rsidRDefault="00D231AE" w:rsidP="00D231AE">
      <w:pPr>
        <w:numPr>
          <w:ilvl w:val="0"/>
          <w:numId w:val="4"/>
        </w:numPr>
        <w:spacing w:line="360" w:lineRule="auto"/>
        <w:rPr>
          <w:rFonts w:ascii="宋体" w:hAnsi="宋体" w:cs="Arial"/>
          <w:szCs w:val="21"/>
        </w:rPr>
      </w:pPr>
      <w:r w:rsidRPr="00DD65F6">
        <w:rPr>
          <w:rFonts w:ascii="宋体" w:hAnsi="宋体" w:cs="Arial" w:hint="eastAsia"/>
          <w:szCs w:val="21"/>
        </w:rPr>
        <w:t>资产证券化物业评估；</w:t>
      </w:r>
    </w:p>
    <w:p w:rsidR="00D231AE" w:rsidRPr="00F00D91" w:rsidRDefault="00F00D91" w:rsidP="00F00D91">
      <w:pPr>
        <w:widowControl/>
        <w:jc w:val="left"/>
        <w:rPr>
          <w:rFonts w:ascii="宋体" w:hAnsi="宋体" w:cs="Arial"/>
          <w:szCs w:val="21"/>
        </w:rPr>
      </w:pPr>
      <w:r>
        <w:rPr>
          <w:rFonts w:ascii="宋体" w:hAnsi="宋体" w:cs="Arial"/>
          <w:szCs w:val="21"/>
        </w:rPr>
        <w:br w:type="page"/>
      </w:r>
    </w:p>
    <w:p w:rsidR="00D231AE" w:rsidRPr="009C7AF4" w:rsidRDefault="00D231AE" w:rsidP="00D231AE">
      <w:pPr>
        <w:spacing w:line="360" w:lineRule="auto"/>
        <w:ind w:firstLine="420"/>
        <w:rPr>
          <w:rFonts w:ascii="宋体" w:hAnsi="宋体"/>
          <w:b/>
          <w:szCs w:val="21"/>
        </w:rPr>
      </w:pPr>
      <w:r w:rsidRPr="009C7AF4">
        <w:rPr>
          <w:rFonts w:ascii="宋体" w:hAnsi="宋体" w:hint="eastAsia"/>
          <w:b/>
          <w:szCs w:val="21"/>
        </w:rPr>
        <w:lastRenderedPageBreak/>
        <w:t>资产评估领域</w:t>
      </w:r>
    </w:p>
    <w:p w:rsidR="00D231AE" w:rsidRPr="00903443" w:rsidRDefault="00D231AE" w:rsidP="00D231AE">
      <w:pPr>
        <w:spacing w:line="360" w:lineRule="auto"/>
        <w:ind w:firstLine="420"/>
        <w:rPr>
          <w:rFonts w:ascii="宋体" w:hAnsi="宋体"/>
          <w:szCs w:val="21"/>
        </w:rPr>
      </w:pPr>
      <w:r w:rsidRPr="00903443">
        <w:rPr>
          <w:rFonts w:ascii="宋体" w:hAnsi="宋体" w:hint="eastAsia"/>
          <w:szCs w:val="21"/>
        </w:rPr>
        <w:t>为适应市场发展需求，我公司于2</w:t>
      </w:r>
      <w:r w:rsidRPr="00903443">
        <w:rPr>
          <w:rFonts w:ascii="宋体" w:hAnsi="宋体"/>
          <w:szCs w:val="21"/>
        </w:rPr>
        <w:t>008</w:t>
      </w:r>
      <w:r w:rsidRPr="00903443">
        <w:rPr>
          <w:rFonts w:ascii="宋体" w:hAnsi="宋体" w:hint="eastAsia"/>
          <w:szCs w:val="21"/>
        </w:rPr>
        <w:t>年成立资产评估部，并于2</w:t>
      </w:r>
      <w:r w:rsidRPr="00903443">
        <w:rPr>
          <w:rFonts w:ascii="宋体" w:hAnsi="宋体"/>
          <w:szCs w:val="21"/>
        </w:rPr>
        <w:t>009</w:t>
      </w:r>
      <w:r w:rsidRPr="00903443">
        <w:rPr>
          <w:rFonts w:ascii="宋体" w:hAnsi="宋体" w:hint="eastAsia"/>
          <w:szCs w:val="21"/>
        </w:rPr>
        <w:t>年2月1</w:t>
      </w:r>
      <w:r w:rsidRPr="00903443">
        <w:rPr>
          <w:rFonts w:ascii="宋体" w:hAnsi="宋体"/>
          <w:szCs w:val="21"/>
        </w:rPr>
        <w:t>7</w:t>
      </w:r>
      <w:r w:rsidRPr="00903443">
        <w:rPr>
          <w:rFonts w:ascii="宋体" w:hAnsi="宋体" w:hint="eastAsia"/>
          <w:szCs w:val="21"/>
        </w:rPr>
        <w:t>日注册成立</w:t>
      </w:r>
      <w:proofErr w:type="gramStart"/>
      <w:r w:rsidRPr="00903443">
        <w:rPr>
          <w:rFonts w:ascii="宋体" w:hAnsi="宋体" w:hint="eastAsia"/>
          <w:szCs w:val="21"/>
        </w:rPr>
        <w:t>北京康正国际</w:t>
      </w:r>
      <w:proofErr w:type="gramEnd"/>
      <w:r w:rsidRPr="00903443">
        <w:rPr>
          <w:rFonts w:ascii="宋体" w:hAnsi="宋体" w:hint="eastAsia"/>
          <w:szCs w:val="21"/>
        </w:rPr>
        <w:t>资产评估有限公司，为多家大型上市企业提供优质、专业化的咨询与服务。资产评估业务范围包括：</w:t>
      </w:r>
    </w:p>
    <w:p w:rsidR="00D231AE" w:rsidRPr="00903443" w:rsidRDefault="00D231AE" w:rsidP="00D231AE">
      <w:pPr>
        <w:numPr>
          <w:ilvl w:val="0"/>
          <w:numId w:val="3"/>
        </w:numPr>
        <w:spacing w:line="360" w:lineRule="auto"/>
        <w:ind w:left="920"/>
        <w:rPr>
          <w:rFonts w:ascii="宋体" w:hAnsi="宋体"/>
          <w:szCs w:val="21"/>
        </w:rPr>
      </w:pPr>
      <w:r w:rsidRPr="00903443">
        <w:rPr>
          <w:rFonts w:ascii="宋体" w:hAnsi="宋体" w:hint="eastAsia"/>
          <w:szCs w:val="21"/>
        </w:rPr>
        <w:t>房地产及机器设备等单项资产评估；</w:t>
      </w:r>
    </w:p>
    <w:p w:rsidR="00D231AE" w:rsidRPr="00903443" w:rsidRDefault="00D231AE" w:rsidP="00D231AE">
      <w:pPr>
        <w:numPr>
          <w:ilvl w:val="0"/>
          <w:numId w:val="3"/>
        </w:numPr>
        <w:spacing w:line="360" w:lineRule="auto"/>
        <w:ind w:left="920"/>
        <w:rPr>
          <w:rFonts w:ascii="宋体" w:hAnsi="宋体"/>
          <w:szCs w:val="21"/>
        </w:rPr>
      </w:pPr>
      <w:r w:rsidRPr="00903443">
        <w:rPr>
          <w:rFonts w:ascii="宋体" w:hAnsi="宋体" w:hint="eastAsia"/>
          <w:szCs w:val="21"/>
        </w:rPr>
        <w:t>企业整体价值评估；</w:t>
      </w:r>
    </w:p>
    <w:p w:rsidR="00D231AE" w:rsidRPr="00903443" w:rsidRDefault="00D231AE" w:rsidP="00D231AE">
      <w:pPr>
        <w:numPr>
          <w:ilvl w:val="0"/>
          <w:numId w:val="3"/>
        </w:numPr>
        <w:spacing w:line="360" w:lineRule="auto"/>
        <w:ind w:left="920"/>
        <w:rPr>
          <w:rFonts w:ascii="宋体" w:hAnsi="宋体"/>
          <w:szCs w:val="21"/>
        </w:rPr>
      </w:pPr>
      <w:r w:rsidRPr="00903443">
        <w:rPr>
          <w:rFonts w:ascii="宋体" w:hAnsi="宋体" w:hint="eastAsia"/>
          <w:szCs w:val="21"/>
        </w:rPr>
        <w:t>无形资产评估（包括专利技术、非专利技术、商标及商誉、销售网络及人力资源、特许经营权等评估）；</w:t>
      </w:r>
    </w:p>
    <w:p w:rsidR="00D231AE" w:rsidRPr="00903443" w:rsidRDefault="00D231AE" w:rsidP="00D231AE">
      <w:pPr>
        <w:numPr>
          <w:ilvl w:val="0"/>
          <w:numId w:val="3"/>
        </w:numPr>
        <w:spacing w:line="360" w:lineRule="auto"/>
        <w:ind w:left="920"/>
        <w:rPr>
          <w:rFonts w:ascii="宋体" w:hAnsi="宋体"/>
          <w:szCs w:val="21"/>
        </w:rPr>
      </w:pPr>
      <w:r w:rsidRPr="00903443">
        <w:rPr>
          <w:rFonts w:ascii="宋体" w:hAnsi="宋体" w:hint="eastAsia"/>
          <w:szCs w:val="21"/>
        </w:rPr>
        <w:t>对企业进行以财务报告为目的的评估；</w:t>
      </w:r>
    </w:p>
    <w:p w:rsidR="00D231AE" w:rsidRPr="00903443" w:rsidRDefault="00D231AE" w:rsidP="00D231AE">
      <w:pPr>
        <w:numPr>
          <w:ilvl w:val="0"/>
          <w:numId w:val="3"/>
        </w:numPr>
        <w:spacing w:line="360" w:lineRule="auto"/>
        <w:ind w:left="920"/>
        <w:rPr>
          <w:rFonts w:ascii="宋体" w:hAnsi="宋体"/>
          <w:szCs w:val="21"/>
        </w:rPr>
      </w:pPr>
      <w:r w:rsidRPr="00903443">
        <w:rPr>
          <w:rFonts w:ascii="宋体" w:hAnsi="宋体" w:hint="eastAsia"/>
          <w:szCs w:val="21"/>
        </w:rPr>
        <w:t>投资项目可行性评估；</w:t>
      </w:r>
    </w:p>
    <w:p w:rsidR="00D231AE" w:rsidRPr="00903443" w:rsidRDefault="00D231AE" w:rsidP="00D231AE">
      <w:pPr>
        <w:numPr>
          <w:ilvl w:val="0"/>
          <w:numId w:val="3"/>
        </w:numPr>
        <w:spacing w:line="360" w:lineRule="auto"/>
        <w:ind w:left="920"/>
        <w:rPr>
          <w:rFonts w:ascii="宋体" w:hAnsi="宋体"/>
          <w:szCs w:val="21"/>
        </w:rPr>
      </w:pPr>
      <w:r w:rsidRPr="00903443">
        <w:rPr>
          <w:rFonts w:ascii="宋体" w:hAnsi="宋体" w:hint="eastAsia"/>
          <w:szCs w:val="21"/>
        </w:rPr>
        <w:t>撰写商业计划书；</w:t>
      </w:r>
    </w:p>
    <w:p w:rsidR="00D231AE" w:rsidRPr="00903443" w:rsidRDefault="00D231AE" w:rsidP="00D231AE">
      <w:pPr>
        <w:numPr>
          <w:ilvl w:val="0"/>
          <w:numId w:val="3"/>
        </w:numPr>
        <w:spacing w:line="360" w:lineRule="auto"/>
        <w:ind w:left="920"/>
        <w:rPr>
          <w:rFonts w:ascii="宋体" w:hAnsi="宋体"/>
          <w:szCs w:val="21"/>
        </w:rPr>
      </w:pPr>
      <w:r w:rsidRPr="00903443">
        <w:rPr>
          <w:rFonts w:ascii="宋体" w:hAnsi="宋体" w:hint="eastAsia"/>
          <w:szCs w:val="21"/>
        </w:rPr>
        <w:t>为公司改制、改组、收购、兼并清算等提供策划、咨询、评估方案；</w:t>
      </w:r>
    </w:p>
    <w:p w:rsidR="00D231AE" w:rsidRPr="00903443" w:rsidRDefault="00D231AE" w:rsidP="00D231AE">
      <w:pPr>
        <w:numPr>
          <w:ilvl w:val="0"/>
          <w:numId w:val="3"/>
        </w:numPr>
        <w:spacing w:line="360" w:lineRule="auto"/>
        <w:ind w:left="920"/>
        <w:rPr>
          <w:rFonts w:ascii="宋体" w:hAnsi="宋体"/>
          <w:szCs w:val="21"/>
        </w:rPr>
      </w:pPr>
      <w:r w:rsidRPr="00903443">
        <w:rPr>
          <w:rFonts w:ascii="宋体" w:hAnsi="宋体" w:hint="eastAsia"/>
          <w:szCs w:val="21"/>
        </w:rPr>
        <w:t>不动产及公司整体产权交易的策划、咨询、评估；</w:t>
      </w:r>
    </w:p>
    <w:p w:rsidR="00D231AE" w:rsidRPr="00903443" w:rsidRDefault="00D231AE" w:rsidP="00D231AE">
      <w:pPr>
        <w:numPr>
          <w:ilvl w:val="0"/>
          <w:numId w:val="3"/>
        </w:numPr>
        <w:spacing w:line="360" w:lineRule="auto"/>
        <w:ind w:left="920"/>
        <w:rPr>
          <w:rFonts w:ascii="宋体" w:hAnsi="宋体" w:cs="Arial"/>
          <w:szCs w:val="21"/>
        </w:rPr>
      </w:pPr>
      <w:r w:rsidRPr="00903443">
        <w:rPr>
          <w:rFonts w:ascii="宋体" w:hAnsi="宋体" w:hint="eastAsia"/>
          <w:szCs w:val="21"/>
        </w:rPr>
        <w:t>公司融资咨询及资信等级评定；</w:t>
      </w:r>
    </w:p>
    <w:p w:rsidR="00D231AE" w:rsidRPr="00903443" w:rsidRDefault="00D231AE" w:rsidP="00D231AE">
      <w:pPr>
        <w:numPr>
          <w:ilvl w:val="0"/>
          <w:numId w:val="3"/>
        </w:numPr>
        <w:spacing w:line="360" w:lineRule="auto"/>
        <w:ind w:left="920"/>
        <w:rPr>
          <w:rFonts w:ascii="宋体" w:hAnsi="宋体" w:cs="Arial"/>
          <w:szCs w:val="21"/>
        </w:rPr>
      </w:pPr>
      <w:r w:rsidRPr="00903443">
        <w:rPr>
          <w:rFonts w:ascii="宋体" w:hAnsi="宋体" w:hint="eastAsia"/>
          <w:szCs w:val="21"/>
        </w:rPr>
        <w:t>推荐投资项目及前期实施方案策划。</w:t>
      </w:r>
    </w:p>
    <w:p w:rsidR="00D231AE" w:rsidRPr="009C7AF4" w:rsidRDefault="00D231AE" w:rsidP="00D231AE">
      <w:pPr>
        <w:spacing w:line="360" w:lineRule="auto"/>
        <w:ind w:firstLineChars="200" w:firstLine="420"/>
        <w:rPr>
          <w:rFonts w:ascii="宋体" w:hAnsi="宋体" w:cs="Arial"/>
          <w:szCs w:val="21"/>
        </w:rPr>
      </w:pPr>
    </w:p>
    <w:p w:rsidR="00D231AE" w:rsidRPr="00DA4A76" w:rsidRDefault="00D231AE" w:rsidP="00D231AE">
      <w:pPr>
        <w:spacing w:line="360" w:lineRule="auto"/>
        <w:ind w:firstLineChars="200" w:firstLine="422"/>
        <w:rPr>
          <w:rFonts w:ascii="宋体" w:hAnsi="宋体" w:cs="Arial"/>
          <w:b/>
          <w:szCs w:val="21"/>
        </w:rPr>
      </w:pPr>
      <w:r>
        <w:rPr>
          <w:rFonts w:ascii="宋体" w:hAnsi="宋体" w:cs="Arial" w:hint="eastAsia"/>
          <w:b/>
          <w:szCs w:val="21"/>
        </w:rPr>
        <w:t>投后监管</w:t>
      </w:r>
      <w:r w:rsidRPr="00DA4A76">
        <w:rPr>
          <w:rFonts w:ascii="宋体" w:hAnsi="宋体" w:cs="Arial" w:hint="eastAsia"/>
          <w:b/>
          <w:szCs w:val="21"/>
        </w:rPr>
        <w:t>领域</w:t>
      </w:r>
    </w:p>
    <w:p w:rsidR="00D231AE" w:rsidRPr="00903443" w:rsidRDefault="00D231AE" w:rsidP="00D231AE">
      <w:pPr>
        <w:spacing w:line="360" w:lineRule="auto"/>
        <w:ind w:firstLine="480"/>
        <w:rPr>
          <w:rFonts w:ascii="宋体" w:hAnsi="宋体" w:cs="宋体"/>
          <w:kern w:val="0"/>
          <w:szCs w:val="21"/>
        </w:rPr>
      </w:pPr>
      <w:r w:rsidRPr="00903443">
        <w:rPr>
          <w:rFonts w:ascii="宋体" w:hAnsi="宋体" w:cs="Arial"/>
          <w:szCs w:val="21"/>
        </w:rPr>
        <w:t>我公司</w:t>
      </w:r>
      <w:r w:rsidRPr="00903443">
        <w:rPr>
          <w:rFonts w:ascii="宋体" w:hAnsi="宋体" w:cs="Arial" w:hint="eastAsia"/>
          <w:szCs w:val="21"/>
        </w:rPr>
        <w:t>在传统评估领域做大做强的同时，不断寻求创新与突破，</w:t>
      </w:r>
      <w:r w:rsidRPr="00903443">
        <w:rPr>
          <w:rFonts w:ascii="宋体" w:hAnsi="宋体" w:hint="eastAsia"/>
          <w:szCs w:val="21"/>
        </w:rPr>
        <w:t>在为众多金融机构服务的过程中，产生了许多金融外包的需求。我公司凭借为客户提供</w:t>
      </w:r>
      <w:proofErr w:type="gramStart"/>
      <w:r w:rsidRPr="00903443">
        <w:rPr>
          <w:rFonts w:ascii="宋体" w:hAnsi="宋体" w:hint="eastAsia"/>
          <w:szCs w:val="21"/>
        </w:rPr>
        <w:t>最</w:t>
      </w:r>
      <w:proofErr w:type="gramEnd"/>
      <w:r w:rsidRPr="00903443">
        <w:rPr>
          <w:rFonts w:ascii="宋体" w:hAnsi="宋体" w:hint="eastAsia"/>
          <w:szCs w:val="21"/>
        </w:rPr>
        <w:t>专业服务的经营理念，</w:t>
      </w:r>
      <w:r w:rsidRPr="00903443">
        <w:rPr>
          <w:rFonts w:ascii="宋体" w:hAnsi="宋体" w:cs="宋体" w:hint="eastAsia"/>
          <w:kern w:val="0"/>
          <w:szCs w:val="21"/>
        </w:rPr>
        <w:t>先后拓展了包括：</w:t>
      </w:r>
      <w:r w:rsidRPr="00903443">
        <w:rPr>
          <w:rFonts w:ascii="宋体" w:hAnsi="宋体" w:cs="宋体"/>
          <w:kern w:val="0"/>
          <w:szCs w:val="21"/>
        </w:rPr>
        <w:t>投后管理、尽职调查、风险评估与排查、咨询策划、投融资顾问</w:t>
      </w:r>
      <w:r w:rsidRPr="00903443">
        <w:rPr>
          <w:rFonts w:ascii="宋体" w:hAnsi="宋体" w:cs="宋体" w:hint="eastAsia"/>
          <w:kern w:val="0"/>
          <w:szCs w:val="21"/>
        </w:rPr>
        <w:t>等业务领域。具体包括：</w:t>
      </w:r>
    </w:p>
    <w:p w:rsidR="00D231AE" w:rsidRPr="00903443" w:rsidRDefault="00D231AE" w:rsidP="00D231AE">
      <w:pPr>
        <w:numPr>
          <w:ilvl w:val="0"/>
          <w:numId w:val="2"/>
        </w:numPr>
        <w:spacing w:line="360" w:lineRule="auto"/>
        <w:rPr>
          <w:rFonts w:ascii="宋体" w:hAnsi="宋体" w:cs="Arial"/>
          <w:szCs w:val="21"/>
        </w:rPr>
      </w:pPr>
      <w:r>
        <w:rPr>
          <w:rFonts w:ascii="宋体" w:hAnsi="宋体" w:cs="Arial" w:hint="eastAsia"/>
          <w:szCs w:val="21"/>
        </w:rPr>
        <w:t>投</w:t>
      </w:r>
      <w:r w:rsidRPr="00903443">
        <w:rPr>
          <w:rFonts w:ascii="宋体" w:hAnsi="宋体" w:cs="Arial" w:hint="eastAsia"/>
          <w:szCs w:val="21"/>
        </w:rPr>
        <w:t>后监管业务；</w:t>
      </w:r>
    </w:p>
    <w:p w:rsidR="00D231AE" w:rsidRPr="00903443" w:rsidRDefault="00D231AE" w:rsidP="00D231AE">
      <w:pPr>
        <w:numPr>
          <w:ilvl w:val="0"/>
          <w:numId w:val="2"/>
        </w:numPr>
        <w:spacing w:line="360" w:lineRule="auto"/>
        <w:rPr>
          <w:rFonts w:ascii="宋体" w:hAnsi="宋体" w:cs="Arial"/>
          <w:szCs w:val="21"/>
        </w:rPr>
      </w:pPr>
      <w:r w:rsidRPr="00903443">
        <w:rPr>
          <w:rFonts w:ascii="宋体" w:hAnsi="宋体" w:cs="Arial" w:hint="eastAsia"/>
          <w:szCs w:val="21"/>
        </w:rPr>
        <w:t>房地产项目尽职调查业务；</w:t>
      </w:r>
    </w:p>
    <w:p w:rsidR="00080DBF" w:rsidRDefault="00D231AE" w:rsidP="00D231AE">
      <w:pPr>
        <w:numPr>
          <w:ilvl w:val="0"/>
          <w:numId w:val="2"/>
        </w:numPr>
        <w:spacing w:line="360" w:lineRule="auto"/>
        <w:rPr>
          <w:rFonts w:ascii="宋体" w:hAnsi="宋体" w:cs="Arial"/>
          <w:szCs w:val="21"/>
        </w:rPr>
      </w:pPr>
      <w:r w:rsidRPr="00903443">
        <w:rPr>
          <w:rFonts w:ascii="宋体" w:hAnsi="宋体" w:cs="Arial" w:hint="eastAsia"/>
          <w:szCs w:val="21"/>
        </w:rPr>
        <w:t>融资推介业务。</w:t>
      </w:r>
    </w:p>
    <w:p w:rsidR="00D231AE" w:rsidRDefault="00080DBF" w:rsidP="00080DBF">
      <w:pPr>
        <w:widowControl/>
        <w:jc w:val="left"/>
        <w:rPr>
          <w:rFonts w:ascii="宋体" w:hAnsi="宋体" w:cs="Arial"/>
          <w:szCs w:val="21"/>
        </w:rPr>
      </w:pPr>
      <w:r>
        <w:rPr>
          <w:rFonts w:ascii="宋体" w:hAnsi="宋体" w:cs="Arial"/>
          <w:szCs w:val="21"/>
        </w:rPr>
        <w:br w:type="page"/>
      </w:r>
    </w:p>
    <w:p w:rsidR="00D231AE" w:rsidRPr="005825E6" w:rsidRDefault="005C2705" w:rsidP="005825E6">
      <w:pPr>
        <w:spacing w:line="360" w:lineRule="auto"/>
        <w:ind w:firstLineChars="200" w:firstLine="600"/>
        <w:outlineLvl w:val="0"/>
        <w:rPr>
          <w:rFonts w:ascii="Arial" w:eastAsia="楷体_GB2312" w:hAnsi="Arial" w:cs="Arial"/>
          <w:b/>
          <w:sz w:val="30"/>
        </w:rPr>
      </w:pPr>
      <w:bookmarkStart w:id="9" w:name="_Toc526864291"/>
      <w:r w:rsidRPr="005C2705">
        <w:rPr>
          <w:rFonts w:ascii="Arial" w:eastAsia="楷体_GB2312" w:hAnsi="Arial" w:cs="Arial"/>
          <w:b/>
          <w:sz w:val="30"/>
        </w:rPr>
        <w:lastRenderedPageBreak/>
        <w:t>（二）</w:t>
      </w:r>
      <w:bookmarkEnd w:id="8"/>
      <w:r w:rsidR="00D231AE" w:rsidRPr="00D231AE">
        <w:rPr>
          <w:rFonts w:ascii="Arial" w:eastAsia="楷体_GB2312" w:hAnsi="Arial" w:cs="Arial" w:hint="eastAsia"/>
          <w:b/>
          <w:sz w:val="30"/>
        </w:rPr>
        <w:t>精英团队</w:t>
      </w:r>
      <w:bookmarkStart w:id="10" w:name="_Toc327362312"/>
      <w:bookmarkStart w:id="11" w:name="_Toc349653410"/>
      <w:bookmarkStart w:id="12" w:name="_Toc356997588"/>
      <w:bookmarkStart w:id="13" w:name="_Toc356998147"/>
      <w:bookmarkStart w:id="14" w:name="_Toc357002943"/>
      <w:bookmarkStart w:id="15" w:name="_Toc357007549"/>
      <w:bookmarkStart w:id="16" w:name="_Toc409686682"/>
      <w:bookmarkEnd w:id="9"/>
    </w:p>
    <w:p w:rsidR="00D231AE" w:rsidRPr="00903443" w:rsidRDefault="00D231AE" w:rsidP="00D231AE">
      <w:pPr>
        <w:spacing w:line="360" w:lineRule="auto"/>
        <w:ind w:firstLineChars="200" w:firstLine="420"/>
        <w:rPr>
          <w:rFonts w:ascii="宋体" w:hAnsi="宋体" w:cs="Arial"/>
          <w:color w:val="000000"/>
          <w:szCs w:val="21"/>
        </w:rPr>
      </w:pPr>
      <w:r w:rsidRPr="00903443">
        <w:rPr>
          <w:rFonts w:ascii="宋体" w:hAnsi="宋体" w:cs="Arial"/>
          <w:color w:val="000000"/>
          <w:szCs w:val="21"/>
        </w:rPr>
        <w:t>公司拥有</w:t>
      </w:r>
      <w:proofErr w:type="gramStart"/>
      <w:r w:rsidRPr="00903443">
        <w:rPr>
          <w:rFonts w:ascii="宋体" w:hAnsi="宋体" w:cs="Arial"/>
          <w:color w:val="000000"/>
          <w:szCs w:val="21"/>
        </w:rPr>
        <w:t>一</w:t>
      </w:r>
      <w:proofErr w:type="gramEnd"/>
      <w:r w:rsidRPr="00903443">
        <w:rPr>
          <w:rFonts w:ascii="宋体" w:hAnsi="宋体" w:cs="Arial"/>
          <w:color w:val="000000"/>
          <w:szCs w:val="21"/>
        </w:rPr>
        <w:t>支具有深厚的专业背景、丰富的估价经验、年轻而富有朝气的专业估价师团队。我公司现有员工</w:t>
      </w:r>
      <w:r>
        <w:rPr>
          <w:rFonts w:ascii="宋体" w:hAnsi="宋体" w:cs="Arial"/>
          <w:color w:val="000000"/>
          <w:szCs w:val="21"/>
        </w:rPr>
        <w:t>150</w:t>
      </w:r>
      <w:r w:rsidRPr="00903443">
        <w:rPr>
          <w:rFonts w:ascii="宋体" w:hAnsi="宋体" w:cs="Arial"/>
          <w:color w:val="000000"/>
          <w:szCs w:val="21"/>
        </w:rPr>
        <w:t>人</w:t>
      </w:r>
      <w:r w:rsidRPr="00F37C16">
        <w:rPr>
          <w:rFonts w:ascii="宋体" w:hAnsi="宋体" w:cs="Arial"/>
          <w:szCs w:val="21"/>
        </w:rPr>
        <w:t>，现有具有专职注册房地产估价师资格</w:t>
      </w:r>
      <w:r>
        <w:rPr>
          <w:rFonts w:ascii="宋体" w:hAnsi="宋体" w:cs="Arial"/>
          <w:szCs w:val="21"/>
        </w:rPr>
        <w:t>31</w:t>
      </w:r>
      <w:r w:rsidRPr="00F37C16">
        <w:rPr>
          <w:rFonts w:ascii="宋体" w:hAnsi="宋体" w:cs="Arial"/>
          <w:szCs w:val="21"/>
        </w:rPr>
        <w:t>人，注册土地估价师资格22人，</w:t>
      </w:r>
      <w:r w:rsidRPr="00F37C16">
        <w:rPr>
          <w:rFonts w:ascii="宋体" w:hAnsi="宋体" w:cs="Arial" w:hint="eastAsia"/>
          <w:szCs w:val="21"/>
        </w:rPr>
        <w:t>注册资产估价师</w:t>
      </w:r>
      <w:r w:rsidRPr="00F37C16">
        <w:rPr>
          <w:rFonts w:ascii="宋体" w:hAnsi="宋体" w:cs="Arial"/>
          <w:szCs w:val="21"/>
        </w:rPr>
        <w:t>9</w:t>
      </w:r>
      <w:r w:rsidRPr="00F37C16">
        <w:rPr>
          <w:rFonts w:ascii="宋体" w:hAnsi="宋体" w:cs="Arial" w:hint="eastAsia"/>
          <w:szCs w:val="21"/>
        </w:rPr>
        <w:t>人，</w:t>
      </w:r>
      <w:r w:rsidRPr="00F37C16">
        <w:rPr>
          <w:rFonts w:ascii="宋体" w:hAnsi="宋体" w:cs="Arial"/>
          <w:szCs w:val="21"/>
        </w:rPr>
        <w:t>注册房地产经纪人10人，注册土地登记代理人6人，注册咨询工程师（投资）3人，注册造价工程师2人，英国皇家评估特许测量师（RICS）4人，香港测量师2人。专业遍</w:t>
      </w:r>
      <w:r w:rsidRPr="00903443">
        <w:rPr>
          <w:rFonts w:ascii="宋体" w:hAnsi="宋体" w:cs="Arial"/>
          <w:color w:val="000000"/>
          <w:szCs w:val="21"/>
        </w:rPr>
        <w:t>布城市规划、土地管理、工程建筑、投资经济、资产评估、法律等领域，均为本科以上学历，其中博士、硕士多名。</w:t>
      </w:r>
    </w:p>
    <w:p w:rsidR="00D231AE" w:rsidRPr="00903443" w:rsidRDefault="00D231AE" w:rsidP="00D231AE">
      <w:pPr>
        <w:rPr>
          <w:rFonts w:ascii="宋体" w:hAnsi="宋体" w:cs="Arial"/>
          <w:b/>
          <w:szCs w:val="21"/>
        </w:rPr>
      </w:pPr>
    </w:p>
    <w:p w:rsidR="00D231AE" w:rsidRPr="00903443" w:rsidRDefault="00D231AE" w:rsidP="00D231AE">
      <w:pPr>
        <w:spacing w:line="360" w:lineRule="auto"/>
        <w:ind w:firstLineChars="200" w:firstLine="420"/>
        <w:rPr>
          <w:rFonts w:ascii="宋体" w:hAnsi="宋体" w:cs="Arial"/>
          <w:color w:val="000000"/>
          <w:szCs w:val="21"/>
        </w:rPr>
      </w:pPr>
      <w:r w:rsidRPr="00903443">
        <w:rPr>
          <w:rFonts w:ascii="宋体" w:hAnsi="宋体" w:cs="Arial"/>
          <w:color w:val="000000"/>
          <w:szCs w:val="21"/>
        </w:rPr>
        <w:t>1、</w:t>
      </w:r>
      <w:r w:rsidRPr="002D15BD">
        <w:rPr>
          <w:rFonts w:ascii="宋体" w:hAnsi="宋体" w:cs="Arial"/>
          <w:b/>
          <w:color w:val="000000"/>
          <w:szCs w:val="21"/>
        </w:rPr>
        <w:t>齐宏</w:t>
      </w:r>
      <w:r w:rsidRPr="00903443">
        <w:rPr>
          <w:rFonts w:ascii="宋体" w:hAnsi="宋体" w:cs="Arial"/>
          <w:color w:val="000000"/>
          <w:szCs w:val="21"/>
        </w:rPr>
        <w:t xml:space="preserve">  董事长</w:t>
      </w:r>
    </w:p>
    <w:p w:rsidR="00D231AE" w:rsidRPr="00903443" w:rsidRDefault="00D231AE" w:rsidP="00D231AE">
      <w:pPr>
        <w:spacing w:line="360" w:lineRule="auto"/>
        <w:ind w:firstLineChars="200" w:firstLine="420"/>
        <w:rPr>
          <w:rFonts w:ascii="宋体" w:hAnsi="宋体" w:cs="Arial"/>
          <w:color w:val="000000"/>
          <w:szCs w:val="21"/>
        </w:rPr>
      </w:pPr>
      <w:r w:rsidRPr="00903443">
        <w:rPr>
          <w:rFonts w:ascii="宋体" w:hAnsi="宋体" w:cs="Arial"/>
          <w:color w:val="000000"/>
          <w:szCs w:val="21"/>
        </w:rPr>
        <w:t>北京大学博士，</w:t>
      </w:r>
      <w:r w:rsidRPr="00903443">
        <w:rPr>
          <w:rFonts w:ascii="宋体" w:hAnsi="宋体" w:cs="Arial" w:hint="eastAsia"/>
          <w:color w:val="000000"/>
          <w:szCs w:val="21"/>
        </w:rPr>
        <w:t>现任中国房地产估价师与房地产经纪人学会常务理事、北京房地产估价师和土地估价师协会副会长及常务理事、北京市评标专家库专家、北京非公有制</w:t>
      </w:r>
      <w:proofErr w:type="gramStart"/>
      <w:r w:rsidRPr="00903443">
        <w:rPr>
          <w:rFonts w:ascii="宋体" w:hAnsi="宋体" w:cs="Arial" w:hint="eastAsia"/>
          <w:color w:val="000000"/>
          <w:szCs w:val="21"/>
        </w:rPr>
        <w:t>经济人</w:t>
      </w:r>
      <w:proofErr w:type="gramEnd"/>
      <w:r w:rsidRPr="00903443">
        <w:rPr>
          <w:rFonts w:ascii="宋体" w:hAnsi="宋体" w:cs="Arial" w:hint="eastAsia"/>
          <w:color w:val="000000"/>
          <w:szCs w:val="21"/>
        </w:rPr>
        <w:t>士联谊会（分会）第一届理事会副会长、常务理事，北京大学土地科学中心兼职教授。</w:t>
      </w:r>
    </w:p>
    <w:p w:rsidR="00D231AE" w:rsidRDefault="00D231AE" w:rsidP="00D231AE">
      <w:pPr>
        <w:spacing w:line="360" w:lineRule="auto"/>
        <w:ind w:firstLineChars="200" w:firstLine="420"/>
        <w:rPr>
          <w:rFonts w:ascii="宋体" w:hAnsi="宋体" w:cs="Arial"/>
          <w:color w:val="000000"/>
          <w:szCs w:val="21"/>
        </w:rPr>
      </w:pPr>
      <w:r w:rsidRPr="00903443">
        <w:rPr>
          <w:rFonts w:ascii="宋体" w:hAnsi="宋体" w:cs="Arial" w:hint="eastAsia"/>
          <w:color w:val="000000"/>
          <w:szCs w:val="21"/>
        </w:rPr>
        <w:t>1993年——2000年，北京市人民政府房改办（北京康正房地产评估事所主任）；2000年成立</w:t>
      </w:r>
      <w:proofErr w:type="gramStart"/>
      <w:r w:rsidRPr="00903443">
        <w:rPr>
          <w:rFonts w:ascii="宋体" w:hAnsi="宋体" w:cs="Arial" w:hint="eastAsia"/>
          <w:color w:val="000000"/>
          <w:szCs w:val="21"/>
        </w:rPr>
        <w:t>北京康正宏</w:t>
      </w:r>
      <w:proofErr w:type="gramEnd"/>
      <w:r w:rsidRPr="00903443">
        <w:rPr>
          <w:rFonts w:ascii="宋体" w:hAnsi="宋体" w:cs="Arial" w:hint="eastAsia"/>
          <w:color w:val="000000"/>
          <w:szCs w:val="21"/>
        </w:rPr>
        <w:t>基房地产评估有限公司，在10多年的时间里成长为估价行业全国规模前列的房地产评估公司；2003年成立北京市东君房地产开发公司，开发建设北京市顺义区的万万树项目，该项目创造了开盘两个月销售率95%以上的业绩。2006年成立了北京时代华人房地产开发公司，2007年同重庆龙湖共同竞得中关村甲三号项目（</w:t>
      </w:r>
      <w:proofErr w:type="gramStart"/>
      <w:r w:rsidRPr="00903443">
        <w:rPr>
          <w:rFonts w:ascii="宋体" w:hAnsi="宋体" w:cs="Arial" w:hint="eastAsia"/>
          <w:color w:val="000000"/>
          <w:szCs w:val="21"/>
        </w:rPr>
        <w:t>唐宁</w:t>
      </w:r>
      <w:proofErr w:type="gramEnd"/>
      <w:r w:rsidRPr="00903443">
        <w:rPr>
          <w:rFonts w:ascii="宋体" w:hAnsi="宋体" w:cs="Arial" w:hint="eastAsia"/>
          <w:color w:val="000000"/>
          <w:szCs w:val="21"/>
        </w:rPr>
        <w:t>ONE），该项目销售均价达到6万元以上。2010年签订了崇礼</w:t>
      </w:r>
      <w:proofErr w:type="gramStart"/>
      <w:r w:rsidRPr="00903443">
        <w:rPr>
          <w:rFonts w:ascii="宋体" w:hAnsi="宋体" w:cs="Arial" w:hint="eastAsia"/>
          <w:color w:val="000000"/>
          <w:szCs w:val="21"/>
        </w:rPr>
        <w:t>太</w:t>
      </w:r>
      <w:proofErr w:type="gramEnd"/>
      <w:r w:rsidRPr="00903443">
        <w:rPr>
          <w:rFonts w:ascii="宋体" w:hAnsi="宋体" w:cs="Arial" w:hint="eastAsia"/>
          <w:color w:val="000000"/>
          <w:szCs w:val="21"/>
        </w:rPr>
        <w:t>舞四季文化旅游度假区项目投资确认书，总开发面积为40平方公里。齐宏先生具有很强的资源、资本整合以及项目开发、控制能力。其深厚的学术背景使其具备敏锐的市场感知力，具有引领新兴产业发展并壮大的能力。</w:t>
      </w:r>
    </w:p>
    <w:p w:rsidR="00D231AE" w:rsidRPr="00903443" w:rsidRDefault="00D231AE" w:rsidP="00D231AE">
      <w:pPr>
        <w:spacing w:line="360" w:lineRule="auto"/>
        <w:ind w:firstLineChars="200" w:firstLine="420"/>
        <w:rPr>
          <w:rFonts w:ascii="宋体" w:hAnsi="宋体" w:cs="Arial"/>
          <w:color w:val="000000"/>
          <w:szCs w:val="21"/>
        </w:rPr>
      </w:pPr>
    </w:p>
    <w:p w:rsidR="00D231AE" w:rsidRPr="00903443" w:rsidRDefault="00D231AE" w:rsidP="00D231AE">
      <w:pPr>
        <w:spacing w:line="360" w:lineRule="auto"/>
        <w:ind w:firstLineChars="200" w:firstLine="420"/>
        <w:rPr>
          <w:rFonts w:ascii="宋体" w:hAnsi="宋体" w:cs="Arial"/>
          <w:color w:val="000000"/>
          <w:szCs w:val="21"/>
        </w:rPr>
      </w:pPr>
      <w:r w:rsidRPr="00903443">
        <w:rPr>
          <w:rFonts w:ascii="宋体" w:hAnsi="宋体" w:cs="Arial"/>
          <w:color w:val="000000"/>
          <w:szCs w:val="21"/>
        </w:rPr>
        <w:t>2、</w:t>
      </w:r>
      <w:r w:rsidRPr="002D15BD">
        <w:rPr>
          <w:rFonts w:ascii="宋体" w:hAnsi="宋体" w:cs="Arial"/>
          <w:b/>
          <w:color w:val="000000"/>
          <w:szCs w:val="21"/>
        </w:rPr>
        <w:t>梁津</w:t>
      </w:r>
      <w:r w:rsidRPr="00903443">
        <w:rPr>
          <w:rFonts w:ascii="宋体" w:hAnsi="宋体" w:cs="Arial"/>
          <w:color w:val="000000"/>
          <w:szCs w:val="21"/>
        </w:rPr>
        <w:t xml:space="preserve">  </w:t>
      </w:r>
      <w:r w:rsidRPr="00903443">
        <w:rPr>
          <w:rFonts w:ascii="宋体" w:hAnsi="宋体" w:cs="Arial" w:hint="eastAsia"/>
          <w:color w:val="000000"/>
          <w:szCs w:val="21"/>
        </w:rPr>
        <w:t>副董事长</w:t>
      </w:r>
    </w:p>
    <w:p w:rsidR="00D231AE" w:rsidRPr="00903443" w:rsidRDefault="00D231AE" w:rsidP="00D231AE">
      <w:pPr>
        <w:spacing w:line="360" w:lineRule="auto"/>
        <w:ind w:firstLineChars="200" w:firstLine="420"/>
        <w:rPr>
          <w:rFonts w:ascii="宋体" w:hAnsi="宋体" w:cs="Arial"/>
          <w:color w:val="000000"/>
          <w:szCs w:val="21"/>
        </w:rPr>
      </w:pPr>
      <w:r w:rsidRPr="00903443">
        <w:rPr>
          <w:rFonts w:ascii="宋体" w:hAnsi="宋体" w:cs="Arial"/>
          <w:color w:val="000000"/>
          <w:szCs w:val="21"/>
        </w:rPr>
        <w:t>从事房地产估价工作20</w:t>
      </w:r>
      <w:r w:rsidRPr="00903443">
        <w:rPr>
          <w:rFonts w:ascii="宋体" w:hAnsi="宋体" w:cs="Arial" w:hint="eastAsia"/>
          <w:color w:val="000000"/>
          <w:szCs w:val="21"/>
        </w:rPr>
        <w:t>多</w:t>
      </w:r>
      <w:r w:rsidRPr="00903443">
        <w:rPr>
          <w:rFonts w:ascii="宋体" w:hAnsi="宋体" w:cs="Arial"/>
          <w:color w:val="000000"/>
          <w:szCs w:val="21"/>
        </w:rPr>
        <w:t>年， 注册房地产估价师、土地估价师、房地产经纪人、土地登记代理人、高级工程师、英国皇家特许测量师学会会员。</w:t>
      </w:r>
    </w:p>
    <w:p w:rsidR="00D231AE" w:rsidRPr="00903443" w:rsidRDefault="00D231AE" w:rsidP="00D231AE">
      <w:pPr>
        <w:spacing w:line="360" w:lineRule="auto"/>
        <w:ind w:firstLineChars="200" w:firstLine="420"/>
        <w:rPr>
          <w:rFonts w:ascii="宋体" w:hAnsi="宋体" w:cs="Arial"/>
          <w:color w:val="000000"/>
          <w:szCs w:val="21"/>
        </w:rPr>
      </w:pPr>
      <w:r w:rsidRPr="00903443">
        <w:rPr>
          <w:rFonts w:ascii="宋体" w:hAnsi="宋体" w:cs="Arial"/>
          <w:color w:val="000000"/>
          <w:szCs w:val="21"/>
        </w:rPr>
        <w:t>1992年毕业于北京农业大学土地利用规划专业，2002年毕业于北京大学法学院获法律硕士学位。在国家土地管理局地价所、国土资源部咨询研究中心从事地价评估理论、土地管理政策研究近10年。曾参与地价指数、地价内涵、地价与房价关系等多项课题研究，是《中国地价》、《全国土地利用总体规划》编委。发表过《基准地价须适时更新》、《基准地价与招拍挂底价关系》、《发挥土地估价在集体建设用地流转中的作用》、《海峡两岸工程款优先权立</w:t>
      </w:r>
      <w:r w:rsidRPr="00903443">
        <w:rPr>
          <w:rFonts w:ascii="宋体" w:hAnsi="宋体" w:cs="Arial"/>
          <w:color w:val="000000"/>
          <w:szCs w:val="21"/>
        </w:rPr>
        <w:lastRenderedPageBreak/>
        <w:t>法比较及其在不动产抵押估价中的应用》等多篇论文。主持过多项基准地价、股份制改造、房地产抵押、土地出让评估项目。</w:t>
      </w:r>
    </w:p>
    <w:p w:rsidR="00D231AE" w:rsidRPr="00903443" w:rsidRDefault="00D231AE" w:rsidP="00D231AE">
      <w:pPr>
        <w:spacing w:line="360" w:lineRule="auto"/>
        <w:ind w:firstLineChars="200" w:firstLine="420"/>
        <w:rPr>
          <w:rFonts w:ascii="宋体" w:hAnsi="宋体" w:cs="Arial"/>
          <w:color w:val="000000"/>
          <w:szCs w:val="21"/>
        </w:rPr>
      </w:pPr>
      <w:r w:rsidRPr="00903443">
        <w:rPr>
          <w:rFonts w:ascii="宋体" w:hAnsi="宋体" w:cs="Arial"/>
          <w:color w:val="000000"/>
          <w:szCs w:val="21"/>
        </w:rPr>
        <w:t>2008年成为中国土地估价师协会认定的首批资深会员，同时是重大项目评审专家，继续教育授课专家，土地估价师实践考核面试考官，2010年当选中国土地估价师协会第四届理事会理事。</w:t>
      </w:r>
    </w:p>
    <w:p w:rsidR="00D231AE" w:rsidRPr="00903443" w:rsidRDefault="00D231AE" w:rsidP="00D231AE">
      <w:pPr>
        <w:spacing w:line="360" w:lineRule="auto"/>
        <w:ind w:firstLineChars="200" w:firstLine="420"/>
        <w:rPr>
          <w:rFonts w:ascii="宋体" w:hAnsi="宋体" w:cs="Arial"/>
          <w:color w:val="000000"/>
          <w:szCs w:val="21"/>
        </w:rPr>
      </w:pPr>
      <w:r w:rsidRPr="00903443">
        <w:rPr>
          <w:rFonts w:ascii="宋体" w:hAnsi="宋体" w:cs="Arial"/>
          <w:color w:val="000000"/>
          <w:szCs w:val="21"/>
        </w:rPr>
        <w:t>2007年成为英国皇家特许测量师学会会员，2008年成为APC面试考官，2009年连任RICS中国分会成员，目前是专业胜任能力评核（APC）委员会主席。</w:t>
      </w:r>
    </w:p>
    <w:p w:rsidR="00D231AE" w:rsidRDefault="00D231AE" w:rsidP="00D231AE">
      <w:pPr>
        <w:spacing w:line="360" w:lineRule="auto"/>
        <w:ind w:firstLineChars="200" w:firstLine="420"/>
        <w:rPr>
          <w:rFonts w:ascii="宋体" w:hAnsi="宋体" w:cs="Arial"/>
          <w:color w:val="000000"/>
          <w:szCs w:val="21"/>
        </w:rPr>
      </w:pPr>
      <w:r w:rsidRPr="00903443">
        <w:rPr>
          <w:rFonts w:ascii="宋体" w:hAnsi="宋体" w:cs="Arial"/>
          <w:color w:val="000000"/>
          <w:szCs w:val="21"/>
        </w:rPr>
        <w:t>北京房地产估价师和土地估价师协会规划发展委员会秘书长，专家委员会专家，《北京市房屋质量缺陷损失评估规程》起草人之一。北京市人事局聘为评标专家，可以参加房地产类的评标工作。</w:t>
      </w:r>
    </w:p>
    <w:p w:rsidR="00D231AE" w:rsidRPr="00903443" w:rsidRDefault="00D231AE" w:rsidP="00D231AE">
      <w:pPr>
        <w:spacing w:line="360" w:lineRule="auto"/>
        <w:ind w:firstLineChars="200" w:firstLine="420"/>
        <w:rPr>
          <w:rFonts w:ascii="宋体" w:hAnsi="宋体" w:cs="Arial"/>
          <w:color w:val="000000"/>
          <w:szCs w:val="21"/>
        </w:rPr>
      </w:pPr>
    </w:p>
    <w:p w:rsidR="00D231AE" w:rsidRDefault="00D231AE" w:rsidP="00D231AE">
      <w:pPr>
        <w:spacing w:line="360" w:lineRule="auto"/>
        <w:ind w:firstLineChars="200" w:firstLine="420"/>
        <w:rPr>
          <w:rFonts w:ascii="宋体" w:hAnsi="宋体" w:cs="Arial"/>
          <w:color w:val="000000"/>
          <w:szCs w:val="21"/>
        </w:rPr>
      </w:pPr>
      <w:r w:rsidRPr="00903443">
        <w:rPr>
          <w:rFonts w:ascii="宋体" w:hAnsi="宋体" w:cs="Arial" w:hint="eastAsia"/>
          <w:color w:val="000000"/>
          <w:szCs w:val="21"/>
        </w:rPr>
        <w:t>3、</w:t>
      </w:r>
      <w:r w:rsidRPr="002D15BD">
        <w:rPr>
          <w:rFonts w:ascii="宋体" w:hAnsi="宋体" w:cs="Arial" w:hint="eastAsia"/>
          <w:b/>
          <w:color w:val="000000"/>
          <w:szCs w:val="21"/>
        </w:rPr>
        <w:t>王鹏</w:t>
      </w:r>
      <w:r w:rsidRPr="00903443">
        <w:rPr>
          <w:rFonts w:ascii="宋体" w:hAnsi="宋体" w:cs="Arial" w:hint="eastAsia"/>
          <w:color w:val="000000"/>
          <w:szCs w:val="21"/>
        </w:rPr>
        <w:t xml:space="preserve"> 董事、总经理</w:t>
      </w:r>
    </w:p>
    <w:p w:rsidR="00D231AE" w:rsidRDefault="00D231AE" w:rsidP="00D231AE">
      <w:pPr>
        <w:spacing w:line="360" w:lineRule="auto"/>
        <w:ind w:firstLineChars="200" w:firstLine="420"/>
        <w:rPr>
          <w:rFonts w:ascii="宋体" w:hAnsi="宋体" w:cs="Arial"/>
          <w:color w:val="000000"/>
          <w:szCs w:val="21"/>
        </w:rPr>
      </w:pPr>
      <w:r w:rsidRPr="00903443">
        <w:rPr>
          <w:rFonts w:ascii="宋体" w:hAnsi="宋体" w:cs="Arial" w:hint="eastAsia"/>
          <w:color w:val="000000"/>
          <w:szCs w:val="21"/>
        </w:rPr>
        <w:t>注册房地产估价师、土地估价师、土地登记代理人。</w:t>
      </w:r>
    </w:p>
    <w:p w:rsidR="00D231AE" w:rsidRDefault="00D231AE" w:rsidP="00D231AE">
      <w:pPr>
        <w:spacing w:line="360" w:lineRule="auto"/>
        <w:ind w:firstLineChars="200" w:firstLine="420"/>
        <w:rPr>
          <w:rFonts w:ascii="宋体" w:hAnsi="宋体" w:cs="Arial"/>
          <w:color w:val="000000"/>
          <w:szCs w:val="21"/>
        </w:rPr>
      </w:pPr>
      <w:r w:rsidRPr="00903443">
        <w:rPr>
          <w:rFonts w:ascii="宋体" w:hAnsi="宋体" w:cs="Arial" w:hint="eastAsia"/>
          <w:color w:val="000000"/>
          <w:szCs w:val="21"/>
        </w:rPr>
        <w:t>长期从事房地产评估工作。曾参与中国移动、中国电信、工商银行、</w:t>
      </w:r>
      <w:proofErr w:type="gramStart"/>
      <w:r w:rsidRPr="00903443">
        <w:rPr>
          <w:rFonts w:ascii="宋体" w:hAnsi="宋体" w:cs="Arial" w:hint="eastAsia"/>
          <w:color w:val="000000"/>
          <w:szCs w:val="21"/>
        </w:rPr>
        <w:t>建设银行股改上市</w:t>
      </w:r>
      <w:proofErr w:type="gramEnd"/>
      <w:r w:rsidRPr="00903443">
        <w:rPr>
          <w:rFonts w:ascii="宋体" w:hAnsi="宋体" w:cs="Arial" w:hint="eastAsia"/>
          <w:color w:val="000000"/>
          <w:szCs w:val="21"/>
        </w:rPr>
        <w:t>项目。从业以来先后主持参与了上千项房地产评估、咨询工作，业务涉及了金融机构房地产抵押及资产处理、司法鉴定、企业上市重组、征地拆迁等多个方面，积累了丰富的经验。</w:t>
      </w:r>
    </w:p>
    <w:p w:rsidR="00D231AE" w:rsidRPr="00903443" w:rsidRDefault="00D231AE" w:rsidP="00D231AE">
      <w:pPr>
        <w:spacing w:line="360" w:lineRule="auto"/>
        <w:ind w:firstLineChars="200" w:firstLine="420"/>
        <w:rPr>
          <w:rFonts w:ascii="宋体" w:hAnsi="宋体" w:cs="Arial"/>
          <w:color w:val="000000"/>
          <w:szCs w:val="21"/>
        </w:rPr>
      </w:pPr>
    </w:p>
    <w:p w:rsidR="00D231AE" w:rsidRPr="00903443" w:rsidRDefault="00D231AE" w:rsidP="00D231AE">
      <w:pPr>
        <w:spacing w:line="360" w:lineRule="auto"/>
        <w:ind w:firstLineChars="200" w:firstLine="420"/>
        <w:rPr>
          <w:rFonts w:ascii="宋体" w:hAnsi="宋体" w:cs="Arial"/>
          <w:color w:val="000000"/>
          <w:szCs w:val="21"/>
        </w:rPr>
      </w:pPr>
      <w:r w:rsidRPr="00903443">
        <w:rPr>
          <w:rFonts w:ascii="宋体" w:hAnsi="宋体" w:cs="Arial"/>
          <w:color w:val="000000"/>
          <w:szCs w:val="21"/>
        </w:rPr>
        <w:t>4、</w:t>
      </w:r>
      <w:r w:rsidRPr="002D15BD">
        <w:rPr>
          <w:rFonts w:ascii="宋体" w:hAnsi="宋体" w:cs="Arial"/>
          <w:b/>
          <w:color w:val="000000"/>
          <w:szCs w:val="21"/>
        </w:rPr>
        <w:t>刘俊财</w:t>
      </w:r>
      <w:r w:rsidRPr="00903443">
        <w:rPr>
          <w:rFonts w:ascii="宋体" w:hAnsi="宋体" w:cs="Arial"/>
          <w:color w:val="000000"/>
          <w:szCs w:val="21"/>
        </w:rPr>
        <w:t xml:space="preserve">  </w:t>
      </w:r>
      <w:r w:rsidRPr="00903443">
        <w:rPr>
          <w:rFonts w:ascii="宋体" w:hAnsi="宋体" w:cs="Arial" w:hint="eastAsia"/>
          <w:color w:val="000000"/>
          <w:szCs w:val="21"/>
        </w:rPr>
        <w:t>副总经理、</w:t>
      </w:r>
      <w:r w:rsidRPr="00903443">
        <w:rPr>
          <w:rFonts w:ascii="宋体" w:hAnsi="宋体" w:cs="Arial"/>
          <w:color w:val="000000"/>
          <w:szCs w:val="21"/>
        </w:rPr>
        <w:t>技术总监</w:t>
      </w:r>
    </w:p>
    <w:p w:rsidR="00D231AE" w:rsidRPr="00903443" w:rsidRDefault="00D231AE" w:rsidP="00D231AE">
      <w:pPr>
        <w:spacing w:line="360" w:lineRule="auto"/>
        <w:ind w:firstLineChars="200" w:firstLine="420"/>
        <w:rPr>
          <w:rFonts w:ascii="宋体" w:hAnsi="宋体" w:cs="Arial"/>
          <w:color w:val="000000"/>
          <w:szCs w:val="21"/>
        </w:rPr>
      </w:pPr>
      <w:r w:rsidRPr="00903443">
        <w:rPr>
          <w:rFonts w:ascii="宋体" w:hAnsi="宋体" w:cs="Arial"/>
          <w:color w:val="000000"/>
          <w:szCs w:val="21"/>
        </w:rPr>
        <w:t>从事房地产估价工作近20年，律师、房地产估价师、土地估价师、土地登记代理人、房地产经纪人、英国皇家特许测量师学会会员（MRICS）、美国评估学会会员（MAI）。第一届北京房协专家委员会委员、北京房协房屋拆迁评估专家委员会专家、北京房协房屋评估专家委员会第一届基准价格专家库成员、北京房协技术标准委员会专家委员、北京房</w:t>
      </w:r>
      <w:proofErr w:type="gramStart"/>
      <w:r w:rsidRPr="00903443">
        <w:rPr>
          <w:rFonts w:ascii="宋体" w:hAnsi="宋体" w:cs="Arial"/>
          <w:color w:val="000000"/>
          <w:szCs w:val="21"/>
        </w:rPr>
        <w:t>协土地</w:t>
      </w:r>
      <w:proofErr w:type="gramEnd"/>
      <w:r w:rsidRPr="00903443">
        <w:rPr>
          <w:rFonts w:ascii="宋体" w:hAnsi="宋体" w:cs="Arial"/>
          <w:color w:val="000000"/>
          <w:szCs w:val="21"/>
        </w:rPr>
        <w:t>估价师考试培训专家、中国土地估价师协会专家、北京市城市地价动态监测专家组成员、2011年北京等18个重点城市受邀专家。</w:t>
      </w:r>
    </w:p>
    <w:p w:rsidR="00D231AE" w:rsidRDefault="00D231AE" w:rsidP="00D231AE">
      <w:pPr>
        <w:spacing w:line="360" w:lineRule="auto"/>
        <w:ind w:firstLineChars="200" w:firstLine="420"/>
        <w:rPr>
          <w:rFonts w:ascii="宋体" w:hAnsi="宋体" w:cs="Arial"/>
          <w:color w:val="000000"/>
          <w:szCs w:val="21"/>
        </w:rPr>
      </w:pPr>
      <w:r w:rsidRPr="00903443">
        <w:rPr>
          <w:rFonts w:ascii="宋体" w:hAnsi="宋体" w:cs="Arial"/>
          <w:color w:val="000000"/>
          <w:szCs w:val="21"/>
        </w:rPr>
        <w:t>熟悉国家有关金融法律法规及政策方针，熟悉经济、金融、统计、商业银行经营管理等基础理论知识及现代商业银行风险管理理论，熟悉合</w:t>
      </w:r>
      <w:proofErr w:type="gramStart"/>
      <w:r w:rsidRPr="00903443">
        <w:rPr>
          <w:rFonts w:ascii="宋体" w:hAnsi="宋体" w:cs="Arial"/>
          <w:color w:val="000000"/>
          <w:szCs w:val="21"/>
        </w:rPr>
        <w:t>规</w:t>
      </w:r>
      <w:proofErr w:type="gramEnd"/>
      <w:r w:rsidRPr="00903443">
        <w:rPr>
          <w:rFonts w:ascii="宋体" w:hAnsi="宋体" w:cs="Arial"/>
          <w:color w:val="000000"/>
          <w:szCs w:val="21"/>
        </w:rPr>
        <w:t>管理的政策、制度和各类业务操作流程；在房地产项目工程开发建设、金融机构贷款抵押物评估、建设项目评估、房地产信托投资性物业评估等领域积累了丰富的工作经验，对资产的风险监控与处置有着丰富的经验，深谙法律、信贷业务规程及当前的信贷政策，密切关注宏观经济形势，累计完成房地产类项目</w:t>
      </w:r>
      <w:r w:rsidRPr="00903443">
        <w:rPr>
          <w:rFonts w:ascii="宋体" w:hAnsi="宋体" w:cs="Arial"/>
          <w:color w:val="000000"/>
          <w:szCs w:val="21"/>
        </w:rPr>
        <w:lastRenderedPageBreak/>
        <w:t>上百宗。</w:t>
      </w:r>
    </w:p>
    <w:p w:rsidR="00D231AE" w:rsidRPr="00903443" w:rsidRDefault="00D231AE" w:rsidP="00D231AE">
      <w:pPr>
        <w:spacing w:line="360" w:lineRule="auto"/>
        <w:ind w:firstLineChars="200" w:firstLine="420"/>
        <w:rPr>
          <w:rFonts w:ascii="宋体" w:hAnsi="宋体" w:cs="Arial"/>
          <w:color w:val="000000"/>
          <w:szCs w:val="21"/>
        </w:rPr>
      </w:pPr>
    </w:p>
    <w:p w:rsidR="00D231AE" w:rsidRPr="00903443" w:rsidRDefault="00D231AE" w:rsidP="00D231AE">
      <w:pPr>
        <w:spacing w:line="360" w:lineRule="auto"/>
        <w:ind w:firstLineChars="200" w:firstLine="420"/>
        <w:rPr>
          <w:rFonts w:ascii="宋体" w:hAnsi="宋体" w:cs="Arial"/>
          <w:color w:val="000000"/>
          <w:szCs w:val="21"/>
        </w:rPr>
      </w:pPr>
      <w:r w:rsidRPr="00903443">
        <w:rPr>
          <w:rFonts w:ascii="宋体" w:hAnsi="宋体" w:cs="Arial"/>
          <w:color w:val="000000"/>
          <w:szCs w:val="21"/>
        </w:rPr>
        <w:t>5</w:t>
      </w:r>
      <w:r w:rsidRPr="00903443">
        <w:rPr>
          <w:rFonts w:ascii="宋体" w:hAnsi="宋体" w:cs="Arial" w:hint="eastAsia"/>
          <w:color w:val="000000"/>
          <w:szCs w:val="21"/>
        </w:rPr>
        <w:t>、</w:t>
      </w:r>
      <w:r w:rsidRPr="002D15BD">
        <w:rPr>
          <w:rFonts w:ascii="宋体" w:hAnsi="宋体" w:cs="Arial" w:hint="eastAsia"/>
          <w:b/>
          <w:color w:val="000000"/>
          <w:szCs w:val="21"/>
        </w:rPr>
        <w:t>叶凌</w:t>
      </w:r>
      <w:r w:rsidRPr="00903443">
        <w:rPr>
          <w:rFonts w:ascii="宋体" w:hAnsi="宋体" w:cs="Arial" w:hint="eastAsia"/>
          <w:color w:val="000000"/>
          <w:szCs w:val="21"/>
        </w:rPr>
        <w:t xml:space="preserve">  副总经理、培训研发总监</w:t>
      </w:r>
    </w:p>
    <w:p w:rsidR="00D231AE" w:rsidRPr="00903443" w:rsidRDefault="00D231AE" w:rsidP="00D231AE">
      <w:pPr>
        <w:spacing w:line="360" w:lineRule="auto"/>
        <w:ind w:firstLineChars="200" w:firstLine="420"/>
        <w:rPr>
          <w:rFonts w:ascii="宋体" w:hAnsi="宋体" w:cs="Arial"/>
          <w:color w:val="000000"/>
          <w:szCs w:val="21"/>
        </w:rPr>
      </w:pPr>
      <w:r w:rsidRPr="00903443">
        <w:rPr>
          <w:rFonts w:ascii="宋体" w:hAnsi="宋体" w:cs="Arial" w:hint="eastAsia"/>
          <w:color w:val="000000"/>
          <w:szCs w:val="21"/>
        </w:rPr>
        <w:t>中国注册房地产估价师，中国注册土地估价师，中国注册资产评估师，英国皇家特许测量师，澳洲注册会计师，高级经济师，北京市评标专家。经济学硕士、会计学硕士。</w:t>
      </w:r>
    </w:p>
    <w:p w:rsidR="00D231AE" w:rsidRDefault="00D231AE" w:rsidP="00D231AE">
      <w:pPr>
        <w:spacing w:line="360" w:lineRule="auto"/>
        <w:ind w:firstLineChars="200" w:firstLine="420"/>
        <w:rPr>
          <w:rFonts w:ascii="宋体" w:hAnsi="宋体" w:cs="Arial"/>
          <w:color w:val="000000"/>
          <w:szCs w:val="21"/>
        </w:rPr>
      </w:pPr>
      <w:r w:rsidRPr="00903443">
        <w:rPr>
          <w:rFonts w:ascii="宋体" w:hAnsi="宋体" w:cs="Arial" w:hint="eastAsia"/>
          <w:color w:val="000000"/>
          <w:szCs w:val="21"/>
        </w:rPr>
        <w:t>从事房地产评估、土地评估、资产评估20余年，具有丰富的房地产评估、土地评估的经验，尤其对于金融机构融资项目、资产作价入股与合资、一级土地收储整理、二级土地开发等各种多类型的评估有较多从业经历和见解，多次参与中国土地估价师协会、北京房地产估价师和土地估价师协会组织的报告评审，对于评估报告质量的理解和认识深刻且严格。</w:t>
      </w:r>
    </w:p>
    <w:p w:rsidR="00D231AE" w:rsidRDefault="00D231AE" w:rsidP="00D231AE">
      <w:pPr>
        <w:spacing w:line="360" w:lineRule="auto"/>
        <w:ind w:firstLineChars="200" w:firstLine="420"/>
        <w:rPr>
          <w:rFonts w:ascii="宋体" w:hAnsi="宋体" w:cs="Arial"/>
          <w:color w:val="000000"/>
          <w:szCs w:val="21"/>
        </w:rPr>
      </w:pPr>
    </w:p>
    <w:p w:rsidR="00D231AE" w:rsidRPr="00903443" w:rsidRDefault="00D231AE" w:rsidP="00D231AE">
      <w:pPr>
        <w:spacing w:line="360" w:lineRule="auto"/>
        <w:ind w:firstLineChars="200" w:firstLine="420"/>
        <w:rPr>
          <w:rFonts w:ascii="宋体" w:hAnsi="宋体" w:cs="Arial"/>
          <w:color w:val="000000"/>
          <w:szCs w:val="21"/>
        </w:rPr>
      </w:pPr>
      <w:r>
        <w:rPr>
          <w:rFonts w:ascii="宋体" w:hAnsi="宋体" w:cs="Arial"/>
          <w:color w:val="000000"/>
          <w:szCs w:val="21"/>
        </w:rPr>
        <w:t>6</w:t>
      </w:r>
      <w:r w:rsidRPr="00903443">
        <w:rPr>
          <w:rFonts w:ascii="宋体" w:hAnsi="宋体" w:cs="Arial" w:hint="eastAsia"/>
          <w:color w:val="000000"/>
          <w:szCs w:val="21"/>
        </w:rPr>
        <w:t>、</w:t>
      </w:r>
      <w:r w:rsidRPr="002D15BD">
        <w:rPr>
          <w:rFonts w:ascii="宋体" w:hAnsi="宋体" w:cs="Arial" w:hint="eastAsia"/>
          <w:b/>
          <w:color w:val="000000"/>
          <w:szCs w:val="21"/>
        </w:rPr>
        <w:t>苏海</w:t>
      </w:r>
      <w:r>
        <w:rPr>
          <w:rFonts w:ascii="宋体" w:hAnsi="宋体" w:cs="Arial" w:hint="eastAsia"/>
          <w:color w:val="000000"/>
          <w:szCs w:val="21"/>
        </w:rPr>
        <w:t xml:space="preserve">　</w:t>
      </w:r>
      <w:r w:rsidRPr="00903443">
        <w:rPr>
          <w:rFonts w:ascii="宋体" w:hAnsi="宋体" w:cs="Arial" w:hint="eastAsia"/>
          <w:color w:val="000000"/>
          <w:szCs w:val="21"/>
        </w:rPr>
        <w:t>副总经理</w:t>
      </w:r>
      <w:r>
        <w:rPr>
          <w:rFonts w:ascii="宋体" w:hAnsi="宋体" w:cs="Arial" w:hint="eastAsia"/>
          <w:color w:val="000000"/>
          <w:szCs w:val="21"/>
        </w:rPr>
        <w:t>、上海业务中心总经理</w:t>
      </w:r>
    </w:p>
    <w:p w:rsidR="00D231AE" w:rsidRDefault="00D231AE" w:rsidP="00D231AE">
      <w:pPr>
        <w:spacing w:line="360" w:lineRule="auto"/>
        <w:ind w:firstLineChars="200" w:firstLine="420"/>
        <w:rPr>
          <w:rFonts w:ascii="宋体" w:hAnsi="宋体"/>
          <w:color w:val="000000"/>
          <w:szCs w:val="21"/>
          <w:shd w:val="clear" w:color="auto" w:fill="FFFFFF"/>
        </w:rPr>
      </w:pPr>
      <w:r w:rsidRPr="00903443">
        <w:rPr>
          <w:rFonts w:ascii="宋体" w:hAnsi="宋体" w:cs="Arial" w:hint="eastAsia"/>
          <w:color w:val="000000"/>
          <w:szCs w:val="21"/>
        </w:rPr>
        <w:t>从事房地产评估、土地评估</w:t>
      </w:r>
      <w:r>
        <w:rPr>
          <w:rFonts w:ascii="宋体" w:hAnsi="宋体" w:cs="Arial" w:hint="eastAsia"/>
          <w:color w:val="000000"/>
          <w:szCs w:val="21"/>
        </w:rPr>
        <w:t>工作</w:t>
      </w:r>
      <w:r w:rsidRPr="00903443">
        <w:rPr>
          <w:rFonts w:ascii="宋体" w:hAnsi="宋体" w:cs="Arial" w:hint="eastAsia"/>
          <w:color w:val="000000"/>
          <w:szCs w:val="21"/>
        </w:rPr>
        <w:t>20</w:t>
      </w:r>
      <w:r>
        <w:rPr>
          <w:rFonts w:ascii="宋体" w:hAnsi="宋体" w:cs="Arial" w:hint="eastAsia"/>
          <w:color w:val="000000"/>
          <w:szCs w:val="21"/>
        </w:rPr>
        <w:t>多</w:t>
      </w:r>
      <w:r w:rsidRPr="00903443">
        <w:rPr>
          <w:rFonts w:ascii="宋体" w:hAnsi="宋体" w:cs="Arial" w:hint="eastAsia"/>
          <w:color w:val="000000"/>
          <w:szCs w:val="21"/>
        </w:rPr>
        <w:t>年</w:t>
      </w:r>
      <w:r>
        <w:rPr>
          <w:rFonts w:ascii="宋体" w:hAnsi="宋体" w:cs="Arial" w:hint="eastAsia"/>
          <w:color w:val="000000"/>
          <w:szCs w:val="21"/>
        </w:rPr>
        <w:t>，</w:t>
      </w:r>
      <w:r w:rsidRPr="00903443">
        <w:rPr>
          <w:rFonts w:ascii="宋体" w:hAnsi="宋体" w:hint="eastAsia"/>
          <w:color w:val="000000"/>
          <w:szCs w:val="21"/>
          <w:shd w:val="clear" w:color="auto" w:fill="FFFFFF"/>
        </w:rPr>
        <w:t>注册房地产估价师、土地估价师、房地产经纪人、土地登记代理人、注册（投资）咨询工程师。</w:t>
      </w:r>
    </w:p>
    <w:p w:rsidR="00D231AE" w:rsidRDefault="00D231AE" w:rsidP="00D231AE">
      <w:pPr>
        <w:spacing w:line="360" w:lineRule="auto"/>
        <w:ind w:firstLineChars="200" w:firstLine="420"/>
        <w:rPr>
          <w:rFonts w:ascii="宋体" w:hAnsi="宋体"/>
          <w:color w:val="000000"/>
          <w:szCs w:val="21"/>
          <w:shd w:val="clear" w:color="auto" w:fill="FFFFFF"/>
        </w:rPr>
      </w:pPr>
      <w:r w:rsidRPr="00903443">
        <w:rPr>
          <w:rFonts w:ascii="宋体" w:hAnsi="宋体" w:hint="eastAsia"/>
          <w:color w:val="000000"/>
          <w:szCs w:val="21"/>
          <w:shd w:val="clear" w:color="auto" w:fill="FFFFFF"/>
        </w:rPr>
        <w:t>199</w:t>
      </w:r>
      <w:r>
        <w:rPr>
          <w:rFonts w:ascii="宋体" w:hAnsi="宋体" w:hint="eastAsia"/>
          <w:color w:val="000000"/>
          <w:szCs w:val="21"/>
          <w:shd w:val="clear" w:color="auto" w:fill="FFFFFF"/>
        </w:rPr>
        <w:t>9</w:t>
      </w:r>
      <w:r w:rsidRPr="00903443">
        <w:rPr>
          <w:rFonts w:ascii="宋体" w:hAnsi="宋体" w:hint="eastAsia"/>
          <w:color w:val="000000"/>
          <w:szCs w:val="21"/>
          <w:shd w:val="clear" w:color="auto" w:fill="FFFFFF"/>
        </w:rPr>
        <w:t>年</w:t>
      </w:r>
      <w:proofErr w:type="gramStart"/>
      <w:r w:rsidRPr="00903443">
        <w:rPr>
          <w:rFonts w:ascii="宋体" w:hAnsi="宋体" w:hint="eastAsia"/>
          <w:color w:val="000000"/>
          <w:szCs w:val="21"/>
          <w:shd w:val="clear" w:color="auto" w:fill="FFFFFF"/>
        </w:rPr>
        <w:t>加入康正宏</w:t>
      </w:r>
      <w:proofErr w:type="gramEnd"/>
      <w:r w:rsidRPr="00903443">
        <w:rPr>
          <w:rFonts w:ascii="宋体" w:hAnsi="宋体" w:hint="eastAsia"/>
          <w:color w:val="000000"/>
          <w:szCs w:val="21"/>
          <w:shd w:val="clear" w:color="auto" w:fill="FFFFFF"/>
        </w:rPr>
        <w:t>基房地产评估有限公司，历任评估二部副经理、公积金贷款事业部经理，现任公司副总经理，</w:t>
      </w:r>
      <w:r>
        <w:rPr>
          <w:rFonts w:ascii="宋体" w:hAnsi="宋体" w:hint="eastAsia"/>
          <w:color w:val="000000"/>
          <w:szCs w:val="21"/>
          <w:shd w:val="clear" w:color="auto" w:fill="FFFFFF"/>
        </w:rPr>
        <w:t>上海业务中心</w:t>
      </w:r>
      <w:r w:rsidRPr="00903443">
        <w:rPr>
          <w:rFonts w:ascii="宋体" w:hAnsi="宋体" w:hint="eastAsia"/>
          <w:color w:val="000000"/>
          <w:szCs w:val="21"/>
          <w:shd w:val="clear" w:color="auto" w:fill="FFFFFF"/>
        </w:rPr>
        <w:t>总经理。曾主持参与过多项城市基准地价制定、上市土地资产评估、股份制改造、房地产抵押、土地出让等评估</w:t>
      </w:r>
      <w:r>
        <w:rPr>
          <w:rFonts w:ascii="宋体" w:hAnsi="宋体" w:hint="eastAsia"/>
          <w:color w:val="000000"/>
          <w:szCs w:val="21"/>
          <w:shd w:val="clear" w:color="auto" w:fill="FFFFFF"/>
        </w:rPr>
        <w:t>项目。对北京市商品房与二手房市场有深入了解，有很丰富的房地产</w:t>
      </w:r>
      <w:r w:rsidRPr="00903443">
        <w:rPr>
          <w:rFonts w:ascii="宋体" w:hAnsi="宋体" w:hint="eastAsia"/>
          <w:color w:val="000000"/>
          <w:szCs w:val="21"/>
          <w:shd w:val="clear" w:color="auto" w:fill="FFFFFF"/>
        </w:rPr>
        <w:t>评估的实践经验。</w:t>
      </w:r>
    </w:p>
    <w:p w:rsidR="00D231AE" w:rsidRPr="00903443" w:rsidRDefault="00D231AE" w:rsidP="00D231AE">
      <w:pPr>
        <w:spacing w:line="360" w:lineRule="auto"/>
        <w:ind w:firstLineChars="200" w:firstLine="420"/>
        <w:rPr>
          <w:rFonts w:ascii="宋体" w:hAnsi="宋体" w:cs="Arial"/>
          <w:color w:val="000000"/>
          <w:szCs w:val="21"/>
        </w:rPr>
      </w:pPr>
    </w:p>
    <w:p w:rsidR="00D231AE" w:rsidRPr="00903443" w:rsidRDefault="00D231AE" w:rsidP="00D231AE">
      <w:pPr>
        <w:spacing w:line="360" w:lineRule="auto"/>
        <w:ind w:firstLineChars="200" w:firstLine="420"/>
        <w:rPr>
          <w:rFonts w:ascii="宋体" w:hAnsi="宋体" w:cs="Arial"/>
          <w:color w:val="000000"/>
          <w:szCs w:val="21"/>
        </w:rPr>
      </w:pPr>
      <w:r>
        <w:rPr>
          <w:rFonts w:ascii="宋体" w:hAnsi="宋体" w:cs="Arial"/>
          <w:color w:val="000000"/>
          <w:szCs w:val="21"/>
        </w:rPr>
        <w:t>7</w:t>
      </w:r>
      <w:r w:rsidRPr="00903443">
        <w:rPr>
          <w:rFonts w:ascii="宋体" w:hAnsi="宋体" w:cs="Arial" w:hint="eastAsia"/>
          <w:color w:val="000000"/>
          <w:szCs w:val="21"/>
        </w:rPr>
        <w:t>、</w:t>
      </w:r>
      <w:r w:rsidRPr="002D15BD">
        <w:rPr>
          <w:rFonts w:ascii="宋体" w:hAnsi="宋体" w:cs="Arial" w:hint="eastAsia"/>
          <w:b/>
          <w:color w:val="000000"/>
          <w:szCs w:val="21"/>
        </w:rPr>
        <w:t>魏伯欣</w:t>
      </w:r>
      <w:r w:rsidRPr="00903443">
        <w:rPr>
          <w:rFonts w:ascii="宋体" w:hAnsi="宋体" w:cs="Arial" w:hint="eastAsia"/>
          <w:color w:val="000000"/>
          <w:szCs w:val="21"/>
        </w:rPr>
        <w:t xml:space="preserve">  副总经理</w:t>
      </w:r>
    </w:p>
    <w:p w:rsidR="00D231AE" w:rsidRDefault="00D231AE" w:rsidP="00D231AE">
      <w:pPr>
        <w:spacing w:line="360" w:lineRule="auto"/>
        <w:ind w:firstLineChars="200" w:firstLine="420"/>
        <w:rPr>
          <w:rFonts w:ascii="宋体" w:hAnsi="宋体"/>
          <w:color w:val="000000"/>
          <w:szCs w:val="21"/>
          <w:shd w:val="clear" w:color="auto" w:fill="FFFFFF"/>
        </w:rPr>
      </w:pPr>
      <w:r w:rsidRPr="00903443">
        <w:rPr>
          <w:rFonts w:ascii="宋体" w:hAnsi="宋体" w:cs="Arial" w:hint="eastAsia"/>
          <w:color w:val="000000"/>
          <w:szCs w:val="21"/>
        </w:rPr>
        <w:t xml:space="preserve">    </w:t>
      </w:r>
      <w:r w:rsidRPr="00903443">
        <w:rPr>
          <w:rFonts w:ascii="宋体" w:hAnsi="宋体" w:hint="eastAsia"/>
          <w:color w:val="000000"/>
          <w:szCs w:val="21"/>
          <w:shd w:val="clear" w:color="auto" w:fill="FFFFFF"/>
        </w:rPr>
        <w:t>管理学硕士，注册房地产估价师，土地估价师，注册房地产经纪人，英国皇家特许测量师。1999年入职</w:t>
      </w:r>
      <w:proofErr w:type="gramStart"/>
      <w:r w:rsidRPr="00903443">
        <w:rPr>
          <w:rFonts w:ascii="宋体" w:hAnsi="宋体" w:hint="eastAsia"/>
          <w:color w:val="000000"/>
          <w:szCs w:val="21"/>
          <w:shd w:val="clear" w:color="auto" w:fill="FFFFFF"/>
        </w:rPr>
        <w:t>北京康正宏</w:t>
      </w:r>
      <w:proofErr w:type="gramEnd"/>
      <w:r w:rsidRPr="00903443">
        <w:rPr>
          <w:rFonts w:ascii="宋体" w:hAnsi="宋体" w:hint="eastAsia"/>
          <w:color w:val="000000"/>
          <w:szCs w:val="21"/>
          <w:shd w:val="clear" w:color="auto" w:fill="FFFFFF"/>
        </w:rPr>
        <w:t>基房地产评估有限公司，历任估价师、项目经理、经理助理、部门副经理、部门经理和副总经理。2005年任评估二部副经理，2008</w:t>
      </w:r>
      <w:proofErr w:type="gramStart"/>
      <w:r w:rsidRPr="00903443">
        <w:rPr>
          <w:rFonts w:ascii="宋体" w:hAnsi="宋体" w:hint="eastAsia"/>
          <w:color w:val="000000"/>
          <w:szCs w:val="21"/>
          <w:shd w:val="clear" w:color="auto" w:fill="FFFFFF"/>
        </w:rPr>
        <w:t>任商业</w:t>
      </w:r>
      <w:proofErr w:type="gramEnd"/>
      <w:r w:rsidRPr="00903443">
        <w:rPr>
          <w:rFonts w:ascii="宋体" w:hAnsi="宋体" w:hint="eastAsia"/>
          <w:color w:val="000000"/>
          <w:szCs w:val="21"/>
          <w:shd w:val="clear" w:color="auto" w:fill="FFFFFF"/>
        </w:rPr>
        <w:t>贷款事业部经理，2012起任公司副总经理。具有15年</w:t>
      </w:r>
      <w:proofErr w:type="gramStart"/>
      <w:r w:rsidRPr="00903443">
        <w:rPr>
          <w:rFonts w:ascii="宋体" w:hAnsi="宋体" w:hint="eastAsia"/>
          <w:color w:val="000000"/>
          <w:szCs w:val="21"/>
          <w:shd w:val="clear" w:color="auto" w:fill="FFFFFF"/>
        </w:rPr>
        <w:t>个</w:t>
      </w:r>
      <w:proofErr w:type="gramEnd"/>
      <w:r w:rsidRPr="00903443">
        <w:rPr>
          <w:rFonts w:ascii="宋体" w:hAnsi="宋体" w:hint="eastAsia"/>
          <w:color w:val="000000"/>
          <w:szCs w:val="21"/>
          <w:shd w:val="clear" w:color="auto" w:fill="FFFFFF"/>
        </w:rPr>
        <w:t>贷评估工作经验，曾对北京市数百个小区的权属情况、建设情况、产品情况进行调查了解；参与并完成</w:t>
      </w:r>
      <w:proofErr w:type="gramStart"/>
      <w:r w:rsidRPr="00903443">
        <w:rPr>
          <w:rFonts w:ascii="宋体" w:hAnsi="宋体" w:hint="eastAsia"/>
          <w:color w:val="000000"/>
          <w:szCs w:val="21"/>
          <w:shd w:val="clear" w:color="auto" w:fill="FFFFFF"/>
        </w:rPr>
        <w:t>万余单抵押物</w:t>
      </w:r>
      <w:proofErr w:type="gramEnd"/>
      <w:r w:rsidRPr="00903443">
        <w:rPr>
          <w:rFonts w:ascii="宋体" w:hAnsi="宋体" w:hint="eastAsia"/>
          <w:color w:val="000000"/>
          <w:szCs w:val="21"/>
          <w:shd w:val="clear" w:color="auto" w:fill="FFFFFF"/>
        </w:rPr>
        <w:t>的价格评估工作；曾在《中国国土资源报》发表过“北京新增地铁线路周边楼盘行情透析”等学术文章。具有深厚的房地产估价理论知识和实务经验，对北京市的房地产市场了解深入。</w:t>
      </w:r>
    </w:p>
    <w:p w:rsidR="00080DBF" w:rsidRPr="00903443" w:rsidRDefault="00080DBF" w:rsidP="00E27001">
      <w:pPr>
        <w:spacing w:line="360" w:lineRule="auto"/>
        <w:rPr>
          <w:rFonts w:ascii="宋体" w:hAnsi="宋体" w:cs="Arial"/>
          <w:color w:val="000000"/>
          <w:szCs w:val="21"/>
        </w:rPr>
      </w:pPr>
    </w:p>
    <w:p w:rsidR="00D231AE" w:rsidRDefault="00D231AE" w:rsidP="00D231AE">
      <w:pPr>
        <w:spacing w:line="360" w:lineRule="auto"/>
        <w:ind w:firstLineChars="200" w:firstLine="420"/>
        <w:rPr>
          <w:rFonts w:ascii="宋体" w:hAnsi="宋体" w:cs="Arial"/>
          <w:color w:val="000000"/>
          <w:szCs w:val="21"/>
        </w:rPr>
      </w:pPr>
      <w:r>
        <w:rPr>
          <w:rFonts w:ascii="宋体" w:hAnsi="宋体" w:cs="Arial"/>
          <w:color w:val="000000"/>
          <w:szCs w:val="21"/>
        </w:rPr>
        <w:t>8</w:t>
      </w:r>
      <w:r w:rsidRPr="00903443">
        <w:rPr>
          <w:rFonts w:ascii="宋体" w:hAnsi="宋体" w:cs="Arial" w:hint="eastAsia"/>
          <w:color w:val="000000"/>
          <w:szCs w:val="21"/>
        </w:rPr>
        <w:t>、</w:t>
      </w:r>
      <w:r w:rsidRPr="002D15BD">
        <w:rPr>
          <w:rFonts w:ascii="宋体" w:hAnsi="宋体" w:cs="Arial" w:hint="eastAsia"/>
          <w:b/>
          <w:color w:val="000000"/>
          <w:szCs w:val="21"/>
        </w:rPr>
        <w:t>吴薇</w:t>
      </w:r>
      <w:r>
        <w:rPr>
          <w:rFonts w:ascii="宋体" w:hAnsi="宋体" w:cs="Arial"/>
          <w:color w:val="000000"/>
          <w:szCs w:val="21"/>
        </w:rPr>
        <w:t xml:space="preserve">  </w:t>
      </w:r>
      <w:r w:rsidRPr="00903443">
        <w:rPr>
          <w:rFonts w:ascii="宋体" w:hAnsi="宋体" w:cs="Arial" w:hint="eastAsia"/>
          <w:color w:val="000000"/>
          <w:szCs w:val="21"/>
        </w:rPr>
        <w:t>市场总监</w:t>
      </w:r>
    </w:p>
    <w:p w:rsidR="00D231AE" w:rsidRDefault="002440E7" w:rsidP="00D231AE">
      <w:pPr>
        <w:spacing w:line="360" w:lineRule="auto"/>
        <w:ind w:firstLineChars="200" w:firstLine="420"/>
        <w:rPr>
          <w:rFonts w:ascii="宋体" w:hAnsi="宋体" w:cs="Arial"/>
          <w:color w:val="000000"/>
          <w:szCs w:val="21"/>
        </w:rPr>
      </w:pPr>
      <w:r w:rsidRPr="002440E7">
        <w:rPr>
          <w:rFonts w:ascii="宋体" w:hAnsi="宋体" w:hint="eastAsia"/>
          <w:color w:val="000000"/>
          <w:szCs w:val="21"/>
          <w:shd w:val="clear" w:color="auto" w:fill="FFFFFF"/>
        </w:rPr>
        <w:t>注册房地产估价师，土地估价师，从事房地产评估工作20余年，历任估价师、项目经</w:t>
      </w:r>
      <w:r w:rsidRPr="002440E7">
        <w:rPr>
          <w:rFonts w:ascii="宋体" w:hAnsi="宋体" w:hint="eastAsia"/>
          <w:color w:val="000000"/>
          <w:szCs w:val="21"/>
          <w:shd w:val="clear" w:color="auto" w:fill="FFFFFF"/>
        </w:rPr>
        <w:lastRenderedPageBreak/>
        <w:t>理、经理助理、部门副经理、部门总经理，熟悉各种房地产类型的评估，具有从事大型、复杂项目的操作和管理能力。对土地评估、土地资产处置、房地产抵押风险防范、银行金融不良资产评估及相关工作具有独特见解和丰富经验，具备丰富的大型、复杂的评估</w:t>
      </w:r>
      <w:proofErr w:type="gramStart"/>
      <w:r w:rsidRPr="002440E7">
        <w:rPr>
          <w:rFonts w:ascii="宋体" w:hAnsi="宋体" w:hint="eastAsia"/>
          <w:color w:val="000000"/>
          <w:szCs w:val="21"/>
          <w:shd w:val="clear" w:color="auto" w:fill="FFFFFF"/>
        </w:rPr>
        <w:t>鉴证</w:t>
      </w:r>
      <w:proofErr w:type="gramEnd"/>
      <w:r w:rsidRPr="002440E7">
        <w:rPr>
          <w:rFonts w:ascii="宋体" w:hAnsi="宋体" w:hint="eastAsia"/>
          <w:color w:val="000000"/>
          <w:szCs w:val="21"/>
          <w:shd w:val="clear" w:color="auto" w:fill="FFFFFF"/>
        </w:rPr>
        <w:t>实务经验。对房地产信托、基金等产品的交易结构、投后管理、资产处置等方面具有较娴熟、专业的能力，并极具开拓创新思维，与房地产上下游客户均建立了良好的合作关系，积累了大量的客户资源。</w:t>
      </w:r>
    </w:p>
    <w:p w:rsidR="005C2705" w:rsidRPr="00D231AE" w:rsidRDefault="005C2705" w:rsidP="005C2705">
      <w:pPr>
        <w:spacing w:line="360" w:lineRule="auto"/>
        <w:ind w:firstLineChars="200" w:firstLine="560"/>
        <w:rPr>
          <w:rFonts w:ascii="Arial" w:eastAsia="楷体_GB2312" w:hAnsi="Arial" w:cs="Arial"/>
          <w:color w:val="000000"/>
          <w:sz w:val="28"/>
          <w:szCs w:val="28"/>
        </w:rPr>
      </w:pPr>
    </w:p>
    <w:p w:rsidR="005825E6" w:rsidRPr="005825E6" w:rsidRDefault="005C2705" w:rsidP="005825E6">
      <w:pPr>
        <w:spacing w:line="360" w:lineRule="auto"/>
        <w:ind w:firstLineChars="200" w:firstLine="600"/>
        <w:outlineLvl w:val="0"/>
        <w:rPr>
          <w:rFonts w:ascii="Arial" w:eastAsia="楷体_GB2312" w:hAnsi="Arial" w:cs="Arial"/>
          <w:b/>
          <w:bCs/>
          <w:sz w:val="30"/>
          <w:szCs w:val="30"/>
        </w:rPr>
      </w:pPr>
      <w:bookmarkStart w:id="17" w:name="_Toc481133772"/>
      <w:bookmarkStart w:id="18" w:name="_Toc526864292"/>
      <w:bookmarkEnd w:id="10"/>
      <w:bookmarkEnd w:id="11"/>
      <w:bookmarkEnd w:id="12"/>
      <w:bookmarkEnd w:id="13"/>
      <w:bookmarkEnd w:id="14"/>
      <w:bookmarkEnd w:id="15"/>
      <w:r w:rsidRPr="005C2705">
        <w:rPr>
          <w:rFonts w:ascii="Arial" w:eastAsia="楷体_GB2312" w:hAnsi="Arial" w:cs="Arial"/>
          <w:b/>
          <w:bCs/>
          <w:sz w:val="30"/>
          <w:szCs w:val="30"/>
        </w:rPr>
        <w:t>（三）组织架构及部门职责</w:t>
      </w:r>
      <w:bookmarkEnd w:id="16"/>
      <w:bookmarkEnd w:id="17"/>
      <w:bookmarkEnd w:id="18"/>
    </w:p>
    <w:p w:rsidR="005C2705" w:rsidRPr="005C2705" w:rsidRDefault="005C2705" w:rsidP="005C2705">
      <w:pPr>
        <w:spacing w:line="360" w:lineRule="auto"/>
        <w:ind w:firstLineChars="200" w:firstLine="560"/>
        <w:rPr>
          <w:rFonts w:ascii="Arial" w:eastAsia="楷体_GB2312" w:hAnsi="Arial" w:cs="Arial"/>
          <w:b/>
          <w:bCs/>
          <w:color w:val="000000"/>
          <w:sz w:val="28"/>
          <w:szCs w:val="28"/>
        </w:rPr>
      </w:pPr>
      <w:r w:rsidRPr="005C2705">
        <w:rPr>
          <w:rFonts w:ascii="Arial" w:eastAsia="楷体_GB2312" w:hAnsi="Arial" w:cs="Arial"/>
          <w:b/>
          <w:bCs/>
          <w:color w:val="000000"/>
          <w:sz w:val="28"/>
          <w:szCs w:val="28"/>
        </w:rPr>
        <w:t>（</w:t>
      </w:r>
      <w:r w:rsidRPr="005C2705">
        <w:rPr>
          <w:rFonts w:ascii="Arial" w:eastAsia="楷体_GB2312" w:hAnsi="Arial" w:cs="Arial"/>
          <w:b/>
          <w:bCs/>
          <w:color w:val="000000"/>
          <w:sz w:val="28"/>
          <w:szCs w:val="28"/>
        </w:rPr>
        <w:t>1</w:t>
      </w:r>
      <w:r w:rsidRPr="005C2705">
        <w:rPr>
          <w:rFonts w:ascii="Arial" w:eastAsia="楷体_GB2312" w:hAnsi="Arial" w:cs="Arial"/>
          <w:b/>
          <w:bCs/>
          <w:color w:val="000000"/>
          <w:sz w:val="28"/>
          <w:szCs w:val="28"/>
        </w:rPr>
        <w:t>）组织机构</w:t>
      </w:r>
    </w:p>
    <w:p w:rsidR="005C2705" w:rsidRPr="005C2705" w:rsidRDefault="005C2705" w:rsidP="00D231AE">
      <w:pPr>
        <w:spacing w:line="360" w:lineRule="auto"/>
        <w:ind w:firstLineChars="200" w:firstLine="560"/>
        <w:rPr>
          <w:rFonts w:ascii="Arial" w:eastAsia="楷体_GB2312" w:hAnsi="Arial" w:cs="Arial"/>
          <w:sz w:val="28"/>
          <w:szCs w:val="28"/>
        </w:rPr>
      </w:pPr>
      <w:r w:rsidRPr="005C2705">
        <w:rPr>
          <w:rFonts w:ascii="Arial" w:eastAsia="楷体_GB2312" w:hAnsi="Arial" w:cs="Arial"/>
          <w:sz w:val="28"/>
          <w:szCs w:val="28"/>
        </w:rPr>
        <w:t>公司分设对公综合事业部、公积金贷款事业部、</w:t>
      </w:r>
      <w:proofErr w:type="gramStart"/>
      <w:r w:rsidRPr="005C2705">
        <w:rPr>
          <w:rFonts w:ascii="Arial" w:eastAsia="楷体_GB2312" w:hAnsi="Arial" w:cs="Arial"/>
          <w:sz w:val="28"/>
          <w:szCs w:val="28"/>
        </w:rPr>
        <w:t>零贷事业</w:t>
      </w:r>
      <w:proofErr w:type="gramEnd"/>
      <w:r w:rsidRPr="005C2705">
        <w:rPr>
          <w:rFonts w:ascii="Arial" w:eastAsia="楷体_GB2312" w:hAnsi="Arial" w:cs="Arial"/>
          <w:sz w:val="28"/>
          <w:szCs w:val="28"/>
        </w:rPr>
        <w:t>部、信息研究部、行政部、人事部、财务部七个部门。</w:t>
      </w:r>
    </w:p>
    <w:tbl>
      <w:tblPr>
        <w:tblW w:w="4914" w:type="pct"/>
        <w:tblCellSpacing w:w="0" w:type="dxa"/>
        <w:shd w:val="clear" w:color="auto" w:fill="FFFFFF"/>
        <w:tblCellMar>
          <w:left w:w="0" w:type="dxa"/>
          <w:right w:w="0" w:type="dxa"/>
        </w:tblCellMar>
        <w:tblLook w:val="04A0" w:firstRow="1" w:lastRow="0" w:firstColumn="1" w:lastColumn="0" w:noHBand="0" w:noVBand="1"/>
      </w:tblPr>
      <w:tblGrid>
        <w:gridCol w:w="8306"/>
      </w:tblGrid>
      <w:tr w:rsidR="005C2705" w:rsidRPr="005C2705" w:rsidTr="00B04843">
        <w:trPr>
          <w:trHeight w:val="604"/>
          <w:tblCellSpacing w:w="0" w:type="dxa"/>
        </w:trPr>
        <w:tc>
          <w:tcPr>
            <w:tcW w:w="0" w:type="auto"/>
            <w:shd w:val="clear" w:color="auto" w:fill="FFFFFF"/>
            <w:vAlign w:val="center"/>
            <w:hideMark/>
          </w:tcPr>
          <w:tbl>
            <w:tblPr>
              <w:tblW w:w="4865" w:type="pct"/>
              <w:jc w:val="center"/>
              <w:tblCellSpacing w:w="0" w:type="dxa"/>
              <w:tblCellMar>
                <w:left w:w="0" w:type="dxa"/>
                <w:right w:w="0" w:type="dxa"/>
              </w:tblCellMar>
              <w:tblLook w:val="04A0" w:firstRow="1" w:lastRow="0" w:firstColumn="1" w:lastColumn="0" w:noHBand="0" w:noVBand="1"/>
            </w:tblPr>
            <w:tblGrid>
              <w:gridCol w:w="8082"/>
            </w:tblGrid>
            <w:tr w:rsidR="005C2705" w:rsidRPr="005C2705" w:rsidTr="00B04843">
              <w:trPr>
                <w:trHeight w:val="605"/>
                <w:tblCellSpacing w:w="0" w:type="dxa"/>
                <w:jc w:val="center"/>
              </w:trPr>
              <w:tc>
                <w:tcPr>
                  <w:tcW w:w="0" w:type="auto"/>
                  <w:vAlign w:val="center"/>
                  <w:hideMark/>
                </w:tcPr>
                <w:p w:rsidR="005C2705" w:rsidRPr="005C2705" w:rsidRDefault="005C2705" w:rsidP="00B04843">
                  <w:pPr>
                    <w:widowControl/>
                    <w:spacing w:line="576" w:lineRule="atLeast"/>
                    <w:jc w:val="center"/>
                    <w:rPr>
                      <w:rFonts w:ascii="Arial" w:eastAsia="楷体_GB2312" w:hAnsi="Arial" w:cs="Arial"/>
                      <w:b/>
                      <w:bCs/>
                      <w:color w:val="951516"/>
                      <w:kern w:val="0"/>
                      <w:sz w:val="30"/>
                      <w:szCs w:val="30"/>
                    </w:rPr>
                  </w:pPr>
                  <w:r w:rsidRPr="005C2705">
                    <w:rPr>
                      <w:rFonts w:ascii="Arial" w:eastAsia="楷体_GB2312" w:hAnsi="Arial" w:cs="Arial"/>
                      <w:b/>
                      <w:bCs/>
                      <w:color w:val="951516"/>
                      <w:kern w:val="0"/>
                      <w:sz w:val="30"/>
                      <w:szCs w:val="30"/>
                    </w:rPr>
                    <w:t>组织构架</w:t>
                  </w:r>
                </w:p>
              </w:tc>
            </w:tr>
          </w:tbl>
          <w:p w:rsidR="005C2705" w:rsidRPr="005C2705" w:rsidRDefault="005C2705" w:rsidP="00B04843">
            <w:pPr>
              <w:widowControl/>
              <w:jc w:val="left"/>
              <w:rPr>
                <w:rFonts w:ascii="Arial" w:eastAsia="楷体_GB2312" w:hAnsi="Arial" w:cs="Arial"/>
                <w:kern w:val="0"/>
                <w:sz w:val="18"/>
                <w:szCs w:val="18"/>
              </w:rPr>
            </w:pPr>
          </w:p>
        </w:tc>
      </w:tr>
      <w:tr w:rsidR="005C2705" w:rsidRPr="005C2705" w:rsidTr="00B04843">
        <w:trPr>
          <w:trHeight w:val="604"/>
          <w:tblCellSpacing w:w="0" w:type="dxa"/>
        </w:trPr>
        <w:tc>
          <w:tcPr>
            <w:tcW w:w="0" w:type="auto"/>
            <w:shd w:val="clear" w:color="auto" w:fill="FFFFFF"/>
            <w:vAlign w:val="center"/>
            <w:hideMark/>
          </w:tcPr>
          <w:p w:rsidR="005C2705" w:rsidRPr="005C2705" w:rsidRDefault="00D231AE" w:rsidP="00B04843">
            <w:pPr>
              <w:widowControl/>
              <w:spacing w:line="576" w:lineRule="atLeast"/>
              <w:jc w:val="center"/>
              <w:rPr>
                <w:rFonts w:ascii="Arial" w:eastAsia="楷体_GB2312" w:hAnsi="Arial" w:cs="Arial"/>
                <w:b/>
                <w:bCs/>
                <w:color w:val="951516"/>
                <w:kern w:val="0"/>
                <w:sz w:val="30"/>
                <w:szCs w:val="30"/>
              </w:rPr>
            </w:pPr>
            <w:r>
              <w:rPr>
                <w:rFonts w:ascii="Arial" w:eastAsia="楷体_GB2312" w:hAnsi="Arial" w:cs="Arial" w:hint="eastAsia"/>
                <w:b/>
                <w:bCs/>
                <w:noProof/>
                <w:color w:val="951516"/>
                <w:kern w:val="0"/>
                <w:sz w:val="30"/>
                <w:szCs w:val="30"/>
              </w:rPr>
              <w:drawing>
                <wp:anchor distT="0" distB="0" distL="114300" distR="114300" simplePos="0" relativeHeight="251660288" behindDoc="0" locked="0" layoutInCell="1" allowOverlap="1">
                  <wp:simplePos x="0" y="0"/>
                  <wp:positionH relativeFrom="margin">
                    <wp:posOffset>-635</wp:posOffset>
                  </wp:positionH>
                  <wp:positionV relativeFrom="margin">
                    <wp:posOffset>94615</wp:posOffset>
                  </wp:positionV>
                  <wp:extent cx="5549900" cy="2695575"/>
                  <wp:effectExtent l="0" t="0" r="0" b="9525"/>
                  <wp:wrapSquare wrapText="bothSides"/>
                  <wp:docPr id="6" name="图片 6" descr="架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架构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9900" cy="26955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FF4410" w:rsidRDefault="00FF4410" w:rsidP="005C2705">
      <w:pPr>
        <w:spacing w:line="500" w:lineRule="exact"/>
        <w:ind w:firstLineChars="150" w:firstLine="420"/>
        <w:rPr>
          <w:rFonts w:ascii="Arial" w:eastAsia="楷体_GB2312" w:hAnsi="Arial" w:cs="Arial"/>
          <w:b/>
          <w:bCs/>
          <w:color w:val="000000"/>
          <w:sz w:val="28"/>
          <w:szCs w:val="28"/>
        </w:rPr>
      </w:pPr>
    </w:p>
    <w:p w:rsidR="005C2705" w:rsidRPr="005C2705" w:rsidRDefault="00FF4410" w:rsidP="00FF4410">
      <w:pPr>
        <w:widowControl/>
        <w:jc w:val="left"/>
        <w:rPr>
          <w:rFonts w:ascii="Arial" w:eastAsia="楷体_GB2312" w:hAnsi="Arial" w:cs="Arial"/>
          <w:b/>
          <w:bCs/>
          <w:color w:val="000000"/>
          <w:sz w:val="28"/>
          <w:szCs w:val="28"/>
        </w:rPr>
      </w:pPr>
      <w:r>
        <w:rPr>
          <w:rFonts w:ascii="Arial" w:eastAsia="楷体_GB2312" w:hAnsi="Arial" w:cs="Arial"/>
          <w:b/>
          <w:bCs/>
          <w:color w:val="000000"/>
          <w:sz w:val="28"/>
          <w:szCs w:val="28"/>
        </w:rPr>
        <w:br w:type="page"/>
      </w:r>
    </w:p>
    <w:p w:rsidR="005C2705" w:rsidRPr="005C2705" w:rsidRDefault="005C2705" w:rsidP="005C2705">
      <w:pPr>
        <w:spacing w:line="500" w:lineRule="exact"/>
        <w:ind w:firstLineChars="150" w:firstLine="420"/>
        <w:rPr>
          <w:rFonts w:ascii="Arial" w:eastAsia="楷体_GB2312" w:hAnsi="Arial" w:cs="Arial"/>
          <w:b/>
          <w:bCs/>
          <w:color w:val="000000"/>
          <w:sz w:val="28"/>
          <w:szCs w:val="28"/>
        </w:rPr>
      </w:pPr>
      <w:r w:rsidRPr="005C2705">
        <w:rPr>
          <w:rFonts w:ascii="Arial" w:eastAsia="楷体_GB2312" w:hAnsi="Arial" w:cs="Arial"/>
          <w:b/>
          <w:bCs/>
          <w:color w:val="000000"/>
          <w:sz w:val="28"/>
          <w:szCs w:val="28"/>
        </w:rPr>
        <w:lastRenderedPageBreak/>
        <w:t>（</w:t>
      </w:r>
      <w:r w:rsidRPr="005C2705">
        <w:rPr>
          <w:rFonts w:ascii="Arial" w:eastAsia="楷体_GB2312" w:hAnsi="Arial" w:cs="Arial"/>
          <w:b/>
          <w:bCs/>
          <w:color w:val="000000"/>
          <w:sz w:val="28"/>
          <w:szCs w:val="28"/>
        </w:rPr>
        <w:t>2</w:t>
      </w:r>
      <w:r w:rsidRPr="005C2705">
        <w:rPr>
          <w:rFonts w:ascii="Arial" w:eastAsia="楷体_GB2312" w:hAnsi="Arial" w:cs="Arial"/>
          <w:b/>
          <w:bCs/>
          <w:color w:val="000000"/>
          <w:sz w:val="28"/>
          <w:szCs w:val="28"/>
        </w:rPr>
        <w:t>）主要业务部门职责</w:t>
      </w:r>
    </w:p>
    <w:p w:rsidR="00D231AE" w:rsidRPr="00BA2F3A" w:rsidRDefault="00D231AE" w:rsidP="00D231AE">
      <w:pPr>
        <w:spacing w:line="360" w:lineRule="auto"/>
        <w:ind w:firstLineChars="200" w:firstLine="422"/>
        <w:rPr>
          <w:rFonts w:ascii="宋体" w:hAnsi="宋体" w:cs="Arial"/>
          <w:b/>
          <w:szCs w:val="21"/>
        </w:rPr>
      </w:pPr>
      <w:r w:rsidRPr="00BA2F3A">
        <w:rPr>
          <w:rFonts w:ascii="宋体" w:hAnsi="宋体" w:cs="Arial"/>
          <w:b/>
          <w:szCs w:val="21"/>
        </w:rPr>
        <w:t>对公</w:t>
      </w:r>
      <w:r w:rsidRPr="00BA2F3A">
        <w:rPr>
          <w:rFonts w:ascii="宋体" w:hAnsi="宋体" w:cs="Arial" w:hint="eastAsia"/>
          <w:b/>
          <w:szCs w:val="21"/>
        </w:rPr>
        <w:t>评估</w:t>
      </w:r>
      <w:r w:rsidRPr="00BA2F3A">
        <w:rPr>
          <w:rFonts w:ascii="宋体" w:hAnsi="宋体" w:cs="Arial"/>
          <w:b/>
          <w:szCs w:val="21"/>
        </w:rPr>
        <w:t>事业部</w:t>
      </w:r>
    </w:p>
    <w:p w:rsidR="00D231AE" w:rsidRPr="00C70373" w:rsidRDefault="00D231AE" w:rsidP="00D231AE">
      <w:pPr>
        <w:spacing w:line="360" w:lineRule="auto"/>
        <w:rPr>
          <w:rFonts w:ascii="宋体" w:hAnsi="宋体" w:cs="Arial"/>
          <w:szCs w:val="21"/>
        </w:rPr>
      </w:pPr>
      <w:r w:rsidRPr="00C70373">
        <w:rPr>
          <w:rFonts w:ascii="宋体" w:hAnsi="宋体" w:cs="Arial" w:hint="eastAsia"/>
          <w:szCs w:val="21"/>
        </w:rPr>
        <w:t> 以融资为目的的房地产评估业务一直是我公司的核心业务之一，也是对公评估事业部的主要服务内容。我公司从事金融业务评估25年，作为房地产估价机构一级资质以及A级资信土地评估中介机构，在房地产评估金融业务领域拥有丰富经验和资源，并全国范围内承接估价业务。我们的服务对象包括有金融机构、大型房地产开发企业、中小企业以及个人。我们提供专业而全面的服务，与多家金融机构及大型房地产开发企业保持长期而稳定的业务合作关系。我们的服务贯穿金融机构信贷资产管理的全流程：贷前可对抵押物进行抵押价值评估、经营权质押评估以及开发或经营性物业贷款评估；贷后对抵押物进行价值重</w:t>
      </w:r>
      <w:proofErr w:type="gramStart"/>
      <w:r w:rsidRPr="00C70373">
        <w:rPr>
          <w:rFonts w:ascii="宋体" w:hAnsi="宋体" w:cs="Arial" w:hint="eastAsia"/>
          <w:szCs w:val="21"/>
        </w:rPr>
        <w:t>估以及</w:t>
      </w:r>
      <w:proofErr w:type="gramEnd"/>
      <w:r w:rsidRPr="00C70373">
        <w:rPr>
          <w:rFonts w:ascii="宋体" w:hAnsi="宋体" w:cs="Arial" w:hint="eastAsia"/>
          <w:szCs w:val="21"/>
        </w:rPr>
        <w:t>抵押物的价值动态监测、贷后监管；在处置环节，可对待处置房地产进行处置价值评估。我们还提供各类房地产价格评估业务，如为财务报告服务的房地产估价、企业各种经济活动涉及的房地产估价、房地产投资信托基金物业评估，以及与评估有关咨询服务、可行性研究评估、财务可行性分析等，亦可协助金融机构与符合信贷条件的企业之间建立联系。积极提供国内新兴的各类资产证券化物业评估（证券化物业状况调查、现金流分析和价值评估）、住房租赁资产证券化（底层不动产物业）评估、利用集体建设用地建设租赁住房试点中咨询评估服务。 </w:t>
      </w:r>
    </w:p>
    <w:p w:rsidR="00D231AE" w:rsidRDefault="00D231AE" w:rsidP="00D231AE">
      <w:pPr>
        <w:spacing w:line="360" w:lineRule="auto"/>
        <w:ind w:firstLineChars="200" w:firstLine="420"/>
        <w:rPr>
          <w:rFonts w:ascii="宋体" w:hAnsi="宋体" w:cs="Arial"/>
          <w:szCs w:val="21"/>
        </w:rPr>
      </w:pPr>
    </w:p>
    <w:p w:rsidR="00D231AE" w:rsidRPr="009723CA" w:rsidRDefault="00D231AE" w:rsidP="00D231AE">
      <w:pPr>
        <w:spacing w:line="360" w:lineRule="auto"/>
        <w:ind w:firstLineChars="200" w:firstLine="422"/>
        <w:rPr>
          <w:rFonts w:ascii="宋体" w:hAnsi="宋体" w:cs="Arial"/>
          <w:b/>
          <w:szCs w:val="21"/>
        </w:rPr>
      </w:pPr>
      <w:r w:rsidRPr="009723CA">
        <w:rPr>
          <w:rFonts w:ascii="宋体" w:hAnsi="宋体" w:cs="Arial" w:hint="eastAsia"/>
          <w:b/>
          <w:szCs w:val="21"/>
        </w:rPr>
        <w:t>征收（拆迁）评估事业部</w:t>
      </w:r>
    </w:p>
    <w:p w:rsidR="00D231AE" w:rsidRPr="00C70373" w:rsidRDefault="00D231AE" w:rsidP="00D231AE">
      <w:pPr>
        <w:spacing w:line="360" w:lineRule="auto"/>
        <w:ind w:firstLineChars="200" w:firstLine="420"/>
        <w:rPr>
          <w:rFonts w:ascii="宋体" w:hAnsi="宋体" w:cs="Arial"/>
          <w:szCs w:val="21"/>
        </w:rPr>
      </w:pPr>
      <w:r w:rsidRPr="00C70373">
        <w:rPr>
          <w:rFonts w:ascii="宋体" w:hAnsi="宋体" w:cs="Arial" w:hint="eastAsia"/>
          <w:szCs w:val="21"/>
        </w:rPr>
        <w:t>征收（拆迁）评估事业部主要根据棚改项目业务要求，结合被征收（拆迁）范围内基本情况，编制征收（拆迁）项目前期方案，为委托方进行动迁提供数据依据；同时，协助委托方协调各部门、各参与单位之间的关系，整体把控征收（拆迁）项目进程；并对项目进行全流程的管控，实现项目预期经济效益与社会效益目标。</w:t>
      </w:r>
      <w:r w:rsidRPr="00C70373">
        <w:rPr>
          <w:rFonts w:ascii="宋体" w:hAnsi="宋体" w:cs="Arial"/>
          <w:szCs w:val="21"/>
        </w:rPr>
        <w:t> </w:t>
      </w:r>
    </w:p>
    <w:p w:rsidR="00D231AE" w:rsidRPr="00C70373" w:rsidRDefault="00D231AE" w:rsidP="00D231AE">
      <w:pPr>
        <w:spacing w:line="360" w:lineRule="auto"/>
        <w:ind w:firstLineChars="200" w:firstLine="420"/>
        <w:rPr>
          <w:rFonts w:ascii="宋体" w:hAnsi="宋体" w:cs="Arial"/>
          <w:szCs w:val="21"/>
        </w:rPr>
      </w:pPr>
      <w:r w:rsidRPr="00C70373">
        <w:rPr>
          <w:rFonts w:ascii="宋体" w:hAnsi="宋体" w:cs="Arial" w:hint="eastAsia"/>
          <w:szCs w:val="21"/>
        </w:rPr>
        <w:t>服务内容：征收、拆迁项目前期调查</w:t>
      </w:r>
      <w:r w:rsidRPr="00C70373">
        <w:rPr>
          <w:rFonts w:ascii="宋体" w:hAnsi="宋体" w:cs="Arial"/>
          <w:szCs w:val="21"/>
        </w:rPr>
        <w:t>:</w:t>
      </w:r>
      <w:r w:rsidRPr="00C70373">
        <w:rPr>
          <w:rFonts w:ascii="宋体" w:hAnsi="宋体" w:cs="Arial" w:hint="eastAsia"/>
          <w:szCs w:val="21"/>
        </w:rPr>
        <w:t>调查</w:t>
      </w:r>
      <w:proofErr w:type="gramStart"/>
      <w:r w:rsidRPr="00C70373">
        <w:rPr>
          <w:rFonts w:ascii="宋体" w:hAnsi="宋体" w:cs="Arial" w:hint="eastAsia"/>
          <w:szCs w:val="21"/>
        </w:rPr>
        <w:t>地上物</w:t>
      </w:r>
      <w:proofErr w:type="gramEnd"/>
      <w:r w:rsidRPr="00C70373">
        <w:rPr>
          <w:rFonts w:ascii="宋体" w:hAnsi="宋体" w:cs="Arial" w:hint="eastAsia"/>
          <w:szCs w:val="21"/>
        </w:rPr>
        <w:t>状况（房屋、附属物）、绘制房屋平面示意图、拍摄影像资料、其他相关资料的收集、整理与分析；</w:t>
      </w:r>
    </w:p>
    <w:p w:rsidR="00D231AE" w:rsidRPr="009723CA" w:rsidRDefault="00D231AE" w:rsidP="00080DBF">
      <w:pPr>
        <w:spacing w:line="360" w:lineRule="auto"/>
        <w:ind w:firstLineChars="200" w:firstLine="420"/>
        <w:rPr>
          <w:rFonts w:ascii="宋体" w:hAnsi="宋体" w:cs="Arial"/>
          <w:szCs w:val="21"/>
        </w:rPr>
      </w:pPr>
      <w:r w:rsidRPr="00C70373">
        <w:rPr>
          <w:rFonts w:ascii="宋体" w:hAnsi="宋体" w:cs="Arial" w:hint="eastAsia"/>
          <w:szCs w:val="21"/>
        </w:rPr>
        <w:t>服务类型：房屋征收住宅（国有土地、集体土地）评估服务、</w:t>
      </w:r>
      <w:r w:rsidRPr="00C70373">
        <w:rPr>
          <w:rFonts w:ascii="宋体" w:hAnsi="宋体" w:cs="Arial"/>
          <w:szCs w:val="21"/>
        </w:rPr>
        <w:t xml:space="preserve"> </w:t>
      </w:r>
      <w:r w:rsidRPr="00C70373">
        <w:rPr>
          <w:rFonts w:ascii="宋体" w:hAnsi="宋体" w:cs="Arial" w:hint="eastAsia"/>
          <w:szCs w:val="21"/>
        </w:rPr>
        <w:t>房屋征收非住宅（国有土地、集体土地）评估服务、房屋征收补偿方案编制（调查房屋、土地权属状况、</w:t>
      </w:r>
      <w:r w:rsidRPr="00C70373">
        <w:rPr>
          <w:rFonts w:ascii="宋体" w:hAnsi="宋体" w:cs="Arial"/>
          <w:szCs w:val="21"/>
        </w:rPr>
        <w:t xml:space="preserve"> </w:t>
      </w:r>
      <w:r w:rsidRPr="00C70373">
        <w:rPr>
          <w:rFonts w:ascii="宋体" w:hAnsi="宋体" w:cs="Arial" w:hint="eastAsia"/>
          <w:szCs w:val="21"/>
        </w:rPr>
        <w:t>调查周边项目情况及补偿标准、</w:t>
      </w:r>
      <w:r w:rsidRPr="00C70373">
        <w:rPr>
          <w:rFonts w:ascii="宋体" w:hAnsi="宋体" w:cs="Arial"/>
          <w:szCs w:val="21"/>
        </w:rPr>
        <w:t xml:space="preserve"> </w:t>
      </w:r>
      <w:r w:rsidRPr="00C70373">
        <w:rPr>
          <w:rFonts w:ascii="宋体" w:hAnsi="宋体" w:cs="Arial" w:hint="eastAsia"/>
          <w:szCs w:val="21"/>
        </w:rPr>
        <w:t>编制征收补偿方案）。</w:t>
      </w:r>
    </w:p>
    <w:p w:rsidR="00D231AE" w:rsidRDefault="00D231AE" w:rsidP="00D231AE">
      <w:pPr>
        <w:spacing w:line="360" w:lineRule="auto"/>
        <w:ind w:firstLineChars="200" w:firstLine="422"/>
        <w:rPr>
          <w:rFonts w:ascii="宋体" w:hAnsi="宋体" w:cs="Arial"/>
          <w:b/>
          <w:szCs w:val="21"/>
        </w:rPr>
      </w:pPr>
    </w:p>
    <w:p w:rsidR="00D231AE" w:rsidRPr="009164E0" w:rsidRDefault="00D231AE" w:rsidP="00D231AE">
      <w:pPr>
        <w:spacing w:line="360" w:lineRule="auto"/>
        <w:ind w:firstLineChars="200" w:firstLine="422"/>
        <w:rPr>
          <w:rFonts w:ascii="宋体" w:hAnsi="宋体" w:cs="Arial"/>
          <w:b/>
          <w:szCs w:val="21"/>
        </w:rPr>
      </w:pPr>
      <w:r w:rsidRPr="009164E0">
        <w:rPr>
          <w:rFonts w:ascii="宋体" w:hAnsi="宋体" w:cs="Arial" w:hint="eastAsia"/>
          <w:b/>
          <w:szCs w:val="21"/>
        </w:rPr>
        <w:t>综合评估事业部</w:t>
      </w:r>
    </w:p>
    <w:p w:rsidR="00D231AE" w:rsidRDefault="00D231AE" w:rsidP="00D231AE">
      <w:pPr>
        <w:spacing w:line="360" w:lineRule="auto"/>
        <w:ind w:firstLineChars="200" w:firstLine="420"/>
        <w:rPr>
          <w:rFonts w:ascii="宋体" w:hAnsi="宋体" w:cs="Arial"/>
          <w:szCs w:val="21"/>
        </w:rPr>
      </w:pPr>
      <w:r w:rsidRPr="004430C1">
        <w:rPr>
          <w:rFonts w:ascii="宋体" w:hAnsi="宋体" w:cs="Arial" w:hint="eastAsia"/>
          <w:szCs w:val="21"/>
        </w:rPr>
        <w:t>综合评估事业部主要面向司法机构、土地及房地产管理部门、税务机构、政府职能部门</w:t>
      </w:r>
      <w:r w:rsidRPr="004430C1">
        <w:rPr>
          <w:rFonts w:ascii="宋体" w:hAnsi="宋体" w:cs="Arial" w:hint="eastAsia"/>
          <w:szCs w:val="21"/>
        </w:rPr>
        <w:lastRenderedPageBreak/>
        <w:t>提供各类房地产价格评估及咨询业务，评估项目所涉及的业务领域包括司法鉴定、土地出让及收储、税收、项目可行性研究及咨询服务等。我们与客户紧密合作，坚持以独立、客观、公正的原则协助客户达到预期目标。凭借着丰富的估价经验，根据不同的评估类型，选择相应的政策依据，制定合理合</w:t>
      </w:r>
      <w:proofErr w:type="gramStart"/>
      <w:r w:rsidRPr="004430C1">
        <w:rPr>
          <w:rFonts w:ascii="宋体" w:hAnsi="宋体" w:cs="Arial" w:hint="eastAsia"/>
          <w:szCs w:val="21"/>
        </w:rPr>
        <w:t>规</w:t>
      </w:r>
      <w:proofErr w:type="gramEnd"/>
      <w:r w:rsidRPr="004430C1">
        <w:rPr>
          <w:rFonts w:ascii="宋体" w:hAnsi="宋体" w:cs="Arial" w:hint="eastAsia"/>
          <w:szCs w:val="21"/>
        </w:rPr>
        <w:t>的技术路线，每年配合全国各司法机构完成房地产评估项目百余个，配合客户向税务机构提供土地增值税、契税、房产税等税收评估数十个，配合土地及房地产管理部门完成土地出让及收储项目评估十余个以及其他各类咨询业务数十个。经过多年努力，我们坚持为广大客户提供高品质、高附加值的专业服务，在客户中建立了良好的口碑。</w:t>
      </w:r>
    </w:p>
    <w:p w:rsidR="00080DBF" w:rsidRPr="00360F24" w:rsidRDefault="00080DBF" w:rsidP="00D231AE">
      <w:pPr>
        <w:spacing w:line="360" w:lineRule="auto"/>
        <w:ind w:firstLineChars="200" w:firstLine="420"/>
        <w:rPr>
          <w:rFonts w:ascii="宋体" w:hAnsi="宋体" w:cs="Arial"/>
          <w:color w:val="0070C0"/>
          <w:szCs w:val="21"/>
        </w:rPr>
      </w:pPr>
    </w:p>
    <w:p w:rsidR="00D231AE" w:rsidRPr="00205862" w:rsidRDefault="00D231AE" w:rsidP="00D231AE">
      <w:pPr>
        <w:spacing w:line="360" w:lineRule="auto"/>
        <w:ind w:firstLineChars="200" w:firstLine="422"/>
        <w:rPr>
          <w:rFonts w:ascii="宋体" w:hAnsi="宋体" w:cs="Arial"/>
          <w:b/>
          <w:szCs w:val="21"/>
        </w:rPr>
      </w:pPr>
      <w:proofErr w:type="gramStart"/>
      <w:r w:rsidRPr="00205862">
        <w:rPr>
          <w:rFonts w:ascii="宋体" w:hAnsi="宋体" w:cs="Arial" w:hint="eastAsia"/>
          <w:b/>
          <w:szCs w:val="21"/>
        </w:rPr>
        <w:t>零贷评估</w:t>
      </w:r>
      <w:proofErr w:type="gramEnd"/>
      <w:r w:rsidRPr="00205862">
        <w:rPr>
          <w:rFonts w:ascii="宋体" w:hAnsi="宋体" w:cs="Arial"/>
          <w:b/>
          <w:szCs w:val="21"/>
        </w:rPr>
        <w:t>事业部</w:t>
      </w:r>
    </w:p>
    <w:p w:rsidR="00D231AE" w:rsidRPr="00903443" w:rsidRDefault="00D231AE" w:rsidP="00D231AE">
      <w:pPr>
        <w:spacing w:line="360" w:lineRule="auto"/>
        <w:ind w:firstLineChars="200" w:firstLine="420"/>
        <w:rPr>
          <w:rFonts w:ascii="宋体" w:hAnsi="宋体" w:cs="Arial"/>
          <w:szCs w:val="21"/>
        </w:rPr>
      </w:pPr>
      <w:proofErr w:type="gramStart"/>
      <w:r>
        <w:rPr>
          <w:rFonts w:ascii="宋体" w:hAnsi="宋体" w:cs="Arial" w:hint="eastAsia"/>
          <w:szCs w:val="21"/>
        </w:rPr>
        <w:t>零贷评估</w:t>
      </w:r>
      <w:proofErr w:type="gramEnd"/>
      <w:r>
        <w:rPr>
          <w:rFonts w:ascii="宋体" w:hAnsi="宋体" w:cs="Arial" w:hint="eastAsia"/>
          <w:szCs w:val="21"/>
        </w:rPr>
        <w:t>事业部致力于</w:t>
      </w:r>
      <w:r w:rsidRPr="00903443">
        <w:rPr>
          <w:rFonts w:ascii="宋体" w:hAnsi="宋体" w:cs="Arial"/>
          <w:szCs w:val="21"/>
        </w:rPr>
        <w:t>为向商业银行申请个人住房贷款、个人消费贷款、个人经营性贷款等个人信贷业务的申请人，及中小企业经营贷款申请人提供</w:t>
      </w:r>
      <w:r>
        <w:rPr>
          <w:rFonts w:ascii="宋体" w:hAnsi="宋体" w:cs="Arial" w:hint="eastAsia"/>
          <w:szCs w:val="21"/>
        </w:rPr>
        <w:t>优质的</w:t>
      </w:r>
      <w:r w:rsidRPr="00903443">
        <w:rPr>
          <w:rFonts w:ascii="宋体" w:hAnsi="宋体" w:cs="Arial"/>
          <w:szCs w:val="21"/>
        </w:rPr>
        <w:t>抵押物评估服务。</w:t>
      </w:r>
      <w:r>
        <w:rPr>
          <w:rFonts w:ascii="宋体" w:hAnsi="宋体" w:cs="Arial" w:hint="eastAsia"/>
          <w:szCs w:val="21"/>
        </w:rPr>
        <w:t>同时，作为</w:t>
      </w:r>
      <w:r w:rsidRPr="00903443">
        <w:rPr>
          <w:rFonts w:ascii="宋体" w:hAnsi="宋体" w:cs="Arial"/>
          <w:szCs w:val="21"/>
        </w:rPr>
        <w:t>北京住房公积金管理中心</w:t>
      </w:r>
      <w:r>
        <w:rPr>
          <w:rFonts w:ascii="宋体" w:hAnsi="宋体" w:cs="Arial" w:hint="eastAsia"/>
          <w:szCs w:val="21"/>
        </w:rPr>
        <w:t>的长期合作之一，</w:t>
      </w:r>
      <w:r w:rsidRPr="00903443">
        <w:rPr>
          <w:rFonts w:ascii="宋体" w:hAnsi="宋体" w:cs="Arial"/>
          <w:szCs w:val="21"/>
        </w:rPr>
        <w:t>负责为向北京住房公积金管理中心、北京市住房贷款担保中心申请个人住房担保贷款的个人提供抵押物审核评估服务。凭借对于房地产法律法规的全面掌握，通过数</w:t>
      </w:r>
      <w:r>
        <w:rPr>
          <w:rFonts w:ascii="宋体" w:hAnsi="宋体" w:cs="Arial" w:hint="eastAsia"/>
          <w:szCs w:val="21"/>
        </w:rPr>
        <w:t>十</w:t>
      </w:r>
      <w:r w:rsidRPr="00903443">
        <w:rPr>
          <w:rFonts w:ascii="宋体" w:hAnsi="宋体" w:cs="Arial"/>
          <w:szCs w:val="21"/>
        </w:rPr>
        <w:t>万笔个人住房抵押贷款的评估，掌握的上</w:t>
      </w:r>
      <w:r>
        <w:rPr>
          <w:rFonts w:ascii="宋体" w:hAnsi="宋体" w:cs="Arial" w:hint="eastAsia"/>
          <w:szCs w:val="21"/>
        </w:rPr>
        <w:t>万</w:t>
      </w:r>
      <w:r w:rsidRPr="00903443">
        <w:rPr>
          <w:rFonts w:ascii="宋体" w:hAnsi="宋体" w:cs="Arial"/>
          <w:szCs w:val="21"/>
        </w:rPr>
        <w:t>个楼盘资料，可以提供全方位、动态的权属审核服务，切实保证客户的财产权利。</w:t>
      </w:r>
    </w:p>
    <w:p w:rsidR="00D231AE" w:rsidRDefault="00D231AE" w:rsidP="00D231AE">
      <w:pPr>
        <w:spacing w:line="360" w:lineRule="auto"/>
        <w:ind w:firstLineChars="200" w:firstLine="422"/>
        <w:rPr>
          <w:rFonts w:ascii="宋体" w:hAnsi="宋体" w:cs="Arial"/>
          <w:b/>
          <w:szCs w:val="21"/>
        </w:rPr>
      </w:pPr>
    </w:p>
    <w:p w:rsidR="00D231AE" w:rsidRPr="00903443" w:rsidRDefault="00D231AE" w:rsidP="00D231AE">
      <w:pPr>
        <w:spacing w:line="360" w:lineRule="auto"/>
        <w:ind w:firstLineChars="200" w:firstLine="422"/>
        <w:rPr>
          <w:rFonts w:ascii="宋体" w:hAnsi="宋体" w:cs="Arial"/>
          <w:b/>
          <w:szCs w:val="21"/>
        </w:rPr>
      </w:pPr>
      <w:r w:rsidRPr="00903443">
        <w:rPr>
          <w:rFonts w:ascii="宋体" w:hAnsi="宋体" w:cs="Arial"/>
          <w:b/>
          <w:szCs w:val="21"/>
        </w:rPr>
        <w:t>资产评估</w:t>
      </w:r>
      <w:r w:rsidRPr="00903443">
        <w:rPr>
          <w:rFonts w:ascii="宋体" w:hAnsi="宋体" w:cs="Arial" w:hint="eastAsia"/>
          <w:b/>
          <w:szCs w:val="21"/>
        </w:rPr>
        <w:t>事业</w:t>
      </w:r>
      <w:r w:rsidRPr="00903443">
        <w:rPr>
          <w:rFonts w:ascii="宋体" w:hAnsi="宋体" w:cs="Arial"/>
          <w:b/>
          <w:szCs w:val="21"/>
        </w:rPr>
        <w:t>部</w:t>
      </w:r>
    </w:p>
    <w:p w:rsidR="00D231AE" w:rsidRDefault="00D231AE" w:rsidP="00D231AE">
      <w:pPr>
        <w:spacing w:line="360" w:lineRule="auto"/>
        <w:ind w:firstLineChars="200" w:firstLine="420"/>
        <w:rPr>
          <w:rFonts w:ascii="宋体" w:hAnsi="宋体" w:cs="Arial"/>
          <w:szCs w:val="21"/>
        </w:rPr>
      </w:pPr>
      <w:r w:rsidRPr="00903443">
        <w:rPr>
          <w:rFonts w:ascii="宋体" w:hAnsi="宋体" w:cs="Arial"/>
          <w:szCs w:val="21"/>
        </w:rPr>
        <w:t>主要负责房地产及机器设备等单项资产评估、企业整体价值评估、无形资产评估（包括专利技术、非专利技术、商标及商誉、销售网络及人力资源、特许经营权等评估）、对企业进行以财务报告为目的的评估、投资项目可行性评估、撰写商业计划书；为公司改制、改组、收购、兼并清算等提供策划、咨询、评估方案；不动产及公司整体产权交易的策划、咨询、评估；公司融资咨询及资信等级评定、 推荐投资项目及前期实施方案策划。</w:t>
      </w:r>
    </w:p>
    <w:p w:rsidR="00D231AE" w:rsidRPr="00903443" w:rsidRDefault="00D231AE" w:rsidP="00D231AE">
      <w:pPr>
        <w:spacing w:line="360" w:lineRule="auto"/>
        <w:ind w:firstLineChars="200" w:firstLine="420"/>
        <w:rPr>
          <w:rFonts w:ascii="宋体" w:hAnsi="宋体" w:cs="Arial"/>
          <w:szCs w:val="21"/>
        </w:rPr>
      </w:pPr>
    </w:p>
    <w:p w:rsidR="00D231AE" w:rsidRPr="009164E0" w:rsidRDefault="00D231AE" w:rsidP="00D231AE">
      <w:pPr>
        <w:spacing w:line="360" w:lineRule="auto"/>
        <w:ind w:firstLineChars="200" w:firstLine="422"/>
        <w:rPr>
          <w:rFonts w:ascii="宋体" w:hAnsi="宋体" w:cs="Arial"/>
          <w:b/>
          <w:szCs w:val="21"/>
        </w:rPr>
      </w:pPr>
      <w:r w:rsidRPr="009164E0">
        <w:rPr>
          <w:rFonts w:ascii="宋体" w:hAnsi="宋体" w:cs="Arial" w:hint="eastAsia"/>
          <w:b/>
          <w:szCs w:val="21"/>
        </w:rPr>
        <w:t>上海业务中心</w:t>
      </w:r>
    </w:p>
    <w:p w:rsidR="00D231AE" w:rsidRDefault="00D231AE" w:rsidP="00D231AE">
      <w:pPr>
        <w:spacing w:line="360" w:lineRule="auto"/>
        <w:ind w:firstLineChars="200" w:firstLine="420"/>
        <w:rPr>
          <w:rFonts w:ascii="宋体" w:hAnsi="宋体" w:cs="Arial"/>
          <w:szCs w:val="21"/>
        </w:rPr>
      </w:pPr>
      <w:r>
        <w:rPr>
          <w:rFonts w:ascii="宋体" w:hAnsi="宋体" w:cs="Arial" w:hint="eastAsia"/>
          <w:szCs w:val="21"/>
        </w:rPr>
        <w:t>2</w:t>
      </w:r>
      <w:r>
        <w:rPr>
          <w:rFonts w:ascii="宋体" w:hAnsi="宋体" w:cs="Arial"/>
          <w:szCs w:val="21"/>
        </w:rPr>
        <w:t>018</w:t>
      </w:r>
      <w:r>
        <w:rPr>
          <w:rFonts w:ascii="宋体" w:hAnsi="宋体" w:cs="Arial" w:hint="eastAsia"/>
          <w:szCs w:val="21"/>
        </w:rPr>
        <w:t>年4月，应市场发展需求，更好的为合作机构提供专业服务，我公司成立上海业务中心，派遣公司副总经理主持上海业务中心工作，并为成立分公司做好前期准备工作。</w:t>
      </w:r>
    </w:p>
    <w:p w:rsidR="00D231AE" w:rsidRDefault="00D231AE" w:rsidP="00D231AE">
      <w:pPr>
        <w:spacing w:line="360" w:lineRule="auto"/>
        <w:ind w:firstLineChars="200" w:firstLine="420"/>
        <w:rPr>
          <w:rFonts w:ascii="宋体" w:hAnsi="宋体" w:cs="Arial"/>
          <w:szCs w:val="21"/>
        </w:rPr>
      </w:pPr>
      <w:r>
        <w:rPr>
          <w:rFonts w:ascii="宋体" w:hAnsi="宋体" w:cs="Arial"/>
          <w:szCs w:val="21"/>
        </w:rPr>
        <w:t>业务范围</w:t>
      </w:r>
      <w:r w:rsidRPr="00903443">
        <w:rPr>
          <w:rFonts w:ascii="宋体" w:hAnsi="宋体" w:cs="Arial"/>
          <w:szCs w:val="21"/>
        </w:rPr>
        <w:t>主要向金融机构、大型房地产开发企业提供各类房地产价格评估、项目贷款评估等业务</w:t>
      </w:r>
      <w:r>
        <w:rPr>
          <w:rFonts w:ascii="宋体" w:hAnsi="宋体" w:cs="Arial" w:hint="eastAsia"/>
          <w:szCs w:val="21"/>
        </w:rPr>
        <w:t>，</w:t>
      </w:r>
      <w:r>
        <w:rPr>
          <w:rFonts w:ascii="宋体" w:hAnsi="宋体" w:cs="Arial"/>
          <w:szCs w:val="21"/>
        </w:rPr>
        <w:t>向非</w:t>
      </w:r>
      <w:proofErr w:type="gramStart"/>
      <w:r>
        <w:rPr>
          <w:rFonts w:ascii="宋体" w:hAnsi="宋体" w:cs="Arial"/>
          <w:szCs w:val="21"/>
        </w:rPr>
        <w:t>银金融</w:t>
      </w:r>
      <w:proofErr w:type="gramEnd"/>
      <w:r>
        <w:rPr>
          <w:rFonts w:ascii="宋体" w:hAnsi="宋体" w:cs="Arial"/>
          <w:szCs w:val="21"/>
        </w:rPr>
        <w:t>机构提供</w:t>
      </w:r>
      <w:proofErr w:type="gramStart"/>
      <w:r w:rsidRPr="009164E0">
        <w:rPr>
          <w:rFonts w:ascii="宋体" w:hAnsi="宋体" w:hint="eastAsia"/>
          <w:szCs w:val="21"/>
        </w:rPr>
        <w:t>第三方投</w:t>
      </w:r>
      <w:proofErr w:type="gramEnd"/>
      <w:r w:rsidRPr="009164E0">
        <w:rPr>
          <w:rFonts w:ascii="宋体" w:hAnsi="宋体" w:hint="eastAsia"/>
          <w:szCs w:val="21"/>
        </w:rPr>
        <w:t>后管理</w:t>
      </w:r>
      <w:r>
        <w:rPr>
          <w:rFonts w:ascii="宋体" w:hAnsi="宋体" w:hint="eastAsia"/>
          <w:szCs w:val="21"/>
        </w:rPr>
        <w:t>业务。</w:t>
      </w:r>
    </w:p>
    <w:p w:rsidR="00D231AE" w:rsidRPr="009164E0" w:rsidRDefault="00D231AE" w:rsidP="003C40B9">
      <w:pPr>
        <w:spacing w:line="360" w:lineRule="auto"/>
        <w:ind w:firstLineChars="200" w:firstLine="422"/>
        <w:rPr>
          <w:b/>
          <w:szCs w:val="21"/>
        </w:rPr>
      </w:pPr>
      <w:r w:rsidRPr="009164E0">
        <w:rPr>
          <w:rFonts w:hint="eastAsia"/>
          <w:b/>
          <w:szCs w:val="21"/>
        </w:rPr>
        <w:lastRenderedPageBreak/>
        <w:t>投后管理事业部</w:t>
      </w:r>
    </w:p>
    <w:p w:rsidR="00D231AE" w:rsidRDefault="00D231AE" w:rsidP="00D231AE">
      <w:pPr>
        <w:spacing w:line="360" w:lineRule="auto"/>
        <w:ind w:firstLineChars="200" w:firstLine="420"/>
        <w:rPr>
          <w:rFonts w:ascii="宋体" w:hAnsi="宋体"/>
          <w:szCs w:val="21"/>
        </w:rPr>
      </w:pPr>
      <w:r w:rsidRPr="009164E0">
        <w:rPr>
          <w:rFonts w:ascii="宋体" w:hAnsi="宋体" w:hint="eastAsia"/>
          <w:szCs w:val="21"/>
        </w:rPr>
        <w:t>在保持传统评估领域优势的同时，我公司始终致力于产业链条的突破，以专注、创新、严谨的态度，坚持稳扎稳打式的发展，成为</w:t>
      </w:r>
      <w:proofErr w:type="gramStart"/>
      <w:r w:rsidRPr="009164E0">
        <w:rPr>
          <w:rFonts w:ascii="宋体" w:hAnsi="宋体" w:hint="eastAsia"/>
          <w:szCs w:val="21"/>
        </w:rPr>
        <w:t>第三方投后</w:t>
      </w:r>
      <w:proofErr w:type="gramEnd"/>
      <w:r w:rsidRPr="009164E0">
        <w:rPr>
          <w:rFonts w:ascii="宋体" w:hAnsi="宋体" w:hint="eastAsia"/>
          <w:szCs w:val="21"/>
        </w:rPr>
        <w:t>管理的专业服务机构。在行业深度调整愈渐明晰的</w:t>
      </w:r>
      <w:proofErr w:type="gramStart"/>
      <w:r w:rsidRPr="009164E0">
        <w:rPr>
          <w:rFonts w:ascii="宋体" w:hAnsi="宋体" w:hint="eastAsia"/>
          <w:szCs w:val="21"/>
        </w:rPr>
        <w:t>泛资产</w:t>
      </w:r>
      <w:proofErr w:type="gramEnd"/>
      <w:r w:rsidRPr="009164E0">
        <w:rPr>
          <w:rFonts w:ascii="宋体" w:hAnsi="宋体" w:hint="eastAsia"/>
          <w:szCs w:val="21"/>
        </w:rPr>
        <w:t>管理时代，为行业细分贡献了自己的一份力量，翻开了资产管理行业精细化分工的新篇章。截止目前，资产管理规模已突破2</w:t>
      </w:r>
      <w:r w:rsidRPr="009164E0">
        <w:rPr>
          <w:rFonts w:ascii="宋体" w:hAnsi="宋体"/>
          <w:szCs w:val="21"/>
        </w:rPr>
        <w:t>00</w:t>
      </w:r>
      <w:r w:rsidRPr="009164E0">
        <w:rPr>
          <w:rFonts w:ascii="宋体" w:hAnsi="宋体" w:hint="eastAsia"/>
          <w:szCs w:val="21"/>
        </w:rPr>
        <w:t>亿，已成为最优秀第三方监管机构之一。</w:t>
      </w:r>
    </w:p>
    <w:p w:rsidR="005C2705" w:rsidRPr="005C2705" w:rsidRDefault="005C2705" w:rsidP="005C2705">
      <w:pPr>
        <w:spacing w:line="360" w:lineRule="auto"/>
        <w:ind w:firstLineChars="200" w:firstLine="600"/>
        <w:outlineLvl w:val="0"/>
        <w:rPr>
          <w:rFonts w:ascii="Arial" w:eastAsia="楷体_GB2312" w:hAnsi="Arial" w:cs="Arial"/>
          <w:b/>
          <w:sz w:val="30"/>
          <w:szCs w:val="30"/>
        </w:rPr>
      </w:pPr>
      <w:bookmarkStart w:id="19" w:name="_Toc409686685"/>
      <w:bookmarkStart w:id="20" w:name="_Toc481133775"/>
      <w:bookmarkStart w:id="21" w:name="_Toc526864293"/>
      <w:r w:rsidRPr="005C2705">
        <w:rPr>
          <w:rFonts w:ascii="Arial" w:eastAsia="楷体_GB2312" w:hAnsi="Arial" w:cs="Arial"/>
          <w:b/>
          <w:sz w:val="30"/>
          <w:szCs w:val="30"/>
        </w:rPr>
        <w:t>（</w:t>
      </w:r>
      <w:r w:rsidR="00D231AE">
        <w:rPr>
          <w:rFonts w:ascii="Arial" w:eastAsia="楷体_GB2312" w:hAnsi="Arial" w:cs="Arial" w:hint="eastAsia"/>
          <w:b/>
          <w:sz w:val="30"/>
          <w:szCs w:val="30"/>
        </w:rPr>
        <w:t>四</w:t>
      </w:r>
      <w:r w:rsidRPr="005C2705">
        <w:rPr>
          <w:rFonts w:ascii="Arial" w:eastAsia="楷体_GB2312" w:hAnsi="Arial" w:cs="Arial"/>
          <w:b/>
          <w:sz w:val="30"/>
          <w:szCs w:val="30"/>
        </w:rPr>
        <w:t>）行业排名</w:t>
      </w:r>
      <w:bookmarkEnd w:id="19"/>
      <w:bookmarkEnd w:id="20"/>
      <w:bookmarkEnd w:id="21"/>
    </w:p>
    <w:p w:rsidR="00D231AE" w:rsidRPr="00903443" w:rsidRDefault="00D231AE" w:rsidP="00D231AE">
      <w:pPr>
        <w:spacing w:line="360" w:lineRule="auto"/>
        <w:ind w:firstLineChars="200" w:firstLine="420"/>
        <w:rPr>
          <w:rFonts w:ascii="宋体" w:hAnsi="宋体" w:cs="Arial"/>
          <w:szCs w:val="21"/>
        </w:rPr>
      </w:pPr>
      <w:bookmarkStart w:id="22" w:name="_Toc409686686"/>
      <w:r w:rsidRPr="00903443">
        <w:rPr>
          <w:rFonts w:ascii="宋体" w:hAnsi="宋体" w:cs="Arial" w:hint="eastAsia"/>
          <w:szCs w:val="21"/>
        </w:rPr>
        <w:t>自</w:t>
      </w:r>
      <w:r w:rsidRPr="00903443">
        <w:rPr>
          <w:rFonts w:ascii="宋体" w:hAnsi="宋体" w:cs="Arial"/>
          <w:szCs w:val="21"/>
        </w:rPr>
        <w:t>2009年中国房地产估价师协会发布年度行业业绩排名以来，公司主要业绩指标均名列全国前十名。自2007年中国土地估价师协会进行资信等级评定以来，公司历年均获得A级资信，且排名于前列。</w:t>
      </w:r>
    </w:p>
    <w:p w:rsidR="00D231AE" w:rsidRPr="00903443" w:rsidRDefault="00D231AE" w:rsidP="00D231AE">
      <w:pPr>
        <w:spacing w:line="360" w:lineRule="auto"/>
        <w:ind w:firstLineChars="200" w:firstLine="420"/>
        <w:rPr>
          <w:rFonts w:ascii="宋体" w:hAnsi="宋体" w:cs="Arial"/>
          <w:szCs w:val="21"/>
        </w:rPr>
      </w:pPr>
      <w:r w:rsidRPr="00903443">
        <w:rPr>
          <w:rFonts w:ascii="宋体" w:hAnsi="宋体" w:cs="Arial"/>
          <w:szCs w:val="21"/>
        </w:rPr>
        <w:t>在</w:t>
      </w:r>
      <w:r w:rsidRPr="00903443">
        <w:rPr>
          <w:rFonts w:ascii="宋体" w:hAnsi="宋体" w:cs="Arial" w:hint="eastAsia"/>
          <w:szCs w:val="21"/>
        </w:rPr>
        <w:t>中国土地估价师与土地登记代理人协会</w:t>
      </w:r>
      <w:r w:rsidRPr="00903443">
        <w:rPr>
          <w:rFonts w:ascii="宋体" w:hAnsi="宋体" w:cs="Arial"/>
          <w:szCs w:val="21"/>
        </w:rPr>
        <w:t>2017-2018年度A级资信土地评估中介机构公示名单中，位列全国第</w:t>
      </w:r>
      <w:r w:rsidRPr="00903443">
        <w:rPr>
          <w:rFonts w:ascii="宋体" w:hAnsi="宋体" w:cs="Arial" w:hint="eastAsia"/>
          <w:szCs w:val="21"/>
        </w:rPr>
        <w:t>6</w:t>
      </w:r>
      <w:r w:rsidRPr="00903443">
        <w:rPr>
          <w:rFonts w:ascii="宋体" w:hAnsi="宋体" w:cs="Arial"/>
          <w:szCs w:val="21"/>
        </w:rPr>
        <w:t>名。</w:t>
      </w:r>
    </w:p>
    <w:p w:rsidR="00D231AE" w:rsidRPr="00903443" w:rsidRDefault="00D231AE" w:rsidP="00D231AE">
      <w:pPr>
        <w:spacing w:line="360" w:lineRule="auto"/>
        <w:ind w:firstLineChars="200" w:firstLine="420"/>
        <w:rPr>
          <w:rFonts w:ascii="宋体" w:hAnsi="宋体" w:cs="Arial"/>
          <w:szCs w:val="21"/>
        </w:rPr>
      </w:pPr>
      <w:r w:rsidRPr="00903443">
        <w:rPr>
          <w:rFonts w:ascii="宋体" w:hAnsi="宋体" w:cs="Arial"/>
          <w:szCs w:val="21"/>
        </w:rPr>
        <w:t>201</w:t>
      </w:r>
      <w:r w:rsidRPr="00903443">
        <w:rPr>
          <w:rFonts w:ascii="宋体" w:hAnsi="宋体" w:cs="Arial" w:hint="eastAsia"/>
          <w:szCs w:val="21"/>
        </w:rPr>
        <w:t>7</w:t>
      </w:r>
      <w:r w:rsidRPr="00903443">
        <w:rPr>
          <w:rFonts w:ascii="宋体" w:hAnsi="宋体" w:cs="Arial"/>
          <w:szCs w:val="21"/>
        </w:rPr>
        <w:t>年度全国一级资质房地产估价机构业绩排名：按</w:t>
      </w:r>
      <w:r w:rsidRPr="00903443">
        <w:rPr>
          <w:rFonts w:ascii="宋体" w:hAnsi="宋体" w:cs="Arial" w:hint="eastAsia"/>
          <w:szCs w:val="21"/>
        </w:rPr>
        <w:t>评估建筑面积</w:t>
      </w:r>
      <w:r w:rsidRPr="00903443">
        <w:rPr>
          <w:rFonts w:ascii="宋体" w:hAnsi="宋体" w:cs="Arial"/>
          <w:szCs w:val="21"/>
        </w:rPr>
        <w:t>排名，我公司位列全国第</w:t>
      </w:r>
      <w:r w:rsidRPr="00903443">
        <w:rPr>
          <w:rFonts w:ascii="宋体" w:hAnsi="宋体" w:cs="Arial" w:hint="eastAsia"/>
          <w:szCs w:val="21"/>
        </w:rPr>
        <w:t>五</w:t>
      </w:r>
      <w:r w:rsidRPr="00903443">
        <w:rPr>
          <w:rFonts w:ascii="宋体" w:hAnsi="宋体" w:cs="Arial"/>
          <w:szCs w:val="21"/>
        </w:rPr>
        <w:t>；按</w:t>
      </w:r>
      <w:r w:rsidRPr="00903443">
        <w:rPr>
          <w:rFonts w:ascii="宋体" w:hAnsi="宋体" w:cs="Arial" w:hint="eastAsia"/>
          <w:szCs w:val="21"/>
        </w:rPr>
        <w:t>评估总价值</w:t>
      </w:r>
      <w:r w:rsidRPr="00903443">
        <w:rPr>
          <w:rFonts w:ascii="宋体" w:hAnsi="宋体" w:cs="Arial"/>
          <w:szCs w:val="21"/>
        </w:rPr>
        <w:t>排名，我公司位列全国第</w:t>
      </w:r>
      <w:r w:rsidRPr="00903443">
        <w:rPr>
          <w:rFonts w:ascii="宋体" w:hAnsi="宋体" w:cs="Arial" w:hint="eastAsia"/>
          <w:szCs w:val="21"/>
        </w:rPr>
        <w:t>七</w:t>
      </w:r>
      <w:r>
        <w:rPr>
          <w:rFonts w:ascii="宋体" w:hAnsi="宋体" w:cs="Arial" w:hint="eastAsia"/>
          <w:szCs w:val="21"/>
        </w:rPr>
        <w:t>，</w:t>
      </w:r>
      <w:r w:rsidRPr="00903443">
        <w:rPr>
          <w:rFonts w:ascii="宋体" w:hAnsi="宋体" w:cs="Arial"/>
          <w:szCs w:val="21"/>
        </w:rPr>
        <w:t>按</w:t>
      </w:r>
      <w:r w:rsidRPr="00903443">
        <w:rPr>
          <w:rFonts w:ascii="宋体" w:hAnsi="宋体" w:cs="Arial" w:hint="eastAsia"/>
          <w:szCs w:val="21"/>
        </w:rPr>
        <w:t>注册房地产估价师人数</w:t>
      </w:r>
      <w:r w:rsidRPr="00903443">
        <w:rPr>
          <w:rFonts w:ascii="宋体" w:hAnsi="宋体" w:cs="Arial"/>
          <w:szCs w:val="21"/>
        </w:rPr>
        <w:t>排名，我公司位列全国第</w:t>
      </w:r>
      <w:r w:rsidRPr="00903443">
        <w:rPr>
          <w:rFonts w:ascii="宋体" w:hAnsi="宋体" w:cs="Arial" w:hint="eastAsia"/>
          <w:szCs w:val="21"/>
        </w:rPr>
        <w:t>十</w:t>
      </w:r>
      <w:r w:rsidRPr="00903443">
        <w:rPr>
          <w:rFonts w:ascii="宋体" w:hAnsi="宋体" w:cs="Arial"/>
          <w:szCs w:val="21"/>
        </w:rPr>
        <w:t>。</w:t>
      </w:r>
    </w:p>
    <w:p w:rsidR="00D231AE" w:rsidRPr="00903443" w:rsidRDefault="00D231AE" w:rsidP="00D231AE">
      <w:pPr>
        <w:spacing w:line="360" w:lineRule="auto"/>
        <w:ind w:firstLineChars="200" w:firstLine="420"/>
        <w:rPr>
          <w:rFonts w:ascii="宋体" w:hAnsi="宋体" w:cs="Arial"/>
          <w:szCs w:val="21"/>
        </w:rPr>
      </w:pPr>
      <w:r w:rsidRPr="00903443">
        <w:rPr>
          <w:rFonts w:ascii="宋体" w:hAnsi="宋体" w:cs="Arial" w:hint="eastAsia"/>
          <w:szCs w:val="21"/>
        </w:rPr>
        <w:t>2016</w:t>
      </w:r>
      <w:r w:rsidRPr="00903443">
        <w:rPr>
          <w:rFonts w:ascii="宋体" w:hAnsi="宋体" w:cs="Arial"/>
          <w:szCs w:val="21"/>
        </w:rPr>
        <w:t>年度全国一级资质房地产估价机构业绩排名：按营业总收入排名，我公司位列全国第九；</w:t>
      </w:r>
      <w:r w:rsidRPr="00903443">
        <w:rPr>
          <w:rFonts w:ascii="宋体" w:hAnsi="宋体" w:cs="Arial" w:hint="eastAsia"/>
          <w:szCs w:val="21"/>
        </w:rPr>
        <w:t>按房地产估价业务收入排名，</w:t>
      </w:r>
      <w:r w:rsidRPr="00903443">
        <w:rPr>
          <w:rFonts w:ascii="宋体" w:hAnsi="宋体" w:cs="Arial"/>
          <w:szCs w:val="21"/>
        </w:rPr>
        <w:t>我公司位列全国第</w:t>
      </w:r>
      <w:r w:rsidRPr="00903443">
        <w:rPr>
          <w:rFonts w:ascii="宋体" w:hAnsi="宋体" w:cs="Arial" w:hint="eastAsia"/>
          <w:szCs w:val="21"/>
        </w:rPr>
        <w:t>八；按评估建筑面积排名，</w:t>
      </w:r>
      <w:r w:rsidRPr="00903443">
        <w:rPr>
          <w:rFonts w:ascii="宋体" w:hAnsi="宋体" w:cs="Arial"/>
          <w:szCs w:val="21"/>
        </w:rPr>
        <w:t>我公司位列全国第</w:t>
      </w:r>
      <w:r w:rsidRPr="00903443">
        <w:rPr>
          <w:rFonts w:ascii="宋体" w:hAnsi="宋体" w:cs="Arial" w:hint="eastAsia"/>
          <w:szCs w:val="21"/>
        </w:rPr>
        <w:t>九。</w:t>
      </w:r>
    </w:p>
    <w:p w:rsidR="00D231AE" w:rsidRPr="00903443" w:rsidRDefault="00D231AE" w:rsidP="00D231AE">
      <w:pPr>
        <w:spacing w:line="360" w:lineRule="auto"/>
        <w:ind w:firstLineChars="200" w:firstLine="420"/>
        <w:rPr>
          <w:rFonts w:ascii="宋体" w:hAnsi="宋体" w:cs="Arial"/>
          <w:szCs w:val="21"/>
        </w:rPr>
      </w:pPr>
      <w:r w:rsidRPr="00903443">
        <w:rPr>
          <w:rFonts w:ascii="宋体" w:hAnsi="宋体" w:cs="Arial"/>
          <w:szCs w:val="21"/>
        </w:rPr>
        <w:t>2015年度全国一级资质房地产估价机构业绩排名：按营业总收入排名，我公司位列全国第九；按房地产估价业务收入排名，我公司位列全国第八；按评估建筑面积排名，我公司位列全国第八；按评估总价值排名，我公司位列全国第十。</w:t>
      </w:r>
    </w:p>
    <w:p w:rsidR="00080DBF" w:rsidRDefault="00080DBF" w:rsidP="00D231AE">
      <w:pPr>
        <w:spacing w:line="360" w:lineRule="auto"/>
        <w:ind w:firstLineChars="200" w:firstLine="420"/>
        <w:rPr>
          <w:rFonts w:ascii="宋体" w:hAnsi="宋体" w:cs="Arial"/>
          <w:szCs w:val="21"/>
        </w:rPr>
      </w:pPr>
    </w:p>
    <w:p w:rsidR="00B875C2" w:rsidRPr="00B875C2" w:rsidRDefault="00B875C2" w:rsidP="00D231AE">
      <w:pPr>
        <w:spacing w:line="360" w:lineRule="auto"/>
        <w:ind w:firstLineChars="200" w:firstLine="420"/>
        <w:rPr>
          <w:rFonts w:ascii="宋体" w:hAnsi="宋体" w:cs="Arial"/>
          <w:szCs w:val="21"/>
        </w:rPr>
      </w:pPr>
    </w:p>
    <w:p w:rsidR="00D231AE" w:rsidRPr="00903443" w:rsidRDefault="00D231AE" w:rsidP="00D231AE">
      <w:pPr>
        <w:spacing w:line="360" w:lineRule="auto"/>
        <w:ind w:firstLineChars="200" w:firstLine="420"/>
        <w:rPr>
          <w:rFonts w:ascii="宋体" w:hAnsi="宋体" w:cs="Arial"/>
          <w:szCs w:val="21"/>
        </w:rPr>
      </w:pPr>
      <w:r w:rsidRPr="00903443">
        <w:rPr>
          <w:rFonts w:ascii="宋体" w:hAnsi="宋体" w:cs="Arial"/>
          <w:szCs w:val="21"/>
        </w:rPr>
        <w:t>具体详见下表：</w:t>
      </w:r>
    </w:p>
    <w:p w:rsidR="00D231AE" w:rsidRPr="00903443" w:rsidRDefault="00D231AE" w:rsidP="00D231AE">
      <w:pPr>
        <w:spacing w:line="360" w:lineRule="auto"/>
        <w:ind w:firstLineChars="200" w:firstLine="422"/>
        <w:jc w:val="center"/>
        <w:rPr>
          <w:rFonts w:ascii="宋体" w:hAnsi="宋体" w:cs="Arial"/>
          <w:b/>
          <w:bCs/>
          <w:szCs w:val="21"/>
        </w:rPr>
      </w:pPr>
      <w:r w:rsidRPr="00903443">
        <w:rPr>
          <w:rFonts w:ascii="宋体" w:hAnsi="宋体" w:cs="Arial"/>
          <w:b/>
          <w:bCs/>
          <w:szCs w:val="21"/>
        </w:rPr>
        <w:t>201</w:t>
      </w:r>
      <w:r w:rsidRPr="00903443">
        <w:rPr>
          <w:rFonts w:ascii="宋体" w:hAnsi="宋体" w:cs="Arial" w:hint="eastAsia"/>
          <w:b/>
          <w:bCs/>
          <w:szCs w:val="21"/>
        </w:rPr>
        <w:t>5-</w:t>
      </w:r>
      <w:r w:rsidRPr="00903443">
        <w:rPr>
          <w:rFonts w:ascii="宋体" w:hAnsi="宋体" w:cs="Arial"/>
          <w:b/>
          <w:bCs/>
          <w:szCs w:val="21"/>
        </w:rPr>
        <w:t>201</w:t>
      </w:r>
      <w:r w:rsidRPr="00903443">
        <w:rPr>
          <w:rFonts w:ascii="宋体" w:hAnsi="宋体" w:cs="Arial" w:hint="eastAsia"/>
          <w:b/>
          <w:bCs/>
          <w:szCs w:val="21"/>
        </w:rPr>
        <w:t>7</w:t>
      </w:r>
      <w:r w:rsidRPr="00903443">
        <w:rPr>
          <w:rFonts w:ascii="宋体" w:hAnsi="宋体" w:cs="Arial"/>
          <w:b/>
          <w:bCs/>
          <w:szCs w:val="21"/>
        </w:rPr>
        <w:t>年房地产评估业绩统计表</w:t>
      </w:r>
    </w:p>
    <w:tbl>
      <w:tblPr>
        <w:tblW w:w="8406" w:type="dxa"/>
        <w:jc w:val="center"/>
        <w:tblLook w:val="00A0" w:firstRow="1" w:lastRow="0" w:firstColumn="1" w:lastColumn="0" w:noHBand="0" w:noVBand="0"/>
      </w:tblPr>
      <w:tblGrid>
        <w:gridCol w:w="2133"/>
        <w:gridCol w:w="2296"/>
        <w:gridCol w:w="1393"/>
        <w:gridCol w:w="1292"/>
        <w:gridCol w:w="1292"/>
      </w:tblGrid>
      <w:tr w:rsidR="00D231AE" w:rsidRPr="00903443" w:rsidTr="00080DBF">
        <w:trPr>
          <w:trHeight w:val="273"/>
          <w:tblHeader/>
          <w:jc w:val="center"/>
        </w:trPr>
        <w:tc>
          <w:tcPr>
            <w:tcW w:w="2133" w:type="dxa"/>
            <w:tcBorders>
              <w:top w:val="single" w:sz="8" w:space="0" w:color="auto"/>
              <w:left w:val="single" w:sz="8" w:space="0" w:color="auto"/>
              <w:bottom w:val="single" w:sz="8" w:space="0" w:color="auto"/>
              <w:right w:val="single" w:sz="8" w:space="0" w:color="auto"/>
            </w:tcBorders>
            <w:noWrap/>
            <w:vAlign w:val="center"/>
          </w:tcPr>
          <w:p w:rsidR="00D231AE" w:rsidRPr="00903443" w:rsidRDefault="00D231AE" w:rsidP="00080DBF">
            <w:pPr>
              <w:widowControl/>
              <w:spacing w:line="360" w:lineRule="auto"/>
              <w:jc w:val="center"/>
              <w:rPr>
                <w:rFonts w:ascii="宋体" w:hAnsi="宋体" w:cs="Arial"/>
                <w:b/>
                <w:bCs/>
                <w:kern w:val="0"/>
                <w:szCs w:val="21"/>
              </w:rPr>
            </w:pPr>
            <w:r w:rsidRPr="00903443">
              <w:rPr>
                <w:rFonts w:ascii="宋体" w:hAnsi="宋体" w:cs="Arial"/>
                <w:b/>
                <w:bCs/>
                <w:kern w:val="0"/>
                <w:szCs w:val="21"/>
              </w:rPr>
              <w:t>报告类型</w:t>
            </w:r>
          </w:p>
        </w:tc>
        <w:tc>
          <w:tcPr>
            <w:tcW w:w="2296" w:type="dxa"/>
            <w:tcBorders>
              <w:top w:val="single" w:sz="8" w:space="0" w:color="auto"/>
              <w:left w:val="nil"/>
              <w:bottom w:val="single" w:sz="8" w:space="0" w:color="auto"/>
              <w:right w:val="single" w:sz="8" w:space="0" w:color="auto"/>
            </w:tcBorders>
            <w:noWrap/>
            <w:vAlign w:val="center"/>
          </w:tcPr>
          <w:p w:rsidR="00D231AE" w:rsidRPr="00903443" w:rsidRDefault="00D231AE" w:rsidP="00080DBF">
            <w:pPr>
              <w:widowControl/>
              <w:spacing w:line="360" w:lineRule="auto"/>
              <w:jc w:val="center"/>
              <w:rPr>
                <w:rFonts w:ascii="宋体" w:hAnsi="宋体" w:cs="Arial"/>
                <w:b/>
                <w:bCs/>
                <w:kern w:val="0"/>
                <w:szCs w:val="21"/>
              </w:rPr>
            </w:pPr>
            <w:r w:rsidRPr="00903443">
              <w:rPr>
                <w:rFonts w:ascii="宋体" w:hAnsi="宋体" w:cs="Arial"/>
                <w:b/>
                <w:bCs/>
                <w:kern w:val="0"/>
                <w:szCs w:val="21"/>
              </w:rPr>
              <w:t>科目</w:t>
            </w:r>
          </w:p>
        </w:tc>
        <w:tc>
          <w:tcPr>
            <w:tcW w:w="1393" w:type="dxa"/>
            <w:tcBorders>
              <w:top w:val="single" w:sz="8" w:space="0" w:color="auto"/>
              <w:left w:val="nil"/>
              <w:bottom w:val="single" w:sz="8" w:space="0" w:color="auto"/>
              <w:right w:val="single" w:sz="8" w:space="0" w:color="auto"/>
            </w:tcBorders>
            <w:vAlign w:val="center"/>
          </w:tcPr>
          <w:p w:rsidR="00D231AE" w:rsidRPr="00903443" w:rsidRDefault="00D231AE" w:rsidP="00080DBF">
            <w:pPr>
              <w:widowControl/>
              <w:spacing w:line="360" w:lineRule="auto"/>
              <w:jc w:val="center"/>
              <w:rPr>
                <w:rFonts w:ascii="宋体" w:hAnsi="宋体" w:cs="Arial"/>
                <w:b/>
                <w:bCs/>
                <w:kern w:val="0"/>
                <w:szCs w:val="21"/>
              </w:rPr>
            </w:pPr>
            <w:r w:rsidRPr="00903443">
              <w:rPr>
                <w:rFonts w:ascii="宋体" w:hAnsi="宋体" w:cs="Arial"/>
                <w:b/>
                <w:bCs/>
                <w:kern w:val="0"/>
                <w:szCs w:val="21"/>
              </w:rPr>
              <w:t>2015年</w:t>
            </w:r>
          </w:p>
        </w:tc>
        <w:tc>
          <w:tcPr>
            <w:tcW w:w="1292" w:type="dxa"/>
            <w:tcBorders>
              <w:top w:val="single" w:sz="8" w:space="0" w:color="auto"/>
              <w:left w:val="nil"/>
              <w:bottom w:val="single" w:sz="8" w:space="0" w:color="auto"/>
              <w:right w:val="single" w:sz="8" w:space="0" w:color="auto"/>
            </w:tcBorders>
            <w:vAlign w:val="center"/>
          </w:tcPr>
          <w:p w:rsidR="00D231AE" w:rsidRPr="00903443" w:rsidRDefault="00D231AE" w:rsidP="00080DBF">
            <w:pPr>
              <w:widowControl/>
              <w:spacing w:line="360" w:lineRule="auto"/>
              <w:jc w:val="center"/>
              <w:rPr>
                <w:rFonts w:ascii="宋体" w:hAnsi="宋体" w:cs="Arial"/>
                <w:b/>
                <w:bCs/>
                <w:kern w:val="0"/>
                <w:szCs w:val="21"/>
              </w:rPr>
            </w:pPr>
            <w:r w:rsidRPr="00903443">
              <w:rPr>
                <w:rFonts w:ascii="宋体" w:hAnsi="宋体" w:cs="Arial" w:hint="eastAsia"/>
                <w:b/>
                <w:bCs/>
                <w:kern w:val="0"/>
                <w:szCs w:val="21"/>
              </w:rPr>
              <w:t>2016年</w:t>
            </w:r>
          </w:p>
        </w:tc>
        <w:tc>
          <w:tcPr>
            <w:tcW w:w="1292" w:type="dxa"/>
            <w:tcBorders>
              <w:top w:val="single" w:sz="8" w:space="0" w:color="auto"/>
              <w:left w:val="nil"/>
              <w:bottom w:val="single" w:sz="8" w:space="0" w:color="auto"/>
              <w:right w:val="single" w:sz="8" w:space="0" w:color="auto"/>
            </w:tcBorders>
            <w:vAlign w:val="center"/>
          </w:tcPr>
          <w:p w:rsidR="00D231AE" w:rsidRPr="00903443" w:rsidRDefault="00D231AE" w:rsidP="00080DBF">
            <w:pPr>
              <w:widowControl/>
              <w:spacing w:line="360" w:lineRule="auto"/>
              <w:jc w:val="center"/>
              <w:rPr>
                <w:rFonts w:ascii="宋体" w:hAnsi="宋体" w:cs="Arial"/>
                <w:b/>
                <w:bCs/>
                <w:kern w:val="0"/>
                <w:szCs w:val="21"/>
              </w:rPr>
            </w:pPr>
            <w:r w:rsidRPr="00903443">
              <w:rPr>
                <w:rFonts w:ascii="宋体" w:hAnsi="宋体" w:cs="Arial" w:hint="eastAsia"/>
                <w:b/>
                <w:bCs/>
                <w:kern w:val="0"/>
                <w:szCs w:val="21"/>
              </w:rPr>
              <w:t>2017年</w:t>
            </w:r>
          </w:p>
        </w:tc>
      </w:tr>
      <w:tr w:rsidR="00D231AE" w:rsidRPr="00903443" w:rsidTr="00080DBF">
        <w:trPr>
          <w:trHeight w:val="273"/>
          <w:jc w:val="center"/>
        </w:trPr>
        <w:tc>
          <w:tcPr>
            <w:tcW w:w="2133" w:type="dxa"/>
            <w:vMerge w:val="restart"/>
            <w:tcBorders>
              <w:top w:val="nil"/>
              <w:left w:val="single" w:sz="8" w:space="0" w:color="auto"/>
              <w:bottom w:val="single" w:sz="8" w:space="0" w:color="000000"/>
              <w:right w:val="single" w:sz="8" w:space="0" w:color="auto"/>
            </w:tcBorders>
            <w:noWrap/>
            <w:vAlign w:val="center"/>
          </w:tcPr>
          <w:p w:rsidR="00D231AE" w:rsidRPr="00903443" w:rsidRDefault="00D231AE" w:rsidP="00080DBF">
            <w:pPr>
              <w:widowControl/>
              <w:spacing w:line="360" w:lineRule="auto"/>
              <w:jc w:val="center"/>
              <w:rPr>
                <w:rFonts w:ascii="宋体" w:hAnsi="宋体" w:cs="Arial"/>
                <w:kern w:val="0"/>
                <w:szCs w:val="21"/>
              </w:rPr>
            </w:pPr>
            <w:r w:rsidRPr="00903443">
              <w:rPr>
                <w:rFonts w:ascii="宋体" w:hAnsi="宋体" w:cs="Arial"/>
                <w:kern w:val="0"/>
                <w:szCs w:val="21"/>
              </w:rPr>
              <w:t>项目贷款评估报告</w:t>
            </w:r>
          </w:p>
        </w:tc>
        <w:tc>
          <w:tcPr>
            <w:tcW w:w="2296" w:type="dxa"/>
            <w:tcBorders>
              <w:top w:val="nil"/>
              <w:left w:val="nil"/>
              <w:bottom w:val="single" w:sz="8" w:space="0" w:color="auto"/>
              <w:right w:val="single" w:sz="8" w:space="0" w:color="auto"/>
            </w:tcBorders>
            <w:noWrap/>
            <w:vAlign w:val="center"/>
          </w:tcPr>
          <w:p w:rsidR="00D231AE" w:rsidRPr="00903443" w:rsidRDefault="00D231AE" w:rsidP="00080DBF">
            <w:pPr>
              <w:widowControl/>
              <w:spacing w:line="360" w:lineRule="auto"/>
              <w:jc w:val="center"/>
              <w:rPr>
                <w:rFonts w:ascii="宋体" w:hAnsi="宋体" w:cs="Arial"/>
                <w:kern w:val="0"/>
                <w:szCs w:val="21"/>
              </w:rPr>
            </w:pPr>
            <w:r w:rsidRPr="00903443">
              <w:rPr>
                <w:rFonts w:ascii="宋体" w:hAnsi="宋体" w:cs="Arial"/>
                <w:kern w:val="0"/>
                <w:szCs w:val="21"/>
              </w:rPr>
              <w:t>个数</w:t>
            </w:r>
          </w:p>
        </w:tc>
        <w:tc>
          <w:tcPr>
            <w:tcW w:w="1393" w:type="dxa"/>
            <w:tcBorders>
              <w:top w:val="nil"/>
              <w:left w:val="nil"/>
              <w:bottom w:val="single" w:sz="8" w:space="0" w:color="auto"/>
              <w:right w:val="single" w:sz="8" w:space="0" w:color="auto"/>
            </w:tcBorders>
            <w:vAlign w:val="center"/>
          </w:tcPr>
          <w:p w:rsidR="00D231AE" w:rsidRPr="00903443" w:rsidRDefault="00D231AE" w:rsidP="00080DBF">
            <w:pPr>
              <w:widowControl/>
              <w:spacing w:line="360" w:lineRule="auto"/>
              <w:jc w:val="center"/>
              <w:rPr>
                <w:rFonts w:ascii="宋体" w:hAnsi="宋体" w:cs="Arial"/>
                <w:bCs/>
                <w:kern w:val="0"/>
                <w:szCs w:val="21"/>
              </w:rPr>
            </w:pPr>
            <w:r w:rsidRPr="00903443">
              <w:rPr>
                <w:rFonts w:ascii="宋体" w:hAnsi="宋体" w:cs="Arial"/>
                <w:bCs/>
                <w:kern w:val="0"/>
                <w:szCs w:val="21"/>
              </w:rPr>
              <w:t>26</w:t>
            </w:r>
          </w:p>
        </w:tc>
        <w:tc>
          <w:tcPr>
            <w:tcW w:w="1292" w:type="dxa"/>
            <w:tcBorders>
              <w:top w:val="nil"/>
              <w:left w:val="nil"/>
              <w:bottom w:val="single" w:sz="8" w:space="0" w:color="auto"/>
              <w:right w:val="single" w:sz="8" w:space="0" w:color="auto"/>
            </w:tcBorders>
            <w:vAlign w:val="center"/>
          </w:tcPr>
          <w:p w:rsidR="00D231AE" w:rsidRPr="00903443" w:rsidRDefault="00D231AE" w:rsidP="00080DBF">
            <w:pPr>
              <w:spacing w:line="360" w:lineRule="auto"/>
              <w:jc w:val="center"/>
              <w:rPr>
                <w:rFonts w:ascii="宋体" w:hAnsi="宋体" w:cs="Arial"/>
                <w:color w:val="000000"/>
                <w:szCs w:val="21"/>
              </w:rPr>
            </w:pPr>
            <w:r w:rsidRPr="00903443">
              <w:rPr>
                <w:rFonts w:ascii="宋体" w:hAnsi="宋体" w:cs="Arial"/>
                <w:color w:val="000000"/>
                <w:szCs w:val="21"/>
              </w:rPr>
              <w:t>22</w:t>
            </w:r>
          </w:p>
        </w:tc>
        <w:tc>
          <w:tcPr>
            <w:tcW w:w="1292" w:type="dxa"/>
            <w:tcBorders>
              <w:top w:val="nil"/>
              <w:left w:val="nil"/>
              <w:bottom w:val="single" w:sz="8" w:space="0" w:color="auto"/>
              <w:right w:val="single" w:sz="8" w:space="0" w:color="auto"/>
            </w:tcBorders>
            <w:vAlign w:val="center"/>
          </w:tcPr>
          <w:p w:rsidR="00D231AE" w:rsidRPr="00903443" w:rsidRDefault="00D231AE" w:rsidP="00080DBF">
            <w:pPr>
              <w:widowControl/>
              <w:spacing w:line="360" w:lineRule="auto"/>
              <w:jc w:val="center"/>
              <w:rPr>
                <w:rFonts w:ascii="宋体" w:hAnsi="宋体" w:cs="Arial"/>
                <w:szCs w:val="21"/>
              </w:rPr>
            </w:pPr>
            <w:r w:rsidRPr="00903443">
              <w:rPr>
                <w:rFonts w:ascii="宋体" w:hAnsi="宋体" w:cs="Arial"/>
                <w:szCs w:val="21"/>
              </w:rPr>
              <w:t>13</w:t>
            </w:r>
          </w:p>
        </w:tc>
      </w:tr>
      <w:tr w:rsidR="00D231AE" w:rsidRPr="00903443" w:rsidTr="00080DBF">
        <w:trPr>
          <w:trHeight w:val="361"/>
          <w:jc w:val="center"/>
        </w:trPr>
        <w:tc>
          <w:tcPr>
            <w:tcW w:w="2133" w:type="dxa"/>
            <w:vMerge/>
            <w:tcBorders>
              <w:top w:val="nil"/>
              <w:left w:val="single" w:sz="8" w:space="0" w:color="auto"/>
              <w:bottom w:val="single" w:sz="8" w:space="0" w:color="000000"/>
              <w:right w:val="single" w:sz="8" w:space="0" w:color="auto"/>
            </w:tcBorders>
            <w:vAlign w:val="center"/>
          </w:tcPr>
          <w:p w:rsidR="00D231AE" w:rsidRPr="00903443" w:rsidRDefault="00D231AE" w:rsidP="00080DBF">
            <w:pPr>
              <w:widowControl/>
              <w:spacing w:line="360" w:lineRule="auto"/>
              <w:jc w:val="center"/>
              <w:rPr>
                <w:rFonts w:ascii="宋体" w:hAnsi="宋体" w:cs="Arial"/>
                <w:kern w:val="0"/>
                <w:szCs w:val="21"/>
              </w:rPr>
            </w:pPr>
          </w:p>
        </w:tc>
        <w:tc>
          <w:tcPr>
            <w:tcW w:w="2296" w:type="dxa"/>
            <w:tcBorders>
              <w:top w:val="nil"/>
              <w:left w:val="nil"/>
              <w:bottom w:val="single" w:sz="8" w:space="0" w:color="auto"/>
              <w:right w:val="single" w:sz="8" w:space="0" w:color="auto"/>
            </w:tcBorders>
            <w:noWrap/>
            <w:vAlign w:val="center"/>
          </w:tcPr>
          <w:p w:rsidR="00D231AE" w:rsidRPr="00903443" w:rsidRDefault="00D231AE" w:rsidP="00080DBF">
            <w:pPr>
              <w:widowControl/>
              <w:spacing w:line="360" w:lineRule="auto"/>
              <w:jc w:val="center"/>
              <w:rPr>
                <w:rFonts w:ascii="宋体" w:hAnsi="宋体" w:cs="Arial"/>
                <w:kern w:val="0"/>
                <w:szCs w:val="21"/>
              </w:rPr>
            </w:pPr>
            <w:r w:rsidRPr="00903443">
              <w:rPr>
                <w:rFonts w:ascii="宋体" w:hAnsi="宋体" w:cs="Arial"/>
                <w:kern w:val="0"/>
                <w:szCs w:val="21"/>
              </w:rPr>
              <w:t>建筑面积（万㎡）</w:t>
            </w:r>
          </w:p>
        </w:tc>
        <w:tc>
          <w:tcPr>
            <w:tcW w:w="1393" w:type="dxa"/>
            <w:tcBorders>
              <w:top w:val="nil"/>
              <w:left w:val="nil"/>
              <w:bottom w:val="single" w:sz="8" w:space="0" w:color="auto"/>
              <w:right w:val="single" w:sz="8" w:space="0" w:color="auto"/>
            </w:tcBorders>
            <w:vAlign w:val="center"/>
          </w:tcPr>
          <w:p w:rsidR="00D231AE" w:rsidRPr="00903443" w:rsidRDefault="00D231AE" w:rsidP="00080DBF">
            <w:pPr>
              <w:widowControl/>
              <w:spacing w:line="360" w:lineRule="auto"/>
              <w:jc w:val="center"/>
              <w:rPr>
                <w:rFonts w:ascii="宋体" w:hAnsi="宋体" w:cs="Arial"/>
                <w:color w:val="000000"/>
                <w:kern w:val="0"/>
                <w:szCs w:val="21"/>
              </w:rPr>
            </w:pPr>
            <w:r w:rsidRPr="00903443">
              <w:rPr>
                <w:rFonts w:ascii="宋体" w:hAnsi="宋体" w:cs="Arial"/>
                <w:color w:val="000000"/>
                <w:kern w:val="0"/>
                <w:szCs w:val="21"/>
              </w:rPr>
              <w:t>435.5</w:t>
            </w:r>
          </w:p>
        </w:tc>
        <w:tc>
          <w:tcPr>
            <w:tcW w:w="1292" w:type="dxa"/>
            <w:tcBorders>
              <w:top w:val="nil"/>
              <w:left w:val="nil"/>
              <w:bottom w:val="single" w:sz="8" w:space="0" w:color="auto"/>
              <w:right w:val="single" w:sz="8" w:space="0" w:color="auto"/>
            </w:tcBorders>
            <w:vAlign w:val="center"/>
          </w:tcPr>
          <w:p w:rsidR="00D231AE" w:rsidRPr="00903443" w:rsidRDefault="00D231AE" w:rsidP="00080DBF">
            <w:pPr>
              <w:spacing w:line="360" w:lineRule="auto"/>
              <w:jc w:val="center"/>
              <w:rPr>
                <w:rFonts w:ascii="宋体" w:hAnsi="宋体" w:cs="Arial"/>
                <w:color w:val="000000"/>
                <w:szCs w:val="21"/>
              </w:rPr>
            </w:pPr>
            <w:r w:rsidRPr="00903443">
              <w:rPr>
                <w:rFonts w:ascii="宋体" w:hAnsi="宋体" w:cs="Arial"/>
                <w:color w:val="000000"/>
                <w:szCs w:val="21"/>
              </w:rPr>
              <w:t>168.3</w:t>
            </w:r>
          </w:p>
        </w:tc>
        <w:tc>
          <w:tcPr>
            <w:tcW w:w="1292" w:type="dxa"/>
            <w:tcBorders>
              <w:top w:val="nil"/>
              <w:left w:val="nil"/>
              <w:bottom w:val="single" w:sz="8" w:space="0" w:color="auto"/>
              <w:right w:val="single" w:sz="8" w:space="0" w:color="auto"/>
            </w:tcBorders>
            <w:vAlign w:val="center"/>
          </w:tcPr>
          <w:p w:rsidR="00D231AE" w:rsidRPr="00903443" w:rsidRDefault="00D231AE" w:rsidP="00080DBF">
            <w:pPr>
              <w:spacing w:line="360" w:lineRule="auto"/>
              <w:jc w:val="center"/>
              <w:rPr>
                <w:rFonts w:ascii="宋体" w:hAnsi="宋体" w:cs="Arial"/>
                <w:szCs w:val="21"/>
              </w:rPr>
            </w:pPr>
            <w:r w:rsidRPr="00903443">
              <w:rPr>
                <w:rFonts w:ascii="宋体" w:hAnsi="宋体" w:cs="Arial" w:hint="eastAsia"/>
                <w:szCs w:val="21"/>
              </w:rPr>
              <w:t>73.45</w:t>
            </w:r>
          </w:p>
        </w:tc>
      </w:tr>
      <w:tr w:rsidR="00D231AE" w:rsidRPr="00903443" w:rsidTr="00080DBF">
        <w:trPr>
          <w:trHeight w:val="273"/>
          <w:jc w:val="center"/>
        </w:trPr>
        <w:tc>
          <w:tcPr>
            <w:tcW w:w="2133" w:type="dxa"/>
            <w:vMerge/>
            <w:tcBorders>
              <w:top w:val="nil"/>
              <w:left w:val="single" w:sz="8" w:space="0" w:color="auto"/>
              <w:bottom w:val="single" w:sz="8" w:space="0" w:color="000000"/>
              <w:right w:val="single" w:sz="8" w:space="0" w:color="auto"/>
            </w:tcBorders>
            <w:vAlign w:val="center"/>
          </w:tcPr>
          <w:p w:rsidR="00D231AE" w:rsidRPr="00903443" w:rsidRDefault="00D231AE" w:rsidP="00080DBF">
            <w:pPr>
              <w:widowControl/>
              <w:spacing w:line="360" w:lineRule="auto"/>
              <w:jc w:val="center"/>
              <w:rPr>
                <w:rFonts w:ascii="宋体" w:hAnsi="宋体" w:cs="Arial"/>
                <w:kern w:val="0"/>
                <w:szCs w:val="21"/>
              </w:rPr>
            </w:pPr>
          </w:p>
        </w:tc>
        <w:tc>
          <w:tcPr>
            <w:tcW w:w="2296" w:type="dxa"/>
            <w:tcBorders>
              <w:top w:val="nil"/>
              <w:left w:val="nil"/>
              <w:bottom w:val="single" w:sz="8" w:space="0" w:color="auto"/>
              <w:right w:val="single" w:sz="8" w:space="0" w:color="auto"/>
            </w:tcBorders>
            <w:noWrap/>
            <w:vAlign w:val="center"/>
          </w:tcPr>
          <w:p w:rsidR="00D231AE" w:rsidRPr="00903443" w:rsidRDefault="00D231AE" w:rsidP="00080DBF">
            <w:pPr>
              <w:widowControl/>
              <w:spacing w:line="360" w:lineRule="auto"/>
              <w:jc w:val="center"/>
              <w:rPr>
                <w:rFonts w:ascii="宋体" w:hAnsi="宋体" w:cs="Arial"/>
                <w:kern w:val="0"/>
                <w:szCs w:val="21"/>
              </w:rPr>
            </w:pPr>
            <w:r w:rsidRPr="00903443">
              <w:rPr>
                <w:rFonts w:ascii="宋体" w:hAnsi="宋体" w:cs="Arial"/>
                <w:kern w:val="0"/>
                <w:szCs w:val="21"/>
              </w:rPr>
              <w:t>评估值（亿元）</w:t>
            </w:r>
          </w:p>
        </w:tc>
        <w:tc>
          <w:tcPr>
            <w:tcW w:w="1393" w:type="dxa"/>
            <w:tcBorders>
              <w:top w:val="nil"/>
              <w:left w:val="nil"/>
              <w:bottom w:val="single" w:sz="8" w:space="0" w:color="auto"/>
              <w:right w:val="single" w:sz="8" w:space="0" w:color="auto"/>
            </w:tcBorders>
            <w:vAlign w:val="center"/>
          </w:tcPr>
          <w:p w:rsidR="00D231AE" w:rsidRPr="00903443" w:rsidRDefault="00D231AE" w:rsidP="00080DBF">
            <w:pPr>
              <w:widowControl/>
              <w:spacing w:line="360" w:lineRule="auto"/>
              <w:jc w:val="center"/>
              <w:rPr>
                <w:rFonts w:ascii="宋体" w:hAnsi="宋体" w:cs="Arial"/>
                <w:color w:val="000000"/>
                <w:kern w:val="0"/>
                <w:szCs w:val="21"/>
              </w:rPr>
            </w:pPr>
            <w:r w:rsidRPr="00903443">
              <w:rPr>
                <w:rFonts w:ascii="宋体" w:hAnsi="宋体" w:cs="Arial"/>
                <w:color w:val="000000"/>
                <w:kern w:val="0"/>
                <w:szCs w:val="21"/>
              </w:rPr>
              <w:t>554.6</w:t>
            </w:r>
          </w:p>
        </w:tc>
        <w:tc>
          <w:tcPr>
            <w:tcW w:w="1292" w:type="dxa"/>
            <w:tcBorders>
              <w:top w:val="nil"/>
              <w:left w:val="nil"/>
              <w:bottom w:val="single" w:sz="8" w:space="0" w:color="auto"/>
              <w:right w:val="single" w:sz="8" w:space="0" w:color="auto"/>
            </w:tcBorders>
            <w:vAlign w:val="center"/>
          </w:tcPr>
          <w:p w:rsidR="00D231AE" w:rsidRPr="00903443" w:rsidRDefault="00D231AE" w:rsidP="00080DBF">
            <w:pPr>
              <w:spacing w:line="360" w:lineRule="auto"/>
              <w:jc w:val="center"/>
              <w:rPr>
                <w:rFonts w:ascii="宋体" w:hAnsi="宋体" w:cs="Arial"/>
                <w:color w:val="000000"/>
                <w:szCs w:val="21"/>
              </w:rPr>
            </w:pPr>
            <w:r w:rsidRPr="00903443">
              <w:rPr>
                <w:rFonts w:ascii="宋体" w:hAnsi="宋体" w:cs="Arial"/>
                <w:color w:val="000000"/>
                <w:szCs w:val="21"/>
              </w:rPr>
              <w:t>411.5</w:t>
            </w:r>
          </w:p>
        </w:tc>
        <w:tc>
          <w:tcPr>
            <w:tcW w:w="1292" w:type="dxa"/>
            <w:tcBorders>
              <w:top w:val="nil"/>
              <w:left w:val="nil"/>
              <w:bottom w:val="single" w:sz="8" w:space="0" w:color="auto"/>
              <w:right w:val="single" w:sz="8" w:space="0" w:color="auto"/>
            </w:tcBorders>
            <w:vAlign w:val="center"/>
          </w:tcPr>
          <w:p w:rsidR="00D231AE" w:rsidRPr="00903443" w:rsidRDefault="00D231AE" w:rsidP="00080DBF">
            <w:pPr>
              <w:spacing w:line="360" w:lineRule="auto"/>
              <w:jc w:val="center"/>
              <w:rPr>
                <w:rFonts w:ascii="宋体" w:hAnsi="宋体" w:cs="Arial"/>
                <w:szCs w:val="21"/>
              </w:rPr>
            </w:pPr>
            <w:r w:rsidRPr="00903443">
              <w:rPr>
                <w:rFonts w:ascii="宋体" w:hAnsi="宋体" w:cs="Arial" w:hint="eastAsia"/>
                <w:szCs w:val="21"/>
              </w:rPr>
              <w:t>469.3</w:t>
            </w:r>
          </w:p>
        </w:tc>
      </w:tr>
      <w:tr w:rsidR="00D231AE" w:rsidRPr="00903443" w:rsidTr="00080DBF">
        <w:trPr>
          <w:trHeight w:val="274"/>
          <w:jc w:val="center"/>
        </w:trPr>
        <w:tc>
          <w:tcPr>
            <w:tcW w:w="2133" w:type="dxa"/>
            <w:vMerge w:val="restart"/>
            <w:tcBorders>
              <w:top w:val="nil"/>
              <w:left w:val="single" w:sz="8" w:space="0" w:color="auto"/>
              <w:bottom w:val="single" w:sz="8" w:space="0" w:color="000000"/>
              <w:right w:val="single" w:sz="8" w:space="0" w:color="auto"/>
            </w:tcBorders>
            <w:noWrap/>
            <w:vAlign w:val="center"/>
          </w:tcPr>
          <w:p w:rsidR="00D231AE" w:rsidRPr="00903443" w:rsidRDefault="00D231AE" w:rsidP="00080DBF">
            <w:pPr>
              <w:widowControl/>
              <w:spacing w:line="360" w:lineRule="auto"/>
              <w:jc w:val="center"/>
              <w:rPr>
                <w:rFonts w:ascii="宋体" w:hAnsi="宋体" w:cs="Arial"/>
                <w:kern w:val="0"/>
                <w:szCs w:val="21"/>
              </w:rPr>
            </w:pPr>
            <w:r w:rsidRPr="00903443">
              <w:rPr>
                <w:rFonts w:ascii="宋体" w:hAnsi="宋体" w:cs="Arial"/>
                <w:kern w:val="0"/>
                <w:szCs w:val="21"/>
              </w:rPr>
              <w:lastRenderedPageBreak/>
              <w:t>土地出让、司法鉴定及其他</w:t>
            </w:r>
          </w:p>
        </w:tc>
        <w:tc>
          <w:tcPr>
            <w:tcW w:w="2296" w:type="dxa"/>
            <w:tcBorders>
              <w:top w:val="nil"/>
              <w:left w:val="nil"/>
              <w:bottom w:val="single" w:sz="8" w:space="0" w:color="auto"/>
              <w:right w:val="single" w:sz="8" w:space="0" w:color="auto"/>
            </w:tcBorders>
            <w:noWrap/>
            <w:vAlign w:val="center"/>
          </w:tcPr>
          <w:p w:rsidR="00D231AE" w:rsidRPr="00903443" w:rsidRDefault="00D231AE" w:rsidP="00080DBF">
            <w:pPr>
              <w:widowControl/>
              <w:spacing w:line="360" w:lineRule="auto"/>
              <w:jc w:val="center"/>
              <w:rPr>
                <w:rFonts w:ascii="宋体" w:hAnsi="宋体" w:cs="Arial"/>
                <w:kern w:val="0"/>
                <w:szCs w:val="21"/>
              </w:rPr>
            </w:pPr>
            <w:r w:rsidRPr="00903443">
              <w:rPr>
                <w:rFonts w:ascii="宋体" w:hAnsi="宋体" w:cs="Arial"/>
                <w:kern w:val="0"/>
                <w:szCs w:val="21"/>
              </w:rPr>
              <w:t>个数</w:t>
            </w:r>
          </w:p>
        </w:tc>
        <w:tc>
          <w:tcPr>
            <w:tcW w:w="1393" w:type="dxa"/>
            <w:tcBorders>
              <w:top w:val="nil"/>
              <w:left w:val="nil"/>
              <w:bottom w:val="single" w:sz="8" w:space="0" w:color="auto"/>
              <w:right w:val="single" w:sz="8" w:space="0" w:color="auto"/>
            </w:tcBorders>
            <w:vAlign w:val="center"/>
          </w:tcPr>
          <w:p w:rsidR="00D231AE" w:rsidRPr="00903443" w:rsidRDefault="00D231AE" w:rsidP="00080DBF">
            <w:pPr>
              <w:widowControl/>
              <w:spacing w:line="360" w:lineRule="auto"/>
              <w:jc w:val="center"/>
              <w:rPr>
                <w:rFonts w:ascii="宋体" w:hAnsi="宋体" w:cs="Arial"/>
                <w:bCs/>
                <w:kern w:val="0"/>
                <w:szCs w:val="21"/>
              </w:rPr>
            </w:pPr>
            <w:r w:rsidRPr="00903443">
              <w:rPr>
                <w:rFonts w:ascii="宋体" w:hAnsi="宋体" w:cs="Arial"/>
                <w:bCs/>
                <w:kern w:val="0"/>
                <w:szCs w:val="21"/>
              </w:rPr>
              <w:t>183</w:t>
            </w:r>
          </w:p>
        </w:tc>
        <w:tc>
          <w:tcPr>
            <w:tcW w:w="1292" w:type="dxa"/>
            <w:tcBorders>
              <w:top w:val="nil"/>
              <w:left w:val="nil"/>
              <w:bottom w:val="single" w:sz="8" w:space="0" w:color="auto"/>
              <w:right w:val="single" w:sz="8" w:space="0" w:color="auto"/>
            </w:tcBorders>
            <w:vAlign w:val="center"/>
          </w:tcPr>
          <w:p w:rsidR="00D231AE" w:rsidRPr="00903443" w:rsidRDefault="00D231AE" w:rsidP="00080DBF">
            <w:pPr>
              <w:spacing w:line="360" w:lineRule="auto"/>
              <w:jc w:val="center"/>
              <w:rPr>
                <w:rFonts w:ascii="宋体" w:hAnsi="宋体" w:cs="Arial"/>
                <w:color w:val="000000"/>
                <w:szCs w:val="21"/>
              </w:rPr>
            </w:pPr>
            <w:r w:rsidRPr="00903443">
              <w:rPr>
                <w:rFonts w:ascii="宋体" w:hAnsi="宋体" w:cs="Arial"/>
                <w:color w:val="000000"/>
                <w:szCs w:val="21"/>
              </w:rPr>
              <w:t>107</w:t>
            </w:r>
          </w:p>
        </w:tc>
        <w:tc>
          <w:tcPr>
            <w:tcW w:w="1292" w:type="dxa"/>
            <w:tcBorders>
              <w:top w:val="nil"/>
              <w:left w:val="nil"/>
              <w:bottom w:val="single" w:sz="8" w:space="0" w:color="auto"/>
              <w:right w:val="single" w:sz="8" w:space="0" w:color="auto"/>
            </w:tcBorders>
            <w:vAlign w:val="center"/>
          </w:tcPr>
          <w:p w:rsidR="00D231AE" w:rsidRPr="00903443" w:rsidRDefault="00D231AE" w:rsidP="00080DBF">
            <w:pPr>
              <w:spacing w:line="360" w:lineRule="auto"/>
              <w:jc w:val="center"/>
              <w:rPr>
                <w:rFonts w:ascii="宋体" w:hAnsi="宋体" w:cs="Arial"/>
                <w:color w:val="000000"/>
                <w:szCs w:val="21"/>
              </w:rPr>
            </w:pPr>
            <w:r w:rsidRPr="00903443">
              <w:rPr>
                <w:rFonts w:ascii="宋体" w:hAnsi="宋体" w:cs="Arial"/>
                <w:color w:val="000000"/>
                <w:szCs w:val="21"/>
              </w:rPr>
              <w:t>360</w:t>
            </w:r>
          </w:p>
        </w:tc>
      </w:tr>
      <w:tr w:rsidR="00D231AE" w:rsidRPr="00903443" w:rsidTr="00080DBF">
        <w:trPr>
          <w:trHeight w:val="273"/>
          <w:jc w:val="center"/>
        </w:trPr>
        <w:tc>
          <w:tcPr>
            <w:tcW w:w="2133" w:type="dxa"/>
            <w:vMerge/>
            <w:tcBorders>
              <w:top w:val="nil"/>
              <w:left w:val="single" w:sz="8" w:space="0" w:color="auto"/>
              <w:bottom w:val="single" w:sz="8" w:space="0" w:color="000000"/>
              <w:right w:val="single" w:sz="8" w:space="0" w:color="auto"/>
            </w:tcBorders>
            <w:vAlign w:val="center"/>
          </w:tcPr>
          <w:p w:rsidR="00D231AE" w:rsidRPr="00903443" w:rsidRDefault="00D231AE" w:rsidP="00080DBF">
            <w:pPr>
              <w:widowControl/>
              <w:spacing w:line="360" w:lineRule="auto"/>
              <w:jc w:val="center"/>
              <w:rPr>
                <w:rFonts w:ascii="宋体" w:hAnsi="宋体" w:cs="Arial"/>
                <w:kern w:val="0"/>
                <w:szCs w:val="21"/>
              </w:rPr>
            </w:pPr>
          </w:p>
        </w:tc>
        <w:tc>
          <w:tcPr>
            <w:tcW w:w="2296" w:type="dxa"/>
            <w:tcBorders>
              <w:top w:val="nil"/>
              <w:left w:val="nil"/>
              <w:bottom w:val="single" w:sz="8" w:space="0" w:color="auto"/>
              <w:right w:val="single" w:sz="8" w:space="0" w:color="auto"/>
            </w:tcBorders>
            <w:noWrap/>
            <w:vAlign w:val="center"/>
          </w:tcPr>
          <w:p w:rsidR="00D231AE" w:rsidRPr="00903443" w:rsidRDefault="00D231AE" w:rsidP="00080DBF">
            <w:pPr>
              <w:widowControl/>
              <w:spacing w:line="360" w:lineRule="auto"/>
              <w:jc w:val="center"/>
              <w:rPr>
                <w:rFonts w:ascii="宋体" w:hAnsi="宋体" w:cs="Arial"/>
                <w:kern w:val="0"/>
                <w:szCs w:val="21"/>
              </w:rPr>
            </w:pPr>
            <w:r w:rsidRPr="00903443">
              <w:rPr>
                <w:rFonts w:ascii="宋体" w:hAnsi="宋体" w:cs="Arial"/>
                <w:kern w:val="0"/>
                <w:szCs w:val="21"/>
              </w:rPr>
              <w:t>建筑面积（万㎡）</w:t>
            </w:r>
          </w:p>
        </w:tc>
        <w:tc>
          <w:tcPr>
            <w:tcW w:w="1393" w:type="dxa"/>
            <w:tcBorders>
              <w:top w:val="nil"/>
              <w:left w:val="nil"/>
              <w:bottom w:val="single" w:sz="8" w:space="0" w:color="auto"/>
              <w:right w:val="single" w:sz="8" w:space="0" w:color="auto"/>
            </w:tcBorders>
            <w:vAlign w:val="center"/>
          </w:tcPr>
          <w:p w:rsidR="00D231AE" w:rsidRPr="00903443" w:rsidRDefault="00D231AE" w:rsidP="00080DBF">
            <w:pPr>
              <w:widowControl/>
              <w:spacing w:line="360" w:lineRule="auto"/>
              <w:jc w:val="center"/>
              <w:rPr>
                <w:rFonts w:ascii="宋体" w:hAnsi="宋体" w:cs="Arial"/>
                <w:color w:val="000000"/>
                <w:kern w:val="0"/>
                <w:szCs w:val="21"/>
              </w:rPr>
            </w:pPr>
            <w:r w:rsidRPr="00903443">
              <w:rPr>
                <w:rFonts w:ascii="宋体" w:hAnsi="宋体" w:cs="Arial"/>
                <w:color w:val="000000"/>
                <w:kern w:val="0"/>
                <w:szCs w:val="21"/>
              </w:rPr>
              <w:t>78.3</w:t>
            </w:r>
          </w:p>
        </w:tc>
        <w:tc>
          <w:tcPr>
            <w:tcW w:w="1292" w:type="dxa"/>
            <w:tcBorders>
              <w:top w:val="nil"/>
              <w:left w:val="nil"/>
              <w:bottom w:val="single" w:sz="8" w:space="0" w:color="auto"/>
              <w:right w:val="single" w:sz="8" w:space="0" w:color="auto"/>
            </w:tcBorders>
            <w:vAlign w:val="center"/>
          </w:tcPr>
          <w:p w:rsidR="00D231AE" w:rsidRPr="00903443" w:rsidRDefault="00D231AE" w:rsidP="00080DBF">
            <w:pPr>
              <w:spacing w:line="360" w:lineRule="auto"/>
              <w:jc w:val="center"/>
              <w:rPr>
                <w:rFonts w:ascii="宋体" w:hAnsi="宋体" w:cs="Arial"/>
                <w:color w:val="000000"/>
                <w:szCs w:val="21"/>
              </w:rPr>
            </w:pPr>
            <w:r w:rsidRPr="00903443">
              <w:rPr>
                <w:rFonts w:ascii="宋体" w:hAnsi="宋体" w:cs="Arial"/>
                <w:color w:val="000000"/>
                <w:szCs w:val="21"/>
              </w:rPr>
              <w:t>5.8</w:t>
            </w:r>
          </w:p>
        </w:tc>
        <w:tc>
          <w:tcPr>
            <w:tcW w:w="1292" w:type="dxa"/>
            <w:tcBorders>
              <w:top w:val="nil"/>
              <w:left w:val="nil"/>
              <w:bottom w:val="single" w:sz="8" w:space="0" w:color="auto"/>
              <w:right w:val="single" w:sz="8" w:space="0" w:color="auto"/>
            </w:tcBorders>
            <w:vAlign w:val="center"/>
          </w:tcPr>
          <w:p w:rsidR="00D231AE" w:rsidRPr="00903443" w:rsidRDefault="00D231AE" w:rsidP="00080DBF">
            <w:pPr>
              <w:spacing w:line="360" w:lineRule="auto"/>
              <w:jc w:val="center"/>
              <w:rPr>
                <w:rFonts w:ascii="宋体" w:hAnsi="宋体" w:cs="Arial"/>
                <w:color w:val="000000"/>
                <w:szCs w:val="21"/>
              </w:rPr>
            </w:pPr>
            <w:r w:rsidRPr="00903443">
              <w:rPr>
                <w:rFonts w:ascii="宋体" w:hAnsi="宋体" w:cs="Arial"/>
                <w:color w:val="000000"/>
                <w:szCs w:val="21"/>
              </w:rPr>
              <w:t>2070</w:t>
            </w:r>
          </w:p>
        </w:tc>
      </w:tr>
      <w:tr w:rsidR="00D231AE" w:rsidRPr="00903443" w:rsidTr="00080DBF">
        <w:trPr>
          <w:trHeight w:val="273"/>
          <w:jc w:val="center"/>
        </w:trPr>
        <w:tc>
          <w:tcPr>
            <w:tcW w:w="2133" w:type="dxa"/>
            <w:vMerge/>
            <w:tcBorders>
              <w:top w:val="nil"/>
              <w:left w:val="single" w:sz="8" w:space="0" w:color="auto"/>
              <w:bottom w:val="single" w:sz="8" w:space="0" w:color="000000"/>
              <w:right w:val="single" w:sz="8" w:space="0" w:color="auto"/>
            </w:tcBorders>
            <w:vAlign w:val="center"/>
          </w:tcPr>
          <w:p w:rsidR="00D231AE" w:rsidRPr="00903443" w:rsidRDefault="00D231AE" w:rsidP="00080DBF">
            <w:pPr>
              <w:widowControl/>
              <w:spacing w:line="360" w:lineRule="auto"/>
              <w:jc w:val="center"/>
              <w:rPr>
                <w:rFonts w:ascii="宋体" w:hAnsi="宋体" w:cs="Arial"/>
                <w:kern w:val="0"/>
                <w:szCs w:val="21"/>
              </w:rPr>
            </w:pPr>
          </w:p>
        </w:tc>
        <w:tc>
          <w:tcPr>
            <w:tcW w:w="2296" w:type="dxa"/>
            <w:tcBorders>
              <w:top w:val="nil"/>
              <w:left w:val="nil"/>
              <w:bottom w:val="single" w:sz="8" w:space="0" w:color="auto"/>
              <w:right w:val="single" w:sz="8" w:space="0" w:color="auto"/>
            </w:tcBorders>
            <w:noWrap/>
            <w:vAlign w:val="center"/>
          </w:tcPr>
          <w:p w:rsidR="00D231AE" w:rsidRPr="00903443" w:rsidRDefault="00D231AE" w:rsidP="00080DBF">
            <w:pPr>
              <w:widowControl/>
              <w:spacing w:line="360" w:lineRule="auto"/>
              <w:jc w:val="center"/>
              <w:rPr>
                <w:rFonts w:ascii="宋体" w:hAnsi="宋体" w:cs="Arial"/>
                <w:kern w:val="0"/>
                <w:szCs w:val="21"/>
              </w:rPr>
            </w:pPr>
            <w:r w:rsidRPr="00903443">
              <w:rPr>
                <w:rFonts w:ascii="宋体" w:hAnsi="宋体" w:cs="Arial"/>
                <w:kern w:val="0"/>
                <w:szCs w:val="21"/>
              </w:rPr>
              <w:t>评估值（亿元）</w:t>
            </w:r>
          </w:p>
        </w:tc>
        <w:tc>
          <w:tcPr>
            <w:tcW w:w="1393" w:type="dxa"/>
            <w:tcBorders>
              <w:top w:val="nil"/>
              <w:left w:val="nil"/>
              <w:bottom w:val="single" w:sz="8" w:space="0" w:color="auto"/>
              <w:right w:val="single" w:sz="8" w:space="0" w:color="auto"/>
            </w:tcBorders>
            <w:vAlign w:val="center"/>
          </w:tcPr>
          <w:p w:rsidR="00D231AE" w:rsidRPr="00903443" w:rsidRDefault="00D231AE" w:rsidP="00080DBF">
            <w:pPr>
              <w:widowControl/>
              <w:spacing w:line="360" w:lineRule="auto"/>
              <w:jc w:val="center"/>
              <w:rPr>
                <w:rFonts w:ascii="宋体" w:hAnsi="宋体" w:cs="Arial"/>
                <w:color w:val="000000"/>
                <w:kern w:val="0"/>
                <w:szCs w:val="21"/>
              </w:rPr>
            </w:pPr>
            <w:r w:rsidRPr="00903443">
              <w:rPr>
                <w:rFonts w:ascii="宋体" w:hAnsi="宋体" w:cs="Arial"/>
                <w:color w:val="000000"/>
                <w:kern w:val="0"/>
                <w:szCs w:val="21"/>
              </w:rPr>
              <w:t>107.4</w:t>
            </w:r>
          </w:p>
        </w:tc>
        <w:tc>
          <w:tcPr>
            <w:tcW w:w="1292" w:type="dxa"/>
            <w:tcBorders>
              <w:top w:val="nil"/>
              <w:left w:val="nil"/>
              <w:bottom w:val="single" w:sz="8" w:space="0" w:color="auto"/>
              <w:right w:val="single" w:sz="8" w:space="0" w:color="auto"/>
            </w:tcBorders>
            <w:vAlign w:val="center"/>
          </w:tcPr>
          <w:p w:rsidR="00D231AE" w:rsidRPr="00903443" w:rsidRDefault="00D231AE" w:rsidP="00080DBF">
            <w:pPr>
              <w:spacing w:line="360" w:lineRule="auto"/>
              <w:jc w:val="center"/>
              <w:rPr>
                <w:rFonts w:ascii="宋体" w:hAnsi="宋体" w:cs="Arial"/>
                <w:color w:val="000000"/>
                <w:szCs w:val="21"/>
              </w:rPr>
            </w:pPr>
            <w:r w:rsidRPr="00903443">
              <w:rPr>
                <w:rFonts w:ascii="宋体" w:hAnsi="宋体" w:cs="Arial"/>
                <w:color w:val="000000"/>
                <w:szCs w:val="21"/>
              </w:rPr>
              <w:t>8.4</w:t>
            </w:r>
          </w:p>
        </w:tc>
        <w:tc>
          <w:tcPr>
            <w:tcW w:w="1292" w:type="dxa"/>
            <w:tcBorders>
              <w:top w:val="nil"/>
              <w:left w:val="nil"/>
              <w:bottom w:val="single" w:sz="8" w:space="0" w:color="auto"/>
              <w:right w:val="single" w:sz="8" w:space="0" w:color="auto"/>
            </w:tcBorders>
            <w:vAlign w:val="center"/>
          </w:tcPr>
          <w:p w:rsidR="00D231AE" w:rsidRPr="00903443" w:rsidRDefault="00D231AE" w:rsidP="00080DBF">
            <w:pPr>
              <w:spacing w:line="360" w:lineRule="auto"/>
              <w:jc w:val="center"/>
              <w:rPr>
                <w:rFonts w:ascii="宋体" w:hAnsi="宋体" w:cs="Arial"/>
                <w:color w:val="000000"/>
                <w:szCs w:val="21"/>
              </w:rPr>
            </w:pPr>
            <w:r w:rsidRPr="00903443">
              <w:rPr>
                <w:rFonts w:ascii="宋体" w:hAnsi="宋体" w:cs="Arial"/>
                <w:color w:val="000000"/>
                <w:szCs w:val="21"/>
              </w:rPr>
              <w:t>2470</w:t>
            </w:r>
          </w:p>
        </w:tc>
      </w:tr>
      <w:tr w:rsidR="00D231AE" w:rsidRPr="00903443" w:rsidTr="00080DBF">
        <w:trPr>
          <w:trHeight w:val="274"/>
          <w:jc w:val="center"/>
        </w:trPr>
        <w:tc>
          <w:tcPr>
            <w:tcW w:w="2133" w:type="dxa"/>
            <w:vMerge w:val="restart"/>
            <w:tcBorders>
              <w:top w:val="nil"/>
              <w:left w:val="single" w:sz="8" w:space="0" w:color="auto"/>
              <w:bottom w:val="single" w:sz="8" w:space="0" w:color="000000"/>
              <w:right w:val="single" w:sz="8" w:space="0" w:color="auto"/>
            </w:tcBorders>
            <w:noWrap/>
            <w:vAlign w:val="center"/>
          </w:tcPr>
          <w:p w:rsidR="00D231AE" w:rsidRPr="00903443" w:rsidRDefault="00D231AE" w:rsidP="00080DBF">
            <w:pPr>
              <w:widowControl/>
              <w:spacing w:line="360" w:lineRule="auto"/>
              <w:jc w:val="center"/>
              <w:rPr>
                <w:rFonts w:ascii="宋体" w:hAnsi="宋体" w:cs="Arial"/>
                <w:kern w:val="0"/>
                <w:szCs w:val="21"/>
              </w:rPr>
            </w:pPr>
            <w:r w:rsidRPr="00903443">
              <w:rPr>
                <w:rFonts w:ascii="宋体" w:hAnsi="宋体" w:cs="Arial"/>
                <w:kern w:val="0"/>
                <w:szCs w:val="21"/>
              </w:rPr>
              <w:t>企业贷款、开发贷款抵押物价格评估</w:t>
            </w:r>
          </w:p>
        </w:tc>
        <w:tc>
          <w:tcPr>
            <w:tcW w:w="2296" w:type="dxa"/>
            <w:tcBorders>
              <w:top w:val="nil"/>
              <w:left w:val="nil"/>
              <w:bottom w:val="single" w:sz="8" w:space="0" w:color="auto"/>
              <w:right w:val="single" w:sz="8" w:space="0" w:color="auto"/>
            </w:tcBorders>
            <w:noWrap/>
            <w:vAlign w:val="center"/>
          </w:tcPr>
          <w:p w:rsidR="00D231AE" w:rsidRPr="00903443" w:rsidRDefault="00D231AE" w:rsidP="00080DBF">
            <w:pPr>
              <w:widowControl/>
              <w:spacing w:line="360" w:lineRule="auto"/>
              <w:jc w:val="center"/>
              <w:rPr>
                <w:rFonts w:ascii="宋体" w:hAnsi="宋体" w:cs="Arial"/>
                <w:kern w:val="0"/>
                <w:szCs w:val="21"/>
              </w:rPr>
            </w:pPr>
            <w:r w:rsidRPr="00903443">
              <w:rPr>
                <w:rFonts w:ascii="宋体" w:hAnsi="宋体" w:cs="Arial"/>
                <w:kern w:val="0"/>
                <w:szCs w:val="21"/>
              </w:rPr>
              <w:t>个数</w:t>
            </w:r>
          </w:p>
        </w:tc>
        <w:tc>
          <w:tcPr>
            <w:tcW w:w="1393" w:type="dxa"/>
            <w:tcBorders>
              <w:top w:val="nil"/>
              <w:left w:val="nil"/>
              <w:bottom w:val="single" w:sz="8" w:space="0" w:color="auto"/>
              <w:right w:val="single" w:sz="8" w:space="0" w:color="auto"/>
            </w:tcBorders>
            <w:vAlign w:val="center"/>
          </w:tcPr>
          <w:p w:rsidR="00D231AE" w:rsidRPr="00903443" w:rsidRDefault="00D231AE" w:rsidP="00080DBF">
            <w:pPr>
              <w:widowControl/>
              <w:spacing w:line="360" w:lineRule="auto"/>
              <w:jc w:val="center"/>
              <w:rPr>
                <w:rFonts w:ascii="宋体" w:hAnsi="宋体" w:cs="Arial"/>
                <w:bCs/>
                <w:kern w:val="0"/>
                <w:szCs w:val="21"/>
              </w:rPr>
            </w:pPr>
            <w:r w:rsidRPr="00903443">
              <w:rPr>
                <w:rFonts w:ascii="宋体" w:hAnsi="宋体" w:cs="Arial"/>
                <w:bCs/>
                <w:kern w:val="0"/>
                <w:szCs w:val="21"/>
              </w:rPr>
              <w:t>885</w:t>
            </w:r>
          </w:p>
        </w:tc>
        <w:tc>
          <w:tcPr>
            <w:tcW w:w="1292" w:type="dxa"/>
            <w:tcBorders>
              <w:top w:val="nil"/>
              <w:left w:val="nil"/>
              <w:bottom w:val="single" w:sz="8" w:space="0" w:color="auto"/>
              <w:right w:val="single" w:sz="8" w:space="0" w:color="auto"/>
            </w:tcBorders>
            <w:vAlign w:val="center"/>
          </w:tcPr>
          <w:p w:rsidR="00D231AE" w:rsidRPr="00903443" w:rsidRDefault="00D231AE" w:rsidP="00080DBF">
            <w:pPr>
              <w:spacing w:line="360" w:lineRule="auto"/>
              <w:jc w:val="center"/>
              <w:rPr>
                <w:rFonts w:ascii="宋体" w:hAnsi="宋体" w:cs="Arial"/>
                <w:color w:val="000000"/>
                <w:szCs w:val="21"/>
              </w:rPr>
            </w:pPr>
            <w:r w:rsidRPr="00903443">
              <w:rPr>
                <w:rFonts w:ascii="宋体" w:hAnsi="宋体" w:cs="Arial"/>
                <w:color w:val="000000"/>
                <w:szCs w:val="21"/>
              </w:rPr>
              <w:t>929</w:t>
            </w:r>
          </w:p>
        </w:tc>
        <w:tc>
          <w:tcPr>
            <w:tcW w:w="1292" w:type="dxa"/>
            <w:tcBorders>
              <w:top w:val="nil"/>
              <w:left w:val="nil"/>
              <w:bottom w:val="single" w:sz="8" w:space="0" w:color="auto"/>
              <w:right w:val="single" w:sz="8" w:space="0" w:color="auto"/>
            </w:tcBorders>
            <w:vAlign w:val="center"/>
          </w:tcPr>
          <w:p w:rsidR="00D231AE" w:rsidRPr="00903443" w:rsidRDefault="00D231AE" w:rsidP="00080DBF">
            <w:pPr>
              <w:spacing w:line="360" w:lineRule="auto"/>
              <w:jc w:val="center"/>
              <w:rPr>
                <w:rFonts w:ascii="宋体" w:hAnsi="宋体" w:cs="Arial"/>
                <w:color w:val="000000"/>
                <w:szCs w:val="21"/>
              </w:rPr>
            </w:pPr>
            <w:r w:rsidRPr="00903443">
              <w:rPr>
                <w:rFonts w:ascii="宋体" w:hAnsi="宋体" w:cs="Arial"/>
                <w:color w:val="000000"/>
                <w:szCs w:val="21"/>
              </w:rPr>
              <w:t>1355</w:t>
            </w:r>
          </w:p>
        </w:tc>
      </w:tr>
      <w:tr w:rsidR="00D231AE" w:rsidRPr="00903443" w:rsidTr="00080DBF">
        <w:trPr>
          <w:trHeight w:val="273"/>
          <w:jc w:val="center"/>
        </w:trPr>
        <w:tc>
          <w:tcPr>
            <w:tcW w:w="2133" w:type="dxa"/>
            <w:vMerge/>
            <w:tcBorders>
              <w:top w:val="nil"/>
              <w:left w:val="single" w:sz="8" w:space="0" w:color="auto"/>
              <w:bottom w:val="single" w:sz="8" w:space="0" w:color="000000"/>
              <w:right w:val="single" w:sz="8" w:space="0" w:color="auto"/>
            </w:tcBorders>
            <w:vAlign w:val="center"/>
          </w:tcPr>
          <w:p w:rsidR="00D231AE" w:rsidRPr="00903443" w:rsidRDefault="00D231AE" w:rsidP="00080DBF">
            <w:pPr>
              <w:widowControl/>
              <w:spacing w:line="360" w:lineRule="auto"/>
              <w:jc w:val="center"/>
              <w:rPr>
                <w:rFonts w:ascii="宋体" w:hAnsi="宋体" w:cs="Arial"/>
                <w:kern w:val="0"/>
                <w:szCs w:val="21"/>
              </w:rPr>
            </w:pPr>
          </w:p>
        </w:tc>
        <w:tc>
          <w:tcPr>
            <w:tcW w:w="2296" w:type="dxa"/>
            <w:tcBorders>
              <w:top w:val="nil"/>
              <w:left w:val="nil"/>
              <w:bottom w:val="single" w:sz="8" w:space="0" w:color="auto"/>
              <w:right w:val="single" w:sz="8" w:space="0" w:color="auto"/>
            </w:tcBorders>
            <w:noWrap/>
            <w:vAlign w:val="center"/>
          </w:tcPr>
          <w:p w:rsidR="00D231AE" w:rsidRPr="00903443" w:rsidRDefault="00D231AE" w:rsidP="00080DBF">
            <w:pPr>
              <w:widowControl/>
              <w:spacing w:line="360" w:lineRule="auto"/>
              <w:jc w:val="center"/>
              <w:rPr>
                <w:rFonts w:ascii="宋体" w:hAnsi="宋体" w:cs="Arial"/>
                <w:kern w:val="0"/>
                <w:szCs w:val="21"/>
              </w:rPr>
            </w:pPr>
            <w:r w:rsidRPr="00903443">
              <w:rPr>
                <w:rFonts w:ascii="宋体" w:hAnsi="宋体" w:cs="Arial"/>
                <w:kern w:val="0"/>
                <w:szCs w:val="21"/>
              </w:rPr>
              <w:t>建筑面积（万㎡）</w:t>
            </w:r>
          </w:p>
        </w:tc>
        <w:tc>
          <w:tcPr>
            <w:tcW w:w="1393" w:type="dxa"/>
            <w:tcBorders>
              <w:top w:val="nil"/>
              <w:left w:val="nil"/>
              <w:bottom w:val="single" w:sz="8" w:space="0" w:color="auto"/>
              <w:right w:val="single" w:sz="8" w:space="0" w:color="auto"/>
            </w:tcBorders>
            <w:vAlign w:val="center"/>
          </w:tcPr>
          <w:p w:rsidR="00D231AE" w:rsidRPr="00903443" w:rsidRDefault="00D231AE" w:rsidP="00080DBF">
            <w:pPr>
              <w:widowControl/>
              <w:spacing w:line="360" w:lineRule="auto"/>
              <w:jc w:val="center"/>
              <w:rPr>
                <w:rFonts w:ascii="宋体" w:hAnsi="宋体" w:cs="Arial"/>
                <w:color w:val="000000"/>
                <w:kern w:val="0"/>
                <w:szCs w:val="21"/>
              </w:rPr>
            </w:pPr>
            <w:r w:rsidRPr="00903443">
              <w:rPr>
                <w:rFonts w:ascii="宋体" w:hAnsi="宋体" w:cs="Arial"/>
                <w:color w:val="000000"/>
                <w:kern w:val="0"/>
                <w:szCs w:val="21"/>
              </w:rPr>
              <w:t>10023.4</w:t>
            </w:r>
          </w:p>
        </w:tc>
        <w:tc>
          <w:tcPr>
            <w:tcW w:w="1292" w:type="dxa"/>
            <w:tcBorders>
              <w:top w:val="nil"/>
              <w:left w:val="nil"/>
              <w:bottom w:val="single" w:sz="8" w:space="0" w:color="auto"/>
              <w:right w:val="single" w:sz="8" w:space="0" w:color="auto"/>
            </w:tcBorders>
            <w:vAlign w:val="center"/>
          </w:tcPr>
          <w:p w:rsidR="00D231AE" w:rsidRPr="00903443" w:rsidRDefault="00D231AE" w:rsidP="00080DBF">
            <w:pPr>
              <w:spacing w:line="360" w:lineRule="auto"/>
              <w:jc w:val="center"/>
              <w:rPr>
                <w:rFonts w:ascii="宋体" w:hAnsi="宋体" w:cs="Arial"/>
                <w:color w:val="000000"/>
                <w:szCs w:val="21"/>
              </w:rPr>
            </w:pPr>
            <w:r w:rsidRPr="00903443">
              <w:rPr>
                <w:rFonts w:ascii="宋体" w:hAnsi="宋体" w:cs="Arial"/>
                <w:color w:val="000000"/>
                <w:szCs w:val="21"/>
              </w:rPr>
              <w:t>10205.9</w:t>
            </w:r>
          </w:p>
        </w:tc>
        <w:tc>
          <w:tcPr>
            <w:tcW w:w="1292" w:type="dxa"/>
            <w:tcBorders>
              <w:top w:val="nil"/>
              <w:left w:val="nil"/>
              <w:bottom w:val="single" w:sz="8" w:space="0" w:color="auto"/>
              <w:right w:val="single" w:sz="8" w:space="0" w:color="auto"/>
            </w:tcBorders>
            <w:vAlign w:val="center"/>
          </w:tcPr>
          <w:p w:rsidR="00D231AE" w:rsidRPr="00903443" w:rsidRDefault="00D231AE" w:rsidP="00080DBF">
            <w:pPr>
              <w:spacing w:line="360" w:lineRule="auto"/>
              <w:jc w:val="center"/>
              <w:rPr>
                <w:rFonts w:ascii="宋体" w:hAnsi="宋体" w:cs="Arial"/>
                <w:color w:val="000000"/>
                <w:szCs w:val="21"/>
              </w:rPr>
            </w:pPr>
            <w:r w:rsidRPr="00903443">
              <w:rPr>
                <w:rFonts w:ascii="宋体" w:hAnsi="宋体" w:cs="Arial"/>
                <w:color w:val="000000"/>
                <w:szCs w:val="21"/>
              </w:rPr>
              <w:t>13699.09</w:t>
            </w:r>
          </w:p>
        </w:tc>
      </w:tr>
      <w:tr w:rsidR="00D231AE" w:rsidRPr="00903443" w:rsidTr="00080DBF">
        <w:trPr>
          <w:trHeight w:val="274"/>
          <w:jc w:val="center"/>
        </w:trPr>
        <w:tc>
          <w:tcPr>
            <w:tcW w:w="2133" w:type="dxa"/>
            <w:vMerge/>
            <w:tcBorders>
              <w:top w:val="nil"/>
              <w:left w:val="single" w:sz="8" w:space="0" w:color="auto"/>
              <w:bottom w:val="single" w:sz="8" w:space="0" w:color="000000"/>
              <w:right w:val="single" w:sz="8" w:space="0" w:color="auto"/>
            </w:tcBorders>
            <w:vAlign w:val="center"/>
          </w:tcPr>
          <w:p w:rsidR="00D231AE" w:rsidRPr="00903443" w:rsidRDefault="00D231AE" w:rsidP="00080DBF">
            <w:pPr>
              <w:widowControl/>
              <w:spacing w:line="360" w:lineRule="auto"/>
              <w:jc w:val="center"/>
              <w:rPr>
                <w:rFonts w:ascii="宋体" w:hAnsi="宋体" w:cs="Arial"/>
                <w:kern w:val="0"/>
                <w:szCs w:val="21"/>
              </w:rPr>
            </w:pPr>
          </w:p>
        </w:tc>
        <w:tc>
          <w:tcPr>
            <w:tcW w:w="2296" w:type="dxa"/>
            <w:tcBorders>
              <w:top w:val="nil"/>
              <w:left w:val="nil"/>
              <w:bottom w:val="single" w:sz="8" w:space="0" w:color="auto"/>
              <w:right w:val="single" w:sz="8" w:space="0" w:color="auto"/>
            </w:tcBorders>
            <w:noWrap/>
            <w:vAlign w:val="center"/>
          </w:tcPr>
          <w:p w:rsidR="00D231AE" w:rsidRPr="00903443" w:rsidRDefault="00D231AE" w:rsidP="00080DBF">
            <w:pPr>
              <w:widowControl/>
              <w:spacing w:line="360" w:lineRule="auto"/>
              <w:jc w:val="center"/>
              <w:rPr>
                <w:rFonts w:ascii="宋体" w:hAnsi="宋体" w:cs="Arial"/>
                <w:kern w:val="0"/>
                <w:szCs w:val="21"/>
              </w:rPr>
            </w:pPr>
            <w:r w:rsidRPr="00903443">
              <w:rPr>
                <w:rFonts w:ascii="宋体" w:hAnsi="宋体" w:cs="Arial"/>
                <w:kern w:val="0"/>
                <w:szCs w:val="21"/>
              </w:rPr>
              <w:t>评估值（亿元）</w:t>
            </w:r>
          </w:p>
        </w:tc>
        <w:tc>
          <w:tcPr>
            <w:tcW w:w="1393" w:type="dxa"/>
            <w:tcBorders>
              <w:top w:val="nil"/>
              <w:left w:val="nil"/>
              <w:bottom w:val="single" w:sz="8" w:space="0" w:color="auto"/>
              <w:right w:val="single" w:sz="8" w:space="0" w:color="auto"/>
            </w:tcBorders>
            <w:vAlign w:val="center"/>
          </w:tcPr>
          <w:p w:rsidR="00D231AE" w:rsidRPr="00903443" w:rsidRDefault="00D231AE" w:rsidP="00080DBF">
            <w:pPr>
              <w:widowControl/>
              <w:spacing w:line="360" w:lineRule="auto"/>
              <w:jc w:val="center"/>
              <w:rPr>
                <w:rFonts w:ascii="宋体" w:hAnsi="宋体" w:cs="Arial"/>
                <w:color w:val="000000"/>
                <w:kern w:val="0"/>
                <w:szCs w:val="21"/>
              </w:rPr>
            </w:pPr>
            <w:r w:rsidRPr="00903443">
              <w:rPr>
                <w:rFonts w:ascii="宋体" w:hAnsi="宋体" w:cs="Arial"/>
                <w:color w:val="000000"/>
                <w:kern w:val="0"/>
                <w:szCs w:val="21"/>
              </w:rPr>
              <w:t>6497.1</w:t>
            </w:r>
          </w:p>
        </w:tc>
        <w:tc>
          <w:tcPr>
            <w:tcW w:w="1292" w:type="dxa"/>
            <w:tcBorders>
              <w:top w:val="nil"/>
              <w:left w:val="nil"/>
              <w:bottom w:val="single" w:sz="8" w:space="0" w:color="auto"/>
              <w:right w:val="single" w:sz="8" w:space="0" w:color="auto"/>
            </w:tcBorders>
            <w:vAlign w:val="center"/>
          </w:tcPr>
          <w:p w:rsidR="00D231AE" w:rsidRPr="00903443" w:rsidRDefault="00D231AE" w:rsidP="00080DBF">
            <w:pPr>
              <w:spacing w:line="360" w:lineRule="auto"/>
              <w:jc w:val="center"/>
              <w:rPr>
                <w:rFonts w:ascii="宋体" w:hAnsi="宋体" w:cs="Arial"/>
                <w:color w:val="000000"/>
                <w:szCs w:val="21"/>
              </w:rPr>
            </w:pPr>
            <w:r w:rsidRPr="00903443">
              <w:rPr>
                <w:rFonts w:ascii="宋体" w:hAnsi="宋体" w:cs="Arial"/>
                <w:color w:val="000000"/>
                <w:szCs w:val="21"/>
              </w:rPr>
              <w:t>7756.7</w:t>
            </w:r>
          </w:p>
        </w:tc>
        <w:tc>
          <w:tcPr>
            <w:tcW w:w="1292" w:type="dxa"/>
            <w:tcBorders>
              <w:top w:val="nil"/>
              <w:left w:val="nil"/>
              <w:bottom w:val="single" w:sz="8" w:space="0" w:color="auto"/>
              <w:right w:val="single" w:sz="8" w:space="0" w:color="auto"/>
            </w:tcBorders>
            <w:vAlign w:val="center"/>
          </w:tcPr>
          <w:p w:rsidR="00D231AE" w:rsidRPr="00903443" w:rsidRDefault="00D231AE" w:rsidP="00080DBF">
            <w:pPr>
              <w:spacing w:line="360" w:lineRule="auto"/>
              <w:jc w:val="center"/>
              <w:rPr>
                <w:rFonts w:ascii="宋体" w:hAnsi="宋体" w:cs="Arial"/>
                <w:color w:val="000000"/>
                <w:szCs w:val="21"/>
              </w:rPr>
            </w:pPr>
            <w:r w:rsidRPr="00903443">
              <w:rPr>
                <w:rFonts w:ascii="宋体" w:hAnsi="宋体" w:cs="Arial"/>
                <w:color w:val="000000"/>
                <w:szCs w:val="21"/>
              </w:rPr>
              <w:t>13994.97</w:t>
            </w:r>
          </w:p>
        </w:tc>
      </w:tr>
      <w:tr w:rsidR="00D231AE" w:rsidRPr="00903443" w:rsidTr="00080DBF">
        <w:trPr>
          <w:trHeight w:val="273"/>
          <w:jc w:val="center"/>
        </w:trPr>
        <w:tc>
          <w:tcPr>
            <w:tcW w:w="2133" w:type="dxa"/>
            <w:vMerge w:val="restart"/>
            <w:tcBorders>
              <w:top w:val="nil"/>
              <w:left w:val="single" w:sz="8" w:space="0" w:color="auto"/>
              <w:right w:val="single" w:sz="8" w:space="0" w:color="auto"/>
            </w:tcBorders>
            <w:noWrap/>
            <w:vAlign w:val="center"/>
          </w:tcPr>
          <w:p w:rsidR="00D231AE" w:rsidRPr="00903443" w:rsidRDefault="00D231AE" w:rsidP="00080DBF">
            <w:pPr>
              <w:widowControl/>
              <w:spacing w:line="360" w:lineRule="auto"/>
              <w:jc w:val="center"/>
              <w:rPr>
                <w:rFonts w:ascii="宋体" w:hAnsi="宋体" w:cs="Arial"/>
                <w:kern w:val="0"/>
                <w:szCs w:val="21"/>
              </w:rPr>
            </w:pPr>
            <w:r w:rsidRPr="00903443">
              <w:rPr>
                <w:rFonts w:ascii="宋体" w:hAnsi="宋体" w:cs="Arial"/>
                <w:kern w:val="0"/>
                <w:szCs w:val="21"/>
              </w:rPr>
              <w:t>个人住房贷款</w:t>
            </w:r>
          </w:p>
          <w:p w:rsidR="00D231AE" w:rsidRPr="00903443" w:rsidRDefault="00D231AE" w:rsidP="00080DBF">
            <w:pPr>
              <w:spacing w:line="360" w:lineRule="auto"/>
              <w:jc w:val="center"/>
              <w:rPr>
                <w:rFonts w:ascii="宋体" w:hAnsi="宋体" w:cs="Arial"/>
                <w:kern w:val="0"/>
                <w:szCs w:val="21"/>
              </w:rPr>
            </w:pPr>
            <w:r w:rsidRPr="00903443">
              <w:rPr>
                <w:rFonts w:ascii="宋体" w:hAnsi="宋体" w:cs="Arial"/>
                <w:kern w:val="0"/>
                <w:szCs w:val="21"/>
              </w:rPr>
              <w:t>抵押物评估</w:t>
            </w:r>
          </w:p>
        </w:tc>
        <w:tc>
          <w:tcPr>
            <w:tcW w:w="2296" w:type="dxa"/>
            <w:tcBorders>
              <w:top w:val="nil"/>
              <w:left w:val="nil"/>
              <w:bottom w:val="single" w:sz="8" w:space="0" w:color="auto"/>
              <w:right w:val="single" w:sz="8" w:space="0" w:color="auto"/>
            </w:tcBorders>
            <w:noWrap/>
            <w:vAlign w:val="center"/>
          </w:tcPr>
          <w:p w:rsidR="00D231AE" w:rsidRPr="00903443" w:rsidRDefault="00D231AE" w:rsidP="00080DBF">
            <w:pPr>
              <w:widowControl/>
              <w:spacing w:line="360" w:lineRule="auto"/>
              <w:jc w:val="center"/>
              <w:rPr>
                <w:rFonts w:ascii="宋体" w:hAnsi="宋体" w:cs="Arial"/>
                <w:kern w:val="0"/>
                <w:szCs w:val="21"/>
              </w:rPr>
            </w:pPr>
            <w:r w:rsidRPr="00903443">
              <w:rPr>
                <w:rFonts w:ascii="宋体" w:hAnsi="宋体" w:cs="Arial"/>
                <w:kern w:val="0"/>
                <w:szCs w:val="21"/>
              </w:rPr>
              <w:t>个数</w:t>
            </w:r>
          </w:p>
        </w:tc>
        <w:tc>
          <w:tcPr>
            <w:tcW w:w="1393" w:type="dxa"/>
            <w:tcBorders>
              <w:top w:val="nil"/>
              <w:left w:val="nil"/>
              <w:bottom w:val="single" w:sz="8" w:space="0" w:color="auto"/>
              <w:right w:val="single" w:sz="8" w:space="0" w:color="auto"/>
            </w:tcBorders>
            <w:vAlign w:val="center"/>
          </w:tcPr>
          <w:p w:rsidR="00D231AE" w:rsidRPr="00903443" w:rsidRDefault="00D231AE" w:rsidP="00080DBF">
            <w:pPr>
              <w:widowControl/>
              <w:spacing w:line="360" w:lineRule="auto"/>
              <w:jc w:val="center"/>
              <w:rPr>
                <w:rFonts w:ascii="宋体" w:hAnsi="宋体" w:cs="Arial"/>
                <w:bCs/>
                <w:kern w:val="0"/>
                <w:szCs w:val="21"/>
              </w:rPr>
            </w:pPr>
            <w:r w:rsidRPr="00903443">
              <w:rPr>
                <w:rFonts w:ascii="宋体" w:hAnsi="宋体" w:cs="Arial"/>
                <w:bCs/>
                <w:kern w:val="0"/>
                <w:szCs w:val="21"/>
              </w:rPr>
              <w:t>72841</w:t>
            </w:r>
          </w:p>
        </w:tc>
        <w:tc>
          <w:tcPr>
            <w:tcW w:w="1292" w:type="dxa"/>
            <w:tcBorders>
              <w:top w:val="nil"/>
              <w:left w:val="nil"/>
              <w:bottom w:val="single" w:sz="8" w:space="0" w:color="auto"/>
              <w:right w:val="single" w:sz="8" w:space="0" w:color="auto"/>
            </w:tcBorders>
            <w:vAlign w:val="center"/>
          </w:tcPr>
          <w:p w:rsidR="00D231AE" w:rsidRPr="00903443" w:rsidRDefault="00D231AE" w:rsidP="00080DBF">
            <w:pPr>
              <w:spacing w:line="360" w:lineRule="auto"/>
              <w:jc w:val="center"/>
              <w:rPr>
                <w:rFonts w:ascii="宋体" w:hAnsi="宋体" w:cs="Arial"/>
                <w:color w:val="000000"/>
                <w:szCs w:val="21"/>
              </w:rPr>
            </w:pPr>
            <w:r w:rsidRPr="00903443">
              <w:rPr>
                <w:rFonts w:ascii="宋体" w:hAnsi="宋体" w:cs="Arial"/>
                <w:color w:val="000000"/>
                <w:szCs w:val="21"/>
              </w:rPr>
              <w:t>87733</w:t>
            </w:r>
          </w:p>
        </w:tc>
        <w:tc>
          <w:tcPr>
            <w:tcW w:w="1292" w:type="dxa"/>
            <w:tcBorders>
              <w:top w:val="nil"/>
              <w:left w:val="nil"/>
              <w:bottom w:val="single" w:sz="8" w:space="0" w:color="auto"/>
              <w:right w:val="single" w:sz="8" w:space="0" w:color="auto"/>
            </w:tcBorders>
            <w:vAlign w:val="center"/>
          </w:tcPr>
          <w:p w:rsidR="00D231AE" w:rsidRPr="00903443" w:rsidRDefault="00D231AE" w:rsidP="00080DBF">
            <w:pPr>
              <w:spacing w:line="360" w:lineRule="auto"/>
              <w:jc w:val="center"/>
              <w:rPr>
                <w:rFonts w:ascii="宋体" w:hAnsi="宋体" w:cs="Arial"/>
                <w:color w:val="000000"/>
                <w:szCs w:val="21"/>
              </w:rPr>
            </w:pPr>
            <w:r w:rsidRPr="00903443">
              <w:rPr>
                <w:rFonts w:ascii="宋体" w:hAnsi="宋体" w:cs="Arial"/>
                <w:color w:val="000000"/>
                <w:szCs w:val="21"/>
              </w:rPr>
              <w:t>31489</w:t>
            </w:r>
          </w:p>
        </w:tc>
      </w:tr>
      <w:tr w:rsidR="00D231AE" w:rsidRPr="00903443" w:rsidTr="00080DBF">
        <w:trPr>
          <w:trHeight w:val="273"/>
          <w:jc w:val="center"/>
        </w:trPr>
        <w:tc>
          <w:tcPr>
            <w:tcW w:w="2133" w:type="dxa"/>
            <w:vMerge/>
            <w:tcBorders>
              <w:left w:val="single" w:sz="8" w:space="0" w:color="auto"/>
              <w:right w:val="single" w:sz="8" w:space="0" w:color="auto"/>
            </w:tcBorders>
            <w:noWrap/>
            <w:vAlign w:val="center"/>
          </w:tcPr>
          <w:p w:rsidR="00D231AE" w:rsidRPr="00903443" w:rsidRDefault="00D231AE" w:rsidP="00080DBF">
            <w:pPr>
              <w:widowControl/>
              <w:spacing w:line="360" w:lineRule="auto"/>
              <w:jc w:val="center"/>
              <w:rPr>
                <w:rFonts w:ascii="宋体" w:hAnsi="宋体" w:cs="Arial"/>
                <w:kern w:val="0"/>
                <w:szCs w:val="21"/>
              </w:rPr>
            </w:pPr>
          </w:p>
        </w:tc>
        <w:tc>
          <w:tcPr>
            <w:tcW w:w="2296" w:type="dxa"/>
            <w:tcBorders>
              <w:top w:val="nil"/>
              <w:left w:val="nil"/>
              <w:bottom w:val="single" w:sz="8" w:space="0" w:color="auto"/>
              <w:right w:val="single" w:sz="8" w:space="0" w:color="auto"/>
            </w:tcBorders>
            <w:noWrap/>
            <w:vAlign w:val="center"/>
          </w:tcPr>
          <w:p w:rsidR="00D231AE" w:rsidRPr="00903443" w:rsidRDefault="00D231AE" w:rsidP="00080DBF">
            <w:pPr>
              <w:widowControl/>
              <w:spacing w:line="360" w:lineRule="auto"/>
              <w:jc w:val="center"/>
              <w:rPr>
                <w:rFonts w:ascii="宋体" w:hAnsi="宋体" w:cs="Arial"/>
                <w:kern w:val="0"/>
                <w:szCs w:val="21"/>
              </w:rPr>
            </w:pPr>
            <w:r w:rsidRPr="00903443">
              <w:rPr>
                <w:rFonts w:ascii="宋体" w:hAnsi="宋体" w:cs="Arial"/>
                <w:kern w:val="0"/>
                <w:szCs w:val="21"/>
              </w:rPr>
              <w:t>建筑面积（万㎡）</w:t>
            </w:r>
          </w:p>
        </w:tc>
        <w:tc>
          <w:tcPr>
            <w:tcW w:w="1393" w:type="dxa"/>
            <w:tcBorders>
              <w:top w:val="nil"/>
              <w:left w:val="nil"/>
              <w:bottom w:val="single" w:sz="8" w:space="0" w:color="auto"/>
              <w:right w:val="single" w:sz="8" w:space="0" w:color="auto"/>
            </w:tcBorders>
            <w:vAlign w:val="center"/>
          </w:tcPr>
          <w:p w:rsidR="00D231AE" w:rsidRPr="00903443" w:rsidRDefault="00D231AE" w:rsidP="00080DBF">
            <w:pPr>
              <w:widowControl/>
              <w:spacing w:line="360" w:lineRule="auto"/>
              <w:jc w:val="center"/>
              <w:rPr>
                <w:rFonts w:ascii="宋体" w:hAnsi="宋体" w:cs="Arial"/>
                <w:bCs/>
                <w:kern w:val="0"/>
                <w:szCs w:val="21"/>
              </w:rPr>
            </w:pPr>
            <w:r w:rsidRPr="00903443">
              <w:rPr>
                <w:rFonts w:ascii="宋体" w:hAnsi="宋体" w:cs="Arial"/>
                <w:bCs/>
                <w:kern w:val="0"/>
                <w:szCs w:val="21"/>
              </w:rPr>
              <w:t>610</w:t>
            </w:r>
          </w:p>
        </w:tc>
        <w:tc>
          <w:tcPr>
            <w:tcW w:w="1292" w:type="dxa"/>
            <w:tcBorders>
              <w:top w:val="nil"/>
              <w:left w:val="nil"/>
              <w:bottom w:val="single" w:sz="8" w:space="0" w:color="auto"/>
              <w:right w:val="single" w:sz="8" w:space="0" w:color="auto"/>
            </w:tcBorders>
            <w:vAlign w:val="center"/>
          </w:tcPr>
          <w:p w:rsidR="00D231AE" w:rsidRPr="00903443" w:rsidRDefault="00D231AE" w:rsidP="00080DBF">
            <w:pPr>
              <w:spacing w:line="360" w:lineRule="auto"/>
              <w:jc w:val="center"/>
              <w:rPr>
                <w:rFonts w:ascii="宋体" w:hAnsi="宋体" w:cs="Arial"/>
                <w:color w:val="000000"/>
                <w:szCs w:val="21"/>
              </w:rPr>
            </w:pPr>
            <w:r w:rsidRPr="00903443">
              <w:rPr>
                <w:rFonts w:ascii="宋体" w:hAnsi="宋体" w:cs="Arial"/>
                <w:color w:val="000000"/>
                <w:szCs w:val="21"/>
              </w:rPr>
              <w:t>742.1</w:t>
            </w:r>
          </w:p>
        </w:tc>
        <w:tc>
          <w:tcPr>
            <w:tcW w:w="1292" w:type="dxa"/>
            <w:tcBorders>
              <w:top w:val="nil"/>
              <w:left w:val="nil"/>
              <w:bottom w:val="single" w:sz="8" w:space="0" w:color="auto"/>
              <w:right w:val="single" w:sz="8" w:space="0" w:color="auto"/>
            </w:tcBorders>
            <w:vAlign w:val="center"/>
          </w:tcPr>
          <w:p w:rsidR="00D231AE" w:rsidRPr="00903443" w:rsidRDefault="00D231AE" w:rsidP="00080DBF">
            <w:pPr>
              <w:spacing w:line="360" w:lineRule="auto"/>
              <w:jc w:val="center"/>
              <w:rPr>
                <w:rFonts w:ascii="宋体" w:hAnsi="宋体" w:cs="Arial"/>
                <w:color w:val="000000"/>
                <w:szCs w:val="21"/>
              </w:rPr>
            </w:pPr>
            <w:r w:rsidRPr="00903443">
              <w:rPr>
                <w:rFonts w:ascii="宋体" w:hAnsi="宋体" w:cs="Arial"/>
                <w:color w:val="000000"/>
                <w:szCs w:val="21"/>
              </w:rPr>
              <w:t>280.12</w:t>
            </w:r>
          </w:p>
        </w:tc>
      </w:tr>
      <w:tr w:rsidR="00D231AE" w:rsidRPr="00903443" w:rsidTr="00080DBF">
        <w:trPr>
          <w:trHeight w:val="274"/>
          <w:jc w:val="center"/>
        </w:trPr>
        <w:tc>
          <w:tcPr>
            <w:tcW w:w="2133" w:type="dxa"/>
            <w:vMerge/>
            <w:tcBorders>
              <w:left w:val="single" w:sz="8" w:space="0" w:color="auto"/>
              <w:bottom w:val="single" w:sz="8" w:space="0" w:color="auto"/>
              <w:right w:val="single" w:sz="8" w:space="0" w:color="auto"/>
            </w:tcBorders>
            <w:noWrap/>
            <w:vAlign w:val="center"/>
          </w:tcPr>
          <w:p w:rsidR="00D231AE" w:rsidRPr="00903443" w:rsidRDefault="00D231AE" w:rsidP="00080DBF">
            <w:pPr>
              <w:widowControl/>
              <w:spacing w:line="360" w:lineRule="auto"/>
              <w:jc w:val="center"/>
              <w:rPr>
                <w:rFonts w:ascii="宋体" w:hAnsi="宋体" w:cs="Arial"/>
                <w:kern w:val="0"/>
                <w:szCs w:val="21"/>
              </w:rPr>
            </w:pPr>
          </w:p>
        </w:tc>
        <w:tc>
          <w:tcPr>
            <w:tcW w:w="2296" w:type="dxa"/>
            <w:tcBorders>
              <w:top w:val="nil"/>
              <w:left w:val="nil"/>
              <w:bottom w:val="single" w:sz="8" w:space="0" w:color="auto"/>
              <w:right w:val="single" w:sz="8" w:space="0" w:color="auto"/>
            </w:tcBorders>
            <w:noWrap/>
            <w:vAlign w:val="center"/>
          </w:tcPr>
          <w:p w:rsidR="00D231AE" w:rsidRPr="00903443" w:rsidRDefault="00D231AE" w:rsidP="00080DBF">
            <w:pPr>
              <w:widowControl/>
              <w:spacing w:line="360" w:lineRule="auto"/>
              <w:jc w:val="center"/>
              <w:rPr>
                <w:rFonts w:ascii="宋体" w:hAnsi="宋体" w:cs="Arial"/>
                <w:kern w:val="0"/>
                <w:szCs w:val="21"/>
              </w:rPr>
            </w:pPr>
            <w:r w:rsidRPr="00903443">
              <w:rPr>
                <w:rFonts w:ascii="宋体" w:hAnsi="宋体" w:cs="Arial"/>
                <w:kern w:val="0"/>
                <w:szCs w:val="21"/>
              </w:rPr>
              <w:t>评估值（亿元）</w:t>
            </w:r>
          </w:p>
        </w:tc>
        <w:tc>
          <w:tcPr>
            <w:tcW w:w="1393" w:type="dxa"/>
            <w:tcBorders>
              <w:top w:val="nil"/>
              <w:left w:val="nil"/>
              <w:bottom w:val="single" w:sz="8" w:space="0" w:color="auto"/>
              <w:right w:val="single" w:sz="8" w:space="0" w:color="auto"/>
            </w:tcBorders>
            <w:vAlign w:val="center"/>
          </w:tcPr>
          <w:p w:rsidR="00D231AE" w:rsidRPr="00903443" w:rsidRDefault="00D231AE" w:rsidP="00080DBF">
            <w:pPr>
              <w:widowControl/>
              <w:spacing w:line="360" w:lineRule="auto"/>
              <w:jc w:val="center"/>
              <w:rPr>
                <w:rFonts w:ascii="宋体" w:hAnsi="宋体" w:cs="Arial"/>
                <w:bCs/>
                <w:kern w:val="0"/>
                <w:szCs w:val="21"/>
              </w:rPr>
            </w:pPr>
            <w:r w:rsidRPr="00903443">
              <w:rPr>
                <w:rFonts w:ascii="宋体" w:hAnsi="宋体" w:cs="Arial"/>
                <w:bCs/>
                <w:kern w:val="0"/>
                <w:szCs w:val="21"/>
              </w:rPr>
              <w:t>1752</w:t>
            </w:r>
          </w:p>
        </w:tc>
        <w:tc>
          <w:tcPr>
            <w:tcW w:w="1292" w:type="dxa"/>
            <w:tcBorders>
              <w:top w:val="nil"/>
              <w:left w:val="nil"/>
              <w:bottom w:val="single" w:sz="8" w:space="0" w:color="auto"/>
              <w:right w:val="single" w:sz="8" w:space="0" w:color="auto"/>
            </w:tcBorders>
            <w:vAlign w:val="center"/>
          </w:tcPr>
          <w:p w:rsidR="00D231AE" w:rsidRPr="00903443" w:rsidRDefault="00D231AE" w:rsidP="00080DBF">
            <w:pPr>
              <w:spacing w:line="360" w:lineRule="auto"/>
              <w:jc w:val="center"/>
              <w:rPr>
                <w:rFonts w:ascii="宋体" w:hAnsi="宋体" w:cs="Arial"/>
                <w:color w:val="000000"/>
                <w:szCs w:val="21"/>
              </w:rPr>
            </w:pPr>
            <w:r w:rsidRPr="00903443">
              <w:rPr>
                <w:rFonts w:ascii="宋体" w:hAnsi="宋体" w:cs="Arial"/>
                <w:color w:val="000000"/>
                <w:szCs w:val="21"/>
              </w:rPr>
              <w:t>2475.4</w:t>
            </w:r>
          </w:p>
        </w:tc>
        <w:tc>
          <w:tcPr>
            <w:tcW w:w="1292" w:type="dxa"/>
            <w:tcBorders>
              <w:top w:val="nil"/>
              <w:left w:val="nil"/>
              <w:bottom w:val="single" w:sz="8" w:space="0" w:color="auto"/>
              <w:right w:val="single" w:sz="8" w:space="0" w:color="auto"/>
            </w:tcBorders>
            <w:vAlign w:val="center"/>
          </w:tcPr>
          <w:p w:rsidR="00D231AE" w:rsidRPr="00903443" w:rsidRDefault="00D231AE" w:rsidP="00080DBF">
            <w:pPr>
              <w:spacing w:line="360" w:lineRule="auto"/>
              <w:jc w:val="center"/>
              <w:rPr>
                <w:rFonts w:ascii="宋体" w:hAnsi="宋体" w:cs="Arial"/>
                <w:color w:val="000000"/>
                <w:szCs w:val="21"/>
              </w:rPr>
            </w:pPr>
            <w:r w:rsidRPr="00903443">
              <w:rPr>
                <w:rFonts w:ascii="宋体" w:hAnsi="宋体" w:cs="Arial"/>
                <w:color w:val="000000"/>
                <w:szCs w:val="21"/>
              </w:rPr>
              <w:t>1433.56</w:t>
            </w:r>
          </w:p>
        </w:tc>
      </w:tr>
    </w:tbl>
    <w:p w:rsidR="005C2705" w:rsidRPr="00D231AE" w:rsidRDefault="005C2705" w:rsidP="00D231AE">
      <w:pPr>
        <w:spacing w:line="360" w:lineRule="auto"/>
        <w:ind w:firstLineChars="200" w:firstLine="420"/>
        <w:rPr>
          <w:rFonts w:ascii="宋体" w:hAnsi="宋体" w:cs="Arial"/>
          <w:szCs w:val="21"/>
        </w:rPr>
      </w:pPr>
      <w:r w:rsidRPr="00D231AE">
        <w:rPr>
          <w:rFonts w:ascii="宋体" w:hAnsi="宋体" w:cs="Arial"/>
          <w:szCs w:val="21"/>
        </w:rPr>
        <w:t>我公司在24年经营活动中，无任何其他负面信息。</w:t>
      </w:r>
    </w:p>
    <w:p w:rsidR="005C2705" w:rsidRPr="005C2705" w:rsidRDefault="00080DBF" w:rsidP="005C2705">
      <w:pPr>
        <w:widowControl/>
        <w:jc w:val="center"/>
        <w:rPr>
          <w:rFonts w:ascii="Arial" w:eastAsia="楷体_GB2312" w:hAnsi="Arial" w:cs="Arial"/>
          <w:kern w:val="0"/>
          <w:sz w:val="24"/>
        </w:rPr>
      </w:pPr>
      <w:r w:rsidRPr="00080DBF">
        <w:rPr>
          <w:rFonts w:ascii="Arial" w:eastAsia="楷体_GB2312" w:hAnsi="Arial" w:cs="Arial"/>
          <w:noProof/>
          <w:kern w:val="0"/>
          <w:sz w:val="24"/>
        </w:rPr>
        <w:drawing>
          <wp:inline distT="0" distB="0" distL="0" distR="0">
            <wp:extent cx="5274310" cy="2171065"/>
            <wp:effectExtent l="0" t="0" r="2540" b="635"/>
            <wp:docPr id="189" name="图片 189"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C:\Users\Administrator\Desktop\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171065"/>
                    </a:xfrm>
                    <a:prstGeom prst="rect">
                      <a:avLst/>
                    </a:prstGeom>
                    <a:noFill/>
                    <a:ln>
                      <a:noFill/>
                    </a:ln>
                  </pic:spPr>
                </pic:pic>
              </a:graphicData>
            </a:graphic>
          </wp:inline>
        </w:drawing>
      </w:r>
    </w:p>
    <w:p w:rsidR="005C2705" w:rsidRPr="005C2705" w:rsidRDefault="005C2705" w:rsidP="005C2705">
      <w:pPr>
        <w:widowControl/>
        <w:jc w:val="center"/>
        <w:rPr>
          <w:rFonts w:ascii="Arial" w:eastAsia="楷体_GB2312" w:hAnsi="Arial" w:cs="Arial"/>
          <w:kern w:val="0"/>
          <w:sz w:val="24"/>
        </w:rPr>
      </w:pPr>
    </w:p>
    <w:p w:rsidR="005C2705" w:rsidRPr="00D231AE" w:rsidRDefault="005C2705" w:rsidP="00080DBF">
      <w:pPr>
        <w:widowControl/>
        <w:jc w:val="left"/>
        <w:rPr>
          <w:rFonts w:ascii="宋体" w:hAnsi="宋体" w:cs="Arial"/>
          <w:szCs w:val="21"/>
        </w:rPr>
      </w:pPr>
      <w:r w:rsidRPr="00D231AE">
        <w:rPr>
          <w:rFonts w:ascii="宋体" w:hAnsi="宋体" w:cs="Arial"/>
          <w:szCs w:val="21"/>
        </w:rPr>
        <w:t>我公司连续五年获得A级资信资格。</w:t>
      </w:r>
    </w:p>
    <w:p w:rsidR="00080DBF" w:rsidRDefault="00080DBF" w:rsidP="00B86A3D">
      <w:pPr>
        <w:spacing w:line="360" w:lineRule="auto"/>
        <w:rPr>
          <w:rFonts w:ascii="Arial" w:eastAsia="楷体_GB2312" w:hAnsi="Arial" w:cs="Arial"/>
          <w:b/>
          <w:color w:val="000000"/>
          <w:sz w:val="28"/>
          <w:szCs w:val="28"/>
        </w:rPr>
      </w:pPr>
      <w:r w:rsidRPr="00080DBF">
        <w:rPr>
          <w:rFonts w:ascii="Arial" w:eastAsia="楷体_GB2312" w:hAnsi="Arial" w:cs="Arial"/>
          <w:b/>
          <w:noProof/>
          <w:color w:val="000000"/>
          <w:sz w:val="28"/>
          <w:szCs w:val="28"/>
        </w:rPr>
        <w:drawing>
          <wp:inline distT="0" distB="0" distL="0" distR="0">
            <wp:extent cx="5274310" cy="2093595"/>
            <wp:effectExtent l="0" t="0" r="2540" b="1905"/>
            <wp:docPr id="191" name="图片 191"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C:\Users\Administrator\Desktop\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093595"/>
                    </a:xfrm>
                    <a:prstGeom prst="rect">
                      <a:avLst/>
                    </a:prstGeom>
                    <a:noFill/>
                    <a:ln>
                      <a:noFill/>
                    </a:ln>
                  </pic:spPr>
                </pic:pic>
              </a:graphicData>
            </a:graphic>
          </wp:inline>
        </w:drawing>
      </w:r>
    </w:p>
    <w:p w:rsidR="005C2705" w:rsidRPr="005C2705" w:rsidRDefault="00080DBF" w:rsidP="00080DBF">
      <w:pPr>
        <w:widowControl/>
        <w:jc w:val="left"/>
        <w:rPr>
          <w:rFonts w:ascii="Arial" w:eastAsia="楷体_GB2312" w:hAnsi="Arial" w:cs="Arial"/>
          <w:b/>
          <w:color w:val="000000"/>
          <w:sz w:val="28"/>
          <w:szCs w:val="28"/>
        </w:rPr>
      </w:pPr>
      <w:r>
        <w:rPr>
          <w:rFonts w:ascii="Arial" w:eastAsia="楷体_GB2312" w:hAnsi="Arial" w:cs="Arial"/>
          <w:b/>
          <w:color w:val="000000"/>
          <w:sz w:val="28"/>
          <w:szCs w:val="28"/>
        </w:rPr>
        <w:br w:type="page"/>
      </w:r>
    </w:p>
    <w:p w:rsidR="00D231AE" w:rsidRPr="005825E6" w:rsidRDefault="005C2705" w:rsidP="005825E6">
      <w:pPr>
        <w:spacing w:line="360" w:lineRule="auto"/>
        <w:ind w:firstLineChars="200" w:firstLine="600"/>
        <w:outlineLvl w:val="0"/>
        <w:rPr>
          <w:rFonts w:ascii="Arial" w:eastAsia="楷体_GB2312" w:hAnsi="Arial" w:cs="Arial"/>
          <w:b/>
          <w:sz w:val="30"/>
          <w:szCs w:val="30"/>
        </w:rPr>
      </w:pPr>
      <w:bookmarkStart w:id="23" w:name="_Toc481133776"/>
      <w:bookmarkStart w:id="24" w:name="_Hlk526859050"/>
      <w:bookmarkStart w:id="25" w:name="_Toc526864294"/>
      <w:r w:rsidRPr="005C2705">
        <w:rPr>
          <w:rFonts w:ascii="Arial" w:eastAsia="楷体_GB2312" w:hAnsi="Arial" w:cs="Arial"/>
          <w:b/>
          <w:sz w:val="30"/>
          <w:szCs w:val="30"/>
        </w:rPr>
        <w:lastRenderedPageBreak/>
        <w:t>（</w:t>
      </w:r>
      <w:r w:rsidR="00D231AE">
        <w:rPr>
          <w:rFonts w:ascii="Arial" w:eastAsia="楷体_GB2312" w:hAnsi="Arial" w:cs="Arial" w:hint="eastAsia"/>
          <w:b/>
          <w:sz w:val="30"/>
          <w:szCs w:val="30"/>
        </w:rPr>
        <w:t>五</w:t>
      </w:r>
      <w:r w:rsidRPr="005C2705">
        <w:rPr>
          <w:rFonts w:ascii="Arial" w:eastAsia="楷体_GB2312" w:hAnsi="Arial" w:cs="Arial"/>
          <w:b/>
          <w:sz w:val="30"/>
          <w:szCs w:val="30"/>
        </w:rPr>
        <w:t>）</w:t>
      </w:r>
      <w:bookmarkEnd w:id="22"/>
      <w:bookmarkEnd w:id="23"/>
      <w:r w:rsidR="00D231AE" w:rsidRPr="00D231AE">
        <w:rPr>
          <w:rFonts w:ascii="Arial" w:eastAsia="楷体_GB2312" w:hAnsi="Arial" w:cs="Arial" w:hint="eastAsia"/>
          <w:b/>
          <w:sz w:val="30"/>
          <w:szCs w:val="30"/>
        </w:rPr>
        <w:t>重点客户</w:t>
      </w:r>
      <w:bookmarkStart w:id="26" w:name="_Toc409686687"/>
      <w:bookmarkEnd w:id="24"/>
      <w:bookmarkEnd w:id="25"/>
    </w:p>
    <w:p w:rsidR="00D231AE" w:rsidRPr="00903443" w:rsidRDefault="00D231AE" w:rsidP="00080DBF">
      <w:pPr>
        <w:spacing w:line="360" w:lineRule="auto"/>
        <w:ind w:firstLineChars="200" w:firstLine="420"/>
        <w:rPr>
          <w:rFonts w:ascii="宋体" w:hAnsi="宋体" w:cs="Arial"/>
          <w:szCs w:val="21"/>
        </w:rPr>
      </w:pPr>
      <w:r w:rsidRPr="00903443">
        <w:rPr>
          <w:rFonts w:ascii="宋体" w:hAnsi="宋体" w:cs="Arial"/>
          <w:szCs w:val="21"/>
        </w:rPr>
        <w:t>经过2</w:t>
      </w:r>
      <w:r>
        <w:rPr>
          <w:rFonts w:ascii="宋体" w:hAnsi="宋体" w:cs="Arial"/>
          <w:szCs w:val="21"/>
        </w:rPr>
        <w:t>5</w:t>
      </w:r>
      <w:r w:rsidRPr="00903443">
        <w:rPr>
          <w:rFonts w:ascii="宋体" w:hAnsi="宋体" w:cs="Arial"/>
          <w:szCs w:val="21"/>
        </w:rPr>
        <w:t>年的发展，我公司凭借严谨的工作态度，丰富的信贷业务评估经验，良好的商业信誉，在信贷业务房地产评估领域与众多机构建立了长期稳定的合作关系，并被多家银行及非银行金融机构选聘为认可的评估服务机构：</w:t>
      </w:r>
    </w:p>
    <w:p w:rsidR="00D231AE" w:rsidRPr="00026E0D" w:rsidRDefault="00D231AE" w:rsidP="00D231AE">
      <w:pPr>
        <w:spacing w:line="360" w:lineRule="auto"/>
        <w:ind w:firstLineChars="200" w:firstLine="422"/>
        <w:rPr>
          <w:rFonts w:ascii="宋体" w:hAnsi="宋体" w:cs="Arial"/>
          <w:b/>
          <w:szCs w:val="21"/>
        </w:rPr>
      </w:pPr>
      <w:r w:rsidRPr="00026E0D">
        <w:rPr>
          <w:rFonts w:ascii="宋体" w:hAnsi="宋体" w:cs="Arial"/>
          <w:b/>
          <w:szCs w:val="21"/>
        </w:rPr>
        <w:t>中资银行：</w:t>
      </w:r>
    </w:p>
    <w:p w:rsidR="00D231AE" w:rsidRDefault="00D231AE" w:rsidP="00080DBF">
      <w:pPr>
        <w:spacing w:line="360" w:lineRule="auto"/>
        <w:rPr>
          <w:noProof/>
        </w:rPr>
      </w:pPr>
      <w:r w:rsidRPr="009131FB">
        <w:rPr>
          <w:noProof/>
        </w:rPr>
        <w:drawing>
          <wp:inline distT="0" distB="0" distL="0" distR="0">
            <wp:extent cx="2305050" cy="561975"/>
            <wp:effectExtent l="0" t="0" r="0" b="9525"/>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5050" cy="561975"/>
                    </a:xfrm>
                    <a:prstGeom prst="rect">
                      <a:avLst/>
                    </a:prstGeom>
                    <a:noFill/>
                    <a:ln>
                      <a:noFill/>
                    </a:ln>
                  </pic:spPr>
                </pic:pic>
              </a:graphicData>
            </a:graphic>
          </wp:inline>
        </w:drawing>
      </w:r>
      <w:r w:rsidRPr="00CC3BBA">
        <w:rPr>
          <w:noProof/>
        </w:rPr>
        <w:t xml:space="preserve"> </w:t>
      </w:r>
      <w:r w:rsidRPr="009131FB">
        <w:rPr>
          <w:noProof/>
        </w:rPr>
        <w:drawing>
          <wp:inline distT="0" distB="0" distL="0" distR="0">
            <wp:extent cx="2171700" cy="523875"/>
            <wp:effectExtent l="0" t="0" r="0" b="9525"/>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523875"/>
                    </a:xfrm>
                    <a:prstGeom prst="rect">
                      <a:avLst/>
                    </a:prstGeom>
                    <a:noFill/>
                    <a:ln>
                      <a:noFill/>
                    </a:ln>
                  </pic:spPr>
                </pic:pic>
              </a:graphicData>
            </a:graphic>
          </wp:inline>
        </w:drawing>
      </w:r>
    </w:p>
    <w:p w:rsidR="00D231AE" w:rsidRDefault="00D231AE" w:rsidP="00D231AE">
      <w:pPr>
        <w:spacing w:line="360" w:lineRule="auto"/>
        <w:ind w:firstLineChars="200" w:firstLine="420"/>
        <w:rPr>
          <w:noProof/>
        </w:rPr>
      </w:pPr>
      <w:r w:rsidRPr="009131FB">
        <w:rPr>
          <w:noProof/>
        </w:rPr>
        <w:drawing>
          <wp:inline distT="0" distB="0" distL="0" distR="0">
            <wp:extent cx="2305050" cy="704850"/>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5050" cy="704850"/>
                    </a:xfrm>
                    <a:prstGeom prst="rect">
                      <a:avLst/>
                    </a:prstGeom>
                    <a:noFill/>
                    <a:ln>
                      <a:noFill/>
                    </a:ln>
                  </pic:spPr>
                </pic:pic>
              </a:graphicData>
            </a:graphic>
          </wp:inline>
        </w:drawing>
      </w:r>
      <w:r w:rsidRPr="009131FB">
        <w:rPr>
          <w:noProof/>
        </w:rPr>
        <w:drawing>
          <wp:inline distT="0" distB="0" distL="0" distR="0">
            <wp:extent cx="2305050" cy="704850"/>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5050" cy="704850"/>
                    </a:xfrm>
                    <a:prstGeom prst="rect">
                      <a:avLst/>
                    </a:prstGeom>
                    <a:noFill/>
                    <a:ln>
                      <a:noFill/>
                    </a:ln>
                  </pic:spPr>
                </pic:pic>
              </a:graphicData>
            </a:graphic>
          </wp:inline>
        </w:drawing>
      </w:r>
    </w:p>
    <w:p w:rsidR="00D231AE" w:rsidRDefault="00D231AE" w:rsidP="00D231AE">
      <w:pPr>
        <w:spacing w:line="360" w:lineRule="auto"/>
        <w:ind w:firstLineChars="200" w:firstLine="420"/>
        <w:rPr>
          <w:noProof/>
        </w:rPr>
      </w:pPr>
      <w:r w:rsidRPr="009131FB">
        <w:rPr>
          <w:noProof/>
        </w:rPr>
        <w:drawing>
          <wp:inline distT="0" distB="0" distL="0" distR="0">
            <wp:extent cx="2305050" cy="600075"/>
            <wp:effectExtent l="0" t="0" r="0" b="952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5050" cy="600075"/>
                    </a:xfrm>
                    <a:prstGeom prst="rect">
                      <a:avLst/>
                    </a:prstGeom>
                    <a:noFill/>
                    <a:ln>
                      <a:noFill/>
                    </a:ln>
                  </pic:spPr>
                </pic:pic>
              </a:graphicData>
            </a:graphic>
          </wp:inline>
        </w:drawing>
      </w:r>
      <w:r w:rsidRPr="009131FB">
        <w:rPr>
          <w:noProof/>
        </w:rPr>
        <w:drawing>
          <wp:inline distT="0" distB="0" distL="0" distR="0">
            <wp:extent cx="2305050" cy="53340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5050" cy="533400"/>
                    </a:xfrm>
                    <a:prstGeom prst="rect">
                      <a:avLst/>
                    </a:prstGeom>
                    <a:noFill/>
                    <a:ln>
                      <a:noFill/>
                    </a:ln>
                  </pic:spPr>
                </pic:pic>
              </a:graphicData>
            </a:graphic>
          </wp:inline>
        </w:drawing>
      </w:r>
    </w:p>
    <w:p w:rsidR="00D231AE" w:rsidRDefault="00D231AE" w:rsidP="00D231AE">
      <w:pPr>
        <w:spacing w:line="360" w:lineRule="auto"/>
        <w:ind w:firstLineChars="200" w:firstLine="420"/>
        <w:rPr>
          <w:noProof/>
        </w:rPr>
      </w:pPr>
      <w:r w:rsidRPr="009131FB">
        <w:rPr>
          <w:noProof/>
        </w:rPr>
        <w:drawing>
          <wp:inline distT="0" distB="0" distL="0" distR="0">
            <wp:extent cx="2305050" cy="742950"/>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5050" cy="742950"/>
                    </a:xfrm>
                    <a:prstGeom prst="rect">
                      <a:avLst/>
                    </a:prstGeom>
                    <a:noFill/>
                    <a:ln>
                      <a:noFill/>
                    </a:ln>
                  </pic:spPr>
                </pic:pic>
              </a:graphicData>
            </a:graphic>
          </wp:inline>
        </w:drawing>
      </w:r>
      <w:r w:rsidRPr="009131FB">
        <w:rPr>
          <w:noProof/>
        </w:rPr>
        <w:drawing>
          <wp:inline distT="0" distB="0" distL="0" distR="0">
            <wp:extent cx="2305050" cy="466725"/>
            <wp:effectExtent l="0" t="0" r="0" b="9525"/>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5050" cy="466725"/>
                    </a:xfrm>
                    <a:prstGeom prst="rect">
                      <a:avLst/>
                    </a:prstGeom>
                    <a:noFill/>
                    <a:ln>
                      <a:noFill/>
                    </a:ln>
                  </pic:spPr>
                </pic:pic>
              </a:graphicData>
            </a:graphic>
          </wp:inline>
        </w:drawing>
      </w:r>
    </w:p>
    <w:p w:rsidR="00D231AE" w:rsidRDefault="00D231AE" w:rsidP="00D231AE">
      <w:pPr>
        <w:spacing w:line="360" w:lineRule="auto"/>
        <w:ind w:firstLineChars="200" w:firstLine="420"/>
        <w:rPr>
          <w:noProof/>
        </w:rPr>
      </w:pPr>
      <w:r w:rsidRPr="009131FB">
        <w:rPr>
          <w:noProof/>
        </w:rPr>
        <w:drawing>
          <wp:inline distT="0" distB="0" distL="0" distR="0">
            <wp:extent cx="2305050" cy="64770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5050" cy="647700"/>
                    </a:xfrm>
                    <a:prstGeom prst="rect">
                      <a:avLst/>
                    </a:prstGeom>
                    <a:noFill/>
                    <a:ln>
                      <a:noFill/>
                    </a:ln>
                  </pic:spPr>
                </pic:pic>
              </a:graphicData>
            </a:graphic>
          </wp:inline>
        </w:drawing>
      </w:r>
      <w:r w:rsidRPr="00E17B0C">
        <w:rPr>
          <w:noProof/>
        </w:rPr>
        <w:t xml:space="preserve"> </w:t>
      </w:r>
      <w:r w:rsidRPr="008B1E6C">
        <w:rPr>
          <w:noProof/>
        </w:rPr>
        <w:drawing>
          <wp:inline distT="0" distB="0" distL="0" distR="0">
            <wp:extent cx="2305050" cy="66675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5050" cy="666750"/>
                    </a:xfrm>
                    <a:prstGeom prst="rect">
                      <a:avLst/>
                    </a:prstGeom>
                    <a:noFill/>
                    <a:ln>
                      <a:noFill/>
                    </a:ln>
                  </pic:spPr>
                </pic:pic>
              </a:graphicData>
            </a:graphic>
          </wp:inline>
        </w:drawing>
      </w:r>
    </w:p>
    <w:p w:rsidR="00D231AE" w:rsidRDefault="00D231AE" w:rsidP="00D231AE">
      <w:pPr>
        <w:spacing w:line="360" w:lineRule="auto"/>
        <w:ind w:firstLineChars="200" w:firstLine="420"/>
        <w:rPr>
          <w:noProof/>
        </w:rPr>
      </w:pPr>
      <w:r w:rsidRPr="009131FB">
        <w:rPr>
          <w:noProof/>
        </w:rPr>
        <w:drawing>
          <wp:inline distT="0" distB="0" distL="0" distR="0">
            <wp:extent cx="2305050" cy="790575"/>
            <wp:effectExtent l="0" t="0" r="0" b="9525"/>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5050" cy="790575"/>
                    </a:xfrm>
                    <a:prstGeom prst="rect">
                      <a:avLst/>
                    </a:prstGeom>
                    <a:noFill/>
                    <a:ln>
                      <a:noFill/>
                    </a:ln>
                  </pic:spPr>
                </pic:pic>
              </a:graphicData>
            </a:graphic>
          </wp:inline>
        </w:drawing>
      </w:r>
      <w:r w:rsidRPr="00E92D61">
        <w:rPr>
          <w:noProof/>
        </w:rPr>
        <w:t xml:space="preserve"> </w:t>
      </w:r>
      <w:r w:rsidRPr="009131FB">
        <w:rPr>
          <w:noProof/>
        </w:rPr>
        <w:drawing>
          <wp:inline distT="0" distB="0" distL="0" distR="0">
            <wp:extent cx="2305050" cy="619125"/>
            <wp:effectExtent l="0" t="0" r="0" b="9525"/>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05050" cy="619125"/>
                    </a:xfrm>
                    <a:prstGeom prst="rect">
                      <a:avLst/>
                    </a:prstGeom>
                    <a:noFill/>
                    <a:ln>
                      <a:noFill/>
                    </a:ln>
                  </pic:spPr>
                </pic:pic>
              </a:graphicData>
            </a:graphic>
          </wp:inline>
        </w:drawing>
      </w:r>
    </w:p>
    <w:p w:rsidR="00D231AE" w:rsidRDefault="00D231AE" w:rsidP="00D231AE">
      <w:pPr>
        <w:spacing w:line="360" w:lineRule="auto"/>
        <w:ind w:firstLineChars="200" w:firstLine="420"/>
        <w:rPr>
          <w:noProof/>
        </w:rPr>
      </w:pPr>
      <w:r w:rsidRPr="009131FB">
        <w:rPr>
          <w:noProof/>
        </w:rPr>
        <w:drawing>
          <wp:inline distT="0" distB="0" distL="0" distR="0">
            <wp:extent cx="2305050" cy="733425"/>
            <wp:effectExtent l="0" t="0" r="0" b="9525"/>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05050" cy="733425"/>
                    </a:xfrm>
                    <a:prstGeom prst="rect">
                      <a:avLst/>
                    </a:prstGeom>
                    <a:noFill/>
                    <a:ln>
                      <a:noFill/>
                    </a:ln>
                  </pic:spPr>
                </pic:pic>
              </a:graphicData>
            </a:graphic>
          </wp:inline>
        </w:drawing>
      </w:r>
      <w:r w:rsidRPr="00E92D61">
        <w:rPr>
          <w:noProof/>
        </w:rPr>
        <w:t xml:space="preserve"> </w:t>
      </w:r>
      <w:r w:rsidRPr="009131FB">
        <w:rPr>
          <w:noProof/>
        </w:rPr>
        <w:drawing>
          <wp:inline distT="0" distB="0" distL="0" distR="0">
            <wp:extent cx="2305050" cy="53340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5050" cy="533400"/>
                    </a:xfrm>
                    <a:prstGeom prst="rect">
                      <a:avLst/>
                    </a:prstGeom>
                    <a:noFill/>
                    <a:ln>
                      <a:noFill/>
                    </a:ln>
                  </pic:spPr>
                </pic:pic>
              </a:graphicData>
            </a:graphic>
          </wp:inline>
        </w:drawing>
      </w:r>
    </w:p>
    <w:p w:rsidR="00D231AE" w:rsidRDefault="00D231AE" w:rsidP="00D231AE">
      <w:pPr>
        <w:spacing w:line="360" w:lineRule="auto"/>
        <w:ind w:firstLineChars="200" w:firstLine="420"/>
        <w:rPr>
          <w:noProof/>
        </w:rPr>
      </w:pPr>
      <w:r w:rsidRPr="009131FB">
        <w:rPr>
          <w:noProof/>
        </w:rPr>
        <w:drawing>
          <wp:inline distT="0" distB="0" distL="0" distR="0">
            <wp:extent cx="2305050" cy="714375"/>
            <wp:effectExtent l="0" t="0" r="0" b="9525"/>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05050" cy="714375"/>
                    </a:xfrm>
                    <a:prstGeom prst="rect">
                      <a:avLst/>
                    </a:prstGeom>
                    <a:noFill/>
                    <a:ln>
                      <a:noFill/>
                    </a:ln>
                  </pic:spPr>
                </pic:pic>
              </a:graphicData>
            </a:graphic>
          </wp:inline>
        </w:drawing>
      </w:r>
      <w:r w:rsidRPr="00E92D61">
        <w:rPr>
          <w:noProof/>
        </w:rPr>
        <w:t xml:space="preserve"> </w:t>
      </w:r>
      <w:r w:rsidRPr="009131FB">
        <w:rPr>
          <w:noProof/>
        </w:rPr>
        <w:drawing>
          <wp:inline distT="0" distB="0" distL="0" distR="0">
            <wp:extent cx="2305050" cy="66675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05050" cy="666750"/>
                    </a:xfrm>
                    <a:prstGeom prst="rect">
                      <a:avLst/>
                    </a:prstGeom>
                    <a:noFill/>
                    <a:ln>
                      <a:noFill/>
                    </a:ln>
                  </pic:spPr>
                </pic:pic>
              </a:graphicData>
            </a:graphic>
          </wp:inline>
        </w:drawing>
      </w:r>
    </w:p>
    <w:p w:rsidR="00D231AE" w:rsidRDefault="00D231AE" w:rsidP="00D231AE">
      <w:pPr>
        <w:spacing w:line="360" w:lineRule="auto"/>
        <w:ind w:firstLineChars="200" w:firstLine="420"/>
        <w:rPr>
          <w:noProof/>
        </w:rPr>
      </w:pPr>
      <w:r w:rsidRPr="009131FB">
        <w:rPr>
          <w:noProof/>
        </w:rPr>
        <w:drawing>
          <wp:inline distT="0" distB="0" distL="0" distR="0">
            <wp:extent cx="2305050" cy="561975"/>
            <wp:effectExtent l="0" t="0" r="0" b="9525"/>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05050" cy="561975"/>
                    </a:xfrm>
                    <a:prstGeom prst="rect">
                      <a:avLst/>
                    </a:prstGeom>
                    <a:noFill/>
                    <a:ln>
                      <a:noFill/>
                    </a:ln>
                  </pic:spPr>
                </pic:pic>
              </a:graphicData>
            </a:graphic>
          </wp:inline>
        </w:drawing>
      </w:r>
      <w:r w:rsidRPr="00E92D61">
        <w:rPr>
          <w:noProof/>
        </w:rPr>
        <w:t xml:space="preserve"> </w:t>
      </w:r>
      <w:r w:rsidRPr="009131FB">
        <w:rPr>
          <w:noProof/>
        </w:rPr>
        <w:drawing>
          <wp:inline distT="0" distB="0" distL="0" distR="0">
            <wp:extent cx="2447925" cy="495300"/>
            <wp:effectExtent l="0" t="0" r="9525"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47925" cy="495300"/>
                    </a:xfrm>
                    <a:prstGeom prst="rect">
                      <a:avLst/>
                    </a:prstGeom>
                    <a:noFill/>
                    <a:ln>
                      <a:noFill/>
                    </a:ln>
                  </pic:spPr>
                </pic:pic>
              </a:graphicData>
            </a:graphic>
          </wp:inline>
        </w:drawing>
      </w:r>
    </w:p>
    <w:p w:rsidR="00D231AE" w:rsidRDefault="00D231AE" w:rsidP="00D231AE">
      <w:pPr>
        <w:spacing w:line="360" w:lineRule="auto"/>
        <w:ind w:firstLineChars="200" w:firstLine="420"/>
        <w:rPr>
          <w:noProof/>
        </w:rPr>
      </w:pPr>
      <w:r w:rsidRPr="009131FB">
        <w:rPr>
          <w:noProof/>
        </w:rPr>
        <w:lastRenderedPageBreak/>
        <w:drawing>
          <wp:inline distT="0" distB="0" distL="0" distR="0">
            <wp:extent cx="2305050" cy="85725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05050" cy="857250"/>
                    </a:xfrm>
                    <a:prstGeom prst="rect">
                      <a:avLst/>
                    </a:prstGeom>
                    <a:noFill/>
                    <a:ln>
                      <a:noFill/>
                    </a:ln>
                  </pic:spPr>
                </pic:pic>
              </a:graphicData>
            </a:graphic>
          </wp:inline>
        </w:drawing>
      </w:r>
      <w:r w:rsidRPr="00E92D61">
        <w:rPr>
          <w:noProof/>
        </w:rPr>
        <w:t xml:space="preserve"> </w:t>
      </w:r>
      <w:r w:rsidRPr="009131FB">
        <w:rPr>
          <w:noProof/>
        </w:rPr>
        <w:drawing>
          <wp:inline distT="0" distB="0" distL="0" distR="0">
            <wp:extent cx="2305050" cy="76200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05050" cy="762000"/>
                    </a:xfrm>
                    <a:prstGeom prst="rect">
                      <a:avLst/>
                    </a:prstGeom>
                    <a:noFill/>
                    <a:ln>
                      <a:noFill/>
                    </a:ln>
                  </pic:spPr>
                </pic:pic>
              </a:graphicData>
            </a:graphic>
          </wp:inline>
        </w:drawing>
      </w:r>
    </w:p>
    <w:p w:rsidR="00D231AE" w:rsidRDefault="00D231AE" w:rsidP="00D231AE">
      <w:pPr>
        <w:spacing w:line="360" w:lineRule="auto"/>
        <w:ind w:firstLineChars="200" w:firstLine="420"/>
        <w:rPr>
          <w:noProof/>
        </w:rPr>
      </w:pPr>
      <w:r w:rsidRPr="009131FB">
        <w:rPr>
          <w:noProof/>
        </w:rPr>
        <w:drawing>
          <wp:inline distT="0" distB="0" distL="0" distR="0">
            <wp:extent cx="2305050" cy="57150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5050" cy="571500"/>
                    </a:xfrm>
                    <a:prstGeom prst="rect">
                      <a:avLst/>
                    </a:prstGeom>
                    <a:noFill/>
                    <a:ln>
                      <a:noFill/>
                    </a:ln>
                  </pic:spPr>
                </pic:pic>
              </a:graphicData>
            </a:graphic>
          </wp:inline>
        </w:drawing>
      </w:r>
      <w:r w:rsidRPr="00613A6B">
        <w:rPr>
          <w:noProof/>
        </w:rPr>
        <w:t xml:space="preserve"> </w:t>
      </w:r>
      <w:r w:rsidRPr="009131FB">
        <w:rPr>
          <w:noProof/>
        </w:rPr>
        <w:drawing>
          <wp:inline distT="0" distB="0" distL="0" distR="0">
            <wp:extent cx="2305050" cy="504825"/>
            <wp:effectExtent l="0" t="0" r="0" b="952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05050" cy="504825"/>
                    </a:xfrm>
                    <a:prstGeom prst="rect">
                      <a:avLst/>
                    </a:prstGeom>
                    <a:noFill/>
                    <a:ln>
                      <a:noFill/>
                    </a:ln>
                  </pic:spPr>
                </pic:pic>
              </a:graphicData>
            </a:graphic>
          </wp:inline>
        </w:drawing>
      </w:r>
    </w:p>
    <w:p w:rsidR="00D231AE" w:rsidRDefault="00D231AE" w:rsidP="00D231AE">
      <w:pPr>
        <w:spacing w:line="360" w:lineRule="auto"/>
        <w:ind w:firstLineChars="200" w:firstLine="420"/>
        <w:rPr>
          <w:noProof/>
        </w:rPr>
      </w:pPr>
      <w:r w:rsidRPr="009131FB">
        <w:rPr>
          <w:noProof/>
        </w:rPr>
        <w:drawing>
          <wp:inline distT="0" distB="0" distL="0" distR="0">
            <wp:extent cx="2305050" cy="57150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05050" cy="571500"/>
                    </a:xfrm>
                    <a:prstGeom prst="rect">
                      <a:avLst/>
                    </a:prstGeom>
                    <a:noFill/>
                    <a:ln>
                      <a:noFill/>
                    </a:ln>
                  </pic:spPr>
                </pic:pic>
              </a:graphicData>
            </a:graphic>
          </wp:inline>
        </w:drawing>
      </w:r>
      <w:r w:rsidRPr="00613A6B">
        <w:rPr>
          <w:noProof/>
        </w:rPr>
        <w:t xml:space="preserve"> </w:t>
      </w:r>
      <w:r w:rsidRPr="009131FB">
        <w:rPr>
          <w:noProof/>
        </w:rPr>
        <w:drawing>
          <wp:inline distT="0" distB="0" distL="0" distR="0">
            <wp:extent cx="2305050" cy="6667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05050" cy="666750"/>
                    </a:xfrm>
                    <a:prstGeom prst="rect">
                      <a:avLst/>
                    </a:prstGeom>
                    <a:noFill/>
                    <a:ln>
                      <a:noFill/>
                    </a:ln>
                  </pic:spPr>
                </pic:pic>
              </a:graphicData>
            </a:graphic>
          </wp:inline>
        </w:drawing>
      </w:r>
    </w:p>
    <w:p w:rsidR="00D231AE" w:rsidRDefault="00D231AE" w:rsidP="00D231AE">
      <w:pPr>
        <w:spacing w:line="360" w:lineRule="auto"/>
        <w:ind w:firstLineChars="200" w:firstLine="420"/>
        <w:rPr>
          <w:noProof/>
        </w:rPr>
      </w:pPr>
      <w:r w:rsidRPr="009131FB">
        <w:rPr>
          <w:noProof/>
        </w:rPr>
        <w:drawing>
          <wp:inline distT="0" distB="0" distL="0" distR="0">
            <wp:extent cx="2305050" cy="447675"/>
            <wp:effectExtent l="0" t="0" r="0" b="952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05050" cy="447675"/>
                    </a:xfrm>
                    <a:prstGeom prst="rect">
                      <a:avLst/>
                    </a:prstGeom>
                    <a:noFill/>
                    <a:ln>
                      <a:noFill/>
                    </a:ln>
                  </pic:spPr>
                </pic:pic>
              </a:graphicData>
            </a:graphic>
          </wp:inline>
        </w:drawing>
      </w:r>
      <w:r>
        <w:rPr>
          <w:noProof/>
        </w:rPr>
        <w:t xml:space="preserve"> </w:t>
      </w:r>
      <w:r w:rsidRPr="009131FB">
        <w:rPr>
          <w:noProof/>
        </w:rPr>
        <w:drawing>
          <wp:inline distT="0" distB="0" distL="0" distR="0">
            <wp:extent cx="2305050" cy="485775"/>
            <wp:effectExtent l="0" t="0" r="0" b="9525"/>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05050" cy="485775"/>
                    </a:xfrm>
                    <a:prstGeom prst="rect">
                      <a:avLst/>
                    </a:prstGeom>
                    <a:noFill/>
                    <a:ln>
                      <a:noFill/>
                    </a:ln>
                  </pic:spPr>
                </pic:pic>
              </a:graphicData>
            </a:graphic>
          </wp:inline>
        </w:drawing>
      </w:r>
    </w:p>
    <w:p w:rsidR="00D231AE" w:rsidRDefault="00D231AE" w:rsidP="00D231AE">
      <w:pPr>
        <w:spacing w:line="360" w:lineRule="auto"/>
        <w:ind w:firstLineChars="200" w:firstLine="420"/>
        <w:rPr>
          <w:noProof/>
        </w:rPr>
      </w:pPr>
      <w:r w:rsidRPr="009131FB">
        <w:rPr>
          <w:noProof/>
        </w:rPr>
        <w:drawing>
          <wp:inline distT="0" distB="0" distL="0" distR="0">
            <wp:extent cx="2305050" cy="600075"/>
            <wp:effectExtent l="0" t="0" r="0" b="952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05050" cy="600075"/>
                    </a:xfrm>
                    <a:prstGeom prst="rect">
                      <a:avLst/>
                    </a:prstGeom>
                    <a:noFill/>
                    <a:ln>
                      <a:noFill/>
                    </a:ln>
                  </pic:spPr>
                </pic:pic>
              </a:graphicData>
            </a:graphic>
          </wp:inline>
        </w:drawing>
      </w:r>
      <w:r w:rsidRPr="009131FB">
        <w:rPr>
          <w:noProof/>
        </w:rPr>
        <w:drawing>
          <wp:inline distT="0" distB="0" distL="0" distR="0">
            <wp:extent cx="2305050" cy="68580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05050" cy="685800"/>
                    </a:xfrm>
                    <a:prstGeom prst="rect">
                      <a:avLst/>
                    </a:prstGeom>
                    <a:noFill/>
                    <a:ln>
                      <a:noFill/>
                    </a:ln>
                  </pic:spPr>
                </pic:pic>
              </a:graphicData>
            </a:graphic>
          </wp:inline>
        </w:drawing>
      </w:r>
    </w:p>
    <w:p w:rsidR="00D231AE" w:rsidRDefault="00D231AE" w:rsidP="00D231AE">
      <w:pPr>
        <w:spacing w:line="360" w:lineRule="auto"/>
        <w:ind w:firstLineChars="200" w:firstLine="420"/>
        <w:rPr>
          <w:noProof/>
        </w:rPr>
      </w:pPr>
      <w:r w:rsidRPr="00613A6B">
        <w:rPr>
          <w:noProof/>
        </w:rPr>
        <w:t xml:space="preserve"> </w:t>
      </w:r>
      <w:r w:rsidRPr="009131FB">
        <w:rPr>
          <w:noProof/>
        </w:rPr>
        <w:drawing>
          <wp:inline distT="0" distB="0" distL="0" distR="0">
            <wp:extent cx="2305050" cy="733425"/>
            <wp:effectExtent l="0" t="0" r="0" b="952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05050" cy="733425"/>
                    </a:xfrm>
                    <a:prstGeom prst="rect">
                      <a:avLst/>
                    </a:prstGeom>
                    <a:noFill/>
                    <a:ln>
                      <a:noFill/>
                    </a:ln>
                  </pic:spPr>
                </pic:pic>
              </a:graphicData>
            </a:graphic>
          </wp:inline>
        </w:drawing>
      </w:r>
      <w:r w:rsidRPr="009131FB">
        <w:rPr>
          <w:noProof/>
        </w:rPr>
        <w:drawing>
          <wp:inline distT="0" distB="0" distL="0" distR="0">
            <wp:extent cx="2305050" cy="41910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05050" cy="419100"/>
                    </a:xfrm>
                    <a:prstGeom prst="rect">
                      <a:avLst/>
                    </a:prstGeom>
                    <a:noFill/>
                    <a:ln>
                      <a:noFill/>
                    </a:ln>
                  </pic:spPr>
                </pic:pic>
              </a:graphicData>
            </a:graphic>
          </wp:inline>
        </w:drawing>
      </w:r>
    </w:p>
    <w:p w:rsidR="00D231AE" w:rsidRPr="002865D1" w:rsidRDefault="00D231AE" w:rsidP="00D231AE">
      <w:pPr>
        <w:spacing w:line="360" w:lineRule="auto"/>
        <w:ind w:firstLineChars="200" w:firstLine="420"/>
        <w:rPr>
          <w:rFonts w:ascii="Arial" w:eastAsia="楷体_GB2312" w:hAnsi="Arial" w:cs="Arial"/>
          <w:sz w:val="28"/>
          <w:szCs w:val="28"/>
        </w:rPr>
      </w:pPr>
      <w:r w:rsidRPr="009131FB">
        <w:rPr>
          <w:noProof/>
        </w:rPr>
        <w:drawing>
          <wp:inline distT="0" distB="0" distL="0" distR="0">
            <wp:extent cx="2305050" cy="4381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05050" cy="438150"/>
                    </a:xfrm>
                    <a:prstGeom prst="rect">
                      <a:avLst/>
                    </a:prstGeom>
                    <a:noFill/>
                    <a:ln>
                      <a:noFill/>
                    </a:ln>
                  </pic:spPr>
                </pic:pic>
              </a:graphicData>
            </a:graphic>
          </wp:inline>
        </w:drawing>
      </w:r>
    </w:p>
    <w:p w:rsidR="00D231AE" w:rsidRPr="00D1447C" w:rsidRDefault="00D231AE" w:rsidP="00D231AE">
      <w:pPr>
        <w:spacing w:line="360" w:lineRule="auto"/>
        <w:ind w:firstLineChars="200" w:firstLine="422"/>
        <w:rPr>
          <w:rFonts w:ascii="宋体" w:hAnsi="宋体" w:cs="Arial"/>
          <w:b/>
          <w:szCs w:val="21"/>
        </w:rPr>
      </w:pPr>
      <w:r w:rsidRPr="00D1447C">
        <w:rPr>
          <w:rFonts w:ascii="宋体" w:hAnsi="宋体" w:cs="Arial"/>
          <w:b/>
          <w:szCs w:val="21"/>
        </w:rPr>
        <w:t>外资银行：</w:t>
      </w:r>
    </w:p>
    <w:p w:rsidR="00D231AE" w:rsidRDefault="00D231AE" w:rsidP="00D231AE">
      <w:pPr>
        <w:spacing w:line="360" w:lineRule="auto"/>
        <w:ind w:firstLineChars="200" w:firstLine="420"/>
        <w:rPr>
          <w:noProof/>
        </w:rPr>
      </w:pPr>
      <w:r w:rsidRPr="009131FB">
        <w:rPr>
          <w:noProof/>
        </w:rPr>
        <w:drawing>
          <wp:inline distT="0" distB="0" distL="0" distR="0">
            <wp:extent cx="1419225" cy="485775"/>
            <wp:effectExtent l="0" t="0" r="9525" b="952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19225" cy="485775"/>
                    </a:xfrm>
                    <a:prstGeom prst="rect">
                      <a:avLst/>
                    </a:prstGeom>
                    <a:noFill/>
                    <a:ln>
                      <a:noFill/>
                    </a:ln>
                  </pic:spPr>
                </pic:pic>
              </a:graphicData>
            </a:graphic>
          </wp:inline>
        </w:drawing>
      </w:r>
      <w:r>
        <w:rPr>
          <w:noProof/>
        </w:rPr>
        <w:t xml:space="preserve">              </w:t>
      </w:r>
      <w:r w:rsidRPr="00613A6B">
        <w:rPr>
          <w:noProof/>
        </w:rPr>
        <w:t xml:space="preserve"> </w:t>
      </w:r>
      <w:r w:rsidRPr="009131FB">
        <w:rPr>
          <w:noProof/>
        </w:rPr>
        <w:drawing>
          <wp:inline distT="0" distB="0" distL="0" distR="0">
            <wp:extent cx="2305050" cy="390525"/>
            <wp:effectExtent l="0" t="0" r="0" b="952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05050" cy="390525"/>
                    </a:xfrm>
                    <a:prstGeom prst="rect">
                      <a:avLst/>
                    </a:prstGeom>
                    <a:noFill/>
                    <a:ln>
                      <a:noFill/>
                    </a:ln>
                  </pic:spPr>
                </pic:pic>
              </a:graphicData>
            </a:graphic>
          </wp:inline>
        </w:drawing>
      </w:r>
    </w:p>
    <w:p w:rsidR="00D231AE" w:rsidRDefault="00D231AE" w:rsidP="00D231AE">
      <w:pPr>
        <w:spacing w:line="360" w:lineRule="auto"/>
        <w:ind w:firstLineChars="200" w:firstLine="420"/>
        <w:rPr>
          <w:noProof/>
        </w:rPr>
      </w:pPr>
      <w:r w:rsidRPr="009131FB">
        <w:rPr>
          <w:noProof/>
        </w:rPr>
        <w:drawing>
          <wp:inline distT="0" distB="0" distL="0" distR="0">
            <wp:extent cx="1447800" cy="600075"/>
            <wp:effectExtent l="0" t="0" r="0" b="952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47800" cy="600075"/>
                    </a:xfrm>
                    <a:prstGeom prst="rect">
                      <a:avLst/>
                    </a:prstGeom>
                    <a:noFill/>
                    <a:ln>
                      <a:noFill/>
                    </a:ln>
                  </pic:spPr>
                </pic:pic>
              </a:graphicData>
            </a:graphic>
          </wp:inline>
        </w:drawing>
      </w:r>
      <w:r>
        <w:rPr>
          <w:noProof/>
        </w:rPr>
        <w:t xml:space="preserve">           </w:t>
      </w:r>
      <w:r w:rsidRPr="005668B6">
        <w:rPr>
          <w:noProof/>
        </w:rPr>
        <w:t xml:space="preserve"> </w:t>
      </w:r>
      <w:r w:rsidRPr="009131FB">
        <w:rPr>
          <w:noProof/>
        </w:rPr>
        <w:drawing>
          <wp:inline distT="0" distB="0" distL="0" distR="0">
            <wp:extent cx="1409700" cy="45720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09700" cy="457200"/>
                    </a:xfrm>
                    <a:prstGeom prst="rect">
                      <a:avLst/>
                    </a:prstGeom>
                    <a:noFill/>
                    <a:ln>
                      <a:noFill/>
                    </a:ln>
                  </pic:spPr>
                </pic:pic>
              </a:graphicData>
            </a:graphic>
          </wp:inline>
        </w:drawing>
      </w:r>
    </w:p>
    <w:p w:rsidR="00D231AE" w:rsidRDefault="00D231AE" w:rsidP="00D231AE">
      <w:pPr>
        <w:spacing w:line="360" w:lineRule="auto"/>
        <w:ind w:firstLineChars="200" w:firstLine="560"/>
        <w:rPr>
          <w:rFonts w:ascii="Arial" w:eastAsia="楷体_GB2312" w:hAnsi="Arial" w:cs="Arial"/>
          <w:sz w:val="28"/>
          <w:szCs w:val="28"/>
        </w:rPr>
      </w:pPr>
    </w:p>
    <w:p w:rsidR="00D231AE" w:rsidRPr="00D1447C" w:rsidRDefault="00D231AE" w:rsidP="00D231AE">
      <w:pPr>
        <w:spacing w:line="360" w:lineRule="auto"/>
        <w:ind w:firstLineChars="200" w:firstLine="422"/>
        <w:rPr>
          <w:rFonts w:ascii="宋体" w:hAnsi="宋体" w:cs="Arial"/>
          <w:b/>
          <w:szCs w:val="21"/>
        </w:rPr>
      </w:pPr>
      <w:r w:rsidRPr="00D1447C">
        <w:rPr>
          <w:rFonts w:ascii="宋体" w:hAnsi="宋体" w:cs="Arial"/>
          <w:b/>
          <w:szCs w:val="21"/>
        </w:rPr>
        <w:t>非银行金融机构：</w:t>
      </w:r>
    </w:p>
    <w:p w:rsidR="00D231AE" w:rsidRDefault="00D231AE" w:rsidP="00D231AE">
      <w:pPr>
        <w:spacing w:line="360" w:lineRule="auto"/>
        <w:ind w:firstLineChars="202" w:firstLine="424"/>
        <w:rPr>
          <w:noProof/>
        </w:rPr>
      </w:pPr>
      <w:r w:rsidRPr="009131FB">
        <w:rPr>
          <w:noProof/>
        </w:rPr>
        <w:drawing>
          <wp:inline distT="0" distB="0" distL="0" distR="0">
            <wp:extent cx="2305050" cy="733425"/>
            <wp:effectExtent l="0" t="0" r="0" b="952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05050" cy="733425"/>
                    </a:xfrm>
                    <a:prstGeom prst="rect">
                      <a:avLst/>
                    </a:prstGeom>
                    <a:noFill/>
                    <a:ln>
                      <a:noFill/>
                    </a:ln>
                  </pic:spPr>
                </pic:pic>
              </a:graphicData>
            </a:graphic>
          </wp:inline>
        </w:drawing>
      </w:r>
      <w:r w:rsidRPr="00776844">
        <w:rPr>
          <w:noProof/>
        </w:rPr>
        <w:t xml:space="preserve"> </w:t>
      </w:r>
      <w:r w:rsidRPr="009131FB">
        <w:rPr>
          <w:noProof/>
        </w:rPr>
        <w:drawing>
          <wp:inline distT="0" distB="0" distL="0" distR="0">
            <wp:extent cx="2305050" cy="72390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05050" cy="723900"/>
                    </a:xfrm>
                    <a:prstGeom prst="rect">
                      <a:avLst/>
                    </a:prstGeom>
                    <a:noFill/>
                    <a:ln>
                      <a:noFill/>
                    </a:ln>
                  </pic:spPr>
                </pic:pic>
              </a:graphicData>
            </a:graphic>
          </wp:inline>
        </w:drawing>
      </w:r>
    </w:p>
    <w:p w:rsidR="00D231AE" w:rsidRDefault="00D231AE" w:rsidP="00D231AE">
      <w:pPr>
        <w:spacing w:line="360" w:lineRule="auto"/>
        <w:ind w:firstLineChars="202" w:firstLine="424"/>
        <w:rPr>
          <w:noProof/>
        </w:rPr>
      </w:pPr>
      <w:r w:rsidRPr="009131FB">
        <w:rPr>
          <w:noProof/>
        </w:rPr>
        <w:lastRenderedPageBreak/>
        <w:drawing>
          <wp:inline distT="0" distB="0" distL="0" distR="0">
            <wp:extent cx="2305050" cy="1038225"/>
            <wp:effectExtent l="0" t="0" r="0" b="952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05050" cy="1038225"/>
                    </a:xfrm>
                    <a:prstGeom prst="rect">
                      <a:avLst/>
                    </a:prstGeom>
                    <a:noFill/>
                    <a:ln>
                      <a:noFill/>
                    </a:ln>
                  </pic:spPr>
                </pic:pic>
              </a:graphicData>
            </a:graphic>
          </wp:inline>
        </w:drawing>
      </w:r>
      <w:r w:rsidRPr="00776844">
        <w:rPr>
          <w:noProof/>
        </w:rPr>
        <w:t xml:space="preserve"> </w:t>
      </w:r>
      <w:r w:rsidRPr="009131FB">
        <w:rPr>
          <w:noProof/>
        </w:rPr>
        <w:drawing>
          <wp:inline distT="0" distB="0" distL="0" distR="0">
            <wp:extent cx="2305050" cy="676275"/>
            <wp:effectExtent l="0" t="0" r="0" b="952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05050" cy="676275"/>
                    </a:xfrm>
                    <a:prstGeom prst="rect">
                      <a:avLst/>
                    </a:prstGeom>
                    <a:noFill/>
                    <a:ln>
                      <a:noFill/>
                    </a:ln>
                  </pic:spPr>
                </pic:pic>
              </a:graphicData>
            </a:graphic>
          </wp:inline>
        </w:drawing>
      </w:r>
    </w:p>
    <w:p w:rsidR="00D231AE" w:rsidRDefault="00D231AE" w:rsidP="00D231AE">
      <w:pPr>
        <w:spacing w:line="360" w:lineRule="auto"/>
        <w:ind w:firstLineChars="202" w:firstLine="424"/>
        <w:rPr>
          <w:noProof/>
        </w:rPr>
      </w:pPr>
      <w:r w:rsidRPr="009131FB">
        <w:rPr>
          <w:noProof/>
        </w:rPr>
        <w:drawing>
          <wp:inline distT="0" distB="0" distL="0" distR="0">
            <wp:extent cx="2305050" cy="102870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05050" cy="1028700"/>
                    </a:xfrm>
                    <a:prstGeom prst="rect">
                      <a:avLst/>
                    </a:prstGeom>
                    <a:noFill/>
                    <a:ln>
                      <a:noFill/>
                    </a:ln>
                  </pic:spPr>
                </pic:pic>
              </a:graphicData>
            </a:graphic>
          </wp:inline>
        </w:drawing>
      </w:r>
      <w:r w:rsidRPr="00776844">
        <w:rPr>
          <w:noProof/>
        </w:rPr>
        <w:t xml:space="preserve"> </w:t>
      </w:r>
      <w:r w:rsidRPr="009131FB">
        <w:rPr>
          <w:noProof/>
        </w:rPr>
        <w:drawing>
          <wp:inline distT="0" distB="0" distL="0" distR="0">
            <wp:extent cx="2305050" cy="1285875"/>
            <wp:effectExtent l="0" t="0" r="0" b="952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05050" cy="1285875"/>
                    </a:xfrm>
                    <a:prstGeom prst="rect">
                      <a:avLst/>
                    </a:prstGeom>
                    <a:noFill/>
                    <a:ln>
                      <a:noFill/>
                    </a:ln>
                  </pic:spPr>
                </pic:pic>
              </a:graphicData>
            </a:graphic>
          </wp:inline>
        </w:drawing>
      </w:r>
    </w:p>
    <w:p w:rsidR="00D231AE" w:rsidRDefault="00D231AE" w:rsidP="00D231AE">
      <w:pPr>
        <w:spacing w:line="360" w:lineRule="auto"/>
        <w:ind w:firstLineChars="202" w:firstLine="424"/>
        <w:jc w:val="center"/>
        <w:rPr>
          <w:noProof/>
        </w:rPr>
      </w:pPr>
      <w:r w:rsidRPr="009131FB">
        <w:rPr>
          <w:noProof/>
        </w:rPr>
        <w:drawing>
          <wp:inline distT="0" distB="0" distL="0" distR="0">
            <wp:extent cx="3362325" cy="514350"/>
            <wp:effectExtent l="0" t="0" r="9525"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62325" cy="514350"/>
                    </a:xfrm>
                    <a:prstGeom prst="rect">
                      <a:avLst/>
                    </a:prstGeom>
                    <a:noFill/>
                    <a:ln>
                      <a:noFill/>
                    </a:ln>
                  </pic:spPr>
                </pic:pic>
              </a:graphicData>
            </a:graphic>
          </wp:inline>
        </w:drawing>
      </w:r>
    </w:p>
    <w:p w:rsidR="00D231AE" w:rsidRDefault="00D231AE" w:rsidP="00D231AE">
      <w:pPr>
        <w:spacing w:line="360" w:lineRule="auto"/>
        <w:ind w:firstLineChars="202" w:firstLine="424"/>
        <w:rPr>
          <w:noProof/>
        </w:rPr>
      </w:pPr>
      <w:r w:rsidRPr="009131FB">
        <w:rPr>
          <w:noProof/>
        </w:rPr>
        <w:drawing>
          <wp:inline distT="0" distB="0" distL="0" distR="0">
            <wp:extent cx="4619625" cy="476250"/>
            <wp:effectExtent l="0" t="0" r="9525"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19625" cy="476250"/>
                    </a:xfrm>
                    <a:prstGeom prst="rect">
                      <a:avLst/>
                    </a:prstGeom>
                    <a:noFill/>
                    <a:ln>
                      <a:noFill/>
                    </a:ln>
                  </pic:spPr>
                </pic:pic>
              </a:graphicData>
            </a:graphic>
          </wp:inline>
        </w:drawing>
      </w:r>
    </w:p>
    <w:p w:rsidR="00D231AE" w:rsidRDefault="00D231AE" w:rsidP="00D231AE">
      <w:pPr>
        <w:spacing w:line="360" w:lineRule="auto"/>
        <w:ind w:firstLineChars="202" w:firstLine="424"/>
        <w:rPr>
          <w:noProof/>
        </w:rPr>
      </w:pPr>
      <w:r w:rsidRPr="009131FB">
        <w:rPr>
          <w:noProof/>
        </w:rPr>
        <w:drawing>
          <wp:inline distT="0" distB="0" distL="0" distR="0">
            <wp:extent cx="1476375" cy="1257300"/>
            <wp:effectExtent l="0" t="0" r="9525"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76375" cy="1257300"/>
                    </a:xfrm>
                    <a:prstGeom prst="rect">
                      <a:avLst/>
                    </a:prstGeom>
                    <a:noFill/>
                    <a:ln>
                      <a:noFill/>
                    </a:ln>
                  </pic:spPr>
                </pic:pic>
              </a:graphicData>
            </a:graphic>
          </wp:inline>
        </w:drawing>
      </w:r>
      <w:r w:rsidRPr="00B82C2A">
        <w:rPr>
          <w:noProof/>
        </w:rPr>
        <w:t xml:space="preserve"> </w:t>
      </w:r>
      <w:r w:rsidRPr="009131FB">
        <w:rPr>
          <w:noProof/>
        </w:rPr>
        <w:drawing>
          <wp:inline distT="0" distB="0" distL="0" distR="0">
            <wp:extent cx="1333500" cy="1323975"/>
            <wp:effectExtent l="0" t="0" r="0" b="952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33500" cy="1323975"/>
                    </a:xfrm>
                    <a:prstGeom prst="rect">
                      <a:avLst/>
                    </a:prstGeom>
                    <a:noFill/>
                    <a:ln>
                      <a:noFill/>
                    </a:ln>
                  </pic:spPr>
                </pic:pic>
              </a:graphicData>
            </a:graphic>
          </wp:inline>
        </w:drawing>
      </w:r>
      <w:r w:rsidRPr="00B82C2A">
        <w:rPr>
          <w:noProof/>
        </w:rPr>
        <w:t xml:space="preserve"> </w:t>
      </w:r>
      <w:r w:rsidRPr="009131FB">
        <w:rPr>
          <w:noProof/>
        </w:rPr>
        <w:drawing>
          <wp:inline distT="0" distB="0" distL="0" distR="0">
            <wp:extent cx="1362075" cy="1352550"/>
            <wp:effectExtent l="0" t="0" r="9525"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62075" cy="1352550"/>
                    </a:xfrm>
                    <a:prstGeom prst="rect">
                      <a:avLst/>
                    </a:prstGeom>
                    <a:noFill/>
                    <a:ln>
                      <a:noFill/>
                    </a:ln>
                  </pic:spPr>
                </pic:pic>
              </a:graphicData>
            </a:graphic>
          </wp:inline>
        </w:drawing>
      </w:r>
    </w:p>
    <w:p w:rsidR="00D231AE" w:rsidRDefault="00D231AE" w:rsidP="00D231AE">
      <w:pPr>
        <w:spacing w:line="360" w:lineRule="auto"/>
        <w:ind w:firstLineChars="202" w:firstLine="424"/>
        <w:rPr>
          <w:noProof/>
        </w:rPr>
      </w:pPr>
      <w:r w:rsidRPr="009131FB">
        <w:rPr>
          <w:noProof/>
        </w:rPr>
        <w:drawing>
          <wp:inline distT="0" distB="0" distL="0" distR="0">
            <wp:extent cx="2428875" cy="523875"/>
            <wp:effectExtent l="0" t="0" r="9525" b="952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28875" cy="523875"/>
                    </a:xfrm>
                    <a:prstGeom prst="rect">
                      <a:avLst/>
                    </a:prstGeom>
                    <a:noFill/>
                    <a:ln>
                      <a:noFill/>
                    </a:ln>
                  </pic:spPr>
                </pic:pic>
              </a:graphicData>
            </a:graphic>
          </wp:inline>
        </w:drawing>
      </w:r>
      <w:r w:rsidRPr="009131FB">
        <w:rPr>
          <w:noProof/>
        </w:rPr>
        <w:drawing>
          <wp:inline distT="0" distB="0" distL="0" distR="0">
            <wp:extent cx="2514600" cy="53340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14600" cy="533400"/>
                    </a:xfrm>
                    <a:prstGeom prst="rect">
                      <a:avLst/>
                    </a:prstGeom>
                    <a:noFill/>
                    <a:ln>
                      <a:noFill/>
                    </a:ln>
                  </pic:spPr>
                </pic:pic>
              </a:graphicData>
            </a:graphic>
          </wp:inline>
        </w:drawing>
      </w:r>
    </w:p>
    <w:p w:rsidR="00D231AE" w:rsidRDefault="00D231AE" w:rsidP="00D231AE">
      <w:pPr>
        <w:spacing w:line="360" w:lineRule="auto"/>
        <w:ind w:firstLineChars="202" w:firstLine="424"/>
        <w:rPr>
          <w:noProof/>
        </w:rPr>
      </w:pPr>
      <w:r w:rsidRPr="009131FB">
        <w:rPr>
          <w:noProof/>
        </w:rPr>
        <w:drawing>
          <wp:inline distT="0" distB="0" distL="0" distR="0">
            <wp:extent cx="2305050" cy="828675"/>
            <wp:effectExtent l="0" t="0" r="0" b="952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05050" cy="828675"/>
                    </a:xfrm>
                    <a:prstGeom prst="rect">
                      <a:avLst/>
                    </a:prstGeom>
                    <a:noFill/>
                    <a:ln>
                      <a:noFill/>
                    </a:ln>
                  </pic:spPr>
                </pic:pic>
              </a:graphicData>
            </a:graphic>
          </wp:inline>
        </w:drawing>
      </w:r>
      <w:r w:rsidRPr="00B82C2A">
        <w:rPr>
          <w:noProof/>
        </w:rPr>
        <w:t xml:space="preserve"> </w:t>
      </w:r>
      <w:r w:rsidRPr="009131FB">
        <w:rPr>
          <w:noProof/>
        </w:rPr>
        <w:drawing>
          <wp:inline distT="0" distB="0" distL="0" distR="0">
            <wp:extent cx="2305050" cy="64770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05050" cy="647700"/>
                    </a:xfrm>
                    <a:prstGeom prst="rect">
                      <a:avLst/>
                    </a:prstGeom>
                    <a:noFill/>
                    <a:ln>
                      <a:noFill/>
                    </a:ln>
                  </pic:spPr>
                </pic:pic>
              </a:graphicData>
            </a:graphic>
          </wp:inline>
        </w:drawing>
      </w:r>
      <w:r>
        <w:rPr>
          <w:rFonts w:hint="eastAsia"/>
          <w:noProof/>
        </w:rPr>
        <w:t>、</w:t>
      </w:r>
    </w:p>
    <w:p w:rsidR="00D231AE" w:rsidRDefault="00D231AE" w:rsidP="00D231AE">
      <w:pPr>
        <w:spacing w:line="360" w:lineRule="auto"/>
        <w:ind w:firstLineChars="202" w:firstLine="424"/>
        <w:rPr>
          <w:noProof/>
        </w:rPr>
      </w:pPr>
      <w:r w:rsidRPr="009131FB">
        <w:rPr>
          <w:noProof/>
        </w:rPr>
        <w:drawing>
          <wp:inline distT="0" distB="0" distL="0" distR="0">
            <wp:extent cx="2305050" cy="68580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05050" cy="685800"/>
                    </a:xfrm>
                    <a:prstGeom prst="rect">
                      <a:avLst/>
                    </a:prstGeom>
                    <a:noFill/>
                    <a:ln>
                      <a:noFill/>
                    </a:ln>
                  </pic:spPr>
                </pic:pic>
              </a:graphicData>
            </a:graphic>
          </wp:inline>
        </w:drawing>
      </w:r>
      <w:r w:rsidRPr="00B82C2A">
        <w:rPr>
          <w:noProof/>
        </w:rPr>
        <w:t xml:space="preserve"> </w:t>
      </w:r>
      <w:r w:rsidRPr="009131FB">
        <w:rPr>
          <w:noProof/>
        </w:rPr>
        <w:drawing>
          <wp:inline distT="0" distB="0" distL="0" distR="0">
            <wp:extent cx="2305050" cy="638175"/>
            <wp:effectExtent l="0" t="0" r="0" b="952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05050" cy="638175"/>
                    </a:xfrm>
                    <a:prstGeom prst="rect">
                      <a:avLst/>
                    </a:prstGeom>
                    <a:noFill/>
                    <a:ln>
                      <a:noFill/>
                    </a:ln>
                  </pic:spPr>
                </pic:pic>
              </a:graphicData>
            </a:graphic>
          </wp:inline>
        </w:drawing>
      </w:r>
    </w:p>
    <w:p w:rsidR="00D231AE" w:rsidRDefault="00D231AE" w:rsidP="00D231AE">
      <w:pPr>
        <w:spacing w:line="360" w:lineRule="auto"/>
        <w:ind w:firstLineChars="202" w:firstLine="424"/>
        <w:rPr>
          <w:noProof/>
        </w:rPr>
      </w:pPr>
      <w:r w:rsidRPr="009131FB">
        <w:rPr>
          <w:noProof/>
        </w:rPr>
        <w:drawing>
          <wp:inline distT="0" distB="0" distL="0" distR="0">
            <wp:extent cx="1152525" cy="733425"/>
            <wp:effectExtent l="0" t="0" r="9525" b="952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52525" cy="733425"/>
                    </a:xfrm>
                    <a:prstGeom prst="rect">
                      <a:avLst/>
                    </a:prstGeom>
                    <a:noFill/>
                    <a:ln>
                      <a:noFill/>
                    </a:ln>
                  </pic:spPr>
                </pic:pic>
              </a:graphicData>
            </a:graphic>
          </wp:inline>
        </w:drawing>
      </w:r>
      <w:r w:rsidRPr="00B82C2A">
        <w:rPr>
          <w:noProof/>
        </w:rPr>
        <w:t xml:space="preserve"> </w:t>
      </w:r>
      <w:r>
        <w:rPr>
          <w:noProof/>
        </w:rPr>
        <w:t xml:space="preserve">                    </w:t>
      </w:r>
      <w:r w:rsidRPr="009131FB">
        <w:rPr>
          <w:noProof/>
        </w:rPr>
        <w:drawing>
          <wp:inline distT="0" distB="0" distL="0" distR="0">
            <wp:extent cx="2305050" cy="771525"/>
            <wp:effectExtent l="0" t="0" r="0" b="952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05050" cy="771525"/>
                    </a:xfrm>
                    <a:prstGeom prst="rect">
                      <a:avLst/>
                    </a:prstGeom>
                    <a:noFill/>
                    <a:ln>
                      <a:noFill/>
                    </a:ln>
                  </pic:spPr>
                </pic:pic>
              </a:graphicData>
            </a:graphic>
          </wp:inline>
        </w:drawing>
      </w:r>
    </w:p>
    <w:p w:rsidR="00D231AE" w:rsidRDefault="00D231AE" w:rsidP="00D231AE">
      <w:pPr>
        <w:spacing w:line="360" w:lineRule="auto"/>
        <w:ind w:firstLineChars="202" w:firstLine="424"/>
        <w:rPr>
          <w:noProof/>
        </w:rPr>
      </w:pPr>
      <w:r w:rsidRPr="009131FB">
        <w:rPr>
          <w:noProof/>
        </w:rPr>
        <w:lastRenderedPageBreak/>
        <w:drawing>
          <wp:inline distT="0" distB="0" distL="0" distR="0">
            <wp:extent cx="2305050" cy="466725"/>
            <wp:effectExtent l="0" t="0" r="0" b="952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05050" cy="466725"/>
                    </a:xfrm>
                    <a:prstGeom prst="rect">
                      <a:avLst/>
                    </a:prstGeom>
                    <a:noFill/>
                    <a:ln>
                      <a:noFill/>
                    </a:ln>
                  </pic:spPr>
                </pic:pic>
              </a:graphicData>
            </a:graphic>
          </wp:inline>
        </w:drawing>
      </w:r>
      <w:r w:rsidRPr="009131FB">
        <w:rPr>
          <w:noProof/>
        </w:rPr>
        <w:drawing>
          <wp:inline distT="0" distB="0" distL="0" distR="0">
            <wp:extent cx="2305050" cy="41910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05050" cy="419100"/>
                    </a:xfrm>
                    <a:prstGeom prst="rect">
                      <a:avLst/>
                    </a:prstGeom>
                    <a:noFill/>
                    <a:ln>
                      <a:noFill/>
                    </a:ln>
                  </pic:spPr>
                </pic:pic>
              </a:graphicData>
            </a:graphic>
          </wp:inline>
        </w:drawing>
      </w:r>
    </w:p>
    <w:p w:rsidR="00D231AE" w:rsidRDefault="00D231AE" w:rsidP="00D231AE">
      <w:pPr>
        <w:spacing w:line="360" w:lineRule="auto"/>
        <w:ind w:firstLineChars="202" w:firstLine="424"/>
        <w:jc w:val="center"/>
        <w:rPr>
          <w:noProof/>
        </w:rPr>
      </w:pPr>
      <w:r w:rsidRPr="009131FB">
        <w:rPr>
          <w:noProof/>
        </w:rPr>
        <w:drawing>
          <wp:inline distT="0" distB="0" distL="0" distR="0">
            <wp:extent cx="3448050" cy="7429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48050" cy="742950"/>
                    </a:xfrm>
                    <a:prstGeom prst="rect">
                      <a:avLst/>
                    </a:prstGeom>
                    <a:noFill/>
                    <a:ln>
                      <a:noFill/>
                    </a:ln>
                  </pic:spPr>
                </pic:pic>
              </a:graphicData>
            </a:graphic>
          </wp:inline>
        </w:drawing>
      </w:r>
    </w:p>
    <w:p w:rsidR="00D231AE" w:rsidRDefault="00D231AE" w:rsidP="00D231AE">
      <w:pPr>
        <w:spacing w:line="360" w:lineRule="auto"/>
        <w:ind w:firstLineChars="202" w:firstLine="424"/>
        <w:rPr>
          <w:noProof/>
        </w:rPr>
      </w:pPr>
      <w:r w:rsidRPr="009131FB">
        <w:rPr>
          <w:noProof/>
        </w:rPr>
        <w:drawing>
          <wp:inline distT="0" distB="0" distL="0" distR="0">
            <wp:extent cx="2305050" cy="523875"/>
            <wp:effectExtent l="0" t="0" r="0" b="952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05050" cy="523875"/>
                    </a:xfrm>
                    <a:prstGeom prst="rect">
                      <a:avLst/>
                    </a:prstGeom>
                    <a:noFill/>
                    <a:ln>
                      <a:noFill/>
                    </a:ln>
                  </pic:spPr>
                </pic:pic>
              </a:graphicData>
            </a:graphic>
          </wp:inline>
        </w:drawing>
      </w:r>
      <w:r w:rsidRPr="00DE1C51">
        <w:rPr>
          <w:noProof/>
        </w:rPr>
        <w:t xml:space="preserve"> </w:t>
      </w:r>
      <w:r w:rsidRPr="009131FB">
        <w:rPr>
          <w:noProof/>
        </w:rPr>
        <w:drawing>
          <wp:inline distT="0" distB="0" distL="0" distR="0">
            <wp:extent cx="2305050" cy="714375"/>
            <wp:effectExtent l="0" t="0" r="0" b="952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05050" cy="714375"/>
                    </a:xfrm>
                    <a:prstGeom prst="rect">
                      <a:avLst/>
                    </a:prstGeom>
                    <a:noFill/>
                    <a:ln>
                      <a:noFill/>
                    </a:ln>
                  </pic:spPr>
                </pic:pic>
              </a:graphicData>
            </a:graphic>
          </wp:inline>
        </w:drawing>
      </w:r>
    </w:p>
    <w:p w:rsidR="00D231AE" w:rsidRDefault="00D231AE" w:rsidP="00D231AE">
      <w:pPr>
        <w:spacing w:line="360" w:lineRule="auto"/>
        <w:ind w:firstLineChars="202" w:firstLine="424"/>
        <w:jc w:val="center"/>
        <w:rPr>
          <w:noProof/>
        </w:rPr>
      </w:pPr>
      <w:r w:rsidRPr="009131FB">
        <w:rPr>
          <w:noProof/>
        </w:rPr>
        <w:drawing>
          <wp:inline distT="0" distB="0" distL="0" distR="0">
            <wp:extent cx="3448050" cy="466725"/>
            <wp:effectExtent l="0" t="0" r="0" b="952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48050" cy="466725"/>
                    </a:xfrm>
                    <a:prstGeom prst="rect">
                      <a:avLst/>
                    </a:prstGeom>
                    <a:noFill/>
                    <a:ln>
                      <a:noFill/>
                    </a:ln>
                  </pic:spPr>
                </pic:pic>
              </a:graphicData>
            </a:graphic>
          </wp:inline>
        </w:drawing>
      </w:r>
    </w:p>
    <w:p w:rsidR="00D231AE" w:rsidRDefault="00D231AE" w:rsidP="00D231AE">
      <w:pPr>
        <w:spacing w:line="360" w:lineRule="auto"/>
        <w:ind w:firstLineChars="202" w:firstLine="424"/>
        <w:rPr>
          <w:noProof/>
        </w:rPr>
      </w:pPr>
      <w:r w:rsidRPr="009131FB">
        <w:rPr>
          <w:noProof/>
        </w:rPr>
        <w:drawing>
          <wp:inline distT="0" distB="0" distL="0" distR="0">
            <wp:extent cx="2305050" cy="657225"/>
            <wp:effectExtent l="0" t="0" r="0" b="952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05050" cy="657225"/>
                    </a:xfrm>
                    <a:prstGeom prst="rect">
                      <a:avLst/>
                    </a:prstGeom>
                    <a:noFill/>
                    <a:ln>
                      <a:noFill/>
                    </a:ln>
                  </pic:spPr>
                </pic:pic>
              </a:graphicData>
            </a:graphic>
          </wp:inline>
        </w:drawing>
      </w:r>
      <w:r w:rsidRPr="009131FB">
        <w:rPr>
          <w:noProof/>
        </w:rPr>
        <w:drawing>
          <wp:inline distT="0" distB="0" distL="0" distR="0">
            <wp:extent cx="2305050" cy="5715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05050" cy="571500"/>
                    </a:xfrm>
                    <a:prstGeom prst="rect">
                      <a:avLst/>
                    </a:prstGeom>
                    <a:noFill/>
                    <a:ln>
                      <a:noFill/>
                    </a:ln>
                  </pic:spPr>
                </pic:pic>
              </a:graphicData>
            </a:graphic>
          </wp:inline>
        </w:drawing>
      </w:r>
    </w:p>
    <w:p w:rsidR="00D231AE" w:rsidRDefault="00D231AE" w:rsidP="00D231AE">
      <w:pPr>
        <w:spacing w:line="360" w:lineRule="auto"/>
        <w:ind w:firstLineChars="202" w:firstLine="424"/>
        <w:jc w:val="center"/>
        <w:rPr>
          <w:noProof/>
        </w:rPr>
      </w:pPr>
      <w:r w:rsidRPr="009131FB">
        <w:rPr>
          <w:noProof/>
        </w:rPr>
        <w:drawing>
          <wp:inline distT="0" distB="0" distL="0" distR="0">
            <wp:extent cx="3609975" cy="647700"/>
            <wp:effectExtent l="0" t="0" r="9525"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09975" cy="647700"/>
                    </a:xfrm>
                    <a:prstGeom prst="rect">
                      <a:avLst/>
                    </a:prstGeom>
                    <a:noFill/>
                    <a:ln>
                      <a:noFill/>
                    </a:ln>
                  </pic:spPr>
                </pic:pic>
              </a:graphicData>
            </a:graphic>
          </wp:inline>
        </w:drawing>
      </w:r>
    </w:p>
    <w:p w:rsidR="00D231AE" w:rsidRDefault="00D231AE" w:rsidP="00D231AE">
      <w:pPr>
        <w:spacing w:line="360" w:lineRule="auto"/>
        <w:ind w:firstLineChars="202" w:firstLine="424"/>
        <w:rPr>
          <w:noProof/>
        </w:rPr>
      </w:pPr>
      <w:r w:rsidRPr="009131FB">
        <w:rPr>
          <w:noProof/>
        </w:rPr>
        <w:drawing>
          <wp:inline distT="0" distB="0" distL="0" distR="0">
            <wp:extent cx="2305050" cy="657225"/>
            <wp:effectExtent l="0" t="0" r="0" b="952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05050" cy="657225"/>
                    </a:xfrm>
                    <a:prstGeom prst="rect">
                      <a:avLst/>
                    </a:prstGeom>
                    <a:noFill/>
                    <a:ln>
                      <a:noFill/>
                    </a:ln>
                  </pic:spPr>
                </pic:pic>
              </a:graphicData>
            </a:graphic>
          </wp:inline>
        </w:drawing>
      </w:r>
      <w:r w:rsidRPr="009131FB">
        <w:rPr>
          <w:noProof/>
        </w:rPr>
        <w:drawing>
          <wp:inline distT="0" distB="0" distL="0" distR="0">
            <wp:extent cx="2305050" cy="485775"/>
            <wp:effectExtent l="0" t="0" r="0" b="952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05050" cy="485775"/>
                    </a:xfrm>
                    <a:prstGeom prst="rect">
                      <a:avLst/>
                    </a:prstGeom>
                    <a:noFill/>
                    <a:ln>
                      <a:noFill/>
                    </a:ln>
                  </pic:spPr>
                </pic:pic>
              </a:graphicData>
            </a:graphic>
          </wp:inline>
        </w:drawing>
      </w:r>
    </w:p>
    <w:p w:rsidR="00D231AE" w:rsidRDefault="00D231AE" w:rsidP="00D231AE">
      <w:pPr>
        <w:spacing w:line="360" w:lineRule="auto"/>
        <w:ind w:firstLineChars="202" w:firstLine="424"/>
        <w:rPr>
          <w:noProof/>
        </w:rPr>
      </w:pPr>
      <w:r w:rsidRPr="009131FB">
        <w:rPr>
          <w:noProof/>
        </w:rPr>
        <w:drawing>
          <wp:inline distT="0" distB="0" distL="0" distR="0">
            <wp:extent cx="2305050" cy="542925"/>
            <wp:effectExtent l="0" t="0" r="0" b="952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05050" cy="542925"/>
                    </a:xfrm>
                    <a:prstGeom prst="rect">
                      <a:avLst/>
                    </a:prstGeom>
                    <a:noFill/>
                    <a:ln>
                      <a:noFill/>
                    </a:ln>
                  </pic:spPr>
                </pic:pic>
              </a:graphicData>
            </a:graphic>
          </wp:inline>
        </w:drawing>
      </w:r>
      <w:r w:rsidRPr="00DE1C51">
        <w:rPr>
          <w:noProof/>
        </w:rPr>
        <w:t xml:space="preserve"> </w:t>
      </w:r>
      <w:r w:rsidRPr="009131FB">
        <w:rPr>
          <w:noProof/>
        </w:rPr>
        <w:drawing>
          <wp:inline distT="0" distB="0" distL="0" distR="0">
            <wp:extent cx="2057400" cy="7048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57400" cy="704850"/>
                    </a:xfrm>
                    <a:prstGeom prst="rect">
                      <a:avLst/>
                    </a:prstGeom>
                    <a:noFill/>
                    <a:ln>
                      <a:noFill/>
                    </a:ln>
                  </pic:spPr>
                </pic:pic>
              </a:graphicData>
            </a:graphic>
          </wp:inline>
        </w:drawing>
      </w:r>
    </w:p>
    <w:p w:rsidR="00D231AE" w:rsidRDefault="00D231AE" w:rsidP="00D231AE">
      <w:pPr>
        <w:spacing w:line="360" w:lineRule="auto"/>
        <w:ind w:firstLineChars="202" w:firstLine="424"/>
        <w:rPr>
          <w:noProof/>
        </w:rPr>
      </w:pPr>
      <w:r w:rsidRPr="009131FB">
        <w:rPr>
          <w:noProof/>
        </w:rPr>
        <w:drawing>
          <wp:inline distT="0" distB="0" distL="0" distR="0">
            <wp:extent cx="4467225" cy="504825"/>
            <wp:effectExtent l="0" t="0" r="9525" b="952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67225" cy="504825"/>
                    </a:xfrm>
                    <a:prstGeom prst="rect">
                      <a:avLst/>
                    </a:prstGeom>
                    <a:noFill/>
                    <a:ln>
                      <a:noFill/>
                    </a:ln>
                  </pic:spPr>
                </pic:pic>
              </a:graphicData>
            </a:graphic>
          </wp:inline>
        </w:drawing>
      </w:r>
    </w:p>
    <w:p w:rsidR="00D231AE" w:rsidRDefault="00D231AE" w:rsidP="00D231AE">
      <w:pPr>
        <w:spacing w:line="360" w:lineRule="auto"/>
        <w:ind w:firstLineChars="202" w:firstLine="424"/>
        <w:rPr>
          <w:noProof/>
        </w:rPr>
      </w:pPr>
      <w:r w:rsidRPr="009131FB">
        <w:rPr>
          <w:noProof/>
        </w:rPr>
        <w:drawing>
          <wp:inline distT="0" distB="0" distL="0" distR="0">
            <wp:extent cx="1800225" cy="619125"/>
            <wp:effectExtent l="0" t="0" r="9525" b="952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00225" cy="619125"/>
                    </a:xfrm>
                    <a:prstGeom prst="rect">
                      <a:avLst/>
                    </a:prstGeom>
                    <a:noFill/>
                    <a:ln>
                      <a:noFill/>
                    </a:ln>
                  </pic:spPr>
                </pic:pic>
              </a:graphicData>
            </a:graphic>
          </wp:inline>
        </w:drawing>
      </w:r>
      <w:r w:rsidRPr="00DE1C51">
        <w:rPr>
          <w:noProof/>
        </w:rPr>
        <w:t xml:space="preserve"> </w:t>
      </w:r>
      <w:r w:rsidRPr="009131FB">
        <w:rPr>
          <w:noProof/>
        </w:rPr>
        <w:drawing>
          <wp:inline distT="0" distB="0" distL="0" distR="0">
            <wp:extent cx="2952750" cy="657225"/>
            <wp:effectExtent l="0" t="0" r="0" b="952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52750" cy="657225"/>
                    </a:xfrm>
                    <a:prstGeom prst="rect">
                      <a:avLst/>
                    </a:prstGeom>
                    <a:noFill/>
                    <a:ln>
                      <a:noFill/>
                    </a:ln>
                  </pic:spPr>
                </pic:pic>
              </a:graphicData>
            </a:graphic>
          </wp:inline>
        </w:drawing>
      </w:r>
    </w:p>
    <w:p w:rsidR="003C40B9" w:rsidRDefault="003C40B9" w:rsidP="00D231AE">
      <w:pPr>
        <w:spacing w:line="360" w:lineRule="auto"/>
        <w:ind w:firstLineChars="202" w:firstLine="424"/>
        <w:rPr>
          <w:noProof/>
        </w:rPr>
      </w:pPr>
    </w:p>
    <w:p w:rsidR="003C40B9" w:rsidRPr="003C40B9" w:rsidRDefault="003C40B9" w:rsidP="003C40B9">
      <w:pPr>
        <w:spacing w:line="360" w:lineRule="auto"/>
        <w:ind w:firstLineChars="200" w:firstLine="422"/>
        <w:rPr>
          <w:rFonts w:ascii="宋体" w:hAnsi="宋体" w:cs="Arial"/>
          <w:b/>
          <w:szCs w:val="21"/>
        </w:rPr>
      </w:pPr>
      <w:r>
        <w:rPr>
          <w:rFonts w:ascii="宋体" w:hAnsi="宋体" w:cs="Arial" w:hint="eastAsia"/>
          <w:b/>
          <w:szCs w:val="21"/>
        </w:rPr>
        <w:t>主要合作企业</w:t>
      </w:r>
      <w:r w:rsidRPr="00D1447C">
        <w:rPr>
          <w:rFonts w:ascii="宋体" w:hAnsi="宋体" w:cs="Arial"/>
          <w:b/>
          <w:szCs w:val="21"/>
        </w:rPr>
        <w:t>：</w:t>
      </w:r>
    </w:p>
    <w:p w:rsidR="00D231AE" w:rsidRDefault="00D231AE" w:rsidP="00D231AE">
      <w:pPr>
        <w:spacing w:line="360" w:lineRule="auto"/>
        <w:ind w:firstLineChars="250" w:firstLine="525"/>
        <w:jc w:val="left"/>
        <w:rPr>
          <w:noProof/>
        </w:rPr>
      </w:pPr>
      <w:r w:rsidRPr="008B1E6C">
        <w:rPr>
          <w:noProof/>
        </w:rPr>
        <w:drawing>
          <wp:inline distT="0" distB="0" distL="0" distR="0">
            <wp:extent cx="1438275" cy="514350"/>
            <wp:effectExtent l="0" t="0" r="9525"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38275" cy="514350"/>
                    </a:xfrm>
                    <a:prstGeom prst="rect">
                      <a:avLst/>
                    </a:prstGeom>
                    <a:noFill/>
                    <a:ln>
                      <a:noFill/>
                    </a:ln>
                  </pic:spPr>
                </pic:pic>
              </a:graphicData>
            </a:graphic>
          </wp:inline>
        </w:drawing>
      </w:r>
      <w:r w:rsidRPr="002F5A85">
        <w:rPr>
          <w:noProof/>
        </w:rPr>
        <w:t xml:space="preserve"> </w:t>
      </w:r>
      <w:r w:rsidRPr="008B1E6C">
        <w:rPr>
          <w:noProof/>
        </w:rPr>
        <w:drawing>
          <wp:inline distT="0" distB="0" distL="0" distR="0">
            <wp:extent cx="1438275" cy="514350"/>
            <wp:effectExtent l="0" t="0" r="9525"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8275" cy="514350"/>
                    </a:xfrm>
                    <a:prstGeom prst="rect">
                      <a:avLst/>
                    </a:prstGeom>
                    <a:noFill/>
                    <a:ln>
                      <a:noFill/>
                    </a:ln>
                  </pic:spPr>
                </pic:pic>
              </a:graphicData>
            </a:graphic>
          </wp:inline>
        </w:drawing>
      </w:r>
      <w:r w:rsidRPr="002F5A85">
        <w:rPr>
          <w:noProof/>
        </w:rPr>
        <w:t xml:space="preserve"> </w:t>
      </w:r>
      <w:r w:rsidRPr="008B1E6C">
        <w:rPr>
          <w:noProof/>
        </w:rPr>
        <w:drawing>
          <wp:inline distT="0" distB="0" distL="0" distR="0">
            <wp:extent cx="1438275" cy="466725"/>
            <wp:effectExtent l="0" t="0" r="9525" b="952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38275" cy="466725"/>
                    </a:xfrm>
                    <a:prstGeom prst="rect">
                      <a:avLst/>
                    </a:prstGeom>
                    <a:noFill/>
                    <a:ln>
                      <a:noFill/>
                    </a:ln>
                  </pic:spPr>
                </pic:pic>
              </a:graphicData>
            </a:graphic>
          </wp:inline>
        </w:drawing>
      </w:r>
    </w:p>
    <w:p w:rsidR="00D231AE" w:rsidRDefault="00D231AE" w:rsidP="00D231AE">
      <w:pPr>
        <w:spacing w:line="360" w:lineRule="auto"/>
        <w:ind w:firstLineChars="250" w:firstLine="525"/>
        <w:jc w:val="left"/>
        <w:rPr>
          <w:noProof/>
        </w:rPr>
      </w:pPr>
      <w:r w:rsidRPr="008B1E6C">
        <w:rPr>
          <w:noProof/>
        </w:rPr>
        <w:lastRenderedPageBreak/>
        <w:drawing>
          <wp:inline distT="0" distB="0" distL="0" distR="0">
            <wp:extent cx="1438275" cy="514350"/>
            <wp:effectExtent l="0" t="0" r="9525"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38275" cy="514350"/>
                    </a:xfrm>
                    <a:prstGeom prst="rect">
                      <a:avLst/>
                    </a:prstGeom>
                    <a:noFill/>
                    <a:ln>
                      <a:noFill/>
                    </a:ln>
                  </pic:spPr>
                </pic:pic>
              </a:graphicData>
            </a:graphic>
          </wp:inline>
        </w:drawing>
      </w:r>
      <w:r w:rsidRPr="002F5A85">
        <w:rPr>
          <w:noProof/>
        </w:rPr>
        <w:t xml:space="preserve"> </w:t>
      </w:r>
      <w:r>
        <w:rPr>
          <w:noProof/>
        </w:rPr>
        <w:t xml:space="preserve">  </w:t>
      </w:r>
      <w:r w:rsidRPr="008B1E6C">
        <w:rPr>
          <w:noProof/>
        </w:rPr>
        <w:drawing>
          <wp:inline distT="0" distB="0" distL="0" distR="0">
            <wp:extent cx="2876550" cy="5524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76550" cy="552450"/>
                    </a:xfrm>
                    <a:prstGeom prst="rect">
                      <a:avLst/>
                    </a:prstGeom>
                    <a:noFill/>
                    <a:ln>
                      <a:noFill/>
                    </a:ln>
                  </pic:spPr>
                </pic:pic>
              </a:graphicData>
            </a:graphic>
          </wp:inline>
        </w:drawing>
      </w:r>
    </w:p>
    <w:p w:rsidR="00D231AE" w:rsidRDefault="00D231AE" w:rsidP="00D231AE">
      <w:pPr>
        <w:spacing w:line="360" w:lineRule="auto"/>
        <w:ind w:firstLine="555"/>
        <w:jc w:val="left"/>
        <w:rPr>
          <w:noProof/>
        </w:rPr>
      </w:pPr>
      <w:r w:rsidRPr="008B1E6C">
        <w:rPr>
          <w:noProof/>
        </w:rPr>
        <w:drawing>
          <wp:inline distT="0" distB="0" distL="0" distR="0">
            <wp:extent cx="1438275" cy="552450"/>
            <wp:effectExtent l="0" t="0" r="9525"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38275" cy="552450"/>
                    </a:xfrm>
                    <a:prstGeom prst="rect">
                      <a:avLst/>
                    </a:prstGeom>
                    <a:noFill/>
                    <a:ln>
                      <a:noFill/>
                    </a:ln>
                  </pic:spPr>
                </pic:pic>
              </a:graphicData>
            </a:graphic>
          </wp:inline>
        </w:drawing>
      </w:r>
      <w:r w:rsidRPr="002F5A85">
        <w:rPr>
          <w:noProof/>
        </w:rPr>
        <w:t xml:space="preserve"> </w:t>
      </w:r>
      <w:r w:rsidRPr="008B1E6C">
        <w:rPr>
          <w:noProof/>
        </w:rPr>
        <w:drawing>
          <wp:inline distT="0" distB="0" distL="0" distR="0">
            <wp:extent cx="1438275" cy="419100"/>
            <wp:effectExtent l="0" t="0" r="9525"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38275" cy="419100"/>
                    </a:xfrm>
                    <a:prstGeom prst="rect">
                      <a:avLst/>
                    </a:prstGeom>
                    <a:noFill/>
                    <a:ln>
                      <a:noFill/>
                    </a:ln>
                  </pic:spPr>
                </pic:pic>
              </a:graphicData>
            </a:graphic>
          </wp:inline>
        </w:drawing>
      </w:r>
      <w:r w:rsidRPr="002F5A85">
        <w:rPr>
          <w:noProof/>
        </w:rPr>
        <w:t xml:space="preserve"> </w:t>
      </w:r>
      <w:r>
        <w:rPr>
          <w:noProof/>
        </w:rPr>
        <w:t xml:space="preserve"> </w:t>
      </w:r>
      <w:r w:rsidRPr="008B1E6C">
        <w:rPr>
          <w:noProof/>
        </w:rPr>
        <w:drawing>
          <wp:inline distT="0" distB="0" distL="0" distR="0">
            <wp:extent cx="1438275" cy="514350"/>
            <wp:effectExtent l="0" t="0" r="952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8275" cy="514350"/>
                    </a:xfrm>
                    <a:prstGeom prst="rect">
                      <a:avLst/>
                    </a:prstGeom>
                    <a:noFill/>
                    <a:ln>
                      <a:noFill/>
                    </a:ln>
                  </pic:spPr>
                </pic:pic>
              </a:graphicData>
            </a:graphic>
          </wp:inline>
        </w:drawing>
      </w:r>
    </w:p>
    <w:p w:rsidR="00D231AE" w:rsidRDefault="00D231AE" w:rsidP="00D231AE">
      <w:pPr>
        <w:spacing w:line="360" w:lineRule="auto"/>
        <w:ind w:firstLine="555"/>
        <w:jc w:val="left"/>
        <w:rPr>
          <w:noProof/>
        </w:rPr>
      </w:pPr>
      <w:r w:rsidRPr="008B1E6C">
        <w:rPr>
          <w:noProof/>
        </w:rPr>
        <w:drawing>
          <wp:inline distT="0" distB="0" distL="0" distR="0">
            <wp:extent cx="1438275" cy="495300"/>
            <wp:effectExtent l="0" t="0" r="9525"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38275" cy="495300"/>
                    </a:xfrm>
                    <a:prstGeom prst="rect">
                      <a:avLst/>
                    </a:prstGeom>
                    <a:noFill/>
                    <a:ln>
                      <a:noFill/>
                    </a:ln>
                  </pic:spPr>
                </pic:pic>
              </a:graphicData>
            </a:graphic>
          </wp:inline>
        </w:drawing>
      </w:r>
      <w:r w:rsidRPr="002F5A85">
        <w:rPr>
          <w:noProof/>
        </w:rPr>
        <w:t xml:space="preserve"> </w:t>
      </w:r>
      <w:r>
        <w:rPr>
          <w:noProof/>
        </w:rPr>
        <w:t xml:space="preserve"> </w:t>
      </w:r>
      <w:r w:rsidRPr="008B1E6C">
        <w:rPr>
          <w:noProof/>
        </w:rPr>
        <w:drawing>
          <wp:inline distT="0" distB="0" distL="0" distR="0">
            <wp:extent cx="2876550" cy="5905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76550" cy="590550"/>
                    </a:xfrm>
                    <a:prstGeom prst="rect">
                      <a:avLst/>
                    </a:prstGeom>
                    <a:noFill/>
                    <a:ln>
                      <a:noFill/>
                    </a:ln>
                  </pic:spPr>
                </pic:pic>
              </a:graphicData>
            </a:graphic>
          </wp:inline>
        </w:drawing>
      </w:r>
    </w:p>
    <w:p w:rsidR="00D231AE" w:rsidRDefault="00D231AE" w:rsidP="00D231AE">
      <w:pPr>
        <w:spacing w:line="360" w:lineRule="auto"/>
        <w:ind w:firstLine="555"/>
        <w:jc w:val="left"/>
        <w:rPr>
          <w:noProof/>
        </w:rPr>
      </w:pPr>
      <w:r w:rsidRPr="008B1E6C">
        <w:rPr>
          <w:noProof/>
        </w:rPr>
        <w:drawing>
          <wp:inline distT="0" distB="0" distL="0" distR="0">
            <wp:extent cx="1438275" cy="466725"/>
            <wp:effectExtent l="0" t="0" r="9525" b="952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38275" cy="466725"/>
                    </a:xfrm>
                    <a:prstGeom prst="rect">
                      <a:avLst/>
                    </a:prstGeom>
                    <a:noFill/>
                    <a:ln>
                      <a:noFill/>
                    </a:ln>
                  </pic:spPr>
                </pic:pic>
              </a:graphicData>
            </a:graphic>
          </wp:inline>
        </w:drawing>
      </w:r>
      <w:r w:rsidRPr="002F5A85">
        <w:rPr>
          <w:noProof/>
        </w:rPr>
        <w:t xml:space="preserve"> </w:t>
      </w:r>
      <w:r w:rsidRPr="008B1E6C">
        <w:rPr>
          <w:noProof/>
        </w:rPr>
        <w:drawing>
          <wp:inline distT="0" distB="0" distL="0" distR="0">
            <wp:extent cx="1733550" cy="485775"/>
            <wp:effectExtent l="0" t="0" r="0" b="952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33550" cy="485775"/>
                    </a:xfrm>
                    <a:prstGeom prst="rect">
                      <a:avLst/>
                    </a:prstGeom>
                    <a:noFill/>
                    <a:ln>
                      <a:noFill/>
                    </a:ln>
                  </pic:spPr>
                </pic:pic>
              </a:graphicData>
            </a:graphic>
          </wp:inline>
        </w:drawing>
      </w:r>
      <w:r w:rsidRPr="002F5A85">
        <w:rPr>
          <w:noProof/>
        </w:rPr>
        <w:t xml:space="preserve"> </w:t>
      </w:r>
      <w:r w:rsidRPr="008B1E6C">
        <w:rPr>
          <w:noProof/>
        </w:rPr>
        <w:drawing>
          <wp:inline distT="0" distB="0" distL="0" distR="0">
            <wp:extent cx="1190625" cy="571500"/>
            <wp:effectExtent l="0" t="0" r="952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90625" cy="571500"/>
                    </a:xfrm>
                    <a:prstGeom prst="rect">
                      <a:avLst/>
                    </a:prstGeom>
                    <a:noFill/>
                    <a:ln>
                      <a:noFill/>
                    </a:ln>
                  </pic:spPr>
                </pic:pic>
              </a:graphicData>
            </a:graphic>
          </wp:inline>
        </w:drawing>
      </w:r>
    </w:p>
    <w:p w:rsidR="00D231AE" w:rsidRDefault="00D231AE" w:rsidP="00D231AE">
      <w:pPr>
        <w:spacing w:line="360" w:lineRule="auto"/>
        <w:ind w:firstLine="555"/>
        <w:jc w:val="left"/>
        <w:rPr>
          <w:noProof/>
        </w:rPr>
      </w:pPr>
      <w:r w:rsidRPr="008B1E6C">
        <w:rPr>
          <w:noProof/>
        </w:rPr>
        <w:drawing>
          <wp:inline distT="0" distB="0" distL="0" distR="0">
            <wp:extent cx="1438275" cy="781050"/>
            <wp:effectExtent l="0" t="0" r="9525" b="0"/>
            <wp:docPr id="77" name="图片 77" descr="https://ss0.baidu.com/6ONWsjip0QIZ8tyhnq/it/u=2888133261,1549402964&amp;fm=58&amp;s=40348D73C4A4DB010B5C90D40000C0B1&amp;bpow=121&amp;bpoh=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https://ss0.baidu.com/6ONWsjip0QIZ8tyhnq/it/u=2888133261,1549402964&amp;fm=58&amp;s=40348D73C4A4DB010B5C90D40000C0B1&amp;bpow=121&amp;bpoh=7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38275" cy="781050"/>
                    </a:xfrm>
                    <a:prstGeom prst="rect">
                      <a:avLst/>
                    </a:prstGeom>
                    <a:noFill/>
                    <a:ln>
                      <a:noFill/>
                    </a:ln>
                  </pic:spPr>
                </pic:pic>
              </a:graphicData>
            </a:graphic>
          </wp:inline>
        </w:drawing>
      </w:r>
      <w:r w:rsidRPr="002F5A85">
        <w:rPr>
          <w:noProof/>
        </w:rPr>
        <w:t xml:space="preserve"> </w:t>
      </w:r>
      <w:r>
        <w:rPr>
          <w:noProof/>
        </w:rPr>
        <w:t xml:space="preserve">  </w:t>
      </w:r>
      <w:r w:rsidRPr="008B1E6C">
        <w:rPr>
          <w:noProof/>
        </w:rPr>
        <w:drawing>
          <wp:inline distT="0" distB="0" distL="0" distR="0">
            <wp:extent cx="1438275" cy="561975"/>
            <wp:effectExtent l="0" t="0" r="9525" b="952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38275" cy="561975"/>
                    </a:xfrm>
                    <a:prstGeom prst="rect">
                      <a:avLst/>
                    </a:prstGeom>
                    <a:noFill/>
                    <a:ln>
                      <a:noFill/>
                    </a:ln>
                  </pic:spPr>
                </pic:pic>
              </a:graphicData>
            </a:graphic>
          </wp:inline>
        </w:drawing>
      </w:r>
      <w:r w:rsidRPr="002F5A85">
        <w:rPr>
          <w:noProof/>
        </w:rPr>
        <w:t xml:space="preserve"> </w:t>
      </w:r>
      <w:r w:rsidRPr="008B1E6C">
        <w:rPr>
          <w:noProof/>
        </w:rPr>
        <w:drawing>
          <wp:inline distT="0" distB="0" distL="0" distR="0">
            <wp:extent cx="1438275" cy="762000"/>
            <wp:effectExtent l="0" t="0" r="9525" b="0"/>
            <wp:docPr id="75" name="图片 75" descr="https://ss2.baidu.com/6ONYsjip0QIZ8tyhnq/it/u=2546174795,445472880&amp;fm=58&amp;s=07D6E832CDA4690302F8D9FE02005031&amp;bpow=121&amp;bpoh=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https://ss2.baidu.com/6ONYsjip0QIZ8tyhnq/it/u=2546174795,445472880&amp;fm=58&amp;s=07D6E832CDA4690302F8D9FE02005031&amp;bpow=121&amp;bpoh=7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38275" cy="762000"/>
                    </a:xfrm>
                    <a:prstGeom prst="rect">
                      <a:avLst/>
                    </a:prstGeom>
                    <a:noFill/>
                    <a:ln>
                      <a:noFill/>
                    </a:ln>
                  </pic:spPr>
                </pic:pic>
              </a:graphicData>
            </a:graphic>
          </wp:inline>
        </w:drawing>
      </w:r>
    </w:p>
    <w:p w:rsidR="00D231AE" w:rsidRDefault="00D231AE" w:rsidP="00D231AE">
      <w:pPr>
        <w:spacing w:line="360" w:lineRule="auto"/>
        <w:ind w:firstLine="555"/>
        <w:jc w:val="left"/>
        <w:rPr>
          <w:noProof/>
        </w:rPr>
      </w:pPr>
      <w:r w:rsidRPr="008B1E6C">
        <w:rPr>
          <w:noProof/>
        </w:rPr>
        <w:drawing>
          <wp:inline distT="0" distB="0" distL="0" distR="0">
            <wp:extent cx="2162175" cy="590550"/>
            <wp:effectExtent l="0" t="0" r="952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62175" cy="590550"/>
                    </a:xfrm>
                    <a:prstGeom prst="rect">
                      <a:avLst/>
                    </a:prstGeom>
                    <a:noFill/>
                    <a:ln>
                      <a:noFill/>
                    </a:ln>
                  </pic:spPr>
                </pic:pic>
              </a:graphicData>
            </a:graphic>
          </wp:inline>
        </w:drawing>
      </w:r>
      <w:r w:rsidRPr="002F5A85">
        <w:rPr>
          <w:noProof/>
        </w:rPr>
        <w:t xml:space="preserve"> </w:t>
      </w:r>
      <w:r>
        <w:rPr>
          <w:noProof/>
        </w:rPr>
        <w:t xml:space="preserve">  </w:t>
      </w:r>
      <w:r w:rsidRPr="008B1E6C">
        <w:rPr>
          <w:noProof/>
        </w:rPr>
        <w:drawing>
          <wp:inline distT="0" distB="0" distL="0" distR="0">
            <wp:extent cx="2162175" cy="571500"/>
            <wp:effectExtent l="0" t="0" r="952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62175" cy="571500"/>
                    </a:xfrm>
                    <a:prstGeom prst="rect">
                      <a:avLst/>
                    </a:prstGeom>
                    <a:noFill/>
                    <a:ln>
                      <a:noFill/>
                    </a:ln>
                  </pic:spPr>
                </pic:pic>
              </a:graphicData>
            </a:graphic>
          </wp:inline>
        </w:drawing>
      </w:r>
    </w:p>
    <w:p w:rsidR="00D231AE" w:rsidRDefault="00D231AE" w:rsidP="00D231AE">
      <w:pPr>
        <w:spacing w:line="360" w:lineRule="auto"/>
        <w:ind w:firstLine="555"/>
        <w:jc w:val="left"/>
        <w:rPr>
          <w:noProof/>
        </w:rPr>
      </w:pPr>
      <w:r w:rsidRPr="008B1E6C">
        <w:rPr>
          <w:noProof/>
        </w:rPr>
        <w:drawing>
          <wp:inline distT="0" distB="0" distL="0" distR="0">
            <wp:extent cx="1438275" cy="504825"/>
            <wp:effectExtent l="0" t="0" r="9525" b="952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38275" cy="504825"/>
                    </a:xfrm>
                    <a:prstGeom prst="rect">
                      <a:avLst/>
                    </a:prstGeom>
                    <a:noFill/>
                    <a:ln>
                      <a:noFill/>
                    </a:ln>
                  </pic:spPr>
                </pic:pic>
              </a:graphicData>
            </a:graphic>
          </wp:inline>
        </w:drawing>
      </w:r>
      <w:r w:rsidRPr="00CB4CF0">
        <w:rPr>
          <w:noProof/>
        </w:rPr>
        <w:t xml:space="preserve"> </w:t>
      </w:r>
      <w:r w:rsidRPr="008B1E6C">
        <w:rPr>
          <w:noProof/>
        </w:rPr>
        <w:drawing>
          <wp:inline distT="0" distB="0" distL="0" distR="0">
            <wp:extent cx="1362075" cy="552450"/>
            <wp:effectExtent l="0" t="0" r="9525"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62075" cy="552450"/>
                    </a:xfrm>
                    <a:prstGeom prst="rect">
                      <a:avLst/>
                    </a:prstGeom>
                    <a:noFill/>
                    <a:ln>
                      <a:noFill/>
                    </a:ln>
                  </pic:spPr>
                </pic:pic>
              </a:graphicData>
            </a:graphic>
          </wp:inline>
        </w:drawing>
      </w:r>
      <w:r w:rsidRPr="00BC7980">
        <w:rPr>
          <w:noProof/>
        </w:rPr>
        <w:t xml:space="preserve"> </w:t>
      </w:r>
      <w:r w:rsidRPr="008B1E6C">
        <w:rPr>
          <w:noProof/>
        </w:rPr>
        <w:drawing>
          <wp:inline distT="0" distB="0" distL="0" distR="0">
            <wp:extent cx="1743075" cy="514350"/>
            <wp:effectExtent l="0" t="0" r="9525"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43075" cy="514350"/>
                    </a:xfrm>
                    <a:prstGeom prst="rect">
                      <a:avLst/>
                    </a:prstGeom>
                    <a:noFill/>
                    <a:ln>
                      <a:noFill/>
                    </a:ln>
                  </pic:spPr>
                </pic:pic>
              </a:graphicData>
            </a:graphic>
          </wp:inline>
        </w:drawing>
      </w:r>
    </w:p>
    <w:p w:rsidR="00D231AE" w:rsidRDefault="00D231AE" w:rsidP="00D231AE">
      <w:pPr>
        <w:spacing w:line="360" w:lineRule="auto"/>
        <w:ind w:firstLine="555"/>
        <w:jc w:val="left"/>
        <w:rPr>
          <w:noProof/>
        </w:rPr>
      </w:pPr>
      <w:r w:rsidRPr="008B1E6C">
        <w:rPr>
          <w:noProof/>
        </w:rPr>
        <w:drawing>
          <wp:inline distT="0" distB="0" distL="0" distR="0">
            <wp:extent cx="2886075" cy="523875"/>
            <wp:effectExtent l="0" t="0" r="9525"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86075" cy="523875"/>
                    </a:xfrm>
                    <a:prstGeom prst="rect">
                      <a:avLst/>
                    </a:prstGeom>
                    <a:noFill/>
                    <a:ln>
                      <a:noFill/>
                    </a:ln>
                  </pic:spPr>
                </pic:pic>
              </a:graphicData>
            </a:graphic>
          </wp:inline>
        </w:drawing>
      </w:r>
      <w:r w:rsidRPr="00BC7980">
        <w:rPr>
          <w:noProof/>
        </w:rPr>
        <w:t xml:space="preserve"> </w:t>
      </w:r>
      <w:r w:rsidRPr="008B1E6C">
        <w:rPr>
          <w:noProof/>
        </w:rPr>
        <w:drawing>
          <wp:inline distT="0" distB="0" distL="0" distR="0">
            <wp:extent cx="1666875" cy="514350"/>
            <wp:effectExtent l="0" t="0" r="9525"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66875" cy="514350"/>
                    </a:xfrm>
                    <a:prstGeom prst="rect">
                      <a:avLst/>
                    </a:prstGeom>
                    <a:noFill/>
                    <a:ln>
                      <a:noFill/>
                    </a:ln>
                  </pic:spPr>
                </pic:pic>
              </a:graphicData>
            </a:graphic>
          </wp:inline>
        </w:drawing>
      </w:r>
    </w:p>
    <w:p w:rsidR="00D231AE" w:rsidRDefault="00D231AE" w:rsidP="00D231AE">
      <w:pPr>
        <w:spacing w:line="360" w:lineRule="auto"/>
        <w:ind w:firstLine="555"/>
        <w:jc w:val="left"/>
        <w:rPr>
          <w:noProof/>
        </w:rPr>
      </w:pPr>
      <w:r w:rsidRPr="008B1E6C">
        <w:rPr>
          <w:noProof/>
        </w:rPr>
        <w:drawing>
          <wp:inline distT="0" distB="0" distL="0" distR="0">
            <wp:extent cx="1438275" cy="571500"/>
            <wp:effectExtent l="0" t="0" r="952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38275" cy="571500"/>
                    </a:xfrm>
                    <a:prstGeom prst="rect">
                      <a:avLst/>
                    </a:prstGeom>
                    <a:noFill/>
                    <a:ln>
                      <a:noFill/>
                    </a:ln>
                  </pic:spPr>
                </pic:pic>
              </a:graphicData>
            </a:graphic>
          </wp:inline>
        </w:drawing>
      </w:r>
      <w:r w:rsidRPr="00BC7980">
        <w:rPr>
          <w:noProof/>
        </w:rPr>
        <w:t xml:space="preserve"> </w:t>
      </w:r>
      <w:r w:rsidRPr="008B1E6C">
        <w:rPr>
          <w:noProof/>
        </w:rPr>
        <w:drawing>
          <wp:inline distT="0" distB="0" distL="0" distR="0">
            <wp:extent cx="1552575" cy="495300"/>
            <wp:effectExtent l="0" t="0" r="952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52575" cy="495300"/>
                    </a:xfrm>
                    <a:prstGeom prst="rect">
                      <a:avLst/>
                    </a:prstGeom>
                    <a:noFill/>
                    <a:ln>
                      <a:noFill/>
                    </a:ln>
                  </pic:spPr>
                </pic:pic>
              </a:graphicData>
            </a:graphic>
          </wp:inline>
        </w:drawing>
      </w:r>
      <w:r w:rsidRPr="00BC7980">
        <w:rPr>
          <w:noProof/>
        </w:rPr>
        <w:t xml:space="preserve"> </w:t>
      </w:r>
      <w:r w:rsidRPr="008B1E6C">
        <w:rPr>
          <w:noProof/>
        </w:rPr>
        <w:drawing>
          <wp:inline distT="0" distB="0" distL="0" distR="0">
            <wp:extent cx="1438275" cy="485775"/>
            <wp:effectExtent l="0" t="0" r="9525" b="952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tbl>
      <w:tblPr>
        <w:tblW w:w="0" w:type="auto"/>
        <w:tblLook w:val="04A0" w:firstRow="1" w:lastRow="0" w:firstColumn="1" w:lastColumn="0" w:noHBand="0" w:noVBand="1"/>
      </w:tblPr>
      <w:tblGrid>
        <w:gridCol w:w="2900"/>
        <w:gridCol w:w="5406"/>
      </w:tblGrid>
      <w:tr w:rsidR="00D231AE" w:rsidTr="00080DBF">
        <w:trPr>
          <w:trHeight w:val="1125"/>
        </w:trPr>
        <w:tc>
          <w:tcPr>
            <w:tcW w:w="3131" w:type="dxa"/>
            <w:vMerge w:val="restart"/>
            <w:shd w:val="clear" w:color="auto" w:fill="auto"/>
          </w:tcPr>
          <w:p w:rsidR="00D231AE" w:rsidRDefault="00D231AE" w:rsidP="00080DBF">
            <w:pPr>
              <w:jc w:val="center"/>
              <w:rPr>
                <w:noProof/>
              </w:rPr>
            </w:pPr>
            <w:r w:rsidRPr="008B1E6C">
              <w:rPr>
                <w:noProof/>
              </w:rPr>
              <w:drawing>
                <wp:inline distT="0" distB="0" distL="0" distR="0">
                  <wp:extent cx="1409700" cy="12382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09700" cy="1238250"/>
                          </a:xfrm>
                          <a:prstGeom prst="rect">
                            <a:avLst/>
                          </a:prstGeom>
                          <a:noFill/>
                          <a:ln>
                            <a:noFill/>
                          </a:ln>
                        </pic:spPr>
                      </pic:pic>
                    </a:graphicData>
                  </a:graphic>
                </wp:inline>
              </w:drawing>
            </w:r>
          </w:p>
        </w:tc>
        <w:tc>
          <w:tcPr>
            <w:tcW w:w="5391" w:type="dxa"/>
            <w:shd w:val="clear" w:color="auto" w:fill="auto"/>
          </w:tcPr>
          <w:p w:rsidR="00D231AE" w:rsidRDefault="00D231AE" w:rsidP="00080DBF">
            <w:pPr>
              <w:spacing w:line="360" w:lineRule="auto"/>
              <w:jc w:val="left"/>
              <w:rPr>
                <w:noProof/>
              </w:rPr>
            </w:pPr>
            <w:r w:rsidRPr="008B1E6C">
              <w:rPr>
                <w:noProof/>
              </w:rPr>
              <w:drawing>
                <wp:inline distT="0" distB="0" distL="0" distR="0">
                  <wp:extent cx="3219450" cy="4381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219450" cy="438150"/>
                          </a:xfrm>
                          <a:prstGeom prst="rect">
                            <a:avLst/>
                          </a:prstGeom>
                          <a:noFill/>
                          <a:ln>
                            <a:noFill/>
                          </a:ln>
                        </pic:spPr>
                      </pic:pic>
                    </a:graphicData>
                  </a:graphic>
                </wp:inline>
              </w:drawing>
            </w:r>
          </w:p>
        </w:tc>
      </w:tr>
      <w:tr w:rsidR="00D231AE" w:rsidTr="00080DBF">
        <w:tc>
          <w:tcPr>
            <w:tcW w:w="3131" w:type="dxa"/>
            <w:vMerge/>
            <w:shd w:val="clear" w:color="auto" w:fill="auto"/>
          </w:tcPr>
          <w:p w:rsidR="00D231AE" w:rsidRDefault="00D231AE" w:rsidP="00080DBF">
            <w:pPr>
              <w:spacing w:line="360" w:lineRule="auto"/>
              <w:jc w:val="left"/>
              <w:rPr>
                <w:noProof/>
              </w:rPr>
            </w:pPr>
          </w:p>
        </w:tc>
        <w:tc>
          <w:tcPr>
            <w:tcW w:w="5391" w:type="dxa"/>
            <w:shd w:val="clear" w:color="auto" w:fill="auto"/>
          </w:tcPr>
          <w:p w:rsidR="00D231AE" w:rsidRDefault="00D231AE" w:rsidP="00080DBF">
            <w:pPr>
              <w:spacing w:line="360" w:lineRule="auto"/>
              <w:jc w:val="left"/>
              <w:rPr>
                <w:noProof/>
              </w:rPr>
            </w:pPr>
            <w:r w:rsidRPr="008B1E6C">
              <w:rPr>
                <w:noProof/>
              </w:rPr>
              <w:drawing>
                <wp:inline distT="0" distB="0" distL="0" distR="0">
                  <wp:extent cx="3286125" cy="476250"/>
                  <wp:effectExtent l="0" t="0" r="952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286125" cy="476250"/>
                          </a:xfrm>
                          <a:prstGeom prst="rect">
                            <a:avLst/>
                          </a:prstGeom>
                          <a:noFill/>
                          <a:ln>
                            <a:noFill/>
                          </a:ln>
                        </pic:spPr>
                      </pic:pic>
                    </a:graphicData>
                  </a:graphic>
                </wp:inline>
              </w:drawing>
            </w:r>
          </w:p>
        </w:tc>
      </w:tr>
    </w:tbl>
    <w:p w:rsidR="00D231AE" w:rsidRDefault="00D231AE" w:rsidP="00D231AE">
      <w:pPr>
        <w:spacing w:line="360" w:lineRule="auto"/>
        <w:ind w:firstLine="555"/>
        <w:jc w:val="left"/>
        <w:rPr>
          <w:noProof/>
        </w:rPr>
      </w:pPr>
      <w:r w:rsidRPr="008B1E6C">
        <w:rPr>
          <w:noProof/>
        </w:rPr>
        <w:drawing>
          <wp:inline distT="0" distB="0" distL="0" distR="0">
            <wp:extent cx="1438275" cy="581025"/>
            <wp:effectExtent l="0" t="0" r="9525"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38275" cy="581025"/>
                    </a:xfrm>
                    <a:prstGeom prst="rect">
                      <a:avLst/>
                    </a:prstGeom>
                    <a:noFill/>
                    <a:ln>
                      <a:noFill/>
                    </a:ln>
                  </pic:spPr>
                </pic:pic>
              </a:graphicData>
            </a:graphic>
          </wp:inline>
        </w:drawing>
      </w:r>
      <w:r w:rsidRPr="006B489E">
        <w:rPr>
          <w:noProof/>
        </w:rPr>
        <w:t xml:space="preserve"> </w:t>
      </w:r>
      <w:r w:rsidRPr="008B1E6C">
        <w:rPr>
          <w:noProof/>
        </w:rPr>
        <w:drawing>
          <wp:inline distT="0" distB="0" distL="0" distR="0">
            <wp:extent cx="1905000" cy="5143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inline>
        </w:drawing>
      </w:r>
      <w:r w:rsidRPr="006B489E">
        <w:rPr>
          <w:noProof/>
        </w:rPr>
        <w:t xml:space="preserve"> </w:t>
      </w:r>
      <w:r w:rsidRPr="008B1E6C">
        <w:rPr>
          <w:noProof/>
        </w:rPr>
        <w:drawing>
          <wp:inline distT="0" distB="0" distL="0" distR="0">
            <wp:extent cx="1333673" cy="4857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35819" cy="486557"/>
                    </a:xfrm>
                    <a:prstGeom prst="rect">
                      <a:avLst/>
                    </a:prstGeom>
                    <a:noFill/>
                    <a:ln>
                      <a:noFill/>
                    </a:ln>
                  </pic:spPr>
                </pic:pic>
              </a:graphicData>
            </a:graphic>
          </wp:inline>
        </w:drawing>
      </w:r>
    </w:p>
    <w:p w:rsidR="00D231AE" w:rsidRDefault="00D231AE" w:rsidP="00D231AE">
      <w:pPr>
        <w:spacing w:line="360" w:lineRule="auto"/>
        <w:ind w:firstLine="555"/>
        <w:jc w:val="left"/>
        <w:rPr>
          <w:noProof/>
        </w:rPr>
      </w:pPr>
      <w:r w:rsidRPr="008B1E6C">
        <w:rPr>
          <w:noProof/>
        </w:rPr>
        <w:drawing>
          <wp:inline distT="0" distB="0" distL="0" distR="0">
            <wp:extent cx="1438275" cy="390525"/>
            <wp:effectExtent l="0" t="0" r="9525" b="952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38275" cy="390525"/>
                    </a:xfrm>
                    <a:prstGeom prst="rect">
                      <a:avLst/>
                    </a:prstGeom>
                    <a:noFill/>
                    <a:ln>
                      <a:noFill/>
                    </a:ln>
                  </pic:spPr>
                </pic:pic>
              </a:graphicData>
            </a:graphic>
          </wp:inline>
        </w:drawing>
      </w:r>
      <w:r>
        <w:rPr>
          <w:noProof/>
        </w:rPr>
        <w:t xml:space="preserve">  </w:t>
      </w:r>
      <w:r w:rsidRPr="006B489E">
        <w:rPr>
          <w:noProof/>
        </w:rPr>
        <w:t xml:space="preserve"> </w:t>
      </w:r>
      <w:r>
        <w:rPr>
          <w:noProof/>
        </w:rPr>
        <w:t xml:space="preserve">   </w:t>
      </w:r>
      <w:r w:rsidRPr="008B1E6C">
        <w:rPr>
          <w:noProof/>
        </w:rPr>
        <w:drawing>
          <wp:inline distT="0" distB="0" distL="0" distR="0">
            <wp:extent cx="1143000" cy="714375"/>
            <wp:effectExtent l="0" t="0" r="0" b="9525"/>
            <wp:docPr id="57" name="图片 57" descr="https://ss2.baidu.com/6ONYsjip0QIZ8tyhnq/it/u=2416591250,207624224&amp;fm=58&amp;s=12E6D816B6C7EF11685FF6F40300C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https://ss2.baidu.com/6ONYsjip0QIZ8tyhnq/it/u=2416591250,207624224&amp;fm=58&amp;s=12E6D816B6C7EF11685FF6F40300C02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43000" cy="714375"/>
                    </a:xfrm>
                    <a:prstGeom prst="rect">
                      <a:avLst/>
                    </a:prstGeom>
                    <a:noFill/>
                    <a:ln>
                      <a:noFill/>
                    </a:ln>
                  </pic:spPr>
                </pic:pic>
              </a:graphicData>
            </a:graphic>
          </wp:inline>
        </w:drawing>
      </w:r>
      <w:r w:rsidRPr="006B489E">
        <w:rPr>
          <w:noProof/>
        </w:rPr>
        <w:t xml:space="preserve"> </w:t>
      </w:r>
      <w:r>
        <w:rPr>
          <w:noProof/>
        </w:rPr>
        <w:t xml:space="preserve">      </w:t>
      </w:r>
      <w:r w:rsidRPr="008B1E6C">
        <w:rPr>
          <w:noProof/>
        </w:rPr>
        <w:drawing>
          <wp:inline distT="0" distB="0" distL="0" distR="0">
            <wp:extent cx="1438275" cy="533400"/>
            <wp:effectExtent l="0" t="0" r="952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38275" cy="533400"/>
                    </a:xfrm>
                    <a:prstGeom prst="rect">
                      <a:avLst/>
                    </a:prstGeom>
                    <a:noFill/>
                    <a:ln>
                      <a:noFill/>
                    </a:ln>
                  </pic:spPr>
                </pic:pic>
              </a:graphicData>
            </a:graphic>
          </wp:inline>
        </w:drawing>
      </w:r>
    </w:p>
    <w:p w:rsidR="00D231AE" w:rsidRDefault="00D231AE" w:rsidP="00D231AE">
      <w:pPr>
        <w:spacing w:line="360" w:lineRule="auto"/>
        <w:ind w:firstLine="555"/>
        <w:jc w:val="left"/>
        <w:rPr>
          <w:noProof/>
        </w:rPr>
      </w:pPr>
      <w:r w:rsidRPr="008B1E6C">
        <w:rPr>
          <w:noProof/>
        </w:rPr>
        <w:lastRenderedPageBreak/>
        <w:drawing>
          <wp:inline distT="0" distB="0" distL="0" distR="0">
            <wp:extent cx="1704975" cy="495300"/>
            <wp:effectExtent l="0" t="0" r="952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704975" cy="495300"/>
                    </a:xfrm>
                    <a:prstGeom prst="rect">
                      <a:avLst/>
                    </a:prstGeom>
                    <a:noFill/>
                    <a:ln>
                      <a:noFill/>
                    </a:ln>
                  </pic:spPr>
                </pic:pic>
              </a:graphicData>
            </a:graphic>
          </wp:inline>
        </w:drawing>
      </w:r>
      <w:r>
        <w:rPr>
          <w:noProof/>
        </w:rPr>
        <w:t xml:space="preserve"> </w:t>
      </w:r>
      <w:r w:rsidRPr="006B489E">
        <w:rPr>
          <w:noProof/>
        </w:rPr>
        <w:t xml:space="preserve"> </w:t>
      </w:r>
      <w:r w:rsidRPr="008B1E6C">
        <w:rPr>
          <w:noProof/>
        </w:rPr>
        <w:drawing>
          <wp:inline distT="0" distB="0" distL="0" distR="0">
            <wp:extent cx="1438275" cy="552450"/>
            <wp:effectExtent l="0" t="0" r="952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38275" cy="552450"/>
                    </a:xfrm>
                    <a:prstGeom prst="rect">
                      <a:avLst/>
                    </a:prstGeom>
                    <a:noFill/>
                    <a:ln>
                      <a:noFill/>
                    </a:ln>
                  </pic:spPr>
                </pic:pic>
              </a:graphicData>
            </a:graphic>
          </wp:inline>
        </w:drawing>
      </w:r>
      <w:r>
        <w:rPr>
          <w:noProof/>
        </w:rPr>
        <w:t xml:space="preserve">  </w:t>
      </w:r>
      <w:r w:rsidRPr="006B489E">
        <w:rPr>
          <w:noProof/>
        </w:rPr>
        <w:t xml:space="preserve"> </w:t>
      </w:r>
      <w:r w:rsidRPr="008B1E6C">
        <w:rPr>
          <w:noProof/>
        </w:rPr>
        <w:drawing>
          <wp:inline distT="0" distB="0" distL="0" distR="0">
            <wp:extent cx="1304925" cy="406169"/>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12627" cy="408566"/>
                    </a:xfrm>
                    <a:prstGeom prst="rect">
                      <a:avLst/>
                    </a:prstGeom>
                    <a:noFill/>
                    <a:ln>
                      <a:noFill/>
                    </a:ln>
                  </pic:spPr>
                </pic:pic>
              </a:graphicData>
            </a:graphic>
          </wp:inline>
        </w:drawing>
      </w:r>
    </w:p>
    <w:p w:rsidR="00D231AE" w:rsidRDefault="00D231AE" w:rsidP="00D231AE">
      <w:pPr>
        <w:spacing w:line="360" w:lineRule="auto"/>
        <w:ind w:firstLine="555"/>
        <w:jc w:val="left"/>
        <w:rPr>
          <w:noProof/>
        </w:rPr>
      </w:pPr>
      <w:r w:rsidRPr="008B1E6C">
        <w:rPr>
          <w:noProof/>
        </w:rPr>
        <w:drawing>
          <wp:inline distT="0" distB="0" distL="0" distR="0">
            <wp:extent cx="1447800" cy="74295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47800" cy="742950"/>
                    </a:xfrm>
                    <a:prstGeom prst="rect">
                      <a:avLst/>
                    </a:prstGeom>
                    <a:noFill/>
                    <a:ln>
                      <a:noFill/>
                    </a:ln>
                  </pic:spPr>
                </pic:pic>
              </a:graphicData>
            </a:graphic>
          </wp:inline>
        </w:drawing>
      </w:r>
      <w:r>
        <w:rPr>
          <w:noProof/>
        </w:rPr>
        <w:t xml:space="preserve">     </w:t>
      </w:r>
      <w:r w:rsidRPr="008B1E6C">
        <w:rPr>
          <w:noProof/>
        </w:rPr>
        <w:drawing>
          <wp:inline distT="0" distB="0" distL="0" distR="0">
            <wp:extent cx="1638300" cy="790575"/>
            <wp:effectExtent l="0" t="0" r="0"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38300" cy="790575"/>
                    </a:xfrm>
                    <a:prstGeom prst="rect">
                      <a:avLst/>
                    </a:prstGeom>
                    <a:noFill/>
                    <a:ln>
                      <a:noFill/>
                    </a:ln>
                  </pic:spPr>
                </pic:pic>
              </a:graphicData>
            </a:graphic>
          </wp:inline>
        </w:drawing>
      </w:r>
      <w:r w:rsidRPr="006B489E">
        <w:rPr>
          <w:noProof/>
        </w:rPr>
        <w:t xml:space="preserve"> </w:t>
      </w:r>
      <w:r>
        <w:rPr>
          <w:noProof/>
        </w:rPr>
        <w:t xml:space="preserve">         </w:t>
      </w:r>
      <w:r w:rsidRPr="008B1E6C">
        <w:rPr>
          <w:noProof/>
        </w:rPr>
        <w:drawing>
          <wp:inline distT="0" distB="0" distL="0" distR="0">
            <wp:extent cx="571500" cy="9525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1500" cy="952500"/>
                    </a:xfrm>
                    <a:prstGeom prst="rect">
                      <a:avLst/>
                    </a:prstGeom>
                    <a:noFill/>
                    <a:ln>
                      <a:noFill/>
                    </a:ln>
                  </pic:spPr>
                </pic:pic>
              </a:graphicData>
            </a:graphic>
          </wp:inline>
        </w:drawing>
      </w:r>
    </w:p>
    <w:p w:rsidR="00D231AE" w:rsidRDefault="00D231AE" w:rsidP="00D231AE">
      <w:pPr>
        <w:spacing w:line="360" w:lineRule="auto"/>
        <w:ind w:firstLine="555"/>
        <w:jc w:val="left"/>
        <w:rPr>
          <w:noProof/>
        </w:rPr>
      </w:pPr>
      <w:r w:rsidRPr="008B1E6C">
        <w:rPr>
          <w:noProof/>
        </w:rPr>
        <w:drawing>
          <wp:inline distT="0" distB="0" distL="0" distR="0">
            <wp:extent cx="2162175" cy="695325"/>
            <wp:effectExtent l="0" t="0" r="9525"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62175" cy="695325"/>
                    </a:xfrm>
                    <a:prstGeom prst="rect">
                      <a:avLst/>
                    </a:prstGeom>
                    <a:noFill/>
                    <a:ln>
                      <a:noFill/>
                    </a:ln>
                  </pic:spPr>
                </pic:pic>
              </a:graphicData>
            </a:graphic>
          </wp:inline>
        </w:drawing>
      </w:r>
      <w:r w:rsidRPr="006B489E">
        <w:rPr>
          <w:noProof/>
        </w:rPr>
        <w:t xml:space="preserve"> </w:t>
      </w:r>
      <w:r w:rsidRPr="008B1E6C">
        <w:rPr>
          <w:noProof/>
        </w:rPr>
        <w:drawing>
          <wp:inline distT="0" distB="0" distL="0" distR="0">
            <wp:extent cx="2457450" cy="809625"/>
            <wp:effectExtent l="0" t="0" r="0"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57450" cy="809625"/>
                    </a:xfrm>
                    <a:prstGeom prst="rect">
                      <a:avLst/>
                    </a:prstGeom>
                    <a:noFill/>
                    <a:ln>
                      <a:noFill/>
                    </a:ln>
                  </pic:spPr>
                </pic:pic>
              </a:graphicData>
            </a:graphic>
          </wp:inline>
        </w:drawing>
      </w:r>
    </w:p>
    <w:p w:rsidR="00D231AE" w:rsidRPr="006912DB" w:rsidRDefault="00D231AE" w:rsidP="00D231AE"/>
    <w:p w:rsidR="00D231AE" w:rsidRDefault="00D231AE" w:rsidP="00D231AE">
      <w:pPr>
        <w:spacing w:line="360" w:lineRule="auto"/>
        <w:ind w:firstLineChars="200" w:firstLine="420"/>
        <w:rPr>
          <w:rFonts w:ascii="宋体" w:hAnsi="宋体" w:cs="Arial"/>
          <w:szCs w:val="21"/>
        </w:rPr>
      </w:pPr>
      <w:r w:rsidRPr="00903443">
        <w:rPr>
          <w:rFonts w:ascii="宋体" w:hAnsi="宋体" w:cs="Arial"/>
          <w:szCs w:val="21"/>
        </w:rPr>
        <w:t>同时，经过2</w:t>
      </w:r>
      <w:r>
        <w:rPr>
          <w:rFonts w:ascii="宋体" w:hAnsi="宋体" w:cs="Arial"/>
          <w:szCs w:val="21"/>
        </w:rPr>
        <w:t>5</w:t>
      </w:r>
      <w:r w:rsidRPr="00903443">
        <w:rPr>
          <w:rFonts w:ascii="宋体" w:hAnsi="宋体" w:cs="Arial"/>
          <w:szCs w:val="21"/>
        </w:rPr>
        <w:t>年的房地产估价实践，我公司近年来已完成金融机构、房地产开发企业委托的评估项目上万宗。项目贷款评估及可行性研究也是我公司为金融机构、房地产开发企业提供的咨询服务项目，近年来已完成可行性研究、项目贷款评估上千宗。凭借对北京市房地产市场开发程序的深入理解，熟悉房地产开发项目从立项、土地出让、工程许可到产权</w:t>
      </w:r>
      <w:proofErr w:type="gramStart"/>
      <w:r w:rsidRPr="00903443">
        <w:rPr>
          <w:rFonts w:ascii="宋体" w:hAnsi="宋体" w:cs="Arial"/>
          <w:szCs w:val="21"/>
        </w:rPr>
        <w:t>办理全</w:t>
      </w:r>
      <w:proofErr w:type="gramEnd"/>
      <w:r w:rsidRPr="00903443">
        <w:rPr>
          <w:rFonts w:ascii="宋体" w:hAnsi="宋体" w:cs="Arial"/>
          <w:szCs w:val="21"/>
        </w:rPr>
        <w:t>过程的程序及相关手续，能够为房地产开发企业提供更加合理的项目可行性建议。我公司同多家金融机构及房地产开发企业保持着良好的合作关系，对房地产开发项目资金需求量、投入周期及相关金融政策十分熟悉，能够为金融机构、房地产开发投资者提供客观、准确的信贷决策、投资决策的依据。</w:t>
      </w:r>
    </w:p>
    <w:p w:rsidR="005C2705" w:rsidRPr="005C2705" w:rsidRDefault="00D231AE" w:rsidP="00D231AE">
      <w:pPr>
        <w:spacing w:line="360" w:lineRule="auto"/>
        <w:outlineLvl w:val="0"/>
        <w:rPr>
          <w:rFonts w:ascii="Arial" w:eastAsia="楷体_GB2312" w:hAnsi="Arial" w:cs="Arial"/>
          <w:b/>
          <w:sz w:val="36"/>
          <w:szCs w:val="36"/>
        </w:rPr>
      </w:pPr>
      <w:r>
        <w:rPr>
          <w:rFonts w:ascii="宋体" w:hAnsi="宋体" w:cs="Arial"/>
          <w:szCs w:val="21"/>
        </w:rPr>
        <w:br w:type="page"/>
      </w:r>
    </w:p>
    <w:p w:rsidR="00E4072C" w:rsidRPr="005825E6" w:rsidRDefault="00E4072C" w:rsidP="005825E6">
      <w:pPr>
        <w:spacing w:line="360" w:lineRule="auto"/>
        <w:ind w:firstLineChars="200" w:firstLine="600"/>
        <w:outlineLvl w:val="0"/>
        <w:rPr>
          <w:rFonts w:ascii="Arial" w:eastAsia="楷体_GB2312" w:hAnsi="Arial" w:cs="Arial"/>
          <w:b/>
          <w:sz w:val="30"/>
          <w:szCs w:val="30"/>
        </w:rPr>
      </w:pPr>
      <w:bookmarkStart w:id="27" w:name="_Toc526864295"/>
      <w:bookmarkStart w:id="28" w:name="_Toc340489927"/>
      <w:bookmarkEnd w:id="26"/>
      <w:r w:rsidRPr="005C2705">
        <w:rPr>
          <w:rFonts w:ascii="Arial" w:eastAsia="楷体_GB2312" w:hAnsi="Arial" w:cs="Arial"/>
          <w:b/>
          <w:sz w:val="30"/>
          <w:szCs w:val="30"/>
        </w:rPr>
        <w:lastRenderedPageBreak/>
        <w:t>（</w:t>
      </w:r>
      <w:r>
        <w:rPr>
          <w:rFonts w:ascii="Arial" w:eastAsia="楷体_GB2312" w:hAnsi="Arial" w:cs="Arial" w:hint="eastAsia"/>
          <w:b/>
          <w:sz w:val="30"/>
          <w:szCs w:val="30"/>
        </w:rPr>
        <w:t>六</w:t>
      </w:r>
      <w:r w:rsidRPr="005C2705">
        <w:rPr>
          <w:rFonts w:ascii="Arial" w:eastAsia="楷体_GB2312" w:hAnsi="Arial" w:cs="Arial"/>
          <w:b/>
          <w:sz w:val="30"/>
          <w:szCs w:val="30"/>
        </w:rPr>
        <w:t>）</w:t>
      </w:r>
      <w:r>
        <w:rPr>
          <w:rFonts w:ascii="Arial" w:eastAsia="楷体_GB2312" w:hAnsi="Arial" w:cs="Arial" w:hint="eastAsia"/>
          <w:b/>
          <w:sz w:val="30"/>
          <w:szCs w:val="30"/>
        </w:rPr>
        <w:t>服务优势</w:t>
      </w:r>
      <w:bookmarkEnd w:id="27"/>
    </w:p>
    <w:p w:rsidR="00E4072C" w:rsidRPr="00903443" w:rsidRDefault="00E4072C" w:rsidP="00E4072C">
      <w:pPr>
        <w:spacing w:line="360" w:lineRule="auto"/>
        <w:ind w:firstLineChars="200" w:firstLine="422"/>
        <w:rPr>
          <w:rFonts w:ascii="宋体" w:hAnsi="宋体" w:cs="Arial"/>
          <w:b/>
          <w:szCs w:val="21"/>
        </w:rPr>
      </w:pPr>
      <w:r w:rsidRPr="00903443">
        <w:rPr>
          <w:rFonts w:ascii="宋体" w:hAnsi="宋体" w:cs="Arial"/>
          <w:b/>
          <w:szCs w:val="21"/>
        </w:rPr>
        <w:t>1、雄厚的技术实力</w:t>
      </w:r>
      <w:bookmarkEnd w:id="28"/>
    </w:p>
    <w:p w:rsidR="00E4072C" w:rsidRDefault="00E4072C" w:rsidP="00E4072C">
      <w:pPr>
        <w:spacing w:line="360" w:lineRule="auto"/>
        <w:ind w:firstLineChars="200" w:firstLine="420"/>
        <w:rPr>
          <w:rFonts w:ascii="宋体" w:hAnsi="宋体" w:cs="Arial"/>
          <w:noProof/>
          <w:color w:val="000000"/>
          <w:szCs w:val="21"/>
        </w:rPr>
      </w:pPr>
      <w:bookmarkStart w:id="29" w:name="_Toc340489928"/>
      <w:r w:rsidRPr="00903443">
        <w:rPr>
          <w:rFonts w:ascii="宋体" w:hAnsi="宋体" w:cs="Arial"/>
          <w:noProof/>
          <w:color w:val="000000"/>
          <w:szCs w:val="21"/>
        </w:rPr>
        <w:t>我公司评估业务部人员都具有系统和深厚的理论基础知识，其专业背景覆盖多个领域，具有各项专业执业资质的共60余人次。估价人员拥有丰富的从业经验，参与涉及抵押贷款评估、项目可行性研究、项目投资分析、土地一级开发、司法仲裁涉及到的房地产估价等多种业务类型。能够为委托方和报告使用者提供专业化、准确化的评估服务。</w:t>
      </w:r>
    </w:p>
    <w:p w:rsidR="00E4072C" w:rsidRPr="00903443" w:rsidRDefault="00E4072C" w:rsidP="00E4072C">
      <w:pPr>
        <w:spacing w:line="360" w:lineRule="auto"/>
        <w:ind w:firstLineChars="200" w:firstLine="420"/>
        <w:rPr>
          <w:rFonts w:ascii="宋体" w:hAnsi="宋体" w:cs="Arial"/>
          <w:noProof/>
          <w:color w:val="000000"/>
          <w:szCs w:val="21"/>
        </w:rPr>
      </w:pPr>
    </w:p>
    <w:p w:rsidR="00E4072C" w:rsidRPr="00903443" w:rsidRDefault="00E4072C" w:rsidP="00E4072C">
      <w:pPr>
        <w:spacing w:line="360" w:lineRule="auto"/>
        <w:ind w:firstLineChars="200" w:firstLine="422"/>
        <w:rPr>
          <w:rFonts w:ascii="宋体" w:hAnsi="宋体" w:cs="Arial"/>
          <w:b/>
          <w:szCs w:val="21"/>
        </w:rPr>
      </w:pPr>
      <w:r w:rsidRPr="00903443">
        <w:rPr>
          <w:rFonts w:ascii="宋体" w:hAnsi="宋体" w:cs="Arial"/>
          <w:b/>
          <w:szCs w:val="21"/>
        </w:rPr>
        <w:t>2、丰富的信贷业务房地产评估经验</w:t>
      </w:r>
      <w:bookmarkEnd w:id="29"/>
    </w:p>
    <w:p w:rsidR="00E4072C" w:rsidRDefault="00E4072C" w:rsidP="00E4072C">
      <w:pPr>
        <w:spacing w:line="360" w:lineRule="auto"/>
        <w:ind w:firstLineChars="200" w:firstLine="420"/>
        <w:rPr>
          <w:rFonts w:ascii="宋体" w:hAnsi="宋体" w:cs="Arial"/>
          <w:noProof/>
          <w:color w:val="000000"/>
          <w:szCs w:val="21"/>
        </w:rPr>
      </w:pPr>
      <w:r w:rsidRPr="00903443">
        <w:rPr>
          <w:rFonts w:ascii="宋体" w:hAnsi="宋体" w:cs="Arial"/>
          <w:noProof/>
          <w:color w:val="000000"/>
          <w:szCs w:val="21"/>
        </w:rPr>
        <mc:AlternateContent>
          <mc:Choice Requires="wps">
            <w:drawing>
              <wp:anchor distT="0" distB="0" distL="114300" distR="114300" simplePos="0" relativeHeight="251662336" behindDoc="0" locked="0" layoutInCell="1" allowOverlap="1">
                <wp:simplePos x="0" y="0"/>
                <wp:positionH relativeFrom="column">
                  <wp:posOffset>3114675</wp:posOffset>
                </wp:positionH>
                <wp:positionV relativeFrom="paragraph">
                  <wp:posOffset>640080</wp:posOffset>
                </wp:positionV>
                <wp:extent cx="85725" cy="19050"/>
                <wp:effectExtent l="9525" t="13335" r="9525" b="5715"/>
                <wp:wrapNone/>
                <wp:docPr id="187" name="直接箭头连接符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FFC4CD" id="_x0000_t32" coordsize="21600,21600" o:spt="32" o:oned="t" path="m,l21600,21600e" filled="f">
                <v:path arrowok="t" fillok="f" o:connecttype="none"/>
                <o:lock v:ext="edit" shapetype="t"/>
              </v:shapetype>
              <v:shape id="直接箭头连接符 187" o:spid="_x0000_s1026" type="#_x0000_t32" style="position:absolute;left:0;text-align:left;margin-left:245.25pt;margin-top:50.4pt;width:6.75pt;height:1.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"/>
            </w:pict>
          </mc:Fallback>
        </mc:AlternateContent>
      </w:r>
      <w:r w:rsidRPr="00903443">
        <w:rPr>
          <w:rFonts w:ascii="宋体" w:hAnsi="宋体" w:cs="Arial"/>
          <w:noProof/>
          <w:color w:val="000000"/>
          <w:szCs w:val="21"/>
        </w:rPr>
        <w:t>我公司自1997年即开展个人及对公贷款抵押物评估业务，至今已完成个人住房抵押贷款评估20万余笔、对公抵押贷款评估3000余个项目，项目贷款评估近400个。这不但使我们获得了丰富的评估工作经验，也积累了大量详实的项目权属资料和房屋交易数据。我们楼盘库内的项目资料约占北京市住宅楼盘总量的70%，这使我们能够更全面、具体的了解项目的整体情况。房地产的价格及市场接纳情况不仅仅取决于现在的市场状况，在很大程度上也受到开发历史的影响。正因为我公司在这方面的优势，使得我们的估价人员能够更全面的了解估价对象和市场，从而使我们的评估价格更趋近合理范畴。</w:t>
      </w:r>
    </w:p>
    <w:p w:rsidR="00E4072C" w:rsidRPr="00903443" w:rsidRDefault="00E4072C" w:rsidP="00E4072C">
      <w:pPr>
        <w:spacing w:line="360" w:lineRule="auto"/>
        <w:ind w:firstLineChars="200" w:firstLine="420"/>
        <w:rPr>
          <w:rFonts w:ascii="宋体" w:hAnsi="宋体" w:cs="Arial"/>
          <w:noProof/>
          <w:color w:val="000000"/>
          <w:szCs w:val="21"/>
        </w:rPr>
      </w:pPr>
    </w:p>
    <w:p w:rsidR="00E4072C" w:rsidRPr="00903443" w:rsidRDefault="00E4072C" w:rsidP="00E4072C">
      <w:pPr>
        <w:spacing w:line="360" w:lineRule="auto"/>
        <w:ind w:firstLineChars="200" w:firstLine="422"/>
        <w:rPr>
          <w:rFonts w:ascii="宋体" w:hAnsi="宋体" w:cs="Arial"/>
          <w:b/>
          <w:szCs w:val="21"/>
        </w:rPr>
      </w:pPr>
      <w:bookmarkStart w:id="30" w:name="_Toc340489929"/>
      <w:r w:rsidRPr="00903443">
        <w:rPr>
          <w:rFonts w:ascii="宋体" w:hAnsi="宋体" w:cs="Arial"/>
          <w:b/>
          <w:szCs w:val="21"/>
        </w:rPr>
        <w:t>3、完善的评估数据库系统</w:t>
      </w:r>
      <w:bookmarkEnd w:id="30"/>
    </w:p>
    <w:p w:rsidR="00E4072C" w:rsidRPr="00903443" w:rsidRDefault="00E4072C" w:rsidP="00E4072C">
      <w:pPr>
        <w:spacing w:line="360" w:lineRule="auto"/>
        <w:ind w:firstLineChars="200" w:firstLine="420"/>
        <w:rPr>
          <w:rFonts w:ascii="宋体" w:hAnsi="宋体" w:cs="Arial"/>
          <w:color w:val="000000"/>
          <w:szCs w:val="21"/>
        </w:rPr>
      </w:pPr>
      <w:bookmarkStart w:id="31" w:name="_Toc340489930"/>
      <w:r w:rsidRPr="00903443">
        <w:rPr>
          <w:rFonts w:ascii="宋体" w:hAnsi="宋体" w:cs="Arial"/>
          <w:color w:val="000000"/>
          <w:szCs w:val="21"/>
        </w:rPr>
        <w:t>凭借着多年的业务实践，我公司积累了大量的市场交易及市场租金数据，目前拥有超过</w:t>
      </w:r>
      <w:r>
        <w:rPr>
          <w:rFonts w:ascii="宋体" w:hAnsi="宋体" w:cs="Arial"/>
          <w:color w:val="000000"/>
          <w:szCs w:val="21"/>
        </w:rPr>
        <w:t>70</w:t>
      </w:r>
      <w:r w:rsidRPr="00903443">
        <w:rPr>
          <w:rFonts w:ascii="宋体" w:hAnsi="宋体" w:cs="Arial"/>
          <w:color w:val="000000"/>
          <w:szCs w:val="21"/>
        </w:rPr>
        <w:t>万条北京市住宅一手房、二手房的真实交易记录，7000余个住宅小区的项目资料，目前正在逐步建立完善写字楼、商业市场的买卖、租赁交易案例库。为日常评估业务提供了有力的数据支持系统，也可以为金融机构提供相应的数据服务。目前我公司建立的数据库有：</w:t>
      </w:r>
    </w:p>
    <w:p w:rsidR="00E4072C" w:rsidRPr="00903443" w:rsidRDefault="00E4072C" w:rsidP="00E4072C">
      <w:pPr>
        <w:spacing w:line="360" w:lineRule="auto"/>
        <w:ind w:firstLineChars="200" w:firstLine="420"/>
        <w:rPr>
          <w:rFonts w:ascii="宋体" w:hAnsi="宋体" w:cs="Arial"/>
          <w:color w:val="000000"/>
          <w:szCs w:val="21"/>
        </w:rPr>
      </w:pPr>
      <w:r w:rsidRPr="00903443">
        <w:rPr>
          <w:rFonts w:ascii="宋体" w:hAnsi="宋体" w:cs="Arial"/>
          <w:color w:val="000000"/>
          <w:szCs w:val="21"/>
        </w:rPr>
        <w:t>（1）北京市</w:t>
      </w:r>
      <w:proofErr w:type="gramStart"/>
      <w:r w:rsidRPr="00903443">
        <w:rPr>
          <w:rFonts w:ascii="宋体" w:hAnsi="宋体" w:cs="Arial"/>
          <w:color w:val="000000"/>
          <w:szCs w:val="21"/>
        </w:rPr>
        <w:t>一手房</w:t>
      </w:r>
      <w:proofErr w:type="gramEnd"/>
      <w:r w:rsidRPr="00903443">
        <w:rPr>
          <w:rFonts w:ascii="宋体" w:hAnsi="宋体" w:cs="Arial"/>
          <w:color w:val="000000"/>
          <w:szCs w:val="21"/>
        </w:rPr>
        <w:t>市场交易数据库</w:t>
      </w:r>
    </w:p>
    <w:p w:rsidR="00E4072C" w:rsidRPr="00903443" w:rsidRDefault="00E4072C" w:rsidP="00E4072C">
      <w:pPr>
        <w:spacing w:line="360" w:lineRule="auto"/>
        <w:ind w:firstLineChars="200" w:firstLine="420"/>
        <w:rPr>
          <w:rFonts w:ascii="宋体" w:hAnsi="宋体" w:cs="Arial"/>
          <w:color w:val="000000"/>
          <w:szCs w:val="21"/>
        </w:rPr>
      </w:pPr>
      <w:r w:rsidRPr="00903443">
        <w:rPr>
          <w:rFonts w:ascii="宋体" w:hAnsi="宋体" w:cs="Arial"/>
          <w:color w:val="000000"/>
          <w:szCs w:val="21"/>
        </w:rPr>
        <w:t>（2）北京市二手房市场交易数据库</w:t>
      </w:r>
    </w:p>
    <w:p w:rsidR="00E4072C" w:rsidRPr="00903443" w:rsidRDefault="00E4072C" w:rsidP="00E4072C">
      <w:pPr>
        <w:spacing w:line="360" w:lineRule="auto"/>
        <w:ind w:firstLineChars="200" w:firstLine="420"/>
        <w:rPr>
          <w:rFonts w:ascii="宋体" w:hAnsi="宋体" w:cs="Arial"/>
          <w:color w:val="000000"/>
          <w:szCs w:val="21"/>
        </w:rPr>
      </w:pPr>
      <w:r w:rsidRPr="00903443">
        <w:rPr>
          <w:rFonts w:ascii="宋体" w:hAnsi="宋体" w:cs="Arial"/>
          <w:color w:val="000000"/>
          <w:szCs w:val="21"/>
        </w:rPr>
        <w:t>（3）北京市住宅与非住宅市场租金数据库</w:t>
      </w:r>
    </w:p>
    <w:p w:rsidR="00E4072C" w:rsidRPr="00903443" w:rsidRDefault="00E4072C" w:rsidP="00E4072C">
      <w:pPr>
        <w:spacing w:line="360" w:lineRule="auto"/>
        <w:ind w:firstLineChars="200" w:firstLine="420"/>
        <w:rPr>
          <w:rFonts w:ascii="宋体" w:hAnsi="宋体" w:cs="Arial"/>
          <w:color w:val="000000"/>
          <w:szCs w:val="21"/>
        </w:rPr>
      </w:pPr>
      <w:r w:rsidRPr="00903443">
        <w:rPr>
          <w:rFonts w:ascii="宋体" w:hAnsi="宋体" w:cs="Arial"/>
          <w:color w:val="000000"/>
          <w:szCs w:val="21"/>
        </w:rPr>
        <w:t>（4）土地成交价格数据库</w:t>
      </w:r>
    </w:p>
    <w:p w:rsidR="00E4072C" w:rsidRPr="00903443" w:rsidRDefault="00E4072C" w:rsidP="00E4072C">
      <w:pPr>
        <w:spacing w:line="360" w:lineRule="auto"/>
        <w:ind w:firstLineChars="200" w:firstLine="420"/>
        <w:rPr>
          <w:rFonts w:ascii="宋体" w:hAnsi="宋体" w:cs="Arial"/>
          <w:color w:val="000000"/>
          <w:szCs w:val="21"/>
        </w:rPr>
      </w:pPr>
      <w:r w:rsidRPr="00903443">
        <w:rPr>
          <w:rFonts w:ascii="宋体" w:hAnsi="宋体" w:cs="Arial"/>
          <w:color w:val="000000"/>
          <w:szCs w:val="21"/>
        </w:rPr>
        <w:t>完善的数据库系统为信贷业务房地产押品评估提供了强大的技术支持，为实现评估结果的客观、公正、并为金融机构有效地控制风险提供了有力的保证。</w:t>
      </w:r>
    </w:p>
    <w:p w:rsidR="00080DBF" w:rsidRDefault="00080DBF" w:rsidP="00E4072C">
      <w:pPr>
        <w:spacing w:line="360" w:lineRule="auto"/>
        <w:ind w:firstLineChars="200" w:firstLine="422"/>
        <w:rPr>
          <w:rFonts w:ascii="宋体" w:hAnsi="宋体" w:cs="Arial"/>
          <w:b/>
          <w:szCs w:val="21"/>
        </w:rPr>
      </w:pPr>
    </w:p>
    <w:p w:rsidR="00B875C2" w:rsidRDefault="00B875C2" w:rsidP="00E4072C">
      <w:pPr>
        <w:spacing w:line="360" w:lineRule="auto"/>
        <w:ind w:firstLineChars="200" w:firstLine="422"/>
        <w:rPr>
          <w:rFonts w:ascii="宋体" w:hAnsi="宋体" w:cs="Arial"/>
          <w:b/>
          <w:szCs w:val="21"/>
        </w:rPr>
      </w:pPr>
    </w:p>
    <w:p w:rsidR="00E4072C" w:rsidRPr="00903443" w:rsidRDefault="00E4072C" w:rsidP="00E4072C">
      <w:pPr>
        <w:spacing w:line="360" w:lineRule="auto"/>
        <w:ind w:firstLineChars="200" w:firstLine="422"/>
        <w:rPr>
          <w:rFonts w:ascii="宋体" w:hAnsi="宋体" w:cs="Arial"/>
          <w:b/>
          <w:szCs w:val="21"/>
        </w:rPr>
      </w:pPr>
      <w:r w:rsidRPr="00903443">
        <w:rPr>
          <w:rFonts w:ascii="宋体" w:hAnsi="宋体" w:cs="Arial"/>
          <w:b/>
          <w:szCs w:val="21"/>
        </w:rPr>
        <w:lastRenderedPageBreak/>
        <w:t>4、广泛的地域覆盖</w:t>
      </w:r>
      <w:bookmarkEnd w:id="31"/>
    </w:p>
    <w:p w:rsidR="00E4072C" w:rsidRDefault="00E4072C" w:rsidP="00E4072C">
      <w:pPr>
        <w:spacing w:line="360" w:lineRule="auto"/>
        <w:ind w:firstLineChars="200" w:firstLine="420"/>
        <w:rPr>
          <w:rFonts w:ascii="宋体" w:hAnsi="宋体" w:cs="Arial"/>
          <w:color w:val="000000"/>
          <w:szCs w:val="21"/>
        </w:rPr>
      </w:pPr>
      <w:bookmarkStart w:id="32" w:name="_Toc340489931"/>
      <w:r w:rsidRPr="00903443">
        <w:rPr>
          <w:rFonts w:ascii="宋体" w:hAnsi="宋体" w:cs="Arial"/>
          <w:color w:val="000000"/>
          <w:szCs w:val="21"/>
        </w:rPr>
        <w:t>我公司信贷业务房地产抵押物评估业务覆盖全市19个区县及20个省市自治区。远郊区县的查勘评估工作均由本公司内部专人负责，可使远郊区县的房屋无论评估速度与评估质量均能与市区保持一致。</w:t>
      </w:r>
    </w:p>
    <w:p w:rsidR="00E4072C" w:rsidRPr="00903443" w:rsidRDefault="00E4072C" w:rsidP="00E4072C">
      <w:pPr>
        <w:spacing w:line="360" w:lineRule="auto"/>
        <w:ind w:firstLineChars="200" w:firstLine="420"/>
        <w:rPr>
          <w:rFonts w:ascii="宋体" w:hAnsi="宋体" w:cs="Arial"/>
          <w:color w:val="000000"/>
          <w:szCs w:val="21"/>
        </w:rPr>
      </w:pPr>
    </w:p>
    <w:p w:rsidR="00E4072C" w:rsidRPr="00903443" w:rsidRDefault="00E4072C" w:rsidP="00E4072C">
      <w:pPr>
        <w:spacing w:line="360" w:lineRule="auto"/>
        <w:ind w:firstLineChars="200" w:firstLine="422"/>
        <w:rPr>
          <w:rFonts w:ascii="宋体" w:hAnsi="宋体" w:cs="Arial"/>
          <w:b/>
          <w:szCs w:val="21"/>
        </w:rPr>
      </w:pPr>
      <w:r w:rsidRPr="00903443">
        <w:rPr>
          <w:rFonts w:ascii="宋体" w:hAnsi="宋体" w:cs="Arial"/>
          <w:b/>
          <w:szCs w:val="21"/>
        </w:rPr>
        <w:t>5、保护客户利益</w:t>
      </w:r>
      <w:bookmarkEnd w:id="32"/>
    </w:p>
    <w:p w:rsidR="00E4072C" w:rsidRPr="00903443" w:rsidRDefault="00E4072C" w:rsidP="00E4072C">
      <w:pPr>
        <w:spacing w:line="360" w:lineRule="auto"/>
        <w:ind w:firstLineChars="200" w:firstLine="420"/>
        <w:rPr>
          <w:rFonts w:ascii="宋体" w:hAnsi="宋体" w:cs="Arial"/>
          <w:color w:val="000000"/>
          <w:szCs w:val="21"/>
        </w:rPr>
      </w:pPr>
      <w:r w:rsidRPr="00903443">
        <w:rPr>
          <w:rFonts w:ascii="宋体" w:hAnsi="宋体" w:cs="Arial"/>
          <w:color w:val="000000"/>
          <w:szCs w:val="21"/>
        </w:rPr>
        <w:t>为了方便金融机构检验报告真伪，保证贷款安全，我公司自</w:t>
      </w:r>
      <w:smartTag w:uri="urn:schemas-microsoft-com:office:smarttags" w:element="chsdate">
        <w:smartTagPr>
          <w:attr w:name="Year" w:val="2008"/>
          <w:attr w:name="Month" w:val="12"/>
          <w:attr w:name="Day" w:val="8"/>
          <w:attr w:name="IsLunarDate" w:val="False"/>
          <w:attr w:name="IsROCDate" w:val="False"/>
        </w:smartTagPr>
        <w:r w:rsidRPr="00903443">
          <w:rPr>
            <w:rFonts w:ascii="宋体" w:hAnsi="宋体" w:cs="Arial"/>
            <w:color w:val="000000"/>
            <w:szCs w:val="21"/>
          </w:rPr>
          <w:t>2008年12月8日起</w:t>
        </w:r>
      </w:smartTag>
      <w:r w:rsidRPr="00903443">
        <w:rPr>
          <w:rFonts w:ascii="宋体" w:hAnsi="宋体" w:cs="Arial"/>
          <w:color w:val="000000"/>
          <w:szCs w:val="21"/>
        </w:rPr>
        <w:t>，对所出具的房地产价格评估报告书（个人商业贷款类）进行</w:t>
      </w:r>
      <w:r>
        <w:rPr>
          <w:rFonts w:ascii="宋体" w:hAnsi="宋体" w:cs="Arial" w:hint="eastAsia"/>
          <w:color w:val="000000"/>
          <w:szCs w:val="21"/>
        </w:rPr>
        <w:t>二维码、</w:t>
      </w:r>
      <w:r w:rsidRPr="00903443">
        <w:rPr>
          <w:rFonts w:ascii="宋体" w:hAnsi="宋体" w:cs="Arial"/>
          <w:color w:val="000000"/>
          <w:szCs w:val="21"/>
        </w:rPr>
        <w:t>验证编码</w:t>
      </w:r>
      <w:r>
        <w:rPr>
          <w:rFonts w:ascii="宋体" w:hAnsi="宋体" w:cs="Arial" w:hint="eastAsia"/>
          <w:color w:val="000000"/>
          <w:szCs w:val="21"/>
        </w:rPr>
        <w:t>等多种验证方式</w:t>
      </w:r>
      <w:r w:rsidRPr="00903443">
        <w:rPr>
          <w:rFonts w:ascii="宋体" w:hAnsi="宋体" w:cs="Arial"/>
          <w:color w:val="000000"/>
          <w:szCs w:val="21"/>
        </w:rPr>
        <w:t>，委托方、合作机构及报告使用者，可</w:t>
      </w:r>
      <w:proofErr w:type="gramStart"/>
      <w:r w:rsidRPr="00903443">
        <w:rPr>
          <w:rFonts w:ascii="宋体" w:hAnsi="宋体" w:cs="Arial"/>
          <w:color w:val="000000"/>
          <w:szCs w:val="21"/>
        </w:rPr>
        <w:t>通过</w:t>
      </w:r>
      <w:r>
        <w:rPr>
          <w:rFonts w:ascii="宋体" w:hAnsi="宋体" w:cs="Arial" w:hint="eastAsia"/>
          <w:color w:val="000000"/>
          <w:szCs w:val="21"/>
        </w:rPr>
        <w:t>扫码或</w:t>
      </w:r>
      <w:proofErr w:type="gramEnd"/>
      <w:r w:rsidRPr="00903443">
        <w:rPr>
          <w:rFonts w:ascii="宋体" w:hAnsi="宋体" w:cs="Arial"/>
          <w:color w:val="000000"/>
          <w:szCs w:val="21"/>
        </w:rPr>
        <w:t>我公司网站http://www.kz-consult.com点击进入“评估报告验证查询”页面，输入评估报告书中所列明的验证码，即可查询评估报告相关内容的一致性。我公司所出具的全部评估报告书（个人商业贷款类）均可在上述网站中查验，</w:t>
      </w:r>
      <w:proofErr w:type="gramStart"/>
      <w:r w:rsidRPr="00903443">
        <w:rPr>
          <w:rFonts w:ascii="宋体" w:hAnsi="宋体" w:cs="Arial"/>
          <w:color w:val="000000"/>
          <w:szCs w:val="21"/>
        </w:rPr>
        <w:t>且显示</w:t>
      </w:r>
      <w:proofErr w:type="gramEnd"/>
      <w:r w:rsidRPr="00903443">
        <w:rPr>
          <w:rFonts w:ascii="宋体" w:hAnsi="宋体" w:cs="Arial"/>
          <w:color w:val="000000"/>
          <w:szCs w:val="21"/>
        </w:rPr>
        <w:t>内容与报告文本相应内容一致。</w:t>
      </w:r>
    </w:p>
    <w:p w:rsidR="00E4072C" w:rsidRPr="00903443" w:rsidRDefault="00E4072C" w:rsidP="00E4072C">
      <w:pPr>
        <w:spacing w:line="360" w:lineRule="auto"/>
        <w:ind w:firstLineChars="200" w:firstLine="420"/>
        <w:rPr>
          <w:rFonts w:ascii="宋体" w:hAnsi="宋体" w:cs="Arial"/>
          <w:color w:val="000000"/>
          <w:szCs w:val="21"/>
        </w:rPr>
      </w:pPr>
      <w:r w:rsidRPr="00903443">
        <w:rPr>
          <w:rFonts w:ascii="宋体" w:hAnsi="宋体" w:cs="Arial"/>
          <w:color w:val="000000"/>
          <w:szCs w:val="21"/>
        </w:rPr>
        <w:t>（1）我公司的现场勘查工作均由具有估价师资格或估价员资格，并接受专业培训，拥有一定工作经验，了解市场状况的专业人员承担。</w:t>
      </w:r>
    </w:p>
    <w:p w:rsidR="00E4072C" w:rsidRDefault="00E4072C" w:rsidP="00E4072C">
      <w:pPr>
        <w:spacing w:line="360" w:lineRule="auto"/>
        <w:ind w:firstLineChars="200" w:firstLine="420"/>
        <w:rPr>
          <w:rFonts w:ascii="宋体" w:hAnsi="宋体" w:cs="Arial"/>
          <w:color w:val="000000"/>
          <w:szCs w:val="21"/>
        </w:rPr>
      </w:pPr>
      <w:r w:rsidRPr="00903443">
        <w:rPr>
          <w:rFonts w:ascii="宋体" w:hAnsi="宋体" w:cs="Arial"/>
          <w:color w:val="000000"/>
          <w:szCs w:val="21"/>
        </w:rPr>
        <w:t>（2）每个抵押物的评估价格，我们均实行评估价格的三审制度，价格审核人员均为具有5年以上评估经验的估价师。</w:t>
      </w:r>
    </w:p>
    <w:p w:rsidR="00E4072C" w:rsidRPr="00903443" w:rsidRDefault="00E4072C" w:rsidP="00E4072C">
      <w:pPr>
        <w:spacing w:line="360" w:lineRule="auto"/>
        <w:ind w:firstLineChars="200" w:firstLine="420"/>
        <w:rPr>
          <w:rFonts w:ascii="宋体" w:hAnsi="宋体" w:cs="Arial"/>
          <w:color w:val="000000"/>
          <w:szCs w:val="21"/>
        </w:rPr>
      </w:pPr>
    </w:p>
    <w:p w:rsidR="00E4072C" w:rsidRPr="00903443" w:rsidRDefault="00E4072C" w:rsidP="00E4072C">
      <w:pPr>
        <w:spacing w:line="360" w:lineRule="auto"/>
        <w:ind w:firstLineChars="200" w:firstLine="422"/>
        <w:rPr>
          <w:rFonts w:ascii="宋体" w:hAnsi="宋体" w:cs="Arial"/>
          <w:b/>
          <w:szCs w:val="21"/>
        </w:rPr>
      </w:pPr>
      <w:bookmarkStart w:id="33" w:name="_Toc340489932"/>
      <w:r w:rsidRPr="00903443">
        <w:rPr>
          <w:rFonts w:ascii="宋体" w:hAnsi="宋体" w:cs="Arial"/>
          <w:b/>
          <w:szCs w:val="21"/>
        </w:rPr>
        <w:t>6、严谨的工作流程</w:t>
      </w:r>
      <w:bookmarkEnd w:id="33"/>
    </w:p>
    <w:p w:rsidR="00E4072C" w:rsidRPr="00903443" w:rsidRDefault="00E4072C" w:rsidP="00E4072C">
      <w:pPr>
        <w:spacing w:line="360" w:lineRule="auto"/>
        <w:ind w:firstLineChars="200" w:firstLine="420"/>
        <w:rPr>
          <w:rFonts w:ascii="宋体" w:hAnsi="宋体" w:cs="Arial"/>
          <w:color w:val="000000"/>
          <w:szCs w:val="21"/>
        </w:rPr>
      </w:pPr>
      <w:bookmarkStart w:id="34" w:name="_Toc340489933"/>
      <w:r w:rsidRPr="00903443">
        <w:rPr>
          <w:rFonts w:ascii="宋体" w:hAnsi="宋体" w:cs="Arial"/>
          <w:color w:val="000000"/>
          <w:szCs w:val="21"/>
        </w:rPr>
        <w:t>（1）评估工作中涉及的每一步骤均设置专门的岗位，包括业务承接、现场查勘、价格审核、报告制作、报告审核、进度监控。每一步骤工作都由后一步骤人员对其进行完成度的审查，由专门人员对每一单的进度进行跟踪监测，并有完善的办公系统进行技术支持。</w:t>
      </w:r>
    </w:p>
    <w:p w:rsidR="00E4072C" w:rsidRPr="00903443" w:rsidRDefault="00E4072C" w:rsidP="00E4072C">
      <w:pPr>
        <w:spacing w:line="360" w:lineRule="auto"/>
        <w:ind w:firstLineChars="200" w:firstLine="420"/>
        <w:rPr>
          <w:rFonts w:ascii="宋体" w:hAnsi="宋体" w:cs="Arial"/>
          <w:color w:val="000000"/>
          <w:szCs w:val="21"/>
        </w:rPr>
      </w:pPr>
      <w:r w:rsidRPr="00903443">
        <w:rPr>
          <w:rFonts w:ascii="宋体" w:hAnsi="宋体" w:cs="Arial"/>
          <w:color w:val="000000"/>
          <w:szCs w:val="21"/>
        </w:rPr>
        <w:t>（2）评估价格均由现场查勘人员进行初步测算。</w:t>
      </w:r>
    </w:p>
    <w:p w:rsidR="00E4072C" w:rsidRPr="00903443" w:rsidRDefault="00E4072C" w:rsidP="00E4072C">
      <w:pPr>
        <w:spacing w:line="360" w:lineRule="auto"/>
        <w:ind w:firstLineChars="200" w:firstLine="420"/>
        <w:rPr>
          <w:rFonts w:ascii="宋体" w:hAnsi="宋体" w:cs="Arial"/>
          <w:color w:val="000000"/>
          <w:szCs w:val="21"/>
        </w:rPr>
      </w:pPr>
      <w:r w:rsidRPr="00903443">
        <w:rPr>
          <w:rFonts w:ascii="宋体" w:hAnsi="宋体" w:cs="Arial"/>
          <w:color w:val="000000"/>
          <w:szCs w:val="21"/>
        </w:rPr>
        <w:t>（3）评估价格均严格执行三级审核制度。</w:t>
      </w:r>
    </w:p>
    <w:p w:rsidR="00E4072C" w:rsidRDefault="00E4072C" w:rsidP="00E4072C">
      <w:pPr>
        <w:spacing w:line="360" w:lineRule="auto"/>
        <w:ind w:firstLineChars="200" w:firstLine="420"/>
        <w:rPr>
          <w:rFonts w:ascii="宋体" w:hAnsi="宋体" w:cs="Arial"/>
          <w:color w:val="000000"/>
          <w:szCs w:val="21"/>
        </w:rPr>
      </w:pPr>
      <w:r w:rsidRPr="00903443">
        <w:rPr>
          <w:rFonts w:ascii="宋体" w:hAnsi="宋体" w:cs="Arial"/>
          <w:color w:val="000000"/>
          <w:szCs w:val="21"/>
        </w:rPr>
        <w:t>（4）评估报告均严格执行三级审核制度。</w:t>
      </w:r>
    </w:p>
    <w:p w:rsidR="00E4072C" w:rsidRPr="00903443" w:rsidRDefault="00E4072C" w:rsidP="00E4072C">
      <w:pPr>
        <w:spacing w:line="360" w:lineRule="auto"/>
        <w:ind w:firstLineChars="200" w:firstLine="420"/>
        <w:rPr>
          <w:rFonts w:ascii="宋体" w:hAnsi="宋体" w:cs="Arial"/>
          <w:color w:val="000000"/>
          <w:szCs w:val="21"/>
        </w:rPr>
      </w:pPr>
    </w:p>
    <w:p w:rsidR="00E4072C" w:rsidRPr="00903443" w:rsidRDefault="00E4072C" w:rsidP="00E4072C">
      <w:pPr>
        <w:spacing w:line="360" w:lineRule="auto"/>
        <w:ind w:firstLineChars="200" w:firstLine="422"/>
        <w:rPr>
          <w:rFonts w:ascii="宋体" w:hAnsi="宋体" w:cs="Arial"/>
          <w:b/>
          <w:szCs w:val="21"/>
        </w:rPr>
      </w:pPr>
      <w:r w:rsidRPr="00903443">
        <w:rPr>
          <w:rFonts w:ascii="宋体" w:hAnsi="宋体" w:cs="Arial"/>
          <w:b/>
          <w:szCs w:val="21"/>
        </w:rPr>
        <w:t>7、快速、稳定的服务质量</w:t>
      </w:r>
      <w:bookmarkEnd w:id="34"/>
    </w:p>
    <w:p w:rsidR="00E4072C" w:rsidRDefault="00E4072C" w:rsidP="00E4072C">
      <w:pPr>
        <w:spacing w:line="360" w:lineRule="auto"/>
        <w:ind w:firstLineChars="200" w:firstLine="420"/>
        <w:rPr>
          <w:rFonts w:ascii="宋体" w:hAnsi="宋体" w:cs="Arial"/>
          <w:color w:val="000000"/>
          <w:szCs w:val="21"/>
        </w:rPr>
      </w:pPr>
      <w:r w:rsidRPr="00903443">
        <w:rPr>
          <w:rFonts w:ascii="宋体" w:hAnsi="宋体" w:cs="Arial"/>
          <w:color w:val="000000"/>
          <w:szCs w:val="21"/>
        </w:rPr>
        <w:t>在正常情况下，我公司承诺在接到评估委托后三个工作日内出具评估报告（或评估结果函），如银行有特殊要求，我们还可做加急处理。由于有严谨流畅的流程设置和充足的人员，我们所提供的评估服务无论在速度上还是质量上都保持一贯的稳定性。</w:t>
      </w:r>
    </w:p>
    <w:p w:rsidR="00E4072C" w:rsidRPr="00903443" w:rsidRDefault="00E4072C" w:rsidP="00E4072C">
      <w:pPr>
        <w:spacing w:line="360" w:lineRule="auto"/>
        <w:ind w:firstLineChars="200" w:firstLine="422"/>
        <w:rPr>
          <w:rFonts w:ascii="宋体" w:hAnsi="宋体" w:cs="Arial"/>
          <w:b/>
          <w:szCs w:val="21"/>
        </w:rPr>
      </w:pPr>
      <w:bookmarkStart w:id="35" w:name="_Toc340489934"/>
      <w:r w:rsidRPr="00903443">
        <w:rPr>
          <w:rFonts w:ascii="宋体" w:hAnsi="宋体" w:cs="Arial"/>
          <w:b/>
          <w:szCs w:val="21"/>
        </w:rPr>
        <w:lastRenderedPageBreak/>
        <w:t>8、完善的客户服务</w:t>
      </w:r>
      <w:bookmarkEnd w:id="35"/>
    </w:p>
    <w:p w:rsidR="00E4072C" w:rsidRPr="00903443" w:rsidRDefault="00E4072C" w:rsidP="00E4072C">
      <w:pPr>
        <w:spacing w:line="360" w:lineRule="auto"/>
        <w:ind w:firstLineChars="200" w:firstLine="420"/>
        <w:rPr>
          <w:rFonts w:ascii="宋体" w:hAnsi="宋体" w:cs="Arial"/>
          <w:color w:val="000000"/>
          <w:szCs w:val="21"/>
        </w:rPr>
      </w:pPr>
      <w:r w:rsidRPr="00903443">
        <w:rPr>
          <w:rFonts w:ascii="宋体" w:hAnsi="宋体" w:cs="Arial"/>
          <w:color w:val="000000"/>
          <w:szCs w:val="21"/>
        </w:rPr>
        <w:t>（1）通畅的询价渠道。我们安排多个人员，设置多条电话线路，以满足越来越多的评估价格预评咨询，并设有专门系统对其进行数据支持和信息留存。</w:t>
      </w:r>
    </w:p>
    <w:p w:rsidR="00E4072C" w:rsidRPr="00903443" w:rsidRDefault="00E4072C" w:rsidP="00E4072C">
      <w:pPr>
        <w:spacing w:line="360" w:lineRule="auto"/>
        <w:ind w:firstLineChars="200" w:firstLine="420"/>
        <w:rPr>
          <w:rFonts w:ascii="宋体" w:hAnsi="宋体" w:cs="Arial"/>
          <w:color w:val="000000"/>
          <w:szCs w:val="21"/>
        </w:rPr>
      </w:pPr>
      <w:r w:rsidRPr="00903443">
        <w:rPr>
          <w:rFonts w:ascii="宋体" w:hAnsi="宋体" w:cs="Arial"/>
          <w:color w:val="000000"/>
          <w:szCs w:val="21"/>
        </w:rPr>
        <w:t>（2）多种报单途径。我们除提供电话报单、电子传真等传统途径外，还专门设置</w:t>
      </w:r>
      <w:proofErr w:type="gramStart"/>
      <w:r w:rsidRPr="00903443">
        <w:rPr>
          <w:rFonts w:ascii="宋体" w:hAnsi="宋体" w:cs="Arial"/>
          <w:color w:val="000000"/>
          <w:szCs w:val="21"/>
        </w:rPr>
        <w:t>了康正评估</w:t>
      </w:r>
      <w:proofErr w:type="gramEnd"/>
      <w:r w:rsidRPr="00903443">
        <w:rPr>
          <w:rFonts w:ascii="宋体" w:hAnsi="宋体" w:cs="Arial"/>
          <w:color w:val="000000"/>
          <w:szCs w:val="21"/>
        </w:rPr>
        <w:t>网上报单系统，方便合作方随时报送业务和对业务进度进行时时跟踪。</w:t>
      </w:r>
    </w:p>
    <w:p w:rsidR="00E4072C" w:rsidRPr="00903443" w:rsidRDefault="00E4072C" w:rsidP="00E4072C">
      <w:pPr>
        <w:spacing w:line="360" w:lineRule="auto"/>
        <w:ind w:firstLineChars="200" w:firstLine="420"/>
        <w:rPr>
          <w:rFonts w:ascii="宋体" w:hAnsi="宋体" w:cs="Arial"/>
          <w:color w:val="000000"/>
          <w:szCs w:val="21"/>
        </w:rPr>
      </w:pPr>
      <w:r w:rsidRPr="00903443">
        <w:rPr>
          <w:rFonts w:ascii="宋体" w:hAnsi="宋体" w:cs="Arial"/>
          <w:color w:val="000000"/>
          <w:szCs w:val="21"/>
        </w:rPr>
        <w:t>（3）及时的信息反馈。我们将评估过程中遇到的问题进行及时沟通、反馈。诸如评估资料不全、由于客户原因无法及时完成入户勘查等情况，都会由专门人员在第一时间通知业务报单人员,并可在公司网站中通过用户名和密码进行进度查询。</w:t>
      </w:r>
    </w:p>
    <w:p w:rsidR="00E4072C" w:rsidRDefault="00E4072C" w:rsidP="00E4072C">
      <w:pPr>
        <w:spacing w:line="360" w:lineRule="auto"/>
        <w:ind w:firstLineChars="200" w:firstLine="420"/>
        <w:rPr>
          <w:rFonts w:ascii="宋体" w:hAnsi="宋体" w:cs="Arial"/>
          <w:color w:val="000000"/>
          <w:szCs w:val="21"/>
        </w:rPr>
      </w:pPr>
      <w:r w:rsidRPr="00903443">
        <w:rPr>
          <w:rFonts w:ascii="宋体" w:hAnsi="宋体" w:cs="Arial"/>
          <w:color w:val="000000"/>
          <w:szCs w:val="21"/>
        </w:rPr>
        <w:t>（4）灵活的时间安排。当客户由于特殊情况不便在工作时间协助现场查勘，我们可配合客户在非工作时间完成相应工作。</w:t>
      </w:r>
    </w:p>
    <w:p w:rsidR="00E4072C" w:rsidRPr="00903443" w:rsidRDefault="00E4072C" w:rsidP="00E4072C">
      <w:pPr>
        <w:spacing w:line="360" w:lineRule="auto"/>
        <w:ind w:firstLineChars="200" w:firstLine="420"/>
        <w:rPr>
          <w:rFonts w:ascii="宋体" w:hAnsi="宋体" w:cs="Arial"/>
          <w:color w:val="000000"/>
          <w:szCs w:val="21"/>
        </w:rPr>
      </w:pPr>
    </w:p>
    <w:p w:rsidR="00E4072C" w:rsidRPr="00903443" w:rsidRDefault="00E4072C" w:rsidP="00E4072C">
      <w:pPr>
        <w:spacing w:line="360" w:lineRule="auto"/>
        <w:ind w:firstLineChars="200" w:firstLine="422"/>
        <w:rPr>
          <w:rFonts w:ascii="宋体" w:hAnsi="宋体" w:cs="Arial"/>
          <w:b/>
          <w:szCs w:val="21"/>
        </w:rPr>
      </w:pPr>
      <w:bookmarkStart w:id="36" w:name="_Toc340489935"/>
      <w:r w:rsidRPr="00903443">
        <w:rPr>
          <w:rFonts w:ascii="宋体" w:hAnsi="宋体" w:cs="Arial"/>
          <w:b/>
          <w:szCs w:val="21"/>
        </w:rPr>
        <w:t>9、优良的行业信誉</w:t>
      </w:r>
      <w:bookmarkEnd w:id="36"/>
    </w:p>
    <w:p w:rsidR="00E4072C" w:rsidRDefault="00E4072C" w:rsidP="00E4072C">
      <w:pPr>
        <w:spacing w:line="360" w:lineRule="auto"/>
        <w:ind w:firstLineChars="200" w:firstLine="420"/>
        <w:rPr>
          <w:rFonts w:ascii="宋体" w:hAnsi="宋体" w:cs="Arial"/>
          <w:color w:val="000000"/>
          <w:szCs w:val="21"/>
        </w:rPr>
      </w:pPr>
      <w:bookmarkStart w:id="37" w:name="_Toc340489936"/>
      <w:r w:rsidRPr="00903443">
        <w:rPr>
          <w:rFonts w:ascii="宋体" w:hAnsi="宋体" w:cs="Arial"/>
          <w:color w:val="000000"/>
          <w:szCs w:val="21"/>
        </w:rPr>
        <w:t>我公司从事各类评估工作已有25年的历史，无论在行业内部或是房地产开发企业、房地产经纪机构及金融机构均给予我公司高度的评价和极大信任，建立了长期稳固的合作关系。</w:t>
      </w:r>
      <w:bookmarkEnd w:id="37"/>
    </w:p>
    <w:p w:rsidR="00E4072C" w:rsidRPr="00E4072C" w:rsidRDefault="00E4072C" w:rsidP="00E4072C">
      <w:pPr>
        <w:spacing w:line="360" w:lineRule="auto"/>
        <w:ind w:firstLineChars="200" w:firstLine="420"/>
        <w:outlineLvl w:val="0"/>
        <w:rPr>
          <w:rFonts w:ascii="Arial" w:eastAsia="楷体_GB2312" w:hAnsi="Arial" w:cs="Arial"/>
          <w:b/>
          <w:sz w:val="30"/>
          <w:szCs w:val="30"/>
        </w:rPr>
      </w:pPr>
      <w:r>
        <w:rPr>
          <w:rFonts w:ascii="宋体" w:hAnsi="宋体" w:cs="Arial"/>
          <w:color w:val="000000"/>
          <w:szCs w:val="21"/>
        </w:rPr>
        <w:br w:type="page"/>
      </w:r>
      <w:bookmarkStart w:id="38" w:name="_Toc526864296"/>
      <w:r w:rsidRPr="005C2705">
        <w:rPr>
          <w:rFonts w:ascii="Arial" w:eastAsia="楷体_GB2312" w:hAnsi="Arial" w:cs="Arial"/>
          <w:b/>
          <w:sz w:val="30"/>
          <w:szCs w:val="30"/>
        </w:rPr>
        <w:lastRenderedPageBreak/>
        <w:t>（</w:t>
      </w:r>
      <w:r w:rsidR="00080DBF">
        <w:rPr>
          <w:rFonts w:ascii="Arial" w:eastAsia="楷体_GB2312" w:hAnsi="Arial" w:cs="Arial" w:hint="eastAsia"/>
          <w:b/>
          <w:sz w:val="30"/>
          <w:szCs w:val="30"/>
        </w:rPr>
        <w:t>七</w:t>
      </w:r>
      <w:r w:rsidRPr="005C2705">
        <w:rPr>
          <w:rFonts w:ascii="Arial" w:eastAsia="楷体_GB2312" w:hAnsi="Arial" w:cs="Arial"/>
          <w:b/>
          <w:sz w:val="30"/>
          <w:szCs w:val="30"/>
        </w:rPr>
        <w:t>）</w:t>
      </w:r>
      <w:r>
        <w:rPr>
          <w:rFonts w:ascii="Arial" w:eastAsia="楷体_GB2312" w:hAnsi="Arial" w:cs="Arial" w:hint="eastAsia"/>
          <w:b/>
          <w:sz w:val="30"/>
          <w:szCs w:val="30"/>
        </w:rPr>
        <w:t>公司资质</w:t>
      </w:r>
      <w:bookmarkEnd w:id="38"/>
    </w:p>
    <w:p w:rsidR="00E4072C" w:rsidRPr="00903443" w:rsidRDefault="00E4072C" w:rsidP="00E4072C">
      <w:pPr>
        <w:pStyle w:val="ad"/>
        <w:tabs>
          <w:tab w:val="left" w:pos="993"/>
        </w:tabs>
        <w:adjustRightInd w:val="0"/>
        <w:snapToGrid w:val="0"/>
        <w:spacing w:line="360" w:lineRule="auto"/>
        <w:ind w:firstLineChars="149" w:firstLine="314"/>
        <w:jc w:val="center"/>
        <w:rPr>
          <w:rFonts w:ascii="宋体" w:hAnsi="宋体"/>
          <w:b/>
          <w:szCs w:val="21"/>
        </w:rPr>
      </w:pPr>
      <w:r w:rsidRPr="00903443">
        <w:rPr>
          <w:rFonts w:ascii="宋体" w:hAnsi="宋体"/>
          <w:b/>
          <w:szCs w:val="21"/>
        </w:rPr>
        <w:t>营业执照副本</w:t>
      </w:r>
    </w:p>
    <w:p w:rsidR="00E4072C" w:rsidRPr="00903443" w:rsidRDefault="00E4072C" w:rsidP="00E4072C">
      <w:pPr>
        <w:pStyle w:val="ad"/>
        <w:tabs>
          <w:tab w:val="left" w:pos="993"/>
        </w:tabs>
        <w:adjustRightInd w:val="0"/>
        <w:snapToGrid w:val="0"/>
        <w:spacing w:line="360" w:lineRule="auto"/>
        <w:ind w:firstLineChars="0" w:firstLine="0"/>
        <w:jc w:val="center"/>
        <w:rPr>
          <w:rFonts w:ascii="宋体" w:hAnsi="宋体"/>
          <w:b/>
          <w:szCs w:val="21"/>
        </w:rPr>
      </w:pPr>
      <w:r w:rsidRPr="009E7284">
        <w:rPr>
          <w:rFonts w:ascii="宋体" w:hAnsi="宋体"/>
          <w:b/>
          <w:noProof/>
          <w:szCs w:val="21"/>
        </w:rPr>
        <w:drawing>
          <wp:inline distT="0" distB="0" distL="0" distR="0">
            <wp:extent cx="4886325" cy="6886575"/>
            <wp:effectExtent l="0" t="0" r="9525" b="9525"/>
            <wp:docPr id="167" name="图片 167" descr="新营业执照副本2-1_仅供招投标使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新营业执照副本2-1_仅供招投标使用"/>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886325" cy="6886575"/>
                    </a:xfrm>
                    <a:prstGeom prst="rect">
                      <a:avLst/>
                    </a:prstGeom>
                    <a:noFill/>
                    <a:ln>
                      <a:noFill/>
                    </a:ln>
                  </pic:spPr>
                </pic:pic>
              </a:graphicData>
            </a:graphic>
          </wp:inline>
        </w:drawing>
      </w:r>
    </w:p>
    <w:p w:rsidR="004B036E" w:rsidRDefault="004B036E">
      <w:pPr>
        <w:widowControl/>
        <w:jc w:val="left"/>
        <w:rPr>
          <w:rFonts w:ascii="仿宋" w:eastAsia="仿宋" w:hAnsi="仿宋" w:cs="宋体"/>
          <w:kern w:val="0"/>
          <w:szCs w:val="21"/>
        </w:rPr>
      </w:pPr>
      <w:r>
        <w:rPr>
          <w:rFonts w:ascii="仿宋" w:eastAsia="仿宋" w:hAnsi="仿宋" w:cs="宋体"/>
          <w:kern w:val="0"/>
          <w:szCs w:val="21"/>
        </w:rPr>
        <w:br w:type="page"/>
      </w:r>
    </w:p>
    <w:p w:rsidR="00E4072C" w:rsidRPr="00026E0D" w:rsidRDefault="00E4072C" w:rsidP="00E4072C">
      <w:pPr>
        <w:widowControl/>
        <w:spacing w:line="360" w:lineRule="auto"/>
        <w:jc w:val="left"/>
        <w:rPr>
          <w:rFonts w:ascii="仿宋" w:eastAsia="仿宋" w:hAnsi="仿宋" w:cs="宋体"/>
          <w:kern w:val="0"/>
          <w:szCs w:val="21"/>
        </w:rPr>
      </w:pPr>
    </w:p>
    <w:p w:rsidR="00E4072C" w:rsidRPr="00903443" w:rsidRDefault="00E4072C" w:rsidP="00E4072C">
      <w:pPr>
        <w:pStyle w:val="ad"/>
        <w:tabs>
          <w:tab w:val="left" w:pos="993"/>
        </w:tabs>
        <w:adjustRightInd w:val="0"/>
        <w:snapToGrid w:val="0"/>
        <w:spacing w:line="360" w:lineRule="auto"/>
        <w:ind w:firstLineChars="149" w:firstLine="314"/>
        <w:jc w:val="center"/>
        <w:rPr>
          <w:rFonts w:ascii="宋体" w:hAnsi="宋体"/>
          <w:b/>
          <w:szCs w:val="21"/>
        </w:rPr>
      </w:pPr>
      <w:r w:rsidRPr="00903443">
        <w:rPr>
          <w:rFonts w:ascii="宋体" w:hAnsi="宋体" w:hint="eastAsia"/>
          <w:b/>
          <w:szCs w:val="21"/>
        </w:rPr>
        <w:t>房地产估价机构资质证书</w:t>
      </w:r>
    </w:p>
    <w:p w:rsidR="00E4072C" w:rsidRPr="004B036E" w:rsidRDefault="00E4072C" w:rsidP="004B036E">
      <w:pPr>
        <w:spacing w:line="360" w:lineRule="auto"/>
        <w:jc w:val="center"/>
        <w:rPr>
          <w:rFonts w:ascii="仿宋_GB2312" w:eastAsia="仿宋_GB2312"/>
          <w:color w:val="000000"/>
          <w:szCs w:val="21"/>
        </w:rPr>
      </w:pPr>
      <w:r>
        <w:rPr>
          <w:rFonts w:ascii="仿宋_GB2312" w:eastAsia="仿宋_GB2312"/>
          <w:noProof/>
          <w:color w:val="000000"/>
          <w:szCs w:val="21"/>
        </w:rPr>
        <w:drawing>
          <wp:inline distT="0" distB="0" distL="0" distR="0">
            <wp:extent cx="6806883" cy="4827922"/>
            <wp:effectExtent l="0" t="1270" r="0" b="0"/>
            <wp:docPr id="186" name="图片 186" descr="E:\招投标相关\投标移交文档\张文华\入围资料\康正评估资料\图片资料\2016房地产估价资质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E:\招投标相关\投标移交文档\张文华\入围资料\康正评估资料\图片资料\2016房地产估价资质证书.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rot="16200000">
                      <a:off x="0" y="0"/>
                      <a:ext cx="6809960" cy="4830105"/>
                    </a:xfrm>
                    <a:prstGeom prst="rect">
                      <a:avLst/>
                    </a:prstGeom>
                    <a:noFill/>
                    <a:ln>
                      <a:noFill/>
                    </a:ln>
                  </pic:spPr>
                </pic:pic>
              </a:graphicData>
            </a:graphic>
          </wp:inline>
        </w:drawing>
      </w:r>
    </w:p>
    <w:p w:rsidR="004B036E" w:rsidRDefault="004B036E">
      <w:pPr>
        <w:widowControl/>
        <w:jc w:val="left"/>
        <w:rPr>
          <w:rFonts w:ascii="宋体" w:eastAsia="宋体" w:hAnsi="宋体" w:cs="Times New Roman"/>
          <w:b/>
          <w:szCs w:val="21"/>
        </w:rPr>
      </w:pPr>
      <w:r>
        <w:rPr>
          <w:rFonts w:ascii="宋体" w:hAnsi="宋体"/>
          <w:b/>
          <w:szCs w:val="21"/>
        </w:rPr>
        <w:br w:type="page"/>
      </w:r>
    </w:p>
    <w:p w:rsidR="00E4072C" w:rsidRPr="00903443" w:rsidRDefault="00E4072C" w:rsidP="00E4072C">
      <w:pPr>
        <w:pStyle w:val="ad"/>
        <w:tabs>
          <w:tab w:val="left" w:pos="993"/>
        </w:tabs>
        <w:adjustRightInd w:val="0"/>
        <w:snapToGrid w:val="0"/>
        <w:spacing w:line="360" w:lineRule="auto"/>
        <w:ind w:firstLineChars="1050" w:firstLine="2214"/>
        <w:rPr>
          <w:rFonts w:ascii="宋体" w:hAnsi="宋体"/>
          <w:b/>
          <w:szCs w:val="21"/>
        </w:rPr>
      </w:pPr>
      <w:r w:rsidRPr="00903443">
        <w:rPr>
          <w:rFonts w:ascii="宋体" w:hAnsi="宋体" w:hint="eastAsia"/>
          <w:b/>
          <w:szCs w:val="21"/>
        </w:rPr>
        <w:lastRenderedPageBreak/>
        <w:t>土地评估中介机构资信等级证书（A级）</w:t>
      </w:r>
    </w:p>
    <w:p w:rsidR="00E4072C" w:rsidRDefault="00E4072C" w:rsidP="00E4072C">
      <w:pPr>
        <w:widowControl/>
        <w:spacing w:line="360" w:lineRule="auto"/>
        <w:jc w:val="center"/>
        <w:rPr>
          <w:rFonts w:ascii="仿宋_GB2312" w:eastAsia="仿宋_GB2312"/>
          <w:szCs w:val="21"/>
        </w:rPr>
      </w:pPr>
      <w:r w:rsidRPr="009E7284">
        <w:rPr>
          <w:rFonts w:ascii="仿宋_GB2312" w:eastAsia="仿宋_GB2312"/>
          <w:noProof/>
          <w:szCs w:val="21"/>
        </w:rPr>
        <w:drawing>
          <wp:inline distT="0" distB="0" distL="0" distR="0">
            <wp:extent cx="7886700" cy="5561135"/>
            <wp:effectExtent l="952" t="0" r="953" b="952"/>
            <wp:docPr id="166" name="图片 166" descr="2018-2019年度土地评估中介机构资信等级证书（A级）（复印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2018-2019年度土地评估中介机构资信等级证书（A级）（复印件）"/>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rot="16200000">
                      <a:off x="0" y="0"/>
                      <a:ext cx="7892424" cy="5565171"/>
                    </a:xfrm>
                    <a:prstGeom prst="rect">
                      <a:avLst/>
                    </a:prstGeom>
                    <a:noFill/>
                    <a:ln>
                      <a:noFill/>
                    </a:ln>
                  </pic:spPr>
                </pic:pic>
              </a:graphicData>
            </a:graphic>
          </wp:inline>
        </w:drawing>
      </w:r>
    </w:p>
    <w:p w:rsidR="00E4072C" w:rsidRPr="00903443" w:rsidRDefault="00E4072C" w:rsidP="00E4072C">
      <w:pPr>
        <w:widowControl/>
        <w:spacing w:line="360" w:lineRule="auto"/>
        <w:jc w:val="center"/>
        <w:rPr>
          <w:rFonts w:ascii="宋体" w:hAnsi="宋体"/>
          <w:b/>
          <w:szCs w:val="21"/>
        </w:rPr>
      </w:pPr>
      <w:r>
        <w:rPr>
          <w:rFonts w:ascii="宋体" w:hAnsi="宋体"/>
          <w:b/>
          <w:szCs w:val="21"/>
        </w:rPr>
        <w:br w:type="page"/>
      </w:r>
      <w:r w:rsidRPr="00903443">
        <w:rPr>
          <w:rFonts w:ascii="宋体" w:hAnsi="宋体" w:hint="eastAsia"/>
          <w:b/>
          <w:szCs w:val="21"/>
        </w:rPr>
        <w:lastRenderedPageBreak/>
        <w:t>土地评估中介机构注册证书</w:t>
      </w:r>
    </w:p>
    <w:p w:rsidR="00E4072C" w:rsidRPr="00903443" w:rsidRDefault="00E4072C" w:rsidP="00E4072C">
      <w:pPr>
        <w:spacing w:line="360" w:lineRule="auto"/>
        <w:jc w:val="center"/>
        <w:rPr>
          <w:rFonts w:ascii="仿宋_GB2312" w:eastAsia="仿宋_GB2312"/>
          <w:color w:val="000000"/>
          <w:szCs w:val="21"/>
        </w:rPr>
      </w:pPr>
      <w:r>
        <w:rPr>
          <w:rFonts w:ascii="仿宋_GB2312" w:eastAsia="仿宋_GB2312"/>
          <w:noProof/>
          <w:color w:val="000000"/>
          <w:szCs w:val="21"/>
        </w:rPr>
        <w:drawing>
          <wp:inline distT="0" distB="0" distL="0" distR="0">
            <wp:extent cx="7404420" cy="5343719"/>
            <wp:effectExtent l="1587" t="0" r="7938" b="7937"/>
            <wp:docPr id="185" name="图片 185" descr="E:\招投标相关\投标移交文档\张文华\入围资料\康正评估资料\图片资料\2016土地注册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E:\招投标相关\投标移交文档\张文华\入围资料\康正评估资料\图片资料\2016土地注册证书.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rot="16200000">
                      <a:off x="0" y="0"/>
                      <a:ext cx="7408558" cy="5346705"/>
                    </a:xfrm>
                    <a:prstGeom prst="rect">
                      <a:avLst/>
                    </a:prstGeom>
                    <a:noFill/>
                    <a:ln>
                      <a:noFill/>
                    </a:ln>
                  </pic:spPr>
                </pic:pic>
              </a:graphicData>
            </a:graphic>
          </wp:inline>
        </w:drawing>
      </w:r>
    </w:p>
    <w:p w:rsidR="00E4072C" w:rsidRPr="00903443" w:rsidRDefault="00E4072C" w:rsidP="00E4072C">
      <w:pPr>
        <w:widowControl/>
        <w:spacing w:line="360" w:lineRule="auto"/>
        <w:jc w:val="left"/>
        <w:rPr>
          <w:rFonts w:ascii="仿宋_GB2312" w:eastAsia="仿宋_GB2312"/>
          <w:color w:val="000000"/>
          <w:szCs w:val="21"/>
        </w:rPr>
      </w:pPr>
      <w:r w:rsidRPr="00903443">
        <w:rPr>
          <w:rFonts w:ascii="仿宋_GB2312" w:eastAsia="仿宋_GB2312"/>
          <w:color w:val="000000"/>
          <w:szCs w:val="21"/>
        </w:rPr>
        <w:br w:type="page"/>
      </w:r>
    </w:p>
    <w:p w:rsidR="00E4072C" w:rsidRDefault="00E4072C" w:rsidP="00E4072C">
      <w:pPr>
        <w:pStyle w:val="ad"/>
        <w:tabs>
          <w:tab w:val="left" w:pos="993"/>
        </w:tabs>
        <w:adjustRightInd w:val="0"/>
        <w:snapToGrid w:val="0"/>
        <w:spacing w:line="360" w:lineRule="auto"/>
        <w:ind w:firstLineChars="0" w:firstLine="0"/>
        <w:jc w:val="center"/>
        <w:rPr>
          <w:rFonts w:ascii="宋体" w:hAnsi="宋体"/>
          <w:b/>
          <w:szCs w:val="21"/>
        </w:rPr>
      </w:pPr>
      <w:r w:rsidRPr="00903443">
        <w:rPr>
          <w:rFonts w:ascii="宋体" w:hAnsi="宋体" w:hint="eastAsia"/>
          <w:b/>
          <w:szCs w:val="21"/>
        </w:rPr>
        <w:lastRenderedPageBreak/>
        <w:t>土地评估中介机构年检合格证明</w:t>
      </w:r>
    </w:p>
    <w:p w:rsidR="00080DBF" w:rsidRPr="00903443" w:rsidRDefault="009776F4" w:rsidP="00E4072C">
      <w:pPr>
        <w:pStyle w:val="ad"/>
        <w:tabs>
          <w:tab w:val="left" w:pos="993"/>
        </w:tabs>
        <w:adjustRightInd w:val="0"/>
        <w:snapToGrid w:val="0"/>
        <w:spacing w:line="360" w:lineRule="auto"/>
        <w:ind w:firstLineChars="0" w:firstLine="0"/>
        <w:jc w:val="center"/>
        <w:rPr>
          <w:rFonts w:ascii="宋体" w:hAnsi="宋体"/>
          <w:b/>
          <w:szCs w:val="21"/>
        </w:rPr>
      </w:pPr>
      <w:r w:rsidRPr="009776F4">
        <w:rPr>
          <w:rFonts w:ascii="宋体" w:hAnsi="宋体"/>
          <w:b/>
          <w:noProof/>
          <w:szCs w:val="21"/>
        </w:rPr>
        <w:drawing>
          <wp:inline distT="0" distB="0" distL="0" distR="0">
            <wp:extent cx="3324225" cy="4608151"/>
            <wp:effectExtent l="0" t="0" r="0" b="2540"/>
            <wp:docPr id="192" name="图片 192" descr="C:\Users\Administrator\Desktop\康正资质\土地评估中介机构年检合格证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C:\Users\Administrator\Desktop\康正资质\土地评估中介机构年检合格证明.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330653" cy="4617062"/>
                    </a:xfrm>
                    <a:prstGeom prst="rect">
                      <a:avLst/>
                    </a:prstGeom>
                    <a:noFill/>
                    <a:ln>
                      <a:noFill/>
                    </a:ln>
                  </pic:spPr>
                </pic:pic>
              </a:graphicData>
            </a:graphic>
          </wp:inline>
        </w:drawing>
      </w:r>
    </w:p>
    <w:p w:rsidR="00E4072C" w:rsidRDefault="00E4072C" w:rsidP="00E4072C">
      <w:pPr>
        <w:pStyle w:val="ad"/>
        <w:tabs>
          <w:tab w:val="left" w:pos="993"/>
        </w:tabs>
        <w:adjustRightInd w:val="0"/>
        <w:snapToGrid w:val="0"/>
        <w:spacing w:line="360" w:lineRule="auto"/>
        <w:ind w:firstLineChars="0" w:firstLine="0"/>
        <w:jc w:val="center"/>
        <w:rPr>
          <w:rFonts w:ascii="宋体" w:hAnsi="宋体"/>
          <w:b/>
          <w:szCs w:val="21"/>
        </w:rPr>
      </w:pPr>
      <w:r w:rsidRPr="00903443">
        <w:rPr>
          <w:rFonts w:ascii="宋体" w:hAnsi="宋体" w:hint="eastAsia"/>
          <w:b/>
          <w:szCs w:val="21"/>
        </w:rPr>
        <w:t>地估价机构备案证明</w:t>
      </w:r>
    </w:p>
    <w:p w:rsidR="00E4072C" w:rsidRDefault="009776F4" w:rsidP="009776F4">
      <w:pPr>
        <w:pStyle w:val="ad"/>
        <w:tabs>
          <w:tab w:val="left" w:pos="993"/>
        </w:tabs>
        <w:adjustRightInd w:val="0"/>
        <w:snapToGrid w:val="0"/>
        <w:spacing w:line="360" w:lineRule="auto"/>
        <w:ind w:firstLineChars="0" w:firstLine="0"/>
        <w:jc w:val="center"/>
        <w:rPr>
          <w:rFonts w:ascii="宋体" w:hAnsi="宋体"/>
          <w:b/>
          <w:szCs w:val="21"/>
        </w:rPr>
      </w:pPr>
      <w:r w:rsidRPr="009776F4">
        <w:rPr>
          <w:rFonts w:ascii="宋体" w:hAnsi="宋体"/>
          <w:b/>
          <w:noProof/>
          <w:szCs w:val="21"/>
        </w:rPr>
        <w:drawing>
          <wp:inline distT="0" distB="0" distL="0" distR="0">
            <wp:extent cx="4733925" cy="3347830"/>
            <wp:effectExtent l="0" t="0" r="0" b="5080"/>
            <wp:docPr id="193" name="图片 193" descr="C:\Users\Administrator\Desktop\康正资质\省级国土部门出具的备案函及相关资料（复印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C:\Users\Administrator\Desktop\康正资质\省级国土部门出具的备案函及相关资料（复印件）.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738641" cy="3351165"/>
                    </a:xfrm>
                    <a:prstGeom prst="rect">
                      <a:avLst/>
                    </a:prstGeom>
                    <a:noFill/>
                    <a:ln>
                      <a:noFill/>
                    </a:ln>
                  </pic:spPr>
                </pic:pic>
              </a:graphicData>
            </a:graphic>
          </wp:inline>
        </w:drawing>
      </w:r>
    </w:p>
    <w:p w:rsidR="00E4072C" w:rsidRDefault="00E4072C" w:rsidP="00884539">
      <w:pPr>
        <w:pStyle w:val="ad"/>
        <w:tabs>
          <w:tab w:val="left" w:pos="993"/>
        </w:tabs>
        <w:adjustRightInd w:val="0"/>
        <w:snapToGrid w:val="0"/>
        <w:spacing w:line="360" w:lineRule="auto"/>
        <w:ind w:firstLineChars="0" w:firstLine="0"/>
        <w:rPr>
          <w:rFonts w:ascii="宋体" w:hAnsi="宋体"/>
          <w:b/>
          <w:szCs w:val="21"/>
        </w:rPr>
      </w:pPr>
    </w:p>
    <w:sectPr w:rsidR="00E4072C" w:rsidSect="00F26864">
      <w:headerReference w:type="default" r:id="rId130"/>
      <w:footerReference w:type="default" r:id="rId131"/>
      <w:pgSz w:w="11906" w:h="16838"/>
      <w:pgMar w:top="1440" w:right="1800" w:bottom="1440" w:left="1800" w:header="851" w:footer="992" w:gutter="0"/>
      <w:pgNumType w:start="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4C4C" w:rsidRDefault="00BF4C4C" w:rsidP="001A19E8">
      <w:r>
        <w:separator/>
      </w:r>
    </w:p>
  </w:endnote>
  <w:endnote w:type="continuationSeparator" w:id="0">
    <w:p w:rsidR="00BF4C4C" w:rsidRDefault="00BF4C4C" w:rsidP="001A1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楷体_GB2312">
    <w:altName w:val="微软雅黑"/>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仿宋_GB2312">
    <w:altName w:val="微软雅黑"/>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CC8" w:rsidRPr="00C72469" w:rsidRDefault="008E6CC8" w:rsidP="00C72469">
    <w:pPr>
      <w:pStyle w:val="a5"/>
      <w:pBdr>
        <w:top w:val="thinThickSmallGap" w:sz="24" w:space="8" w:color="A50021"/>
      </w:pBdr>
      <w:tabs>
        <w:tab w:val="clear" w:pos="8306"/>
        <w:tab w:val="right" w:pos="7946"/>
      </w:tabs>
      <w:ind w:right="360"/>
      <w:jc w:val="both"/>
      <w:rPr>
        <w:rFonts w:ascii="宋体"/>
      </w:rPr>
    </w:pPr>
    <w:r w:rsidRPr="00CB3F32">
      <w:rPr>
        <w:rFonts w:hint="eastAsia"/>
      </w:rPr>
      <w:t xml:space="preserve"> </w:t>
    </w:r>
    <w:r w:rsidRPr="002E78D1">
      <w:rPr>
        <w:rFonts w:hint="eastAsia"/>
      </w:rPr>
      <w:t xml:space="preserve">    </w:t>
    </w:r>
    <w:proofErr w:type="gramStart"/>
    <w:r>
      <w:rPr>
        <w:rFonts w:hint="eastAsia"/>
      </w:rPr>
      <w:t>北京康正宏</w:t>
    </w:r>
    <w:proofErr w:type="gramEnd"/>
    <w:r>
      <w:rPr>
        <w:rFonts w:hint="eastAsia"/>
      </w:rPr>
      <w:t>基房地产评估有限公司</w:t>
    </w:r>
    <w:r>
      <w:rPr>
        <w:rFonts w:hint="eastAsia"/>
      </w:rPr>
      <w:t xml:space="preserve">   </w:t>
    </w:r>
    <w:r>
      <w:tab/>
    </w:r>
    <w:r>
      <w:rPr>
        <w:rFonts w:hint="eastAsia"/>
      </w:rPr>
      <w:t>电话：</w:t>
    </w:r>
    <w:r>
      <w:rPr>
        <w:rFonts w:hint="eastAsia"/>
      </w:rPr>
      <w:t>010-</w:t>
    </w:r>
    <w:r w:rsidRPr="00EA57CE">
      <w:t>8225</w:t>
    </w:r>
    <w:r w:rsidRPr="00EA57CE">
      <w:rPr>
        <w:rFonts w:hint="eastAsia"/>
      </w:rPr>
      <w:t xml:space="preserve">3558  </w:t>
    </w:r>
    <w:r>
      <w:rPr>
        <w:rFonts w:ascii="宋体" w:hAnsi="宋体" w:hint="eastAsia"/>
      </w:rPr>
      <w:t xml:space="preserve">                </w:t>
    </w:r>
    <w:r w:rsidRPr="004C1066">
      <w:rPr>
        <w:rFonts w:ascii="宋体" w:hAnsi="宋体"/>
      </w:rPr>
      <w:fldChar w:fldCharType="begin"/>
    </w:r>
    <w:r w:rsidRPr="004C1066">
      <w:rPr>
        <w:rFonts w:ascii="宋体" w:hAnsi="宋体"/>
      </w:rPr>
      <w:instrText xml:space="preserve"> PAGE   \* MERGEFORMAT </w:instrText>
    </w:r>
    <w:r w:rsidRPr="004C1066">
      <w:rPr>
        <w:rFonts w:ascii="宋体" w:hAnsi="宋体"/>
      </w:rPr>
      <w:fldChar w:fldCharType="separate"/>
    </w:r>
    <w:r w:rsidRPr="0066565A">
      <w:rPr>
        <w:rFonts w:ascii="宋体" w:hAnsi="宋体"/>
        <w:noProof/>
        <w:lang w:val="zh-CN"/>
      </w:rPr>
      <w:t>0</w:t>
    </w:r>
    <w:r w:rsidRPr="004C1066">
      <w:rPr>
        <w:rFonts w:ascii="宋体" w:hAnsi="宋体"/>
      </w:rPr>
      <w:fldChar w:fldCharType="end"/>
    </w:r>
    <w:r>
      <w:rPr>
        <w:rFonts w:ascii="宋体" w:hAnsi="宋体"/>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4C4C" w:rsidRDefault="00BF4C4C" w:rsidP="001A19E8">
      <w:r>
        <w:separator/>
      </w:r>
    </w:p>
  </w:footnote>
  <w:footnote w:type="continuationSeparator" w:id="0">
    <w:p w:rsidR="00BF4C4C" w:rsidRDefault="00BF4C4C" w:rsidP="001A19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CC8" w:rsidRDefault="008E6CC8" w:rsidP="00C72469">
    <w:pPr>
      <w:pStyle w:val="a3"/>
    </w:pPr>
    <w:r>
      <w:rPr>
        <w:noProof/>
      </w:rPr>
      <w:drawing>
        <wp:inline distT="0" distB="0" distL="0" distR="0" wp14:anchorId="5DEE3ABB" wp14:editId="174FF047">
          <wp:extent cx="5274310" cy="288905"/>
          <wp:effectExtent l="0" t="0" r="0" b="0"/>
          <wp:docPr id="12" name="图片 12"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2889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3D38D0"/>
    <w:multiLevelType w:val="hybridMultilevel"/>
    <w:tmpl w:val="A4A2846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2EFB0B6D"/>
    <w:multiLevelType w:val="hybridMultilevel"/>
    <w:tmpl w:val="EAD45B12"/>
    <w:lvl w:ilvl="0" w:tplc="B1B640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6B45281"/>
    <w:multiLevelType w:val="hybridMultilevel"/>
    <w:tmpl w:val="DC0429F6"/>
    <w:lvl w:ilvl="0" w:tplc="F7D8CBB0">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15:restartNumberingAfterBreak="0">
    <w:nsid w:val="626456FF"/>
    <w:multiLevelType w:val="hybridMultilevel"/>
    <w:tmpl w:val="7472950C"/>
    <w:lvl w:ilvl="0" w:tplc="F7D8CBB0">
      <w:start w:val="1"/>
      <w:numFmt w:val="decimalEnclosedCircle"/>
      <w:lvlText w:val="%1"/>
      <w:lvlJc w:val="left"/>
      <w:pPr>
        <w:ind w:left="1340" w:hanging="420"/>
      </w:pPr>
      <w:rPr>
        <w:rFonts w:hint="default"/>
      </w:rPr>
    </w:lvl>
    <w:lvl w:ilvl="1" w:tplc="04090019" w:tentative="1">
      <w:start w:val="1"/>
      <w:numFmt w:val="lowerLetter"/>
      <w:lvlText w:val="%2)"/>
      <w:lvlJc w:val="left"/>
      <w:pPr>
        <w:ind w:left="1760" w:hanging="420"/>
      </w:pPr>
    </w:lvl>
    <w:lvl w:ilvl="2" w:tplc="0409001B" w:tentative="1">
      <w:start w:val="1"/>
      <w:numFmt w:val="lowerRoman"/>
      <w:lvlText w:val="%3."/>
      <w:lvlJc w:val="right"/>
      <w:pPr>
        <w:ind w:left="2180" w:hanging="420"/>
      </w:pPr>
    </w:lvl>
    <w:lvl w:ilvl="3" w:tplc="0409000F" w:tentative="1">
      <w:start w:val="1"/>
      <w:numFmt w:val="decimal"/>
      <w:lvlText w:val="%4."/>
      <w:lvlJc w:val="left"/>
      <w:pPr>
        <w:ind w:left="2600" w:hanging="420"/>
      </w:pPr>
    </w:lvl>
    <w:lvl w:ilvl="4" w:tplc="04090019" w:tentative="1">
      <w:start w:val="1"/>
      <w:numFmt w:val="lowerLetter"/>
      <w:lvlText w:val="%5)"/>
      <w:lvlJc w:val="left"/>
      <w:pPr>
        <w:ind w:left="3020" w:hanging="420"/>
      </w:pPr>
    </w:lvl>
    <w:lvl w:ilvl="5" w:tplc="0409001B" w:tentative="1">
      <w:start w:val="1"/>
      <w:numFmt w:val="lowerRoman"/>
      <w:lvlText w:val="%6."/>
      <w:lvlJc w:val="right"/>
      <w:pPr>
        <w:ind w:left="3440" w:hanging="420"/>
      </w:pPr>
    </w:lvl>
    <w:lvl w:ilvl="6" w:tplc="0409000F" w:tentative="1">
      <w:start w:val="1"/>
      <w:numFmt w:val="decimal"/>
      <w:lvlText w:val="%7."/>
      <w:lvlJc w:val="left"/>
      <w:pPr>
        <w:ind w:left="3860" w:hanging="420"/>
      </w:pPr>
    </w:lvl>
    <w:lvl w:ilvl="7" w:tplc="04090019" w:tentative="1">
      <w:start w:val="1"/>
      <w:numFmt w:val="lowerLetter"/>
      <w:lvlText w:val="%8)"/>
      <w:lvlJc w:val="left"/>
      <w:pPr>
        <w:ind w:left="4280" w:hanging="420"/>
      </w:pPr>
    </w:lvl>
    <w:lvl w:ilvl="8" w:tplc="0409001B" w:tentative="1">
      <w:start w:val="1"/>
      <w:numFmt w:val="lowerRoman"/>
      <w:lvlText w:val="%9."/>
      <w:lvlJc w:val="right"/>
      <w:pPr>
        <w:ind w:left="4700" w:hanging="420"/>
      </w:pPr>
    </w:lvl>
  </w:abstractNum>
  <w:abstractNum w:abstractNumId="4" w15:restartNumberingAfterBreak="0">
    <w:nsid w:val="77B05DFF"/>
    <w:multiLevelType w:val="hybridMultilevel"/>
    <w:tmpl w:val="30CC61FE"/>
    <w:lvl w:ilvl="0" w:tplc="082E0668">
      <w:start w:val="1"/>
      <w:numFmt w:val="decimalEnclosedCircle"/>
      <w:lvlText w:val="%1"/>
      <w:lvlJc w:val="left"/>
      <w:pPr>
        <w:ind w:left="780" w:hanging="360"/>
      </w:pPr>
      <w:rPr>
        <w:rFonts w:cs="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456"/>
    <w:rsid w:val="0001181C"/>
    <w:rsid w:val="00080DBF"/>
    <w:rsid w:val="000A5A9F"/>
    <w:rsid w:val="001449F4"/>
    <w:rsid w:val="001459AF"/>
    <w:rsid w:val="001A19E8"/>
    <w:rsid w:val="001A1AB1"/>
    <w:rsid w:val="001C399C"/>
    <w:rsid w:val="0023083E"/>
    <w:rsid w:val="002440E7"/>
    <w:rsid w:val="00256620"/>
    <w:rsid w:val="002803B1"/>
    <w:rsid w:val="00286DBA"/>
    <w:rsid w:val="002952A3"/>
    <w:rsid w:val="002C7661"/>
    <w:rsid w:val="002D64B2"/>
    <w:rsid w:val="00371DFD"/>
    <w:rsid w:val="00396FBE"/>
    <w:rsid w:val="003C40B9"/>
    <w:rsid w:val="00404B5E"/>
    <w:rsid w:val="004B036E"/>
    <w:rsid w:val="004B0BD3"/>
    <w:rsid w:val="00551993"/>
    <w:rsid w:val="00566C6C"/>
    <w:rsid w:val="00567706"/>
    <w:rsid w:val="00573D38"/>
    <w:rsid w:val="005825E6"/>
    <w:rsid w:val="005B0456"/>
    <w:rsid w:val="005B0975"/>
    <w:rsid w:val="005C2705"/>
    <w:rsid w:val="00652757"/>
    <w:rsid w:val="0066565A"/>
    <w:rsid w:val="006A6988"/>
    <w:rsid w:val="006B115F"/>
    <w:rsid w:val="007B1DF3"/>
    <w:rsid w:val="007E2202"/>
    <w:rsid w:val="007F60DC"/>
    <w:rsid w:val="00884539"/>
    <w:rsid w:val="008C69C4"/>
    <w:rsid w:val="008E6CC8"/>
    <w:rsid w:val="009776F4"/>
    <w:rsid w:val="009E3266"/>
    <w:rsid w:val="00A37DB2"/>
    <w:rsid w:val="00A50B42"/>
    <w:rsid w:val="00A7368F"/>
    <w:rsid w:val="00AD07D7"/>
    <w:rsid w:val="00B04843"/>
    <w:rsid w:val="00B86A3D"/>
    <w:rsid w:val="00B875C2"/>
    <w:rsid w:val="00BE025B"/>
    <w:rsid w:val="00BF4C4C"/>
    <w:rsid w:val="00C03B37"/>
    <w:rsid w:val="00C72469"/>
    <w:rsid w:val="00CF383F"/>
    <w:rsid w:val="00CF4E8C"/>
    <w:rsid w:val="00D231AE"/>
    <w:rsid w:val="00D340F8"/>
    <w:rsid w:val="00D4109D"/>
    <w:rsid w:val="00D7118E"/>
    <w:rsid w:val="00DB56C9"/>
    <w:rsid w:val="00DC0B1E"/>
    <w:rsid w:val="00DF59E8"/>
    <w:rsid w:val="00E27001"/>
    <w:rsid w:val="00E4072C"/>
    <w:rsid w:val="00F00D91"/>
    <w:rsid w:val="00F26864"/>
    <w:rsid w:val="00FA02E8"/>
    <w:rsid w:val="00FF4410"/>
    <w:rsid w:val="00FF46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4:docId w14:val="3049B55D"/>
  <w15:docId w15:val="{7C1CEBB1-2BDC-4432-B803-09546E929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A19E8"/>
    <w:pPr>
      <w:widowControl w:val="0"/>
      <w:jc w:val="both"/>
    </w:pPr>
  </w:style>
  <w:style w:type="paragraph" w:styleId="1">
    <w:name w:val="heading 1"/>
    <w:basedOn w:val="a"/>
    <w:next w:val="a"/>
    <w:link w:val="10"/>
    <w:uiPriority w:val="9"/>
    <w:qFormat/>
    <w:rsid w:val="005C2705"/>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A19E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A19E8"/>
    <w:rPr>
      <w:sz w:val="18"/>
      <w:szCs w:val="18"/>
    </w:rPr>
  </w:style>
  <w:style w:type="paragraph" w:styleId="a5">
    <w:name w:val="footer"/>
    <w:basedOn w:val="a"/>
    <w:link w:val="a6"/>
    <w:uiPriority w:val="99"/>
    <w:unhideWhenUsed/>
    <w:rsid w:val="001A19E8"/>
    <w:pPr>
      <w:tabs>
        <w:tab w:val="center" w:pos="4153"/>
        <w:tab w:val="right" w:pos="8306"/>
      </w:tabs>
      <w:snapToGrid w:val="0"/>
      <w:jc w:val="left"/>
    </w:pPr>
    <w:rPr>
      <w:sz w:val="18"/>
      <w:szCs w:val="18"/>
    </w:rPr>
  </w:style>
  <w:style w:type="character" w:customStyle="1" w:styleId="a6">
    <w:name w:val="页脚 字符"/>
    <w:basedOn w:val="a0"/>
    <w:link w:val="a5"/>
    <w:uiPriority w:val="99"/>
    <w:rsid w:val="001A19E8"/>
    <w:rPr>
      <w:sz w:val="18"/>
      <w:szCs w:val="18"/>
    </w:rPr>
  </w:style>
  <w:style w:type="paragraph" w:styleId="a7">
    <w:name w:val="List Paragraph"/>
    <w:basedOn w:val="a"/>
    <w:uiPriority w:val="34"/>
    <w:qFormat/>
    <w:rsid w:val="001A19E8"/>
    <w:pPr>
      <w:ind w:firstLineChars="200" w:firstLine="420"/>
    </w:pPr>
  </w:style>
  <w:style w:type="paragraph" w:customStyle="1" w:styleId="11">
    <w:name w:val="正文1"/>
    <w:rsid w:val="00C72469"/>
    <w:pPr>
      <w:widowControl w:val="0"/>
      <w:adjustRightInd w:val="0"/>
      <w:spacing w:line="360" w:lineRule="atLeast"/>
      <w:textAlignment w:val="baseline"/>
    </w:pPr>
    <w:rPr>
      <w:rFonts w:ascii="宋体" w:eastAsia="宋体" w:hAnsi="Times New Roman" w:cs="Times New Roman"/>
      <w:kern w:val="0"/>
      <w:sz w:val="34"/>
      <w:szCs w:val="20"/>
    </w:rPr>
  </w:style>
  <w:style w:type="paragraph" w:styleId="a8">
    <w:name w:val="Balloon Text"/>
    <w:basedOn w:val="a"/>
    <w:link w:val="a9"/>
    <w:uiPriority w:val="99"/>
    <w:semiHidden/>
    <w:unhideWhenUsed/>
    <w:rsid w:val="00C72469"/>
    <w:rPr>
      <w:sz w:val="18"/>
      <w:szCs w:val="18"/>
    </w:rPr>
  </w:style>
  <w:style w:type="character" w:customStyle="1" w:styleId="a9">
    <w:name w:val="批注框文本 字符"/>
    <w:basedOn w:val="a0"/>
    <w:link w:val="a8"/>
    <w:uiPriority w:val="99"/>
    <w:semiHidden/>
    <w:rsid w:val="00C72469"/>
    <w:rPr>
      <w:sz w:val="18"/>
      <w:szCs w:val="18"/>
    </w:rPr>
  </w:style>
  <w:style w:type="table" w:styleId="aa">
    <w:name w:val="Table Grid"/>
    <w:basedOn w:val="a1"/>
    <w:uiPriority w:val="59"/>
    <w:rsid w:val="00CF4E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basedOn w:val="a0"/>
    <w:rsid w:val="005C2705"/>
  </w:style>
  <w:style w:type="character" w:styleId="ac">
    <w:name w:val="Hyperlink"/>
    <w:uiPriority w:val="99"/>
    <w:rsid w:val="005C2705"/>
    <w:rPr>
      <w:strike w:val="0"/>
      <w:dstrike w:val="0"/>
      <w:color w:val="000000"/>
      <w:sz w:val="18"/>
      <w:szCs w:val="18"/>
      <w:u w:val="none"/>
      <w:effect w:val="none"/>
      <w:bdr w:val="none" w:sz="0" w:space="0" w:color="auto" w:frame="1"/>
    </w:rPr>
  </w:style>
  <w:style w:type="paragraph" w:styleId="TOC1">
    <w:name w:val="toc 1"/>
    <w:basedOn w:val="a"/>
    <w:next w:val="a"/>
    <w:autoRedefine/>
    <w:uiPriority w:val="39"/>
    <w:unhideWhenUsed/>
    <w:rsid w:val="005C2705"/>
    <w:pPr>
      <w:tabs>
        <w:tab w:val="right" w:leader="dot" w:pos="8296"/>
      </w:tabs>
      <w:spacing w:before="120" w:after="120"/>
      <w:jc w:val="left"/>
    </w:pPr>
    <w:rPr>
      <w:rFonts w:ascii="楷体_GB2312" w:eastAsia="楷体_GB2312" w:hAnsi="Times New Roman" w:cs="Times New Roman"/>
      <w:b/>
      <w:bCs/>
      <w:caps/>
      <w:noProof/>
      <w:sz w:val="24"/>
      <w:szCs w:val="24"/>
    </w:rPr>
  </w:style>
  <w:style w:type="paragraph" w:customStyle="1" w:styleId="CharCharCharCharCharCharCharCharCharCharCharCharCharCharCharCharCharCharChar">
    <w:name w:val="Char Char Char Char Char Char Char Char Char Char Char Char Char Char Char Char Char Char Char"/>
    <w:basedOn w:val="a"/>
    <w:rsid w:val="005C2705"/>
    <w:pPr>
      <w:spacing w:line="360" w:lineRule="auto"/>
    </w:pPr>
    <w:rPr>
      <w:rFonts w:ascii="Tahoma" w:eastAsia="宋体" w:hAnsi="Tahoma" w:cs="Times New Roman"/>
      <w:sz w:val="24"/>
      <w:szCs w:val="20"/>
    </w:rPr>
  </w:style>
  <w:style w:type="character" w:customStyle="1" w:styleId="10">
    <w:name w:val="标题 1 字符"/>
    <w:basedOn w:val="a0"/>
    <w:link w:val="1"/>
    <w:uiPriority w:val="9"/>
    <w:rsid w:val="005C2705"/>
    <w:rPr>
      <w:b/>
      <w:bCs/>
      <w:kern w:val="44"/>
      <w:sz w:val="44"/>
      <w:szCs w:val="44"/>
    </w:rPr>
  </w:style>
  <w:style w:type="paragraph" w:styleId="TOC">
    <w:name w:val="TOC Heading"/>
    <w:basedOn w:val="1"/>
    <w:next w:val="a"/>
    <w:uiPriority w:val="39"/>
    <w:semiHidden/>
    <w:unhideWhenUsed/>
    <w:qFormat/>
    <w:rsid w:val="005C2705"/>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12">
    <w:name w:val="页脚 字符1"/>
    <w:uiPriority w:val="99"/>
    <w:locked/>
    <w:rsid w:val="00D231AE"/>
    <w:rPr>
      <w:rFonts w:eastAsia="宋体"/>
      <w:kern w:val="2"/>
      <w:sz w:val="18"/>
      <w:szCs w:val="18"/>
      <w:lang w:val="en-US" w:eastAsia="zh-CN" w:bidi="ar-SA"/>
    </w:rPr>
  </w:style>
  <w:style w:type="paragraph" w:customStyle="1" w:styleId="ad">
    <w:name w:val="列出段落"/>
    <w:basedOn w:val="a"/>
    <w:uiPriority w:val="34"/>
    <w:qFormat/>
    <w:rsid w:val="00E4072C"/>
    <w:pPr>
      <w:ind w:firstLineChars="200" w:firstLine="420"/>
    </w:pPr>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png"/><Relationship Id="rId118" Type="http://schemas.openxmlformats.org/officeDocument/2006/relationships/image" Target="media/image111.png"/><Relationship Id="rId126" Type="http://schemas.openxmlformats.org/officeDocument/2006/relationships/image" Target="media/image119.jpe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jpeg"/><Relationship Id="rId129" Type="http://schemas.openxmlformats.org/officeDocument/2006/relationships/image" Target="media/image122.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jpeg"/><Relationship Id="rId119" Type="http://schemas.openxmlformats.org/officeDocument/2006/relationships/image" Target="media/image112.pn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jpe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footer" Target="footer1.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2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F1438-1250-4A03-B6B5-D5D2B88E8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28</Pages>
  <Words>1737</Words>
  <Characters>9903</Characters>
  <Application>Microsoft Office Word</Application>
  <DocSecurity>0</DocSecurity>
  <Lines>82</Lines>
  <Paragraphs>23</Paragraphs>
  <ScaleCrop>false</ScaleCrop>
  <Company>CHINA</Company>
  <LinksUpToDate>false</LinksUpToDate>
  <CharactersWithSpaces>11617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 用户</cp:lastModifiedBy>
  <cp:revision>20</cp:revision>
  <cp:lastPrinted>2018-10-09T07:06:00Z</cp:lastPrinted>
  <dcterms:created xsi:type="dcterms:W3CDTF">2018-10-09T06:25:00Z</dcterms:created>
  <dcterms:modified xsi:type="dcterms:W3CDTF">2018-10-09T08:04:00Z</dcterms:modified>
</cp:coreProperties>
</file>