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光大兴陇信托有限责任公司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w:t>
      </w:r>
      <w:r>
        <w:rPr>
          <w:rFonts w:hint="eastAsia" w:cs="Arial" w:asciiTheme="minorEastAsia" w:hAnsiTheme="minorEastAsia"/>
          <w:sz w:val="24"/>
          <w:szCs w:val="24"/>
          <w:lang w:eastAsia="zh-CN"/>
        </w:rPr>
        <w:t>《</w:t>
      </w:r>
      <w:r>
        <w:rPr>
          <w:rFonts w:hint="eastAsia" w:cs="Arial" w:asciiTheme="minorEastAsia" w:hAnsiTheme="minorEastAsia"/>
          <w:sz w:val="24"/>
          <w:szCs w:val="24"/>
        </w:rPr>
        <w:t>光信·光坤·新安21号集合资金信托计划</w:t>
      </w:r>
      <w:r>
        <w:rPr>
          <w:rFonts w:hint="eastAsia" w:cs="Arial" w:asciiTheme="minorEastAsia" w:hAnsiTheme="minorEastAsia"/>
          <w:sz w:val="24"/>
          <w:szCs w:val="24"/>
          <w:lang w:val="en-US" w:eastAsia="zh-CN"/>
        </w:rPr>
        <w:t>之项目监管协议》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重庆恒大锦城”</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本次结费期限为2020年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日至2020年12月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3个月</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3个月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15万</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2020年12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15万</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2020-1</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21</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bookmarkStart w:id="0" w:name="_GoBack"/>
      <w:bookmarkEnd w:id="0"/>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226F3B0D"/>
    <w:rsid w:val="2A8A5C6A"/>
    <w:rsid w:val="4939643E"/>
    <w:rsid w:val="4A201463"/>
    <w:rsid w:val="5F7C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TotalTime>
  <ScaleCrop>false</ScaleCrop>
  <LinksUpToDate>false</LinksUpToDate>
  <CharactersWithSpaces>571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FengWang</cp:lastModifiedBy>
  <dcterms:modified xsi:type="dcterms:W3CDTF">2020-12-21T07:30:34Z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