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outlineLvl w:val="0"/>
        <w:rPr>
          <w:rFonts w:ascii="Arial" w:hAnsi="Arial" w:cs="Arial"/>
          <w:b/>
          <w:bCs/>
          <w:sz w:val="30"/>
          <w:szCs w:val="30"/>
        </w:rPr>
      </w:pPr>
      <w:r>
        <w:rPr>
          <w:rFonts w:hint="eastAsia" w:ascii="Arial" w:hAnsi="Arial" w:cs="Arial"/>
          <w:b/>
          <w:bCs/>
          <w:sz w:val="30"/>
          <w:szCs w:val="30"/>
        </w:rPr>
        <w:t>关于中航信托•天启【2020】565号宜宾站前广场项目</w:t>
      </w:r>
    </w:p>
    <w:p>
      <w:pPr>
        <w:spacing w:before="312" w:beforeLines="100"/>
        <w:jc w:val="center"/>
        <w:outlineLvl w:val="0"/>
        <w:rPr>
          <w:rFonts w:ascii="Arial" w:hAnsi="Arial" w:cs="Arial"/>
          <w:b/>
          <w:bCs/>
          <w:sz w:val="30"/>
          <w:szCs w:val="30"/>
        </w:rPr>
      </w:pPr>
      <w:r>
        <w:rPr>
          <w:rFonts w:hint="eastAsia" w:ascii="Arial" w:hAnsi="Arial" w:cs="Arial"/>
          <w:b/>
          <w:bCs/>
          <w:sz w:val="30"/>
          <w:szCs w:val="30"/>
        </w:rPr>
        <w:t>202</w:t>
      </w:r>
      <w:r>
        <w:rPr>
          <w:rFonts w:hint="eastAsia" w:ascii="Arial" w:hAnsi="Arial" w:cs="Arial"/>
          <w:b/>
          <w:bCs/>
          <w:sz w:val="30"/>
          <w:szCs w:val="30"/>
          <w:lang w:val="en-US" w:eastAsia="zh-CN"/>
        </w:rPr>
        <w:t>2</w:t>
      </w:r>
      <w:r>
        <w:rPr>
          <w:rFonts w:hint="eastAsia" w:ascii="Arial" w:hAnsi="Arial" w:cs="Arial"/>
          <w:b/>
          <w:bCs/>
          <w:sz w:val="30"/>
          <w:szCs w:val="30"/>
        </w:rPr>
        <w:t>年</w:t>
      </w:r>
      <w:r>
        <w:rPr>
          <w:rFonts w:hint="eastAsia" w:ascii="Arial" w:hAnsi="Arial" w:cs="Arial"/>
          <w:b/>
          <w:bCs/>
          <w:sz w:val="30"/>
          <w:szCs w:val="30"/>
          <w:lang w:val="en-US" w:eastAsia="zh-CN"/>
        </w:rPr>
        <w:t>01</w:t>
      </w:r>
      <w:r>
        <w:rPr>
          <w:rFonts w:hint="eastAsia" w:ascii="Arial" w:hAnsi="Arial" w:cs="Arial"/>
          <w:b/>
          <w:bCs/>
          <w:sz w:val="30"/>
          <w:szCs w:val="30"/>
        </w:rPr>
        <w:t>月资金计划审核说明</w:t>
      </w:r>
    </w:p>
    <w:p>
      <w:pPr>
        <w:spacing w:line="360" w:lineRule="auto"/>
        <w:outlineLvl w:val="0"/>
        <w:rPr>
          <w:rFonts w:ascii="宋体" w:hAnsi="宋体"/>
          <w:b/>
          <w:bCs/>
          <w:sz w:val="28"/>
          <w:szCs w:val="28"/>
        </w:rPr>
      </w:pPr>
      <w:r>
        <w:rPr>
          <w:rFonts w:hint="eastAsia" w:ascii="宋体" w:hAnsi="宋体"/>
          <w:b/>
          <w:bCs/>
          <w:sz w:val="28"/>
          <w:szCs w:val="28"/>
        </w:rPr>
        <w:t>中航信托股份有限公司：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宜宾骏继洪骥置业有限责任公司（以下简称项目公司）于</w:t>
      </w:r>
      <w:r>
        <w:rPr>
          <w:rFonts w:hint="eastAsia" w:ascii="宋体" w:hAnsi="宋体"/>
          <w:sz w:val="24"/>
          <w:szCs w:val="24"/>
          <w:lang w:eastAsia="zh-CN"/>
        </w:rPr>
        <w:t>2021年</w:t>
      </w:r>
      <w:r>
        <w:rPr>
          <w:rFonts w:hint="eastAsia" w:ascii="宋体" w:hAnsi="宋体"/>
          <w:sz w:val="24"/>
          <w:szCs w:val="24"/>
          <w:lang w:val="en-US" w:eastAsia="zh-CN"/>
        </w:rPr>
        <w:t>12</w:t>
      </w:r>
      <w:r>
        <w:rPr>
          <w:rFonts w:hint="eastAsia" w:ascii="宋体" w:hAnsi="宋体"/>
          <w:sz w:val="24"/>
          <w:szCs w:val="24"/>
          <w:lang w:eastAsia="zh-CN"/>
        </w:rPr>
        <w:t>月</w:t>
      </w:r>
      <w:r>
        <w:rPr>
          <w:rFonts w:hint="eastAsia" w:ascii="宋体" w:hAnsi="宋体"/>
          <w:sz w:val="24"/>
          <w:szCs w:val="24"/>
          <w:lang w:val="en-US" w:eastAsia="zh-CN"/>
        </w:rPr>
        <w:t>23</w:t>
      </w:r>
      <w:r>
        <w:rPr>
          <w:rFonts w:hint="eastAsia" w:ascii="宋体" w:hAnsi="宋体"/>
          <w:sz w:val="24"/>
          <w:szCs w:val="24"/>
        </w:rPr>
        <w:t>日提交了202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01</w:t>
      </w:r>
      <w:r>
        <w:rPr>
          <w:rFonts w:hint="eastAsia" w:ascii="宋体" w:hAnsi="宋体"/>
          <w:sz w:val="24"/>
          <w:szCs w:val="24"/>
        </w:rPr>
        <w:t>月《月度资金计划表》，我司对项目公司申报的资金计划进行了审核，审核结果如下：</w:t>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一、宜宾站前广场项目202</w:t>
      </w:r>
      <w:r>
        <w:rPr>
          <w:rFonts w:hint="eastAsia" w:ascii="宋体" w:hAnsi="宋体" w:cs="宋体"/>
          <w:b/>
          <w:sz w:val="24"/>
          <w:lang w:val="en-US" w:eastAsia="zh-CN"/>
        </w:rPr>
        <w:t>2</w:t>
      </w:r>
      <w:r>
        <w:rPr>
          <w:rFonts w:hint="eastAsia" w:ascii="宋体" w:hAnsi="宋体" w:cs="宋体"/>
          <w:b/>
          <w:sz w:val="24"/>
        </w:rPr>
        <w:t>年</w:t>
      </w:r>
      <w:r>
        <w:rPr>
          <w:rFonts w:hint="eastAsia" w:ascii="宋体" w:hAnsi="宋体" w:cs="宋体"/>
          <w:b/>
          <w:sz w:val="24"/>
          <w:lang w:val="en-US" w:eastAsia="zh-CN"/>
        </w:rPr>
        <w:t>01</w:t>
      </w:r>
      <w:r>
        <w:rPr>
          <w:rFonts w:hint="eastAsia" w:ascii="宋体" w:hAnsi="宋体" w:cs="宋体"/>
          <w:b/>
          <w:sz w:val="24"/>
        </w:rPr>
        <w:t>月资金汇总</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项目公司</w:t>
      </w:r>
      <w:r>
        <w:rPr>
          <w:rFonts w:hint="eastAsia" w:ascii="宋体" w:hAnsi="宋体"/>
          <w:sz w:val="24"/>
          <w:szCs w:val="24"/>
          <w:lang w:eastAsia="zh-CN"/>
        </w:rPr>
        <w:t>2021年</w:t>
      </w:r>
      <w:r>
        <w:rPr>
          <w:rFonts w:hint="eastAsia" w:ascii="宋体" w:hAnsi="宋体"/>
          <w:sz w:val="24"/>
          <w:szCs w:val="24"/>
          <w:lang w:val="en-US" w:eastAsia="zh-CN"/>
        </w:rPr>
        <w:t>12</w:t>
      </w:r>
      <w:r>
        <w:rPr>
          <w:rFonts w:hint="eastAsia" w:ascii="宋体" w:hAnsi="宋体"/>
          <w:sz w:val="24"/>
          <w:szCs w:val="24"/>
          <w:lang w:eastAsia="zh-CN"/>
        </w:rPr>
        <w:t>月</w:t>
      </w:r>
      <w:r>
        <w:rPr>
          <w:rFonts w:hint="eastAsia" w:ascii="宋体" w:hAnsi="宋体"/>
          <w:sz w:val="24"/>
          <w:szCs w:val="24"/>
          <w:lang w:val="en-US" w:eastAsia="zh-CN"/>
        </w:rPr>
        <w:t>23</w:t>
      </w:r>
      <w:r>
        <w:rPr>
          <w:rFonts w:hint="eastAsia" w:ascii="宋体" w:hAnsi="宋体"/>
          <w:sz w:val="24"/>
          <w:szCs w:val="24"/>
        </w:rPr>
        <w:t>日提交的202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01</w:t>
      </w:r>
      <w:r>
        <w:rPr>
          <w:rFonts w:hint="eastAsia" w:ascii="宋体" w:hAnsi="宋体"/>
          <w:sz w:val="24"/>
          <w:szCs w:val="24"/>
        </w:rPr>
        <w:t>月资金支出计划，计划资金支出共计</w:t>
      </w:r>
      <w:r>
        <w:rPr>
          <w:rFonts w:hint="eastAsia" w:ascii="宋体" w:hAnsi="宋体"/>
          <w:sz w:val="24"/>
          <w:szCs w:val="24"/>
          <w:lang w:val="en-US" w:eastAsia="zh-CN"/>
        </w:rPr>
        <w:t>135</w:t>
      </w:r>
      <w:r>
        <w:rPr>
          <w:rFonts w:hint="eastAsia" w:ascii="宋体" w:hAnsi="宋体"/>
          <w:sz w:val="24"/>
          <w:szCs w:val="24"/>
        </w:rPr>
        <w:t>笔，合计</w:t>
      </w:r>
      <w:r>
        <w:rPr>
          <w:rFonts w:hint="eastAsia" w:ascii="宋体" w:hAnsi="宋体"/>
          <w:sz w:val="24"/>
          <w:szCs w:val="24"/>
          <w:lang w:val="en-US" w:eastAsia="zh-CN"/>
        </w:rPr>
        <w:t>102,641,528.58</w:t>
      </w:r>
      <w:r>
        <w:rPr>
          <w:rFonts w:hint="eastAsia" w:ascii="宋体" w:hAnsi="宋体"/>
          <w:sz w:val="24"/>
          <w:szCs w:val="24"/>
        </w:rPr>
        <w:t>元。其中</w:t>
      </w:r>
      <w:r>
        <w:rPr>
          <w:rFonts w:hint="eastAsia" w:ascii="宋体" w:hAnsi="宋体"/>
          <w:sz w:val="24"/>
          <w:szCs w:val="24"/>
          <w:lang w:eastAsia="zh-CN"/>
        </w:rPr>
        <w:t>：</w:t>
      </w:r>
      <w:r>
        <w:rPr>
          <w:rFonts w:hint="eastAsia" w:ascii="宋体" w:hAnsi="宋体"/>
          <w:sz w:val="24"/>
          <w:szCs w:val="24"/>
        </w:rPr>
        <w:t>开发费用支出</w:t>
      </w:r>
      <w:r>
        <w:rPr>
          <w:rFonts w:hint="eastAsia" w:ascii="宋体" w:hAnsi="宋体"/>
          <w:sz w:val="24"/>
          <w:szCs w:val="24"/>
          <w:lang w:val="en-US" w:eastAsia="zh-CN"/>
        </w:rPr>
        <w:t>2,315,992.50</w:t>
      </w:r>
      <w:r>
        <w:rPr>
          <w:rFonts w:hint="eastAsia" w:ascii="宋体" w:hAnsi="宋体"/>
          <w:sz w:val="24"/>
          <w:szCs w:val="24"/>
        </w:rPr>
        <w:t>元；建安费用支出</w:t>
      </w:r>
      <w:r>
        <w:rPr>
          <w:rFonts w:hint="eastAsia" w:ascii="宋体" w:hAnsi="宋体"/>
          <w:sz w:val="24"/>
          <w:szCs w:val="24"/>
          <w:lang w:val="en-US" w:eastAsia="zh-CN"/>
        </w:rPr>
        <w:t>88,236,129.76</w:t>
      </w:r>
      <w:r>
        <w:rPr>
          <w:rFonts w:hint="eastAsia" w:ascii="宋体" w:hAnsi="宋体"/>
          <w:sz w:val="24"/>
          <w:szCs w:val="24"/>
        </w:rPr>
        <w:t>元；营建成本支出</w:t>
      </w:r>
      <w:r>
        <w:rPr>
          <w:rFonts w:hint="eastAsia" w:ascii="宋体" w:hAnsi="宋体"/>
          <w:sz w:val="24"/>
          <w:szCs w:val="24"/>
          <w:lang w:val="en-US" w:eastAsia="zh-CN"/>
        </w:rPr>
        <w:t>451,851.32</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管理费用支出</w:t>
      </w:r>
      <w:r>
        <w:rPr>
          <w:rFonts w:hint="eastAsia" w:ascii="宋体" w:hAnsi="宋体"/>
          <w:sz w:val="24"/>
          <w:szCs w:val="24"/>
          <w:lang w:val="en-US" w:eastAsia="zh-CN"/>
        </w:rPr>
        <w:t>2,554,600.00</w:t>
      </w:r>
      <w:r>
        <w:rPr>
          <w:rFonts w:hint="eastAsia" w:ascii="宋体" w:hAnsi="宋体"/>
          <w:sz w:val="24"/>
          <w:szCs w:val="24"/>
        </w:rPr>
        <w:t>元；营销费用支出</w:t>
      </w:r>
      <w:r>
        <w:rPr>
          <w:rFonts w:hint="eastAsia" w:ascii="宋体" w:hAnsi="宋体"/>
          <w:sz w:val="24"/>
          <w:szCs w:val="24"/>
          <w:lang w:val="en-US" w:eastAsia="zh-CN"/>
        </w:rPr>
        <w:t>7,032,955.00</w:t>
      </w:r>
      <w:r>
        <w:rPr>
          <w:rFonts w:hint="eastAsia" w:ascii="宋体" w:hAnsi="宋体"/>
          <w:sz w:val="24"/>
          <w:szCs w:val="24"/>
        </w:rPr>
        <w:t>元；税费</w:t>
      </w:r>
      <w:r>
        <w:rPr>
          <w:rFonts w:hint="eastAsia" w:ascii="宋体" w:hAnsi="宋体"/>
          <w:sz w:val="24"/>
          <w:szCs w:val="24"/>
          <w:lang w:val="en-US" w:eastAsia="zh-CN"/>
        </w:rPr>
        <w:t>1,150,000.00</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其他费用</w:t>
      </w:r>
      <w:r>
        <w:rPr>
          <w:rFonts w:hint="eastAsia" w:ascii="宋体" w:hAnsi="宋体"/>
          <w:sz w:val="24"/>
          <w:szCs w:val="24"/>
          <w:lang w:val="en-US" w:eastAsia="zh-CN"/>
        </w:rPr>
        <w:t>900,000.00</w:t>
      </w:r>
      <w:r>
        <w:rPr>
          <w:rFonts w:hint="eastAsia" w:ascii="宋体" w:hAnsi="宋体"/>
          <w:sz w:val="24"/>
          <w:szCs w:val="24"/>
        </w:rPr>
        <w:t>元。</w:t>
      </w:r>
    </w:p>
    <w:tbl>
      <w:tblPr>
        <w:tblStyle w:val="12"/>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2021年中航信托•天启【2020】565号宜宾站前广场项目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股权投资集合资金信托计划-宜宾站前广场项目月度资金使用计划（</w:t>
            </w:r>
            <w:r>
              <w:rPr>
                <w:rFonts w:hint="eastAsia" w:ascii="宋体" w:hAnsi="宋体"/>
                <w:b/>
                <w:bCs/>
                <w:sz w:val="24"/>
                <w:szCs w:val="24"/>
                <w:lang w:eastAsia="zh-CN"/>
              </w:rPr>
              <w:t>202</w:t>
            </w:r>
            <w:r>
              <w:rPr>
                <w:rFonts w:hint="eastAsia" w:ascii="宋体" w:hAnsi="宋体"/>
                <w:b/>
                <w:bCs/>
                <w:sz w:val="24"/>
                <w:szCs w:val="24"/>
                <w:lang w:val="en-US" w:eastAsia="zh-CN"/>
              </w:rPr>
              <w:t>2</w:t>
            </w:r>
            <w:r>
              <w:rPr>
                <w:rFonts w:hint="eastAsia" w:ascii="宋体" w:hAnsi="宋体"/>
                <w:b/>
                <w:bCs/>
                <w:sz w:val="24"/>
                <w:szCs w:val="24"/>
                <w:lang w:eastAsia="zh-CN"/>
              </w:rPr>
              <w:t>年</w:t>
            </w:r>
            <w:r>
              <w:rPr>
                <w:rFonts w:hint="eastAsia" w:ascii="宋体" w:hAnsi="宋体"/>
                <w:b/>
                <w:bCs/>
                <w:sz w:val="24"/>
                <w:szCs w:val="24"/>
                <w:lang w:val="en-US" w:eastAsia="zh-CN"/>
              </w:rPr>
              <w:t>01</w:t>
            </w:r>
            <w:r>
              <w:rPr>
                <w:rFonts w:hint="eastAsia" w:ascii="宋体" w:hAnsi="宋体"/>
                <w:b/>
                <w:bCs/>
                <w:sz w:val="24"/>
                <w:szCs w:val="24"/>
                <w:lang w:eastAsia="zh-CN"/>
              </w:rPr>
              <w:t>月份</w:t>
            </w:r>
            <w:r>
              <w:rPr>
                <w:rFonts w:hint="eastAsia"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编制：宜宾骏继洪骥置业有限责任公司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费用类型</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开发费用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8,768,420.55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4,324,899.26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2,315,992.50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建安费用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379,986,419.22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131,718,373.91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88,236,129.76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营建成本</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1,484,512.56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1,015,079.24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451,851.32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管理费用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2,554,600.00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营销费用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3,946,190.00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1,236,700.00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7,032,955.00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税费</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1,150,000.00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其他费用</w:t>
            </w:r>
          </w:p>
        </w:tc>
        <w:tc>
          <w:tcPr>
            <w:tcW w:w="2693"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25" w:type="dxa"/>
            <w:gridSpan w:val="3"/>
            <w:vAlign w:val="center"/>
          </w:tcPr>
          <w:p>
            <w:pPr>
              <w:widowControl/>
              <w:jc w:val="center"/>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总   计：</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102,641,528.58 </w:t>
            </w:r>
          </w:p>
        </w:tc>
      </w:tr>
      <w:bookmarkEnd w:id="0"/>
    </w:tbl>
    <w:p>
      <w:pPr>
        <w:rPr>
          <w:rFonts w:hint="eastAsia" w:ascii="宋体" w:hAnsi="宋体" w:cs="宋体"/>
          <w:b/>
          <w:sz w:val="24"/>
        </w:rPr>
      </w:pPr>
      <w:r>
        <w:rPr>
          <w:rFonts w:hint="eastAsia" w:ascii="宋体" w:hAnsi="宋体" w:cs="宋体"/>
          <w:b/>
          <w:sz w:val="24"/>
        </w:rPr>
        <w:br w:type="page"/>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sz w:val="24"/>
          <w:lang w:val="zh-CN"/>
        </w:rPr>
        <w:t>付款情况</w:t>
      </w:r>
      <w:r>
        <w:rPr>
          <w:rFonts w:hint="eastAsia" w:ascii="宋体" w:hAnsi="宋体" w:cs="宋体"/>
          <w:b/>
          <w:sz w:val="24"/>
        </w:rPr>
        <w:t>审核说明</w:t>
      </w:r>
    </w:p>
    <w:p>
      <w:pPr>
        <w:numPr>
          <w:ilvl w:val="0"/>
          <w:numId w:val="1"/>
        </w:numPr>
        <w:spacing w:before="156" w:beforeLines="50" w:after="156" w:afterLines="50" w:line="360" w:lineRule="auto"/>
        <w:outlineLvl w:val="1"/>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开发费用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年</w:t>
      </w:r>
      <w:r>
        <w:rPr>
          <w:rFonts w:hint="eastAsia" w:ascii="宋体" w:hAnsi="宋体"/>
          <w:sz w:val="24"/>
          <w:szCs w:val="24"/>
          <w:lang w:val="en-US" w:eastAsia="zh-CN"/>
        </w:rPr>
        <w:t>01</w:t>
      </w:r>
      <w:r>
        <w:rPr>
          <w:rFonts w:hint="eastAsia" w:ascii="宋体" w:hAnsi="宋体"/>
          <w:sz w:val="24"/>
          <w:szCs w:val="24"/>
          <w:lang w:eastAsia="zh-CN"/>
        </w:rPr>
        <w:t>月份</w:t>
      </w:r>
      <w:r>
        <w:rPr>
          <w:rFonts w:hint="eastAsia" w:ascii="宋体" w:hAnsi="宋体"/>
          <w:sz w:val="24"/>
          <w:szCs w:val="24"/>
        </w:rPr>
        <w:t>开发费用计划支付</w:t>
      </w:r>
      <w:r>
        <w:rPr>
          <w:rFonts w:hint="eastAsia" w:ascii="宋体" w:hAnsi="宋体"/>
          <w:sz w:val="24"/>
          <w:szCs w:val="24"/>
          <w:lang w:val="en-US" w:eastAsia="zh-CN"/>
        </w:rPr>
        <w:t>10</w:t>
      </w:r>
      <w:r>
        <w:rPr>
          <w:rFonts w:hint="eastAsia" w:ascii="宋体" w:hAnsi="宋体"/>
          <w:sz w:val="24"/>
          <w:szCs w:val="24"/>
        </w:rPr>
        <w:t>笔，金额约</w:t>
      </w:r>
      <w:r>
        <w:rPr>
          <w:rFonts w:hint="eastAsia" w:ascii="宋体" w:hAnsi="宋体" w:cs="宋体"/>
          <w:color w:val="000000"/>
          <w:kern w:val="0"/>
          <w:sz w:val="24"/>
          <w:szCs w:val="24"/>
          <w:lang w:val="en-US" w:eastAsia="zh-CN" w:bidi="ar"/>
        </w:rPr>
        <w:t>2,315,992.50</w:t>
      </w:r>
      <w:r>
        <w:rPr>
          <w:rFonts w:hint="eastAsia" w:ascii="宋体" w:hAnsi="宋体"/>
          <w:sz w:val="24"/>
          <w:szCs w:val="24"/>
        </w:rPr>
        <w:t>元。具体分析如下：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104</w:t>
      </w:r>
      <w:r>
        <w:rPr>
          <w:rFonts w:hint="eastAsia" w:ascii="宋体" w:hAnsi="宋体"/>
          <w:sz w:val="24"/>
          <w:szCs w:val="24"/>
        </w:rPr>
        <w:t>计划支付重庆中贝工程咨询有限公司“宜宾一期结构优化咨询”进度款41</w:t>
      </w:r>
      <w:r>
        <w:rPr>
          <w:rFonts w:hint="eastAsia" w:ascii="宋体" w:hAnsi="宋体"/>
          <w:sz w:val="24"/>
          <w:szCs w:val="24"/>
          <w:lang w:val="en-US" w:eastAsia="zh-CN"/>
        </w:rPr>
        <w:t>,</w:t>
      </w:r>
      <w:r>
        <w:rPr>
          <w:rFonts w:hint="eastAsia" w:ascii="宋体" w:hAnsi="宋体"/>
          <w:sz w:val="24"/>
          <w:szCs w:val="24"/>
        </w:rPr>
        <w:t>755</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2021年</w:t>
      </w:r>
      <w:r>
        <w:rPr>
          <w:rFonts w:hint="eastAsia" w:ascii="宋体" w:hAnsi="宋体"/>
          <w:sz w:val="24"/>
          <w:szCs w:val="24"/>
        </w:rPr>
        <w:t>签订，合同总金额541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累计已支付</w:t>
      </w:r>
      <w:r>
        <w:rPr>
          <w:rFonts w:hint="eastAsia" w:ascii="宋体" w:hAnsi="宋体"/>
          <w:sz w:val="24"/>
          <w:szCs w:val="24"/>
        </w:rPr>
        <w:t>499</w:t>
      </w:r>
      <w:r>
        <w:rPr>
          <w:rFonts w:hint="eastAsia" w:ascii="宋体" w:hAnsi="宋体"/>
          <w:sz w:val="24"/>
          <w:szCs w:val="24"/>
          <w:lang w:val="en-US" w:eastAsia="zh-CN"/>
        </w:rPr>
        <w:t>,</w:t>
      </w:r>
      <w:r>
        <w:rPr>
          <w:rFonts w:hint="eastAsia" w:ascii="宋体" w:hAnsi="宋体"/>
          <w:sz w:val="24"/>
          <w:szCs w:val="24"/>
        </w:rPr>
        <w:t>431</w:t>
      </w:r>
      <w:r>
        <w:rPr>
          <w:rFonts w:hint="eastAsia" w:ascii="宋体" w:hAnsi="宋体"/>
          <w:sz w:val="24"/>
          <w:szCs w:val="24"/>
          <w:lang w:val="en-US" w:eastAsia="zh-CN"/>
        </w:rPr>
        <w:t>.00元</w:t>
      </w:r>
      <w:r>
        <w:rPr>
          <w:rFonts w:hint="eastAsia" w:ascii="宋体" w:hAnsi="宋体"/>
          <w:sz w:val="24"/>
          <w:szCs w:val="24"/>
        </w:rPr>
        <w:t>。经审核，含本期资金支付计划累计支付达到100%。该笔资金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105</w:t>
      </w:r>
      <w:r>
        <w:rPr>
          <w:rFonts w:hint="eastAsia" w:ascii="宋体" w:hAnsi="宋体"/>
          <w:sz w:val="24"/>
          <w:szCs w:val="24"/>
        </w:rPr>
        <w:t>计划支付万隆建设工程咨询集团有限公司“宜宾翠屏项目一期建设工程造价咨询合同”进度款180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2020年9月</w:t>
      </w:r>
      <w:r>
        <w:rPr>
          <w:rFonts w:hint="eastAsia" w:ascii="宋体" w:hAnsi="宋体"/>
          <w:sz w:val="24"/>
          <w:szCs w:val="24"/>
        </w:rPr>
        <w:t>签订，合同总金额772</w:t>
      </w:r>
      <w:r>
        <w:rPr>
          <w:rFonts w:hint="eastAsia" w:ascii="宋体" w:hAnsi="宋体"/>
          <w:sz w:val="24"/>
          <w:szCs w:val="24"/>
          <w:lang w:val="en-US" w:eastAsia="zh-CN"/>
        </w:rPr>
        <w:t>,</w:t>
      </w:r>
      <w:r>
        <w:rPr>
          <w:rFonts w:hint="eastAsia" w:ascii="宋体" w:hAnsi="宋体"/>
          <w:sz w:val="24"/>
          <w:szCs w:val="24"/>
        </w:rPr>
        <w:t>265.55元。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累计已付款270,000.00元</w:t>
      </w:r>
      <w:r>
        <w:rPr>
          <w:rFonts w:hint="eastAsia" w:ascii="宋体" w:hAnsi="宋体"/>
          <w:sz w:val="24"/>
          <w:szCs w:val="24"/>
        </w:rPr>
        <w:t>。经审核，含本期资金支付计划累计支付达到</w:t>
      </w:r>
      <w:r>
        <w:rPr>
          <w:rFonts w:hint="eastAsia" w:ascii="宋体" w:hAnsi="宋体"/>
          <w:sz w:val="24"/>
          <w:szCs w:val="24"/>
          <w:lang w:val="en-US" w:eastAsia="zh-CN"/>
        </w:rPr>
        <w:t>58.27</w:t>
      </w:r>
      <w:r>
        <w:rPr>
          <w:rFonts w:hint="eastAsia" w:ascii="宋体" w:hAnsi="宋体"/>
          <w:sz w:val="24"/>
          <w:szCs w:val="24"/>
        </w:rPr>
        <w:t>%。该笔资金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3.</w:t>
      </w:r>
      <w:r>
        <w:rPr>
          <w:rFonts w:hint="eastAsia" w:ascii="宋体" w:hAnsi="宋体"/>
          <w:sz w:val="24"/>
          <w:szCs w:val="24"/>
        </w:rPr>
        <w:t>用款编号</w:t>
      </w:r>
      <w:r>
        <w:rPr>
          <w:rFonts w:hint="eastAsia" w:ascii="宋体" w:hAnsi="宋体"/>
          <w:sz w:val="24"/>
          <w:szCs w:val="24"/>
          <w:lang w:val="en-US" w:eastAsia="zh-CN"/>
        </w:rPr>
        <w:t>106</w:t>
      </w:r>
      <w:r>
        <w:rPr>
          <w:rFonts w:hint="eastAsia" w:ascii="宋体" w:hAnsi="宋体"/>
          <w:sz w:val="24"/>
          <w:szCs w:val="24"/>
        </w:rPr>
        <w:t>计划支付重庆联盛建设项目管理有限公司“宜宾站前广场项目一期监理工程”进度款715</w:t>
      </w:r>
      <w:r>
        <w:rPr>
          <w:rFonts w:hint="eastAsia" w:ascii="宋体" w:hAnsi="宋体"/>
          <w:sz w:val="24"/>
          <w:szCs w:val="24"/>
          <w:lang w:val="en-US" w:eastAsia="zh-CN"/>
        </w:rPr>
        <w:t>,</w:t>
      </w:r>
      <w:r>
        <w:rPr>
          <w:rFonts w:hint="eastAsia" w:ascii="宋体" w:hAnsi="宋体"/>
          <w:sz w:val="24"/>
          <w:szCs w:val="24"/>
        </w:rPr>
        <w:t>100</w:t>
      </w:r>
      <w:r>
        <w:rPr>
          <w:rFonts w:hint="eastAsia" w:ascii="宋体" w:hAnsi="宋体"/>
          <w:sz w:val="24"/>
          <w:szCs w:val="24"/>
          <w:lang w:val="en-US" w:eastAsia="zh-CN"/>
        </w:rPr>
        <w:t>.00</w:t>
      </w:r>
      <w:r>
        <w:rPr>
          <w:rFonts w:hint="eastAsia" w:ascii="宋体" w:hAnsi="宋体"/>
          <w:sz w:val="24"/>
          <w:szCs w:val="24"/>
        </w:rPr>
        <w:t>元，该合同于2020年5月签订，合同编号YB1101A9CC01，合同总金额2,909,494.00元。</w:t>
      </w:r>
      <w:r>
        <w:rPr>
          <w:rFonts w:hint="eastAsia" w:ascii="宋体" w:hAnsi="宋体"/>
          <w:sz w:val="24"/>
          <w:szCs w:val="24"/>
          <w:lang w:eastAsia="zh-CN"/>
        </w:rPr>
        <w:t>截至12月23日</w:t>
      </w:r>
      <w:r>
        <w:rPr>
          <w:rFonts w:hint="eastAsia" w:ascii="宋体" w:hAnsi="宋体"/>
          <w:sz w:val="24"/>
          <w:szCs w:val="24"/>
        </w:rPr>
        <w:t>，累计已支付928</w:t>
      </w:r>
      <w:r>
        <w:rPr>
          <w:rFonts w:hint="eastAsia" w:ascii="宋体" w:hAnsi="宋体"/>
          <w:sz w:val="24"/>
          <w:szCs w:val="24"/>
          <w:lang w:val="en-US" w:eastAsia="zh-CN"/>
        </w:rPr>
        <w:t>,</w:t>
      </w:r>
      <w:r>
        <w:rPr>
          <w:rFonts w:hint="eastAsia" w:ascii="宋体" w:hAnsi="宋体"/>
          <w:sz w:val="24"/>
          <w:szCs w:val="24"/>
        </w:rPr>
        <w:t>312.01元。根据合同规定，每期基本监理费：基本监理费=合同总价/31 个月×93%。 每期浮动监理费：浮动监理费=合同总价/31 个月×5%。每期支付的浮动监理费根据考评考核计算得出，与合同约定的每期基本监理费一并支付。经审核，含本期资金支付计划累计支付达到</w:t>
      </w:r>
      <w:r>
        <w:rPr>
          <w:rFonts w:hint="eastAsia" w:ascii="宋体" w:hAnsi="宋体"/>
          <w:sz w:val="24"/>
          <w:szCs w:val="24"/>
          <w:lang w:val="en-US" w:eastAsia="zh-CN"/>
        </w:rPr>
        <w:t>56.48</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107</w:t>
      </w:r>
      <w:r>
        <w:rPr>
          <w:rFonts w:hint="eastAsia" w:ascii="宋体" w:hAnsi="宋体"/>
          <w:sz w:val="24"/>
          <w:szCs w:val="24"/>
        </w:rPr>
        <w:t>计划支付上海骏地建筑设计事务所股份有限公司“世茂宜宾项目大区景观设计服务合同”进度款99,930.00元，该合同于2020年11月签订，合同总金额666,200.00元。</w:t>
      </w:r>
      <w:r>
        <w:rPr>
          <w:rFonts w:hint="eastAsia" w:ascii="宋体" w:hAnsi="宋体"/>
          <w:sz w:val="24"/>
          <w:szCs w:val="24"/>
          <w:lang w:eastAsia="zh-CN"/>
        </w:rPr>
        <w:t>截至12月23日</w:t>
      </w:r>
      <w:r>
        <w:rPr>
          <w:rFonts w:hint="eastAsia" w:ascii="宋体" w:hAnsi="宋体"/>
          <w:sz w:val="24"/>
          <w:szCs w:val="24"/>
        </w:rPr>
        <w:t>，累计已支付333,100.00元。根据合同规定，扩初设计完成并取得甲方的书面认可后10个工作日内支付15%，经审核，含本期资金支付计划累计支付达到65%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108</w:t>
      </w:r>
      <w:r>
        <w:rPr>
          <w:rFonts w:hint="eastAsia" w:ascii="宋体" w:hAnsi="宋体"/>
          <w:sz w:val="24"/>
          <w:szCs w:val="24"/>
        </w:rPr>
        <w:t>计划支付北京鱼禾光环境设计有限公司“世茂宜宾翠屏项目售楼处泛光设计合同”进度款20,000.00元，该合同于2020年8月签订，合同总金额100,000.00元。</w:t>
      </w:r>
      <w:r>
        <w:rPr>
          <w:rFonts w:hint="eastAsia" w:ascii="宋体" w:hAnsi="宋体"/>
          <w:sz w:val="24"/>
          <w:szCs w:val="24"/>
          <w:lang w:eastAsia="zh-CN"/>
        </w:rPr>
        <w:t>截至12月23日</w:t>
      </w:r>
      <w:r>
        <w:rPr>
          <w:rFonts w:hint="eastAsia" w:ascii="宋体" w:hAnsi="宋体"/>
          <w:sz w:val="24"/>
          <w:szCs w:val="24"/>
        </w:rPr>
        <w:t>，累计已付款80,000.00元。工程竣工验收后在规定时间内，支付合同价款10%，经审核，含本期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.用款编号</w:t>
      </w:r>
      <w:r>
        <w:rPr>
          <w:rFonts w:hint="eastAsia" w:ascii="宋体" w:hAnsi="宋体"/>
          <w:sz w:val="24"/>
          <w:szCs w:val="24"/>
          <w:lang w:val="en-US" w:eastAsia="zh-CN"/>
        </w:rPr>
        <w:t>109</w:t>
      </w:r>
      <w:r>
        <w:rPr>
          <w:rFonts w:hint="eastAsia" w:ascii="宋体" w:hAnsi="宋体"/>
          <w:sz w:val="24"/>
          <w:szCs w:val="24"/>
        </w:rPr>
        <w:t>计划支付上海水石建筑规划设计股份有限公司“世茂宜宾项目建筑方案设计服务合同”进度款295</w:t>
      </w:r>
      <w:r>
        <w:rPr>
          <w:rFonts w:hint="eastAsia" w:ascii="宋体" w:hAnsi="宋体"/>
          <w:sz w:val="24"/>
          <w:szCs w:val="24"/>
          <w:lang w:val="en-US" w:eastAsia="zh-CN"/>
        </w:rPr>
        <w:t>,</w:t>
      </w:r>
      <w:r>
        <w:rPr>
          <w:rFonts w:hint="eastAsia" w:ascii="宋体" w:hAnsi="宋体"/>
          <w:sz w:val="24"/>
          <w:szCs w:val="24"/>
        </w:rPr>
        <w:t>207.5</w:t>
      </w:r>
      <w:r>
        <w:rPr>
          <w:rFonts w:hint="eastAsia" w:ascii="宋体" w:hAnsi="宋体"/>
          <w:sz w:val="24"/>
          <w:szCs w:val="24"/>
          <w:lang w:val="en-US" w:eastAsia="zh-CN"/>
        </w:rPr>
        <w:t>0</w:t>
      </w:r>
      <w:r>
        <w:rPr>
          <w:rFonts w:hint="eastAsia" w:ascii="宋体" w:hAnsi="宋体"/>
          <w:sz w:val="24"/>
          <w:szCs w:val="24"/>
        </w:rPr>
        <w:t>元，该合同于2020年8月签订，合同总金额2</w:t>
      </w:r>
      <w:r>
        <w:rPr>
          <w:rFonts w:hint="eastAsia" w:ascii="宋体" w:hAnsi="宋体"/>
          <w:sz w:val="24"/>
          <w:szCs w:val="24"/>
          <w:lang w:val="en-US" w:eastAsia="zh-CN"/>
        </w:rPr>
        <w:t>,</w:t>
      </w:r>
      <w:r>
        <w:rPr>
          <w:rFonts w:hint="eastAsia" w:ascii="宋体" w:hAnsi="宋体"/>
          <w:sz w:val="24"/>
          <w:szCs w:val="24"/>
        </w:rPr>
        <w:t>952</w:t>
      </w:r>
      <w:r>
        <w:rPr>
          <w:rFonts w:hint="eastAsia" w:ascii="宋体" w:hAnsi="宋体"/>
          <w:sz w:val="24"/>
          <w:szCs w:val="24"/>
          <w:lang w:val="en-US" w:eastAsia="zh-CN"/>
        </w:rPr>
        <w:t>,</w:t>
      </w:r>
      <w:r>
        <w:rPr>
          <w:rFonts w:hint="eastAsia" w:ascii="宋体" w:hAnsi="宋体"/>
          <w:sz w:val="24"/>
          <w:szCs w:val="24"/>
        </w:rPr>
        <w:t>075</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，累计已付款2</w:t>
      </w:r>
      <w:r>
        <w:rPr>
          <w:rFonts w:hint="eastAsia" w:ascii="宋体" w:hAnsi="宋体"/>
          <w:sz w:val="24"/>
          <w:szCs w:val="24"/>
          <w:lang w:val="en-US" w:eastAsia="zh-CN"/>
        </w:rPr>
        <w:t>,</w:t>
      </w:r>
      <w:r>
        <w:rPr>
          <w:rFonts w:hint="eastAsia" w:ascii="宋体" w:hAnsi="宋体"/>
          <w:sz w:val="24"/>
          <w:szCs w:val="24"/>
        </w:rPr>
        <w:t>214</w:t>
      </w:r>
      <w:r>
        <w:rPr>
          <w:rFonts w:hint="eastAsia" w:ascii="宋体" w:hAnsi="宋体"/>
          <w:sz w:val="24"/>
          <w:szCs w:val="24"/>
          <w:lang w:val="en-US" w:eastAsia="zh-CN"/>
        </w:rPr>
        <w:t>,</w:t>
      </w:r>
      <w:r>
        <w:rPr>
          <w:rFonts w:hint="eastAsia" w:ascii="宋体" w:hAnsi="宋体"/>
          <w:sz w:val="24"/>
          <w:szCs w:val="24"/>
        </w:rPr>
        <w:t>056.25元。</w:t>
      </w:r>
      <w:r>
        <w:rPr>
          <w:rFonts w:hint="eastAsia" w:ascii="宋体" w:hAnsi="宋体"/>
          <w:sz w:val="24"/>
          <w:szCs w:val="24"/>
          <w:lang w:val="en-US" w:eastAsia="zh-CN"/>
        </w:rPr>
        <w:t>根据合同规定：提交建筑外立面控制设计成果并通过甲方外立面专项审查后60个日历天内支付合同价款10%，即295,207.50元</w:t>
      </w:r>
      <w:r>
        <w:rPr>
          <w:rFonts w:hint="eastAsia" w:ascii="宋体" w:hAnsi="宋体"/>
          <w:sz w:val="24"/>
          <w:szCs w:val="24"/>
        </w:rPr>
        <w:t>，经审核，含本期资金支付计划累计支付达到</w:t>
      </w:r>
      <w:r>
        <w:rPr>
          <w:rFonts w:hint="eastAsia" w:ascii="宋体" w:hAnsi="宋体"/>
          <w:sz w:val="24"/>
          <w:szCs w:val="24"/>
          <w:lang w:val="en-US" w:eastAsia="zh-CN"/>
        </w:rPr>
        <w:t>85</w:t>
      </w:r>
      <w:r>
        <w:rPr>
          <w:rFonts w:hint="eastAsia" w:ascii="宋体" w:hAnsi="宋体"/>
          <w:sz w:val="24"/>
          <w:szCs w:val="24"/>
        </w:rPr>
        <w:t>%。该笔资金计划合理，后期申请资金支付时，我司会对付款申请、发票、流程等支付依据进行审核。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.用款编号</w:t>
      </w:r>
      <w:r>
        <w:rPr>
          <w:rFonts w:hint="eastAsia" w:ascii="宋体" w:hAnsi="宋体"/>
          <w:sz w:val="24"/>
          <w:szCs w:val="24"/>
          <w:lang w:val="en-US" w:eastAsia="zh-CN"/>
        </w:rPr>
        <w:t>110</w:t>
      </w:r>
      <w:r>
        <w:rPr>
          <w:rFonts w:hint="eastAsia" w:ascii="宋体" w:hAnsi="宋体"/>
          <w:sz w:val="24"/>
          <w:szCs w:val="24"/>
        </w:rPr>
        <w:t>计划支付四川同舟建筑勘察设计有限责任公司 “宜宾中坝站前广场道路工程勘察设计”进度款1</w:t>
      </w:r>
      <w:r>
        <w:rPr>
          <w:rFonts w:hint="eastAsia" w:ascii="宋体" w:hAnsi="宋体"/>
          <w:sz w:val="24"/>
          <w:szCs w:val="24"/>
          <w:lang w:val="en-US" w:eastAsia="zh-CN"/>
        </w:rPr>
        <w:t>20,</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月签订，合同</w:t>
      </w:r>
      <w:r>
        <w:rPr>
          <w:rFonts w:hint="eastAsia" w:ascii="宋体" w:hAnsi="宋体"/>
          <w:sz w:val="24"/>
          <w:szCs w:val="24"/>
          <w:lang w:val="en-US" w:eastAsia="zh-CN"/>
        </w:rPr>
        <w:t>总</w:t>
      </w:r>
      <w:r>
        <w:rPr>
          <w:rFonts w:hint="eastAsia" w:ascii="宋体" w:hAnsi="宋体"/>
          <w:sz w:val="24"/>
          <w:szCs w:val="24"/>
        </w:rPr>
        <w:t>金额620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未付款。根据合同规定：</w:t>
      </w:r>
      <w:r>
        <w:rPr>
          <w:rFonts w:hint="eastAsia" w:ascii="宋体" w:hAnsi="宋体"/>
          <w:kern w:val="0"/>
          <w:sz w:val="24"/>
          <w:szCs w:val="24"/>
        </w:rPr>
        <w:t>本合同生效后15天内，甲方向乙方支付设计费的30%作为勘测设计工作启动资金</w:t>
      </w:r>
      <w:r>
        <w:rPr>
          <w:rFonts w:hint="eastAsia" w:ascii="宋体" w:hAnsi="宋体"/>
          <w:kern w:val="0"/>
          <w:sz w:val="24"/>
          <w:szCs w:val="24"/>
          <w:lang w:eastAsia="zh-CN"/>
        </w:rPr>
        <w:t>。</w:t>
      </w:r>
      <w:r>
        <w:rPr>
          <w:rFonts w:hint="eastAsia" w:ascii="宋体" w:hAnsi="宋体"/>
          <w:sz w:val="24"/>
          <w:szCs w:val="24"/>
        </w:rPr>
        <w:t>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.用款编号</w:t>
      </w:r>
      <w:r>
        <w:rPr>
          <w:rFonts w:hint="eastAsia" w:ascii="宋体" w:hAnsi="宋体"/>
          <w:sz w:val="24"/>
          <w:szCs w:val="24"/>
          <w:lang w:val="en-US" w:eastAsia="zh-CN"/>
        </w:rPr>
        <w:t>111</w:t>
      </w:r>
      <w:r>
        <w:rPr>
          <w:rFonts w:hint="eastAsia" w:ascii="宋体" w:hAnsi="宋体"/>
          <w:sz w:val="24"/>
          <w:szCs w:val="24"/>
        </w:rPr>
        <w:t>计划支付四川省中宇工程质量检测有限责任公司 “四川省民用建筑工程室内环境污染委托检测合同书”进度款70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w:t>
      </w:r>
      <w:r>
        <w:rPr>
          <w:rFonts w:hint="eastAsia" w:ascii="宋体" w:hAnsi="宋体"/>
          <w:sz w:val="24"/>
          <w:szCs w:val="24"/>
          <w:lang w:val="en-US" w:eastAsia="zh-CN"/>
        </w:rPr>
        <w:t>0</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月签订，合同</w:t>
      </w:r>
      <w:r>
        <w:rPr>
          <w:rFonts w:hint="eastAsia" w:ascii="宋体" w:hAnsi="宋体"/>
          <w:sz w:val="24"/>
          <w:szCs w:val="24"/>
          <w:lang w:val="en-US" w:eastAsia="zh-CN"/>
        </w:rPr>
        <w:t>总</w:t>
      </w:r>
      <w:r>
        <w:rPr>
          <w:rFonts w:hint="eastAsia" w:ascii="宋体" w:hAnsi="宋体"/>
          <w:sz w:val="24"/>
          <w:szCs w:val="24"/>
        </w:rPr>
        <w:t>金额71</w:t>
      </w:r>
      <w:r>
        <w:rPr>
          <w:rFonts w:hint="eastAsia" w:ascii="宋体" w:hAnsi="宋体"/>
          <w:sz w:val="24"/>
          <w:szCs w:val="24"/>
          <w:lang w:val="en-US" w:eastAsia="zh-CN"/>
        </w:rPr>
        <w:t>,</w:t>
      </w:r>
      <w:r>
        <w:rPr>
          <w:rFonts w:hint="eastAsia" w:ascii="宋体" w:hAnsi="宋体"/>
          <w:sz w:val="24"/>
          <w:szCs w:val="24"/>
        </w:rPr>
        <w:t>200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未付款。根据合同规定：乙方向甲方提交检测报告后十个工作日内一次性付清</w:t>
      </w:r>
      <w:r>
        <w:rPr>
          <w:rFonts w:hint="eastAsia" w:ascii="宋体" w:hAnsi="宋体"/>
          <w:kern w:val="0"/>
          <w:sz w:val="24"/>
          <w:szCs w:val="24"/>
          <w:lang w:eastAsia="zh-CN"/>
        </w:rPr>
        <w:t>。</w:t>
      </w:r>
      <w:r>
        <w:rPr>
          <w:rFonts w:hint="eastAsia" w:ascii="宋体" w:hAnsi="宋体"/>
          <w:sz w:val="24"/>
          <w:szCs w:val="24"/>
        </w:rPr>
        <w:t>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.用款编号</w:t>
      </w:r>
      <w:r>
        <w:rPr>
          <w:rFonts w:hint="eastAsia" w:ascii="宋体" w:hAnsi="宋体"/>
          <w:sz w:val="24"/>
          <w:szCs w:val="24"/>
          <w:lang w:val="en-US" w:eastAsia="zh-CN"/>
        </w:rPr>
        <w:t>112</w:t>
      </w:r>
      <w:r>
        <w:rPr>
          <w:rFonts w:hint="eastAsia" w:ascii="宋体" w:hAnsi="宋体"/>
          <w:sz w:val="24"/>
          <w:szCs w:val="24"/>
        </w:rPr>
        <w:t>计划支付成都启象环保科技有限公司 “宜宾翠屏项目（一期）水土保持技术服务咨询合同”进度款54</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w:t>
      </w:r>
      <w:r>
        <w:rPr>
          <w:rFonts w:hint="eastAsia" w:ascii="宋体" w:hAnsi="宋体"/>
          <w:sz w:val="24"/>
          <w:szCs w:val="24"/>
          <w:lang w:val="en-US" w:eastAsia="zh-CN"/>
        </w:rPr>
        <w:t>0</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月签订，合同</w:t>
      </w:r>
      <w:r>
        <w:rPr>
          <w:rFonts w:hint="eastAsia" w:ascii="宋体" w:hAnsi="宋体"/>
          <w:sz w:val="24"/>
          <w:szCs w:val="24"/>
          <w:lang w:val="en-US" w:eastAsia="zh-CN"/>
        </w:rPr>
        <w:t>总</w:t>
      </w:r>
      <w:r>
        <w:rPr>
          <w:rFonts w:hint="eastAsia" w:ascii="宋体" w:hAnsi="宋体"/>
          <w:sz w:val="24"/>
          <w:szCs w:val="24"/>
        </w:rPr>
        <w:t>金额136</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未付款。根据合同规定：甲方收到乙方编制的通过上级行政主管部门审批的水土保持方案报告书后10个工作日内向乙方支付本合同总金额的40%（即54,400.00元）作为项目预付款；待提交项目的水土保持监测实施方案10个工作日内，甲方向乙方支付本合同总金额的40%（即54,400.00元）；待水土保持工作验收结束后10个工作日内，甲方向乙方支付本合同总金额的20%（即27,200.00元）尾款</w:t>
      </w:r>
      <w:r>
        <w:rPr>
          <w:rFonts w:hint="eastAsia" w:ascii="宋体" w:hAnsi="宋体"/>
          <w:kern w:val="0"/>
          <w:sz w:val="24"/>
          <w:szCs w:val="24"/>
          <w:lang w:eastAsia="zh-CN"/>
        </w:rPr>
        <w:t>。</w:t>
      </w:r>
      <w:r>
        <w:rPr>
          <w:rFonts w:hint="eastAsia" w:ascii="宋体" w:hAnsi="宋体"/>
          <w:sz w:val="24"/>
          <w:szCs w:val="24"/>
        </w:rPr>
        <w:t>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113计划支付招商银行股份有限公司上海分行“世茂宜宾翠屏项目施工图设计服务合同”保理到期兑付720,000.00元，保理到期日为2022年01月13日。项目公司提供截至2021年3月31日应付票据明细台账，后期不再开具票据，商票及保理到期兑付按照提供应付票据明细台账进行申请。</w:t>
      </w:r>
    </w:p>
    <w:p>
      <w:pPr>
        <w:numPr>
          <w:ilvl w:val="0"/>
          <w:numId w:val="0"/>
        </w:numPr>
        <w:spacing w:before="156" w:beforeLines="50" w:after="156" w:afterLines="50" w:line="360" w:lineRule="auto"/>
        <w:ind w:firstLine="480" w:firstLineChars="200"/>
      </w:pPr>
      <w:r>
        <w:rPr>
          <w:rFonts w:hint="eastAsia" w:ascii="宋体" w:hAnsi="宋体"/>
          <w:sz w:val="24"/>
          <w:szCs w:val="24"/>
        </w:rPr>
        <w:t>经审核，我司认为</w:t>
      </w:r>
      <w:r>
        <w:rPr>
          <w:rFonts w:hint="eastAsia" w:ascii="宋体" w:hAnsi="宋体"/>
          <w:sz w:val="24"/>
          <w:szCs w:val="24"/>
          <w:lang w:val="en-US" w:eastAsia="zh-CN"/>
        </w:rPr>
        <w:t>01</w:t>
      </w:r>
      <w:r>
        <w:rPr>
          <w:rFonts w:hint="eastAsia" w:ascii="宋体" w:hAnsi="宋体"/>
          <w:sz w:val="24"/>
          <w:szCs w:val="24"/>
        </w:rPr>
        <w:t>月份开发费用的</w:t>
      </w:r>
      <w:r>
        <w:rPr>
          <w:rFonts w:hint="eastAsia" w:ascii="宋体" w:hAnsi="宋体"/>
          <w:sz w:val="24"/>
          <w:szCs w:val="24"/>
          <w:lang w:val="en-US" w:eastAsia="zh-CN"/>
        </w:rPr>
        <w:t>10</w:t>
      </w:r>
      <w:r>
        <w:rPr>
          <w:rFonts w:hint="eastAsia" w:ascii="宋体" w:hAnsi="宋体"/>
          <w:sz w:val="24"/>
          <w:szCs w:val="24"/>
        </w:rPr>
        <w:t>笔资金计划编制合理，符合相关已签订合同的付款约定。项目公司后期申请相关款项支付时，我司会对付款申请、发票、流程、工程合同、现场签证等依据进行审核，确保资金支付合理、合规。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建安费用资金计划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年</w:t>
      </w:r>
      <w:r>
        <w:rPr>
          <w:rFonts w:hint="eastAsia" w:ascii="宋体" w:hAnsi="宋体"/>
          <w:sz w:val="24"/>
          <w:szCs w:val="24"/>
          <w:lang w:val="en-US" w:eastAsia="zh-CN"/>
        </w:rPr>
        <w:t>01</w:t>
      </w:r>
      <w:r>
        <w:rPr>
          <w:rFonts w:hint="eastAsia" w:ascii="宋体" w:hAnsi="宋体"/>
          <w:sz w:val="24"/>
          <w:szCs w:val="24"/>
          <w:lang w:eastAsia="zh-CN"/>
        </w:rPr>
        <w:t>月份</w:t>
      </w:r>
      <w:r>
        <w:rPr>
          <w:rFonts w:hint="eastAsia" w:ascii="宋体" w:hAnsi="宋体"/>
          <w:sz w:val="24"/>
          <w:szCs w:val="24"/>
        </w:rPr>
        <w:t>建安费用计划支付共</w:t>
      </w:r>
      <w:r>
        <w:rPr>
          <w:rFonts w:hint="eastAsia" w:ascii="宋体" w:hAnsi="宋体"/>
          <w:sz w:val="24"/>
          <w:szCs w:val="24"/>
          <w:lang w:val="en-US" w:eastAsia="zh-CN"/>
        </w:rPr>
        <w:t>20</w:t>
      </w:r>
      <w:r>
        <w:rPr>
          <w:rFonts w:hint="eastAsia" w:ascii="宋体" w:hAnsi="宋体"/>
          <w:sz w:val="24"/>
          <w:szCs w:val="24"/>
        </w:rPr>
        <w:t>笔，合计金额约</w:t>
      </w:r>
      <w:r>
        <w:rPr>
          <w:rFonts w:hint="eastAsia" w:ascii="宋体" w:hAnsi="宋体" w:cs="宋体"/>
          <w:color w:val="000000"/>
          <w:kern w:val="0"/>
          <w:sz w:val="24"/>
          <w:szCs w:val="24"/>
          <w:lang w:val="en-US" w:eastAsia="zh-CN" w:bidi="ar"/>
        </w:rPr>
        <w:t>88,236,129.76</w:t>
      </w:r>
      <w:r>
        <w:rPr>
          <w:rFonts w:hint="eastAsia" w:ascii="宋体" w:hAnsi="宋体"/>
          <w:sz w:val="24"/>
          <w:szCs w:val="24"/>
        </w:rPr>
        <w:t>元，为工程进度款。具体分析如下：</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116计划支付招商银行股份有限公司上海分行“世茂宜宾翠屏项目施工图设计服务合同”保理到期兑付1,500,000.00元，保理到期日为2022年01月15日。项目公司提供截至2021年3月31日应付票据明细台账，后期不再开具票据，商票及保理到期兑付按照提供应付票据明细台账进行申请。</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117计划支付上海峰雷实业有限公司“宜宾翠屏项目售楼部中央空调及新风工程”进度款60,300.00元。该合同于2020年8月签订，合同编号YB1101A5EQ01，结算金额277,356.83元。截至12月23日，累计已支付合同款203,200.00元，目前项目已结算。根据合同结算后付至结算额的95%，保修金为结算金额的5%。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118计划支付重庆明德门窗有限公司“宜宾翠屏项目售楼部及样板房外立面分包工程”进度款332,500.00元。该合同于2020年8月签订，合同编号YB1101A4MW01，合同结算金额4,573,958.92元。截至12月23日，已累计支付合同款4,012,800.00元，目前项目已结算。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rPr>
          <w:rFonts w:hint="eastAsia" w:ascii="宋体" w:hAnsi="宋体"/>
          <w:sz w:val="24"/>
          <w:szCs w:val="24"/>
          <w:lang w:val="en-US" w:eastAsia="zh-CN"/>
        </w:rPr>
      </w:pPr>
      <w:r>
        <w:rPr>
          <w:rFonts w:hint="eastAsia" w:ascii="宋体" w:hAnsi="宋体"/>
          <w:sz w:val="24"/>
          <w:szCs w:val="24"/>
          <w:lang w:val="en-US" w:eastAsia="zh-CN"/>
        </w:rPr>
        <w:br w:type="page"/>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4.用款编号119计划支付成都传美时代装饰设计有限公司 “宜宾翠屏项目售楼部及样板间精装修工程”进度款为48,800.00元。该合同于2020年8月签订，合同编号YB1101A4ID01，合同结算金额2,455,499.93元(其中贴息费用148,805.76元，已全额支付）。截至12月23日，已累计支付合同款2,291,400.00元。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120计划支付四川志德岩土工程有限责任公司“宜宾一期二标段桩基工程”进度款5,568,482.16元。该合同于2020年11月签订，合同编号YB0201111BA2PL01，合同总金额12,374,297.01元。截至12月23日，已累计支付合同款6,187,100.00元。根据合同约定结算书签署后6个月，付至结算金额的95%。经审核，含本期工程资金支付计划累计支付达到95%，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121计划支付宜宾市建业工程质量检测有限责任公司“宜宾云锦项目一期二标段桩基检测工程”进度款637,461.60元。该合同于2020年12月签订，合同编号YB1101A2PT02，合同总金额897,461.60元。截至12月23日，累计已支付合同款260,000.00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122计划支付成都建工第四建筑工程有限公司“宜宾翠屏项目一期综合机电工程”进度款2,950,000.00元。该合同于2021年1月签订，合同编号YB0101A5EM01，合同总金额22,578,383.71元。截至12月23日，已累计支付合同款1,610,000.00元。过程付款按双月申请、单月支付，过程付款比例为70 %；当期中期付款金额小于5万的，则当月进度款并入下期付款；若合同价款形式为固定单价合同的，应在中标通知书签发后的 6 个月内完成闭口，闭口协议未签署前，累计支付比例不超过合同金额50%；超过闭口期限仍未签署闭口协议的，将暂停工程款支付。当月经审核，含本期资金支付计划累计支付达到20.20%。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8.用款编号123计划支付成都建工第八建筑工程有限公司“宜宾翠屏项目一期首开区土建总承包工程”进度款40,000,000.00元。该合同于2020年8月签订，合同编号YB0201A3MC01，合同金额152,504,090.42元。截至12月23日，累计已支付合同款48,239,283.17元，合同规定过程付款按双月申请、单月支付，过程付款比例为经发包人审核已完合格工程量的 70 %；如合同约定之当月里程碑节点延误，则当月进度款停止或扣留办理；当期中期付款金额小于20万的，则当月进度款并入下期付款；含本期宜宾翠屏项目一期首开区土建总承包工程资金支付计划累计支付达到57.86%。该笔资金计划合理，资金申请支付超过2000万元，后期申请资金支付时，我司会对付款申请、发票、流程等支付依据进行审核,提交贵司审批通过之后方可执行付款。</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124计划支付宜宾佳鑫建筑工程有限责任公司“宜宾翠屏项目一期二标段土建总承包工程”进度款25,000,000.00元。该合同于2020年12月签订，合同编号YB0201A3MC02，合同总金额126,700,871.62元。截至12月23日，累计已支付合同款62,040,000.00元，根据合同约定过程付款按双月申请，单月支付，过程付款比例为经发包人审核已完成合格工程量的70%；如合同约定之当月里程碑节点延误，则当月进度款停止或扣留办理；当期中期付款金额小于20万的，则当月进度并入下期付款。经审核，含本期资金支付计划累计支付达到68.70%，该笔资金计划合理。后期申请资金支付时，我司会对付款申请、发票、流程等支付依据进行审核,提交贵司审批通过之后方可执行付款。</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125计划支付中建一局集团第三建筑有限公司“宜宾站前广场项目展示区土建总承包工程”进度款500,000.00元。该合同于2020年5月签订，合同编号YB1101A3MC01，合同金额4,748,229.00元。截至12月23日，累计已支付合同款2,974,590.74元，目前项目已结算；根据合同结算后付至结算额的95%，保修金为结算金额的5%，分5年返还，无息，付款节点如下：保修期起计算满36个月，且此期间工程质量缺陷修复完毕，付4%；保修期起计算满60个月，且此期间工程质量缺陷修复完毕，付1%。经审核，含本期工程资金支付计划累计支付达到73.18%，符合合同约定。该笔资金计划合理，后期申请资金支付时，我司会对付款申请、发票、流程等支付依据进行审核。</w:t>
      </w:r>
    </w:p>
    <w:p>
      <w:pPr>
        <w:rPr>
          <w:rFonts w:hint="eastAsia" w:ascii="宋体" w:hAnsi="宋体"/>
          <w:sz w:val="24"/>
          <w:szCs w:val="24"/>
          <w:lang w:val="en-US" w:eastAsia="zh-CN"/>
        </w:rPr>
      </w:pPr>
      <w:r>
        <w:rPr>
          <w:rFonts w:hint="eastAsia" w:ascii="宋体" w:hAnsi="宋体"/>
          <w:sz w:val="24"/>
          <w:szCs w:val="24"/>
          <w:lang w:val="en-US" w:eastAsia="zh-CN"/>
        </w:rPr>
        <w:br w:type="page"/>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126计划支付四川天府辰安建设工程有限公司“宜宾翠屏项目代建广场土石方工程及临时景观工程”进度款5,000,000.00元。该合同于2021年12月签订，合同编号DJ-20211116，合同金额10,007,081.17元。截至12月23日，未付款。根据合同约定</w:t>
      </w:r>
      <w:r>
        <w:rPr>
          <w:rFonts w:hint="eastAsia" w:ascii="宋体" w:hAnsi="宋体" w:cs="Arial"/>
          <w:spacing w:val="10"/>
          <w:sz w:val="24"/>
        </w:rPr>
        <w:t>过程付款按双月申请、单月支付，过程付款比例为70 %；当期中期付款金额小于5万的，则当月进度款并入下期付款</w:t>
      </w:r>
      <w:r>
        <w:rPr>
          <w:rFonts w:hint="eastAsia" w:ascii="宋体" w:hAnsi="宋体"/>
          <w:sz w:val="24"/>
          <w:szCs w:val="24"/>
          <w:lang w:val="en-US" w:eastAsia="zh-CN"/>
        </w:rPr>
        <w:t>。经审核，含本期工程资金支付计划累计支付达到49.96%，符合合同约定。该笔资金计划合理，后期申请资金支付时，我司会对付款申请、发票、流程等支付依据进行审核。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127计划支付上海三菱电梯有限公司“宜宾翠屏项目一期电梯设计及供货”进度款646,741.20元。该合同于2021年6月签订，合同编号YB1101A5EE02，合同金额3,233,706.00元。截至12月23日，未付款。根据合同约定预付款20%，收到双方盖章合同后15个日历天内支付（需提供预付款保函）。经审核，含本期工程资金支付计划累计支付达到20%，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13.用款编号128计划支付上海三菱电梯有限公司四川分公司“宜宾翠屏项目一期电梯安装工程”进度款947,408.80元。该合同于2021年6月签订，合同编号YB1101A5EE01，合同金额1,184,261.00元。截至12月23日，未付款。根据合同在各方签订合同后分包商安装队伍进场前14个工作日雇主支付合同金额的30%；电梯安装完毕，通过雇主、承包商和工程监理等的共同验收合格并取得当地政府部门发放准用许可证后的30个工作日内支付该批货物金额的50%。经审核，含本期工程资金支付计划累计支付达到80%，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用款编号129计划支付四川赛科建安智能科技股份有限公司“宜宾翠屏项目一期消防工程”进度款1,000,000.00元。该合同于2021年10月签订，合同编号YB1101A5EF01，合同金额12,569,099.91元。截至12月23日，累计已支付合同款1,300,000.00元。</w:t>
      </w:r>
      <w:r>
        <w:rPr>
          <w:rFonts w:hint="eastAsia" w:ascii="宋体" w:hAnsi="宋体"/>
          <w:sz w:val="24"/>
          <w:szCs w:val="24"/>
          <w:u w:val="none"/>
          <w:lang w:val="en-US" w:eastAsia="zh-CN"/>
        </w:rPr>
        <w:t>根据合同约定</w:t>
      </w:r>
      <w:r>
        <w:rPr>
          <w:rFonts w:hint="eastAsia" w:ascii="宋体" w:hAnsi="宋体" w:cs="Arial"/>
          <w:spacing w:val="10"/>
          <w:sz w:val="24"/>
          <w:u w:val="none"/>
        </w:rPr>
        <w:t>过程付款按双月申请</w:t>
      </w:r>
      <w:r>
        <w:rPr>
          <w:rFonts w:hint="eastAsia" w:ascii="宋体" w:hAnsi="宋体" w:cs="Arial"/>
          <w:spacing w:val="10"/>
          <w:sz w:val="24"/>
          <w:u w:val="none"/>
          <w:lang w:eastAsia="zh-CN"/>
        </w:rPr>
        <w:t>、</w:t>
      </w:r>
      <w:r>
        <w:rPr>
          <w:rFonts w:hint="eastAsia" w:ascii="宋体" w:hAnsi="宋体" w:cs="Arial"/>
          <w:spacing w:val="10"/>
          <w:sz w:val="24"/>
          <w:u w:val="none"/>
        </w:rPr>
        <w:t>单月支付，过程付款比例为</w:t>
      </w:r>
      <w:r>
        <w:rPr>
          <w:rFonts w:ascii="宋体" w:hAnsi="宋体" w:cs="Arial"/>
          <w:spacing w:val="10"/>
          <w:sz w:val="24"/>
          <w:u w:val="none"/>
        </w:rPr>
        <w:t>70</w:t>
      </w:r>
      <w:r>
        <w:rPr>
          <w:rFonts w:hint="eastAsia" w:ascii="宋体" w:hAnsi="宋体" w:cs="Arial"/>
          <w:spacing w:val="10"/>
          <w:sz w:val="24"/>
          <w:u w:val="none"/>
        </w:rPr>
        <w:t>%；当</w:t>
      </w:r>
      <w:r>
        <w:rPr>
          <w:rFonts w:hint="eastAsia" w:ascii="宋体" w:hAnsi="宋体" w:cs="Arial"/>
          <w:spacing w:val="10"/>
          <w:sz w:val="24"/>
        </w:rPr>
        <w:t>期中期付款金额小于2</w:t>
      </w:r>
      <w:r>
        <w:rPr>
          <w:rFonts w:hint="eastAsia" w:ascii="宋体" w:hAnsi="宋体" w:cs="Arial"/>
          <w:spacing w:val="10"/>
          <w:sz w:val="24"/>
          <w:lang w:val="en-US" w:eastAsia="zh-CN"/>
        </w:rPr>
        <w:t>0</w:t>
      </w:r>
      <w:r>
        <w:rPr>
          <w:rFonts w:hint="eastAsia" w:ascii="宋体" w:hAnsi="宋体" w:cs="Arial"/>
          <w:spacing w:val="10"/>
          <w:sz w:val="24"/>
        </w:rPr>
        <w:t>万的，则当月进度款并入下期付款</w:t>
      </w:r>
      <w:r>
        <w:rPr>
          <w:rFonts w:hint="eastAsia" w:ascii="宋体" w:hAnsi="宋体"/>
          <w:sz w:val="24"/>
          <w:szCs w:val="24"/>
          <w:lang w:val="en-US" w:eastAsia="zh-CN"/>
        </w:rPr>
        <w:t>。经审核，含本期工程资金支付计划累计支付达到18.30%，符合合同约定。该笔资金计划合理，后期申请资金支付时，我司会对付款申请、发票、流程等支付依据进行审核。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用款编号130计划支付上海锦燊企业发展有限公司“宜宾翠屏项目一期7#楼配电箱供货合同”进度款20,000.00元。该合同于2021年9月签订，合同编号YB1101A5EM05，合同金额55,397.00元。截至12月23日，未付款。根据合同约定货到工地并取得购货方、监理、安装单位的验收合格书面确认后28个工作日内支付合同金额的90%。经审核，含本期工程资金支付计划累计支付达到36.10%，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16.用款编号131计划支付杭州鸿雁电器有限公司“宜宾翠屏项目一期弱电信息箱供货”进度款99,436.00元。该合同于2021年8月签订，合同编号YB1101A5EE02，合同金额119,436.00元。截至12月23日，未付款。根据合同约定货到工地并取得购货方、监理、安装单位的验收合格书面确认后28个工作日内支付合同金额的80%；安装完毕并取得购货方、监理、安装单位的验收合格书面确认后28个工作日内支付合同金额的15%。经审核，含本期工程资金支付计划累计支付达到83.25%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17.用款编号132计划支付杭州华泰电气技术有限公司“宜宾翠屏项目一期户内强电箱采购”进度款125,000.00元。该合同于2020年签订，合同编号YB0101A5EQ01，合同金额364,752.00元。截至12月23日，未付款。根据合同约定自甲方确认收到智能云电网装置配电箱箱体并验收合格之日起28个工作日内向乙方支付每套智能云电网装置50%货款。经审核，含本期工程资金支付计划累计支付达到34.27%，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18.用款编号133计划支付重庆乙洋建筑装饰工程有限公司“宜宾翠屏项目一期二标段外立面门窗百叶格栅铝单板工程”进度款2,000,000.00元。该合同于2021年7月签订，合同编号YB0201A3MN02，</w:t>
      </w:r>
      <w:r>
        <w:rPr>
          <w:rFonts w:hint="eastAsia" w:ascii="宋体" w:hAnsi="宋体"/>
          <w:sz w:val="24"/>
          <w:szCs w:val="24"/>
          <w:u w:val="none"/>
          <w:lang w:val="en-US" w:eastAsia="zh-CN"/>
        </w:rPr>
        <w:t>合同金额</w:t>
      </w:r>
      <w:r>
        <w:rPr>
          <w:rFonts w:ascii="宋体" w:hAnsi="宋体" w:cs="Arial"/>
          <w:spacing w:val="10"/>
          <w:sz w:val="24"/>
          <w:u w:val="none"/>
        </w:rPr>
        <w:t>10,967,414.77</w:t>
      </w:r>
      <w:r>
        <w:rPr>
          <w:rFonts w:hint="eastAsia" w:ascii="宋体" w:hAnsi="宋体"/>
          <w:sz w:val="24"/>
          <w:szCs w:val="24"/>
          <w:lang w:val="en-US" w:eastAsia="zh-CN"/>
        </w:rPr>
        <w:t>元。截至12月23日，未付款。根据合同约定</w:t>
      </w:r>
      <w:r>
        <w:rPr>
          <w:rFonts w:hint="eastAsia" w:ascii="宋体" w:hAnsi="宋体" w:cs="Arial"/>
          <w:spacing w:val="10"/>
          <w:sz w:val="24"/>
        </w:rPr>
        <w:t>过程</w:t>
      </w:r>
      <w:r>
        <w:rPr>
          <w:rFonts w:hint="eastAsia" w:ascii="宋体" w:hAnsi="宋体" w:cs="Arial"/>
          <w:spacing w:val="10"/>
          <w:sz w:val="24"/>
          <w:u w:val="none"/>
        </w:rPr>
        <w:t>付款按双月申请、单月支付，过程付款比例为</w:t>
      </w:r>
      <w:r>
        <w:rPr>
          <w:rFonts w:ascii="宋体" w:hAnsi="宋体" w:cs="Arial"/>
          <w:spacing w:val="10"/>
          <w:sz w:val="24"/>
          <w:u w:val="none"/>
        </w:rPr>
        <w:t>70</w:t>
      </w:r>
      <w:r>
        <w:rPr>
          <w:rFonts w:hint="eastAsia" w:ascii="宋体" w:hAnsi="宋体" w:cs="Arial"/>
          <w:spacing w:val="10"/>
          <w:sz w:val="24"/>
          <w:u w:val="none"/>
        </w:rPr>
        <w:t>%；</w:t>
      </w:r>
      <w:r>
        <w:rPr>
          <w:rFonts w:hint="eastAsia" w:ascii="宋体" w:hAnsi="宋体" w:cs="Arial"/>
          <w:spacing w:val="10"/>
          <w:sz w:val="24"/>
        </w:rPr>
        <w:t>当期中期付款金额小20万的，则当月进度款并入下期付款</w:t>
      </w:r>
      <w:r>
        <w:rPr>
          <w:rFonts w:hint="eastAsia" w:ascii="宋体" w:hAnsi="宋体"/>
          <w:sz w:val="24"/>
          <w:szCs w:val="24"/>
          <w:lang w:val="en-US" w:eastAsia="zh-CN"/>
        </w:rPr>
        <w:t>。经审核，含本期工程资金支付计划累计支付达到18.24%，符合合同约定。该笔资金计划合理，后期申请资金支付时，我司会对付款申请、发票、流程等支付依据进行审核。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19.用款编号134计划支付四川蓝灵门窗有限责任公司“宜宾翠屏项目一期一标段外立面门窗百叶格栅铝单板工程”进度款1,600,000.00元。该合同于2021年7月签订，合同编号YB0201A3MN01，合同金额10,854,852.36元。截至12月23日，累计已支付合同款2,600,000.00元。根据合同</w:t>
      </w:r>
      <w:r>
        <w:rPr>
          <w:rFonts w:hint="eastAsia" w:ascii="宋体" w:hAnsi="宋体" w:cs="Arial"/>
          <w:spacing w:val="10"/>
          <w:sz w:val="24"/>
        </w:rPr>
        <w:t>过程付款按</w:t>
      </w:r>
      <w:r>
        <w:rPr>
          <w:rFonts w:hint="eastAsia" w:ascii="宋体" w:hAnsi="宋体" w:cs="Arial"/>
          <w:spacing w:val="10"/>
          <w:sz w:val="24"/>
          <w:u w:val="none"/>
        </w:rPr>
        <w:t>双月申请</w:t>
      </w:r>
      <w:r>
        <w:rPr>
          <w:rFonts w:hint="eastAsia" w:ascii="宋体" w:hAnsi="宋体" w:cs="Arial"/>
          <w:spacing w:val="10"/>
          <w:sz w:val="24"/>
          <w:u w:val="none"/>
          <w:lang w:eastAsia="zh-CN"/>
        </w:rPr>
        <w:t>、</w:t>
      </w:r>
      <w:r>
        <w:rPr>
          <w:rFonts w:hint="eastAsia" w:ascii="宋体" w:hAnsi="宋体" w:cs="Arial"/>
          <w:spacing w:val="10"/>
          <w:sz w:val="24"/>
          <w:u w:val="none"/>
        </w:rPr>
        <w:t>单月支付，过程付款比例为</w:t>
      </w:r>
      <w:r>
        <w:rPr>
          <w:rFonts w:ascii="宋体" w:hAnsi="宋体" w:cs="Arial"/>
          <w:spacing w:val="10"/>
          <w:sz w:val="24"/>
          <w:u w:val="none"/>
        </w:rPr>
        <w:t>70</w:t>
      </w:r>
      <w:r>
        <w:rPr>
          <w:rFonts w:hint="eastAsia" w:ascii="宋体" w:hAnsi="宋体" w:cs="Arial"/>
          <w:spacing w:val="10"/>
          <w:sz w:val="24"/>
          <w:u w:val="none"/>
        </w:rPr>
        <w:t>%</w:t>
      </w:r>
      <w:r>
        <w:rPr>
          <w:rFonts w:hint="eastAsia" w:ascii="宋体" w:hAnsi="宋体" w:cs="Arial"/>
          <w:spacing w:val="10"/>
          <w:sz w:val="24"/>
        </w:rPr>
        <w:t>；当期中期付款金额小于2</w:t>
      </w:r>
      <w:r>
        <w:rPr>
          <w:rFonts w:hint="eastAsia" w:ascii="宋体" w:hAnsi="宋体" w:cs="Arial"/>
          <w:spacing w:val="10"/>
          <w:sz w:val="24"/>
          <w:lang w:val="en-US" w:eastAsia="zh-CN"/>
        </w:rPr>
        <w:t>0</w:t>
      </w:r>
      <w:r>
        <w:rPr>
          <w:rFonts w:hint="eastAsia" w:ascii="宋体" w:hAnsi="宋体" w:cs="Arial"/>
          <w:spacing w:val="10"/>
          <w:sz w:val="24"/>
        </w:rPr>
        <w:t>万的，则当月进度款并入下期付款</w:t>
      </w:r>
      <w:r>
        <w:rPr>
          <w:rFonts w:hint="eastAsia" w:ascii="宋体" w:hAnsi="宋体"/>
          <w:sz w:val="24"/>
          <w:szCs w:val="24"/>
          <w:lang w:val="en-US" w:eastAsia="zh-CN"/>
        </w:rPr>
        <w:t>。经审核，含本期工程资金支付计划累计支付达到38.69%，符合合同约定。该笔资金计划合理，后期申请资金支付时，我司会对付款申请、发票、流程等支付依据进行审核。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20.用款编号135计划支付四川东纳格建筑工程有限公司“宜宾翠屏项目一期栏杆工程”进度款200,000.00元。该合同于2021年8月签订，合同编号YB0201A3O01，合同金额3,520,269.97元。截至12月23日，未付款。根据合同约定</w:t>
      </w:r>
      <w:r>
        <w:rPr>
          <w:rFonts w:hint="eastAsia" w:ascii="宋体" w:hAnsi="宋体" w:cs="Arial"/>
          <w:spacing w:val="10"/>
          <w:sz w:val="24"/>
        </w:rPr>
        <w:t>过程付款按</w:t>
      </w:r>
      <w:r>
        <w:rPr>
          <w:rFonts w:hint="eastAsia" w:ascii="宋体" w:hAnsi="宋体" w:cs="Arial"/>
          <w:spacing w:val="10"/>
          <w:sz w:val="24"/>
          <w:u w:val="none"/>
        </w:rPr>
        <w:t>双月申请</w:t>
      </w:r>
      <w:r>
        <w:rPr>
          <w:rFonts w:hint="eastAsia" w:ascii="宋体" w:hAnsi="宋体" w:cs="Arial"/>
          <w:spacing w:val="10"/>
          <w:sz w:val="24"/>
          <w:u w:val="none"/>
          <w:lang w:eastAsia="zh-CN"/>
        </w:rPr>
        <w:t>、</w:t>
      </w:r>
      <w:r>
        <w:rPr>
          <w:rFonts w:hint="eastAsia" w:ascii="宋体" w:hAnsi="宋体" w:cs="Arial"/>
          <w:spacing w:val="10"/>
          <w:sz w:val="24"/>
          <w:u w:val="none"/>
        </w:rPr>
        <w:t>单月支付，过程付款比例为</w:t>
      </w:r>
      <w:r>
        <w:rPr>
          <w:rFonts w:ascii="宋体" w:hAnsi="宋体" w:cs="Arial"/>
          <w:spacing w:val="10"/>
          <w:sz w:val="24"/>
          <w:u w:val="none"/>
        </w:rPr>
        <w:t>70</w:t>
      </w:r>
      <w:r>
        <w:rPr>
          <w:rFonts w:hint="eastAsia" w:ascii="宋体" w:hAnsi="宋体" w:cs="Arial"/>
          <w:spacing w:val="10"/>
          <w:sz w:val="24"/>
          <w:u w:val="none"/>
        </w:rPr>
        <w:t xml:space="preserve"> %</w:t>
      </w:r>
      <w:r>
        <w:rPr>
          <w:rFonts w:hint="eastAsia" w:ascii="宋体" w:hAnsi="宋体" w:cs="Arial"/>
          <w:spacing w:val="10"/>
          <w:sz w:val="24"/>
        </w:rPr>
        <w:t>；当期中期付款金额小于5万的，则当月进度款并入下期付款</w:t>
      </w:r>
      <w:r>
        <w:rPr>
          <w:rFonts w:hint="eastAsia" w:ascii="宋体" w:hAnsi="宋体"/>
          <w:sz w:val="24"/>
          <w:szCs w:val="24"/>
          <w:lang w:val="en-US" w:eastAsia="zh-CN"/>
        </w:rPr>
        <w:t>。经审核，含本期工程资金支付计划累计支付达到5.68%，符合合同约定。该笔资金计划合理，后期申请资金支付时，我司会对付款申请、发票、流程等支付依据进行审核。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01</w:t>
      </w:r>
      <w:r>
        <w:rPr>
          <w:rFonts w:hint="eastAsia" w:ascii="宋体" w:hAnsi="宋体"/>
          <w:sz w:val="24"/>
          <w:szCs w:val="24"/>
        </w:rPr>
        <w:t>月份建安费用的</w:t>
      </w:r>
      <w:r>
        <w:rPr>
          <w:rFonts w:hint="eastAsia" w:ascii="宋体" w:hAnsi="宋体"/>
          <w:sz w:val="24"/>
          <w:szCs w:val="24"/>
          <w:lang w:val="en-US" w:eastAsia="zh-CN"/>
        </w:rPr>
        <w:t>20</w:t>
      </w:r>
      <w:r>
        <w:rPr>
          <w:rFonts w:hint="eastAsia" w:ascii="宋体" w:hAnsi="宋体"/>
          <w:sz w:val="24"/>
          <w:szCs w:val="24"/>
        </w:rPr>
        <w:t>笔资金计划编制合理，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rPr>
          <w:rFonts w:hint="eastAsia" w:ascii="宋体" w:hAnsi="宋体"/>
          <w:bCs/>
          <w:color w:val="000000"/>
          <w:sz w:val="24"/>
          <w:szCs w:val="24"/>
          <w:lang w:bidi="zh-CN"/>
        </w:rPr>
      </w:pPr>
      <w:r>
        <w:rPr>
          <w:rFonts w:hint="eastAsia" w:ascii="宋体" w:hAnsi="宋体"/>
          <w:bCs/>
          <w:color w:val="000000"/>
          <w:sz w:val="24"/>
          <w:szCs w:val="24"/>
          <w:lang w:bidi="zh-CN"/>
        </w:rPr>
        <w:t>营建成本资金计划</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年</w:t>
      </w:r>
      <w:r>
        <w:rPr>
          <w:rFonts w:hint="eastAsia" w:ascii="宋体" w:hAnsi="宋体"/>
          <w:sz w:val="24"/>
          <w:szCs w:val="24"/>
          <w:lang w:val="en-US" w:eastAsia="zh-CN"/>
        </w:rPr>
        <w:t>01</w:t>
      </w:r>
      <w:r>
        <w:rPr>
          <w:rFonts w:hint="eastAsia" w:ascii="宋体" w:hAnsi="宋体"/>
          <w:sz w:val="24"/>
          <w:szCs w:val="24"/>
          <w:lang w:eastAsia="zh-CN"/>
        </w:rPr>
        <w:t>月份</w:t>
      </w:r>
      <w:r>
        <w:rPr>
          <w:rFonts w:hint="eastAsia" w:ascii="宋体" w:hAnsi="宋体"/>
          <w:sz w:val="24"/>
          <w:szCs w:val="24"/>
        </w:rPr>
        <w:t>营建成本计划支付共</w:t>
      </w:r>
      <w:r>
        <w:rPr>
          <w:rFonts w:hint="eastAsia" w:ascii="宋体" w:hAnsi="宋体"/>
          <w:sz w:val="24"/>
          <w:szCs w:val="24"/>
          <w:lang w:val="en-US" w:eastAsia="zh-CN"/>
        </w:rPr>
        <w:t>2</w:t>
      </w:r>
      <w:r>
        <w:rPr>
          <w:rFonts w:hint="eastAsia" w:ascii="宋体" w:hAnsi="宋体"/>
          <w:sz w:val="24"/>
          <w:szCs w:val="24"/>
        </w:rPr>
        <w:t>笔，合计金额约</w:t>
      </w:r>
      <w:r>
        <w:rPr>
          <w:rFonts w:hint="eastAsia" w:ascii="宋体" w:hAnsi="宋体" w:cs="宋体"/>
          <w:color w:val="000000"/>
          <w:kern w:val="0"/>
          <w:sz w:val="24"/>
          <w:szCs w:val="24"/>
          <w:lang w:val="en-US" w:eastAsia="zh-CN" w:bidi="ar"/>
        </w:rPr>
        <w:t>451,851.32</w:t>
      </w:r>
      <w:r>
        <w:rPr>
          <w:rFonts w:hint="eastAsia" w:ascii="宋体" w:hAnsi="宋体"/>
          <w:sz w:val="24"/>
          <w:szCs w:val="24"/>
        </w:rPr>
        <w:t>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114</w:t>
      </w:r>
      <w:r>
        <w:rPr>
          <w:rFonts w:hint="eastAsia" w:ascii="宋体" w:hAnsi="宋体"/>
          <w:sz w:val="24"/>
          <w:szCs w:val="24"/>
        </w:rPr>
        <w:t>计划支付世茂天成物业服务集团有限公司宜宾分公司“中西部区域宜宾世茂金座云锦销售中心及样板房物业管理服务协议”进度款449</w:t>
      </w:r>
      <w:r>
        <w:rPr>
          <w:rFonts w:hint="eastAsia" w:ascii="宋体" w:hAnsi="宋体"/>
          <w:sz w:val="24"/>
          <w:szCs w:val="24"/>
          <w:lang w:val="en-US" w:eastAsia="zh-CN"/>
        </w:rPr>
        <w:t>,</w:t>
      </w:r>
      <w:r>
        <w:rPr>
          <w:rFonts w:hint="eastAsia" w:ascii="宋体" w:hAnsi="宋体"/>
          <w:sz w:val="24"/>
          <w:szCs w:val="24"/>
        </w:rPr>
        <w:t>851.32元，合同金额1,484,512.56元，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累计已支付合同款</w:t>
      </w: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015</w:t>
      </w:r>
      <w:r>
        <w:rPr>
          <w:rFonts w:hint="eastAsia" w:ascii="宋体" w:hAnsi="宋体"/>
          <w:sz w:val="24"/>
          <w:szCs w:val="24"/>
          <w:lang w:val="en-US" w:eastAsia="zh-CN"/>
        </w:rPr>
        <w:t>,</w:t>
      </w:r>
      <w:r>
        <w:rPr>
          <w:rFonts w:hint="eastAsia" w:ascii="宋体" w:hAnsi="宋体"/>
          <w:sz w:val="24"/>
          <w:szCs w:val="24"/>
        </w:rPr>
        <w:t>079.24元。经审核，含本期资金支付计划累计支付达到</w:t>
      </w:r>
      <w:r>
        <w:rPr>
          <w:rFonts w:hint="eastAsia" w:ascii="宋体" w:hAnsi="宋体"/>
          <w:sz w:val="24"/>
          <w:szCs w:val="24"/>
          <w:lang w:val="en-US" w:eastAsia="zh-CN"/>
        </w:rPr>
        <w:t>98.68</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115计划支付重庆首雅服饰有限公司物业客服夏装费用2,000.00元，为非合同金额请款。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01月份营建成本的2笔资金计划编制合理，符合相关已签订合同的付款约定，与月度资金计划中列明的支付款项及支付比例基本吻合。项目公司后期申请相关款项支付时，我司会对付款申请、发票、流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管理费用资金计划</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2022年01月份管理费用计划共申请39笔，合计金额</w:t>
      </w:r>
      <w:r>
        <w:rPr>
          <w:rFonts w:hint="eastAsia" w:ascii="宋体" w:hAnsi="宋体" w:cs="宋体"/>
          <w:color w:val="000000"/>
          <w:kern w:val="0"/>
          <w:sz w:val="24"/>
          <w:szCs w:val="24"/>
          <w:lang w:val="en-US" w:eastAsia="zh-CN" w:bidi="ar"/>
        </w:rPr>
        <w:t>2,554,600.00</w:t>
      </w:r>
      <w:r>
        <w:rPr>
          <w:rFonts w:hint="eastAsia" w:ascii="宋体" w:hAnsi="宋体"/>
          <w:sz w:val="24"/>
          <w:szCs w:val="24"/>
          <w:lang w:val="en-US" w:eastAsia="zh-CN"/>
        </w:rPr>
        <w:t>元，包括归还集团代垫付工资、支付世茂集团管理费、行政办公费、人员报销和员工工资等，具体分析如下：</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1.用款编号1计划支付员工工资23.00万元，此金额为项目公司预估金额，待支付时，我司会依据劳动合同及工资表严格执行。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2.用款编号2计划支付上海容承企业管理有限公司垫付工资1,200,000.00元，此金额为项目公司预估金额，待支付时，我司会依据劳动合同及工资表、奖金明细表严格执行。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3.用款编号3计划支付一标段、二标段水电费用100,000.00元，此金额为项目公司预估金额，后期申请资金支付时，我司会对付款申请、发票、流程等支付依据进行审核。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w:t>
      </w:r>
      <w:r>
        <w:rPr>
          <w:rFonts w:hint="eastAsia" w:ascii="宋体" w:hAnsi="宋体"/>
          <w:sz w:val="24"/>
          <w:szCs w:val="24"/>
        </w:rPr>
        <w:t>计划支付</w:t>
      </w:r>
      <w:r>
        <w:rPr>
          <w:rFonts w:hint="eastAsia" w:ascii="宋体" w:hAnsi="宋体" w:cs="宋体"/>
          <w:color w:val="000000"/>
          <w:kern w:val="0"/>
          <w:sz w:val="24"/>
          <w:szCs w:val="24"/>
          <w:lang w:bidi="ar"/>
        </w:rPr>
        <w:t>内江世茂汇盈置业有限公司</w:t>
      </w:r>
      <w:r>
        <w:rPr>
          <w:rFonts w:hint="eastAsia" w:ascii="宋体" w:hAnsi="宋体"/>
          <w:sz w:val="24"/>
          <w:szCs w:val="24"/>
        </w:rPr>
        <w:t>管理费用</w:t>
      </w:r>
      <w:r>
        <w:rPr>
          <w:rFonts w:hint="eastAsia" w:ascii="宋体" w:hAnsi="宋体"/>
          <w:sz w:val="24"/>
          <w:szCs w:val="24"/>
          <w:lang w:val="en-US" w:eastAsia="zh-CN"/>
        </w:rPr>
        <w:t>25</w:t>
      </w:r>
      <w:r>
        <w:rPr>
          <w:rFonts w:hint="eastAsia" w:ascii="宋体" w:hAnsi="宋体"/>
          <w:sz w:val="24"/>
          <w:szCs w:val="24"/>
        </w:rPr>
        <w:t>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此费用为预估数。</w:t>
      </w:r>
      <w:r>
        <w:rPr>
          <w:rFonts w:hint="eastAsia" w:ascii="宋体" w:hAnsi="宋体"/>
          <w:sz w:val="24"/>
          <w:szCs w:val="24"/>
        </w:rPr>
        <w:t>根据成都信茂涵置业有限公司与成都金座置业有限公司签订的合作协议约定，成都信茂涵置业有限</w:t>
      </w:r>
      <w:r>
        <w:rPr>
          <w:rFonts w:ascii="宋体" w:hAnsi="宋体"/>
          <w:sz w:val="24"/>
          <w:szCs w:val="24"/>
        </w:rPr>
        <w:t>公司每季度末从项目公司按照总营业收入的1%提取管理咨询与技术服务费用，截止目前，项目总</w:t>
      </w:r>
      <w:r>
        <w:rPr>
          <w:rFonts w:hint="eastAsia" w:ascii="宋体" w:hAnsi="宋体"/>
          <w:sz w:val="24"/>
          <w:szCs w:val="24"/>
        </w:rPr>
        <w:t>销售金额</w:t>
      </w:r>
      <w:r>
        <w:rPr>
          <w:rFonts w:hint="eastAsia" w:ascii="宋体" w:hAnsi="宋体"/>
          <w:sz w:val="24"/>
          <w:szCs w:val="24"/>
          <w:lang w:val="en-US" w:eastAsia="zh-CN"/>
        </w:rPr>
        <w:t>43,053.9108万元</w:t>
      </w:r>
      <w:r>
        <w:rPr>
          <w:rFonts w:hint="eastAsia" w:ascii="宋体" w:hAnsi="宋体"/>
          <w:sz w:val="24"/>
          <w:szCs w:val="24"/>
        </w:rPr>
        <w:t>，</w:t>
      </w:r>
      <w:r>
        <w:rPr>
          <w:rFonts w:hint="eastAsia" w:ascii="宋体" w:hAnsi="宋体"/>
          <w:sz w:val="24"/>
          <w:szCs w:val="24"/>
          <w:lang w:val="en-US" w:eastAsia="zh-CN"/>
        </w:rPr>
        <w:t>前期累计已支付管理费用369万元。</w:t>
      </w:r>
      <w:r>
        <w:rPr>
          <w:rFonts w:hint="eastAsia" w:ascii="宋体" w:hAnsi="宋体"/>
          <w:sz w:val="24"/>
          <w:szCs w:val="24"/>
        </w:rPr>
        <w:t>该笔资金未提供完整资料，后期申请资金支付时，我司会对付款申请、发票、流程等进行审核，审批通过后进行支付。</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5.用款编号5-39主要支出是差旅费，车辆费，招待费、餐费、行政办公费等。</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01月份管理费用39笔资金计划编制合理，公司行政办公费、人员报销、员工工资支出符合编制符合企业情况。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营销费用资金计划</w:t>
      </w:r>
      <w:bookmarkStart w:id="1" w:name="_GoBack"/>
      <w:bookmarkEnd w:id="1"/>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年</w:t>
      </w:r>
      <w:r>
        <w:rPr>
          <w:rFonts w:hint="eastAsia" w:ascii="宋体" w:hAnsi="宋体"/>
          <w:sz w:val="24"/>
          <w:szCs w:val="24"/>
          <w:lang w:val="en-US" w:eastAsia="zh-CN"/>
        </w:rPr>
        <w:t>01</w:t>
      </w:r>
      <w:r>
        <w:rPr>
          <w:rFonts w:hint="eastAsia" w:ascii="宋体" w:hAnsi="宋体"/>
          <w:sz w:val="24"/>
          <w:szCs w:val="24"/>
          <w:lang w:eastAsia="zh-CN"/>
        </w:rPr>
        <w:t>月份</w:t>
      </w:r>
      <w:r>
        <w:rPr>
          <w:rFonts w:hint="eastAsia" w:ascii="宋体" w:hAnsi="宋体"/>
          <w:sz w:val="24"/>
          <w:szCs w:val="24"/>
        </w:rPr>
        <w:t>营销费用申请</w:t>
      </w:r>
      <w:r>
        <w:rPr>
          <w:rFonts w:hint="eastAsia" w:ascii="宋体" w:hAnsi="宋体"/>
          <w:sz w:val="24"/>
          <w:szCs w:val="24"/>
          <w:highlight w:val="none"/>
          <w:lang w:val="en-US" w:eastAsia="zh-CN"/>
        </w:rPr>
        <w:t>59</w:t>
      </w:r>
      <w:r>
        <w:rPr>
          <w:rFonts w:hint="eastAsia" w:ascii="宋体" w:hAnsi="宋体"/>
          <w:sz w:val="24"/>
          <w:szCs w:val="24"/>
          <w:highlight w:val="none"/>
        </w:rPr>
        <w:t>笔费用，合计金额</w:t>
      </w:r>
      <w:r>
        <w:rPr>
          <w:rFonts w:hint="eastAsia" w:ascii="宋体" w:hAnsi="宋体" w:cs="宋体"/>
          <w:color w:val="000000"/>
          <w:kern w:val="0"/>
          <w:sz w:val="24"/>
          <w:szCs w:val="24"/>
          <w:lang w:val="en-US" w:eastAsia="zh-CN" w:bidi="ar"/>
        </w:rPr>
        <w:t>7,032,955.00</w:t>
      </w:r>
      <w:r>
        <w:rPr>
          <w:rFonts w:hint="eastAsia" w:ascii="宋体" w:hAnsi="宋体"/>
          <w:sz w:val="24"/>
          <w:szCs w:val="24"/>
          <w:highlight w:val="none"/>
        </w:rPr>
        <w:t>元，</w:t>
      </w:r>
      <w:r>
        <w:rPr>
          <w:rFonts w:hint="eastAsia" w:ascii="宋体" w:hAnsi="宋体"/>
          <w:sz w:val="24"/>
          <w:szCs w:val="24"/>
        </w:rPr>
        <w:t>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40</w:t>
      </w:r>
      <w:r>
        <w:rPr>
          <w:rFonts w:hint="eastAsia" w:ascii="宋体" w:hAnsi="宋体"/>
          <w:sz w:val="24"/>
          <w:szCs w:val="24"/>
        </w:rPr>
        <w:t>计划支付上海建境模型设计有限公司“西部地区宜宾翠屏项目2020年8月沙盘模型制作事项”20</w:t>
      </w:r>
      <w:r>
        <w:rPr>
          <w:rFonts w:hint="eastAsia" w:ascii="宋体" w:hAnsi="宋体"/>
          <w:sz w:val="24"/>
          <w:szCs w:val="24"/>
          <w:lang w:val="en-US" w:eastAsia="zh-CN"/>
        </w:rPr>
        <w:t>,</w:t>
      </w:r>
      <w:r>
        <w:rPr>
          <w:rFonts w:hint="eastAsia" w:ascii="宋体" w:hAnsi="宋体"/>
          <w:sz w:val="24"/>
          <w:szCs w:val="24"/>
        </w:rPr>
        <w:t>900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08</w:t>
      </w:r>
      <w:r>
        <w:rPr>
          <w:rFonts w:hint="eastAsia" w:ascii="宋体" w:hAnsi="宋体"/>
          <w:sz w:val="24"/>
          <w:szCs w:val="24"/>
        </w:rPr>
        <w:t>月签订，合同编号4500371598，合同总金额418</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累计已支付合同款397,100.00元</w:t>
      </w:r>
      <w:r>
        <w:rPr>
          <w:rFonts w:hint="eastAsia" w:ascii="宋体" w:hAnsi="宋体"/>
          <w:sz w:val="24"/>
          <w:szCs w:val="24"/>
        </w:rPr>
        <w:t>。</w:t>
      </w:r>
      <w:r>
        <w:rPr>
          <w:rFonts w:hint="eastAsia" w:ascii="宋体" w:hAnsi="宋体"/>
          <w:sz w:val="24"/>
          <w:szCs w:val="24"/>
          <w:lang w:val="en-US" w:eastAsia="zh-CN"/>
        </w:rPr>
        <w:t>根据合同约定：合同总价款5%即20,900.00元整为保修金，保修期届满后，甲方根据本合同约定扣除相关金额（若有）后向乙方无息返还保修金余额。</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41</w:t>
      </w:r>
      <w:r>
        <w:rPr>
          <w:rFonts w:hint="eastAsia" w:ascii="宋体" w:hAnsi="宋体"/>
          <w:sz w:val="24"/>
          <w:szCs w:val="24"/>
        </w:rPr>
        <w:t>计划支付宜宾小雨文化传播有限公司“西部区域宜宾项目2020年11月售楼部道旗发布事项”4</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11</w:t>
      </w:r>
      <w:r>
        <w:rPr>
          <w:rFonts w:hint="eastAsia" w:ascii="宋体" w:hAnsi="宋体"/>
          <w:sz w:val="24"/>
          <w:szCs w:val="24"/>
        </w:rPr>
        <w:t>月签订，合同编号4500398890，合同总金额80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累计已支付合同款76,000.00元</w:t>
      </w:r>
      <w:r>
        <w:rPr>
          <w:rFonts w:hint="eastAsia" w:ascii="宋体" w:hAnsi="宋体"/>
          <w:sz w:val="24"/>
          <w:szCs w:val="24"/>
        </w:rPr>
        <w:t>。</w:t>
      </w:r>
      <w:r>
        <w:rPr>
          <w:rFonts w:hint="eastAsia" w:ascii="宋体" w:hAnsi="宋体"/>
          <w:sz w:val="24"/>
          <w:szCs w:val="24"/>
          <w:lang w:val="en-US" w:eastAsia="zh-CN"/>
        </w:rPr>
        <w:t>根据合同约定：</w:t>
      </w:r>
      <w:r>
        <w:rPr>
          <w:rFonts w:hint="eastAsia" w:ascii="宋体" w:hAnsi="宋体"/>
          <w:sz w:val="24"/>
          <w:szCs w:val="24"/>
        </w:rPr>
        <w:t>广告发布期满后，经甲方验收合格后60个工作日内支付前述第二条约定的广告发布费用的 5% ，即人民币4</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用款编号</w:t>
      </w:r>
      <w:r>
        <w:rPr>
          <w:rFonts w:hint="eastAsia" w:ascii="宋体" w:hAnsi="宋体"/>
          <w:sz w:val="24"/>
          <w:szCs w:val="24"/>
          <w:lang w:val="en-US" w:eastAsia="zh-CN"/>
        </w:rPr>
        <w:t>42</w:t>
      </w:r>
      <w:r>
        <w:rPr>
          <w:rFonts w:hint="eastAsia" w:ascii="宋体" w:hAnsi="宋体"/>
          <w:sz w:val="24"/>
          <w:szCs w:val="24"/>
        </w:rPr>
        <w:t>计划支付宜宾云锐网络科技有限公司叙州区分公司“西部地区宜宾项目2020年12月安居客广告投放事项”56,000.00元，该合同于2020年12月签订，合同编号4500410337，合同总金额56,000.00元。</w:t>
      </w:r>
      <w:r>
        <w:rPr>
          <w:rFonts w:hint="eastAsia" w:ascii="宋体" w:hAnsi="宋体"/>
          <w:sz w:val="24"/>
          <w:szCs w:val="24"/>
          <w:lang w:eastAsia="zh-CN"/>
        </w:rPr>
        <w:t>截至12月23日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43</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成都经典视线广告传媒有限公司宜宾分公司“西部地区宜宾翠屏2020年9-12月公交站台广告发布事项”240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9</w:t>
      </w:r>
      <w:r>
        <w:rPr>
          <w:rFonts w:hint="eastAsia" w:ascii="宋体" w:hAnsi="宋体"/>
          <w:sz w:val="24"/>
          <w:szCs w:val="24"/>
        </w:rPr>
        <w:t>月签订，合同编号4500376714，合同总金额403</w:t>
      </w:r>
      <w:r>
        <w:rPr>
          <w:rFonts w:hint="eastAsia" w:ascii="宋体" w:hAnsi="宋体"/>
          <w:sz w:val="24"/>
          <w:szCs w:val="24"/>
          <w:lang w:val="en-US" w:eastAsia="zh-CN"/>
        </w:rPr>
        <w:t>,</w:t>
      </w:r>
      <w:r>
        <w:rPr>
          <w:rFonts w:hint="eastAsia" w:ascii="宋体" w:hAnsi="宋体"/>
          <w:sz w:val="24"/>
          <w:szCs w:val="24"/>
        </w:rPr>
        <w:t>600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累计已支付163,600.00元，包含本期付款比例为100%。</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44</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重庆正恒文化传播有限公司“西部区域宜宾项目2021年度广告公司代理事项”280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月签订，合同编号4500417426，合同总金额770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截至12月23日</w:t>
      </w:r>
      <w:r>
        <w:rPr>
          <w:rFonts w:hint="eastAsia" w:ascii="宋体" w:hAnsi="宋体"/>
          <w:sz w:val="24"/>
          <w:szCs w:val="24"/>
        </w:rPr>
        <w:t>，</w:t>
      </w:r>
      <w:r>
        <w:rPr>
          <w:rFonts w:hint="eastAsia" w:ascii="宋体" w:hAnsi="宋体"/>
          <w:sz w:val="24"/>
          <w:szCs w:val="24"/>
          <w:lang w:val="en-US" w:eastAsia="zh-CN"/>
        </w:rPr>
        <w:t>累计已支付490,000.00元，包含本期付款比例为100%。</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6</w:t>
      </w:r>
      <w:r>
        <w:rPr>
          <w:rFonts w:hint="eastAsia" w:ascii="宋体" w:hAnsi="宋体"/>
          <w:sz w:val="24"/>
          <w:szCs w:val="24"/>
          <w:lang w:val="en-US"/>
        </w:rPr>
        <w:t>.</w:t>
      </w:r>
      <w:r>
        <w:rPr>
          <w:rFonts w:hint="eastAsia" w:ascii="宋体" w:hAnsi="宋体"/>
          <w:sz w:val="24"/>
          <w:szCs w:val="24"/>
        </w:rPr>
        <w:t>用款编号</w:t>
      </w:r>
      <w:r>
        <w:rPr>
          <w:rFonts w:hint="eastAsia" w:ascii="宋体" w:hAnsi="宋体"/>
          <w:sz w:val="24"/>
          <w:szCs w:val="24"/>
          <w:lang w:val="en-US" w:eastAsia="zh-CN"/>
        </w:rPr>
        <w:t>45</w:t>
      </w:r>
      <w:r>
        <w:rPr>
          <w:rFonts w:hint="eastAsia" w:ascii="宋体" w:hAnsi="宋体"/>
          <w:sz w:val="24"/>
          <w:szCs w:val="24"/>
        </w:rPr>
        <w:t>计划支付宜宾云锐网络科技有限公司叙州区分公司“西部地区宜宾项目2021年1-2月安居客广告投放事项”112,000.00元，该合同于2021年1月签订，合同编号4500415245，合同总金额112,000.00元。</w:t>
      </w:r>
      <w:r>
        <w:rPr>
          <w:rFonts w:hint="eastAsia" w:ascii="宋体" w:hAnsi="宋体"/>
          <w:sz w:val="24"/>
          <w:szCs w:val="24"/>
          <w:lang w:eastAsia="zh-CN"/>
        </w:rPr>
        <w:t>截至12月23日</w:t>
      </w:r>
      <w:r>
        <w:rPr>
          <w:rFonts w:hint="eastAsia" w:ascii="宋体" w:hAnsi="宋体"/>
          <w:sz w:val="24"/>
          <w:szCs w:val="24"/>
        </w:rPr>
        <w:t>，未付款。该笔资金计划合理，后</w:t>
      </w:r>
      <w:r>
        <w:rPr>
          <w:rFonts w:hint="eastAsia" w:ascii="宋体" w:hAnsi="宋体"/>
          <w:sz w:val="24"/>
          <w:szCs w:val="24"/>
          <w:lang w:val="en-US"/>
        </w:rPr>
        <w:t>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46计划支付成都经典视线广告传媒有限公司宜宾分公司“西部区域宜宾项目2020年1-3月公交站台广告发布事项”240,000.00元，该合同于2021年1月签订，合同编号4500417421，合同总金额240,000.00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8.用款编号47计划支付宜宾市志兴广告有限公司“西部区域宜宾项目2021年2月常规制作事项（月结）”9,422.00元，该合同于2021年2月签订，合同编号4500424806，合同总金额9,422.00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48计划支付内江市和邦广告有限公司“西部区域宜宾项目2021年3月老业主春季出游活动事项”26,560.00元，该合同于2021年3月签订，合同编号4500428750，合同总金额26,560.00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49计划支付成都经典视线广告传媒有限公司宜宾分公司“西部区域宜宾项目2021年4-6月公交站台广告发布事项”240,000.00元，该合同于2021年5月签订，合同编号4500431419，合同总金额240,000.00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50计划支付四川鑫北岸广告有限公司“西部区域宜宾项目2021年4月常规物料制作事项（月结）”18,803.00元，该合同于2021年4月签订，合同编号4500438561，合同总金额18,803.00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51计划支付宜宾云锐网络科技有限公司叙州区分公司“西部区域宜宾项目2021年5月安居客投放事项”62,000.00元，该合同于2021年5月签订，合同编号4500441739，合同总金额62,000.00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用款编号52计划支付内江市和邦广告有限公司“西部区域宜宾项目2021年5月521全城电影院快闪活动事项”39,000.00元，该合同于2021年5月签订，合同总金额39,000.00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用款编号53计划支付宜宾远景房地产营销策划有限公司“西部区域宜宾项目2021年5月乡镇巡游活动事项”18,845.00元，该合同于2021年5月签订，合同编号4500442408,合同总金额18,845.00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用款编号54计划支付成都大峡骨科技有限公司“西部地区宜宾翠屏项目2021年6月售楼部沙盘模型制作事项”170,962.00元，该合同于2021年6月签订，合同编号4500450973,合同总金额179,960.00元。截至12月23日，未付款,包含本期付款比例为95%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16.用款编号55计划支付四川鑫北岸广告有限公司“西部区域宜宾项目2021年6月常规物料制作事项（月结）”7,848.00元，该合同于2021年6月签订，合同编号4500450560,合同总金额7,848.00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17.用款编号56计划支付四川鑫北岸广告有限公司“西部区域宜宾项目2021年6月品牌馆制作事项”69,280.00元，该合同于2021年6月签订，合同编号4500450446,合同总金额69,280.00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18.用款编号57计划支付内江市和邦广告有限公司“西部区域宜宾项目2021年6月端午节活动事项”10,248.00元，该合同于2021年6月签订，合同编号4500449347,合同总金额10,248.00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19.用款编号58计划支付内江市和邦广告有限公司“西部区域宜宾项目2021年6月成交礼品采购活动事项”27,056.00元，该合同于2021年6月签订，合同编号4500449340,合同总金额27,056.00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用款编号59计划支付成都晟天文化传播有限公司“西部区域宜宾项目2021年6月儿童节专场音乐会活动事项”17,000.00元，该合同于2021年6月签订，合同编号4500445449,合同总金额17,000.00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21.用款编号60计划支付宜宾市志兴广告有限公司“西部区域宜宾项目2021年7月常规物料制作事项（月结）”5,750.00元，该合同于2021年7月签订，合同编号4500457303,合同总金额5,750.00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22.用款编号61计划支付资阳市兴盛宏广告装饰有限责任公司“西部区域宜宾项目2021年7月周末专场团购活动事项” 5,050.00元，该合同于2021年7月签订，合同编号4500458003,合同总金额5,050.00元。截至12月23日，未付款。该笔资金计划合理，后期申请资金支付时，我司会对付款申请、发票、流程等支付依据进行审核。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23.用款编号62计划支付内江市和邦广告有限公司“西部区域宜宾项目2021年7月三期广场开工活动增补事项”16,569.00元，该合同于2021年7月签订，合同编号4500456150,合同总金额16,569.00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24.用款编号63计划支付内江市和邦广告有限公司“西部区域宜宾项目2021年7月广场奠基仪式活动事项”126,283.00元，该合同于2021年7月签订，合同编号4500456146,合同总金额126,283.00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25.用款编号64计划支付四川练团子文化传播有限公司“西部区域宜宾项目2021年7月站前广场开工大宜宾推广事项”42,000.00元，该合同于2021年7月签订，合同编号4500454985,合同总金额42,000.00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26.用款编号65计划支付四川鑫北岸广告有限公司“西部区域宜宾项目2021年8月常规物料制作事项（月结）”28,982.00元，该合同于2021年8月签订，合同编号4500462809,合同总金额28,982.00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27.用款编号66计划支付成都睿帆广告有限公司“西部区域宜宾项目2021年7-8月常规物料印刷事项（月结）”7,558.00元，该合同于2021年7月签订，合同编号4500466848,合同总金额7,558.00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28.用款编号67计划支付成都晟天文化传播有限公司“西部区域宜宾项目2021年8月周末专场活动事项”3,700.00元，该合同于2021年8月签订，合同编号4500461329,合同总金额3,700.00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29.用款编号68计划支付成都经典视线广告传媒有限公司宜宾分公司“西部区域宜宾项目2021年8月公交站台广告投放事项”80,000.00元，该合同于2021年8月签订，合同编号4500460730,合同总金额80,000.00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30.用款编号69计划支付宜宾创享网络科技有限责任公司“西部区域宜宾项目2021年8月三江房产网广告投放事项”40,000.00元，该合同于2021年8月签订，合同编号4500462771,合同总金额40,000.00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31.用款编号70计划支付四川胜光广告传媒有限公司“西部地区宜宾翠屏项目2021年8月周边电梯轿厢广告发布事项”24,000.00元，该合同于2021年8月签订，合同编号4500460764,合同总金额24,000.00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32.用款编号71计划支付四川长镜头文化传媒有限公司“西部区域宜宾项目2021年9月金9秒房节活动事项”60,000.00元，该合同于2021年9月签订，合同编号4500469680,合同总金额170,000.00元。截至12月23日，累计已支付110,000.00元，包含本期付款比例为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33.用款编号72计划支付宜宾市志兴广告有限公司“西部区域宜宾项目2021年9月常规物料制作事项（月结）”10,264.00元，该合同于2021年9月签订，合同编号4500470189,合同总金额10,264.00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34.用款编号73计划支付成都市宇柯包装装潢设计有限公司“西部区域宜宾项目2021年9月常规物料印刷事项（月结）”23,413.00元，该合同于2021年9月签订，合同编号4500469626,合同总金额23,413.00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35.用款编号74计划支付四川练团子文化传播有限公司“西部区域宜宾项目2021年9月大宜宾广告投放事项”30,000.00元，该合同于2021年9月签订，合同编号4500469397,合同总金额30,000.00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36.用款编号75计划支付内江市和邦广告有限公司“西部区域宜宾项目2021年9月中秋节活动事项”23,940.00元，该合同于2021年9月签订，合同编号4500469943,合同总金额23,940.00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37.用款编号76计划支付四川长镜头文化传媒有限公司“西部区域宜宾项目2021年9月教师节专场活动事项”20,074.00元，该合同于2021年9月签订，合同编号4500469583,合同总金额20,074.00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38.用款编号77计划支付内江市和邦广告有限公司“西部区域宜宾项目2021年9月网约车联动及关键人维系活动事项”10,300.00元，该合同于2021年9月签订，合同编号4500469930,合同总金额10,300.00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39.用款编号78计划支付宜宾江楼文化传媒有限公司“西部区域宜宾项目2021年9月在宜宾广告投放事项”51,000.00元，该合同于2021年9月签订，合同编号4500469230,合同总金额51,000.00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40.用款编号79计划支付四川蓝羚文化传播有限公司“西部区域宜宾项目2021年9月渠道拓客物料及礼品采购事项” 22,725.00元，该合同于2021年9月签订，合同编号4500467556,合同总金额22,725.00元。截至12月23日，未付款。该笔资金计划合理，后期申请资金支付时，我司会对付款申请、发票、流程等支付依据进行审核。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用款编号80计划支付宜宾云联文化传媒有限公司“西部区域宜宾项目2021年9月乐居整合营销推广事项”95,000.00元，该合同于2021年9月签订,合同编号4500467556,合同总金额95,000.00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42.用款编号81计划支付四川颂隆贸易有限公司“西部区域宜宾项目2021年9月家电集采事项”20,272.00元，该合同于2021年9月签订,合同编号4500465474,合同总金额20,272.00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43.用款编号82计划支付瑞庭网络技术（上海）有限公司成都分公司“西部地区公司宜宾项目9月1日-9月30日安居客投放事项”68,564.00元，该合同于2021年9月签订，合同编号4500464592,合同总金额68,564.00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44.用款编号83计划支付宜宾云联文化传媒有限公司 “西部区域宜宾项目2021年10月乐居摇房节整合推广事项” 81,000.00元，该合同于2021年10月签订，合同编号4500478213,合同总金额81,000.00元。截至12月23日，未付款。该笔资金计划合理，后期申请资金支付时，我司会对付款申请、发票、流程等支付依据进行审核。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45.用款编号84计划支付宜宾市志兴广告有限公司“西部区域宜宾项目2021年9月关键人礼品采购事项”4,944.00元，该合同于2021年9月签订，合同编号4500474281,合同总金额4,944.00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46.用款编号85计划支付宜宾小雨文化传播有限公司 “西部区域宜宾项目2021年10月周年庆典活动事项”17,708.00元，该合同于2021年10月签订，合同编号4500474987,合同总金额17,708.00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47.用款编号86计划支付内江市和邦广告有限公司“西部区域宜宾项目2021年10月国庆节活动事项”28,780.00元，该合同于2021年10月签订，合同编号4500469969,合同总金额28,780.00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48.用款编号87计划支付宜宾云锐网络科技有限公司叙州区分公司“西部地区宜宾翠屏项目2021年10月安居客投放事项”40,000.00元，该合同于2021年10月签订，合同编号4500471913,合同总金额40,000.00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49.用款编号88计划支付内江市和邦广告有限公司“西部区域宜宾项目2021年10月工地开放日活动事项”28,968.00元，该合同于2021年10月签订，合同编号4500469972,合同总金额28,968.00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50.用款编号89计划支付内江市和邦广告有限公司“西部地区宜宾项目2021年11月双十一活动事项”13,724.00元，该合同于2021年11月签订，合同编号4500480847,合同总金额13,724.00元。截至12月23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51.用款编号90计划支付上海卓迎信息技术有限公司“宜宾翠屏项目2021年下半年全民及老带新合同”佣金30,000.00，该笔资金预估数，后期申请资金支付时，我司会对付款申请、发票、流程等支付依据进行审核。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52.用款编号91计划支付四川智行力度房地产营销策划有限公司“宜宾世茂金座·云锦销售代理合同-智行力度（2021年1-6月）”佣金50,000.00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53.用款编号92计划支付四川方胜人力资源服务有限公司“西部区域宜宾翠屏项目2021年第4季度自渠合同”自渠人员工资及佣金160,000.00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54.用款编号93计划支付上海家和信息技术有限公司“宜宾翠屏项目2021年4季度中介分销合同（家和）”佣金500,000.00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55.用款编号94计划支付四川省臻房家企业管理咨询有限公司“宜宾翠屏项目2021年4季度中介分销合同（臻房家）”佣金1,000,000.00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56.用款编号95计划支付销售费用其他费用预估数200,000.00元，该笔资金预估数，主要为员工报销、其他费用，后期申请资金支付时，我司会对付款申请、发票、流程等支付依据进行审核。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57.用款编号96计划支付退款费用800,000.00元，该笔资金预估数，后期申请资金支付时，我司会对退款申请、发票、流程等支付依据进行审核。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58.用款编号97计划支付四川省臻房家企业管理咨询有限公司“宜宾翠屏项目2021年2季度中介分销合同（臻房家）”佣金抵房退款1,362,463.00元。2021年7月签订抵房合同，抵房金额720,805.00元；2021年11月签订抵房合同，抵房金额641,658.00元；共计抵房金额1,362,463.00元。现申请抵房佣金退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lang w:val="en-US" w:eastAsia="zh-CN"/>
        </w:rPr>
      </w:pPr>
      <w:r>
        <w:rPr>
          <w:rFonts w:hint="eastAsia" w:ascii="宋体" w:hAnsi="宋体"/>
          <w:sz w:val="24"/>
          <w:szCs w:val="24"/>
          <w:lang w:val="en-US" w:eastAsia="zh-CN"/>
        </w:rPr>
        <w:t>59.用款编号98计划支付宜宾云锐网络科技有限公司叙州区分公司“西部地区宜宾项目2020年12月安居客广告投放合同”、“《西部地区宜宾项目2020年12月安居客广告投放合同》”、“西部区域宜宾项目2021年5月安居客投放合同”企划费用抵房退款230,000.00元元。2021年8月签订抵房合同，抵房金额为230,000.00元。现申请抵房退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01</w:t>
      </w:r>
      <w:r>
        <w:rPr>
          <w:rFonts w:hint="eastAsia" w:ascii="宋体" w:hAnsi="宋体"/>
          <w:sz w:val="24"/>
          <w:szCs w:val="24"/>
        </w:rPr>
        <w:t>月份营销费用</w:t>
      </w:r>
      <w:r>
        <w:rPr>
          <w:rFonts w:hint="eastAsia" w:ascii="宋体" w:hAnsi="宋体"/>
          <w:sz w:val="24"/>
          <w:szCs w:val="24"/>
          <w:lang w:val="en-US" w:eastAsia="zh-CN"/>
        </w:rPr>
        <w:t>59</w:t>
      </w:r>
      <w:r>
        <w:rPr>
          <w:rFonts w:hint="eastAsia" w:ascii="宋体" w:hAnsi="宋体"/>
          <w:sz w:val="24"/>
          <w:szCs w:val="24"/>
        </w:rPr>
        <w:t>笔资金计划编制基本合理，后期申请相关款项支付时，我司会对付款申请、发票、流程、合同等依据进行审核，严格把控，确保资金支付合理、合规。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hint="eastAsia" w:ascii="宋体" w:hAnsi="宋体"/>
          <w:bCs/>
          <w:color w:val="000000"/>
          <w:sz w:val="24"/>
          <w:szCs w:val="24"/>
          <w:lang w:val="en-US" w:bidi="zh-CN"/>
        </w:rPr>
      </w:pPr>
      <w:r>
        <w:rPr>
          <w:rFonts w:hint="eastAsia" w:ascii="宋体" w:hAnsi="宋体"/>
          <w:bCs/>
          <w:color w:val="000000"/>
          <w:sz w:val="24"/>
          <w:szCs w:val="24"/>
          <w:lang w:val="en-US" w:bidi="zh-CN"/>
        </w:rPr>
        <w:t>税费</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2022年01月份项目公司申请税费</w:t>
      </w:r>
      <w:r>
        <w:rPr>
          <w:rFonts w:hint="eastAsia" w:ascii="宋体" w:hAnsi="宋体"/>
          <w:sz w:val="24"/>
          <w:szCs w:val="24"/>
          <w:lang w:val="en-US" w:eastAsia="zh-CN" w:bidi="zh-CN"/>
        </w:rPr>
        <w:t>1,150,000.00</w:t>
      </w:r>
      <w:r>
        <w:rPr>
          <w:rFonts w:hint="eastAsia" w:ascii="宋体" w:hAnsi="宋体"/>
          <w:sz w:val="24"/>
          <w:szCs w:val="24"/>
          <w:lang w:val="en-US" w:bidi="zh-CN"/>
        </w:rPr>
        <w:t>元，用于支付增值税及附加税、土地增值税等，经核查，此金额为预估金额，待支付时，我司会依据项目公司财务报表等支付依据严格执行。</w:t>
      </w:r>
    </w:p>
    <w:p>
      <w:pPr>
        <w:rPr>
          <w:rFonts w:ascii="宋体" w:hAnsi="宋体"/>
          <w:bCs/>
          <w:color w:val="000000"/>
          <w:sz w:val="24"/>
          <w:szCs w:val="24"/>
          <w:lang w:bidi="zh-CN"/>
        </w:rPr>
      </w:pPr>
      <w:r>
        <w:rPr>
          <w:rFonts w:hint="eastAsia" w:ascii="宋体" w:hAnsi="宋体"/>
          <w:bCs/>
          <w:color w:val="000000"/>
          <w:sz w:val="24"/>
          <w:szCs w:val="24"/>
          <w:lang w:val="en-US" w:bidi="zh-CN"/>
        </w:rPr>
        <w:br w:type="page"/>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val="en-US" w:bidi="zh-CN"/>
        </w:rPr>
        <w:t>其他费用</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2022年01月份</w:t>
      </w:r>
      <w:r>
        <w:rPr>
          <w:rFonts w:hint="eastAsia" w:ascii="宋体" w:hAnsi="宋体"/>
          <w:sz w:val="24"/>
          <w:szCs w:val="24"/>
          <w:lang w:val="en-US" w:eastAsia="zh-CN" w:bidi="zh-CN"/>
        </w:rPr>
        <w:t>其他</w:t>
      </w:r>
      <w:r>
        <w:rPr>
          <w:rFonts w:hint="eastAsia" w:ascii="宋体" w:hAnsi="宋体"/>
          <w:sz w:val="24"/>
          <w:szCs w:val="24"/>
          <w:lang w:val="en-US" w:bidi="zh-CN"/>
        </w:rPr>
        <w:t>费用申请</w:t>
      </w:r>
      <w:r>
        <w:rPr>
          <w:rFonts w:hint="eastAsia" w:ascii="宋体" w:hAnsi="宋体"/>
          <w:sz w:val="24"/>
          <w:szCs w:val="24"/>
          <w:lang w:val="en-US" w:eastAsia="zh-CN" w:bidi="zh-CN"/>
        </w:rPr>
        <w:t>4</w:t>
      </w:r>
      <w:r>
        <w:rPr>
          <w:rFonts w:hint="eastAsia" w:ascii="宋体" w:hAnsi="宋体"/>
          <w:sz w:val="24"/>
          <w:szCs w:val="24"/>
          <w:lang w:val="en-US" w:bidi="zh-CN"/>
        </w:rPr>
        <w:t>笔费用，合计金额</w:t>
      </w:r>
      <w:r>
        <w:rPr>
          <w:rFonts w:hint="eastAsia" w:ascii="宋体" w:hAnsi="宋体" w:cs="宋体"/>
          <w:color w:val="000000"/>
          <w:kern w:val="0"/>
          <w:sz w:val="24"/>
          <w:szCs w:val="24"/>
          <w:lang w:val="en-US" w:eastAsia="zh-CN" w:bidi="ar"/>
        </w:rPr>
        <w:t>900,000.00</w:t>
      </w:r>
      <w:r>
        <w:rPr>
          <w:rFonts w:hint="eastAsia" w:ascii="宋体" w:hAnsi="宋体"/>
          <w:sz w:val="24"/>
          <w:szCs w:val="24"/>
          <w:lang w:val="en-US" w:bidi="zh-CN"/>
        </w:rPr>
        <w:t>元，具体分析如下：</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1.用款编号99计划支付宜宾市住房公积金管理中心云锦1#楼住房公积金贷款保证金200,000.00元，该笔资金预估数。</w:t>
      </w:r>
      <w:r>
        <w:rPr>
          <w:rFonts w:hint="default" w:ascii="宋体" w:hAnsi="宋体"/>
          <w:sz w:val="24"/>
          <w:szCs w:val="24"/>
          <w:lang w:val="en-US" w:bidi="zh-CN"/>
        </w:rPr>
        <w:t>云锦1#楼达到形象（12层结构）进度，放款前需根据与宜宾公积金管理中心签订的合作协议，按照贷款发放额4%比例缴纳保证金，后续提供收据（盖财务章确认）。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r>
        <w:rPr>
          <w:rFonts w:hint="default" w:ascii="宋体" w:hAnsi="宋体"/>
          <w:sz w:val="24"/>
          <w:szCs w:val="24"/>
          <w:lang w:val="en-US" w:bidi="zh-CN"/>
        </w:rPr>
        <w:br w:type="textWrapping"/>
      </w:r>
      <w:r>
        <w:rPr>
          <w:rFonts w:hint="eastAsia" w:ascii="宋体" w:hAnsi="宋体"/>
          <w:sz w:val="24"/>
          <w:szCs w:val="24"/>
          <w:lang w:val="en-US" w:bidi="zh-CN"/>
        </w:rPr>
        <w:t xml:space="preserve">    2.用款编号100计划支付宜宾市住房公积金管理中心云锦3#楼住房公积金贷款保证金300,000.00元，该笔资金预估数。</w:t>
      </w:r>
      <w:r>
        <w:rPr>
          <w:rFonts w:hint="default" w:ascii="宋体" w:hAnsi="宋体"/>
          <w:sz w:val="24"/>
          <w:szCs w:val="24"/>
          <w:lang w:val="en-US" w:bidi="zh-CN"/>
        </w:rPr>
        <w:t>云锦</w:t>
      </w:r>
      <w:r>
        <w:rPr>
          <w:rFonts w:hint="eastAsia" w:ascii="宋体" w:hAnsi="宋体"/>
          <w:sz w:val="24"/>
          <w:szCs w:val="24"/>
          <w:lang w:val="en-US" w:bidi="zh-CN"/>
        </w:rPr>
        <w:t>3</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3.用款编号101计划支付宜宾市住房公积金管理中心云锦2#楼住房公积金贷款保证金200,000.00元，该笔资金预估数。</w:t>
      </w:r>
      <w:r>
        <w:rPr>
          <w:rFonts w:hint="default" w:ascii="宋体" w:hAnsi="宋体"/>
          <w:sz w:val="24"/>
          <w:szCs w:val="24"/>
          <w:lang w:val="en-US" w:bidi="zh-CN"/>
        </w:rPr>
        <w:t>云锦</w:t>
      </w:r>
      <w:r>
        <w:rPr>
          <w:rFonts w:hint="eastAsia" w:ascii="宋体" w:hAnsi="宋体"/>
          <w:sz w:val="24"/>
          <w:szCs w:val="24"/>
          <w:lang w:val="en-US" w:bidi="zh-CN"/>
        </w:rPr>
        <w:t>2</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lang w:val="en-US"/>
        </w:rPr>
      </w:pPr>
      <w:r>
        <w:rPr>
          <w:rFonts w:hint="eastAsia" w:ascii="宋体" w:hAnsi="宋体"/>
          <w:sz w:val="24"/>
          <w:szCs w:val="24"/>
          <w:lang w:val="en-US" w:eastAsia="zh-CN"/>
        </w:rPr>
        <w:t>4.用款编号102计划支付投标保证金退还费用200,000.00元，该笔资金预估数，后期申请资金支付时，我司会对退款申请、流程等支付依据进行审核。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经审核，我司认为01月份其他费用4笔资金计划编制基本合理，后期申请相关款项支付时，我司会对付款申请、发票、流程、合同等依据进行审核，严格把控，确保资金支付合理、合规。</w:t>
      </w:r>
    </w:p>
    <w:p>
      <w:pPr>
        <w:pStyle w:val="11"/>
        <w:spacing w:before="156" w:beforeLines="50" w:after="156" w:afterLines="50" w:line="360" w:lineRule="auto"/>
        <w:ind w:firstLine="482" w:firstLineChars="200"/>
        <w:outlineLvl w:val="0"/>
        <w:rPr>
          <w:rFonts w:hint="eastAsia" w:ascii="宋体" w:hAnsi="宋体" w:cs="宋体"/>
          <w:b/>
          <w:sz w:val="24"/>
        </w:rPr>
      </w:pPr>
      <w:r>
        <w:rPr>
          <w:rFonts w:hint="eastAsia" w:ascii="宋体" w:hAnsi="宋体" w:cs="宋体"/>
          <w:b/>
          <w:sz w:val="24"/>
        </w:rPr>
        <w:t>三、结论：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本次宜宾骏继洪骥置业有限责任公司申报的</w:t>
      </w:r>
      <w:r>
        <w:rPr>
          <w:rFonts w:hint="eastAsia" w:ascii="宋体" w:hAnsi="宋体"/>
          <w:sz w:val="24"/>
          <w:szCs w:val="24"/>
          <w:lang w:val="en-US" w:eastAsia="zh-CN"/>
        </w:rPr>
        <w:t>01</w:t>
      </w:r>
      <w:r>
        <w:rPr>
          <w:rFonts w:hint="eastAsia" w:ascii="宋体" w:hAnsi="宋体"/>
          <w:sz w:val="24"/>
          <w:szCs w:val="24"/>
        </w:rPr>
        <w:t>月资金计划，符合项目实际情况。费用明细与现场实际情况基本吻合，资金计划编制基本合理，我司拟同意项目公司</w:t>
      </w:r>
      <w:r>
        <w:rPr>
          <w:rFonts w:hint="eastAsia" w:ascii="宋体" w:hAnsi="宋体"/>
          <w:sz w:val="24"/>
          <w:szCs w:val="24"/>
          <w:lang w:val="en-US" w:eastAsia="zh-CN"/>
        </w:rPr>
        <w:t>01</w:t>
      </w:r>
      <w:r>
        <w:rPr>
          <w:rFonts w:hint="eastAsia" w:ascii="宋体" w:hAnsi="宋体"/>
          <w:sz w:val="24"/>
          <w:szCs w:val="24"/>
        </w:rPr>
        <w:t>月份资金计划，并以此作为付款的依据。待实际支付时，我司人员将对相关付款资料的合理、合规性一一核实，据实支付，请审批。</w:t>
      </w:r>
    </w:p>
    <w:p>
      <w:pPr>
        <w:spacing w:line="360" w:lineRule="auto"/>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520" w:firstLineChars="2300"/>
        <w:rPr>
          <w:rFonts w:hint="eastAsia" w:ascii="宋体" w:hAnsi="宋体"/>
          <w:bCs/>
          <w:color w:val="000000"/>
          <w:sz w:val="24"/>
          <w:lang w:bidi="zh-CN"/>
        </w:rPr>
      </w:pPr>
      <w:r>
        <w:rPr>
          <w:rFonts w:hint="eastAsia" w:ascii="宋体" w:hAnsi="宋体"/>
          <w:bCs/>
          <w:color w:val="000000"/>
          <w:sz w:val="24"/>
          <w:lang w:val="en-US" w:bidi="zh-CN"/>
        </w:rPr>
        <w:t xml:space="preserve"> </w:t>
      </w:r>
      <w:r>
        <w:rPr>
          <w:rFonts w:ascii="宋体" w:hAnsi="宋体"/>
          <w:bCs/>
          <w:color w:val="000000"/>
          <w:sz w:val="24"/>
          <w:lang w:bidi="zh-CN"/>
        </w:rPr>
        <w:t xml:space="preserve"> </w:t>
      </w:r>
      <w:r>
        <w:rPr>
          <w:rFonts w:hint="eastAsia" w:ascii="宋体" w:hAnsi="宋体"/>
          <w:bCs/>
          <w:color w:val="000000"/>
          <w:sz w:val="24"/>
          <w:lang w:bidi="zh-CN"/>
        </w:rPr>
        <w:t xml:space="preserve">宜宾站前广场项目组  </w:t>
      </w:r>
    </w:p>
    <w:p>
      <w:pPr>
        <w:spacing w:line="360" w:lineRule="auto"/>
        <w:ind w:firstLine="6000" w:firstLineChars="2500"/>
      </w:pPr>
      <w:r>
        <w:rPr>
          <w:rFonts w:hint="eastAsia" w:ascii="宋体" w:hAnsi="宋体"/>
          <w:color w:val="000000"/>
          <w:sz w:val="24"/>
          <w:lang w:bidi="zh-CN"/>
        </w:rPr>
        <w:t>2021年</w:t>
      </w:r>
      <w:r>
        <w:rPr>
          <w:rFonts w:hint="eastAsia" w:ascii="宋体" w:hAnsi="宋体"/>
          <w:color w:val="000000"/>
          <w:sz w:val="24"/>
          <w:lang w:val="en-US" w:bidi="zh-CN"/>
        </w:rPr>
        <w:t>12</w:t>
      </w:r>
      <w:r>
        <w:rPr>
          <w:rFonts w:hint="eastAsia" w:ascii="宋体" w:hAnsi="宋体"/>
          <w:color w:val="000000"/>
          <w:sz w:val="24"/>
          <w:lang w:bidi="zh-CN"/>
        </w:rPr>
        <w:t>月</w:t>
      </w:r>
      <w:r>
        <w:rPr>
          <w:rFonts w:hint="eastAsia" w:ascii="宋体" w:hAnsi="宋体"/>
          <w:color w:val="000000"/>
          <w:sz w:val="24"/>
          <w:lang w:val="en-US" w:bidi="zh-CN"/>
        </w:rPr>
        <w:t>24</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2</w:t>
    </w:r>
    <w:r>
      <w:rPr>
        <w:rFonts w:hint="eastAsia" w:ascii="宋体" w:hAnsi="宋体" w:cs="宋体"/>
        <w:sz w:val="18"/>
        <w:szCs w:val="18"/>
      </w:rPr>
      <w:t>年</w:t>
    </w:r>
    <w:r>
      <w:rPr>
        <w:rFonts w:hint="eastAsia" w:ascii="宋体" w:hAnsi="宋体" w:cs="宋体"/>
        <w:sz w:val="18"/>
        <w:szCs w:val="18"/>
        <w:lang w:val="en-US" w:eastAsia="zh-CN"/>
      </w:rPr>
      <w:t>01</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2</w:t>
    </w:r>
    <w:r>
      <w:rPr>
        <w:rFonts w:hint="eastAsia" w:ascii="宋体" w:hAnsi="宋体" w:cs="宋体"/>
        <w:sz w:val="18"/>
        <w:szCs w:val="18"/>
      </w:rPr>
      <w:t>年</w:t>
    </w:r>
    <w:r>
      <w:rPr>
        <w:rFonts w:hint="eastAsia" w:ascii="宋体" w:hAnsi="宋体" w:cs="宋体"/>
        <w:sz w:val="18"/>
        <w:szCs w:val="18"/>
        <w:lang w:val="en-US" w:eastAsia="zh-CN"/>
      </w:rPr>
      <w:t>01</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66F05"/>
    <w:rsid w:val="00175D9B"/>
    <w:rsid w:val="001A77D9"/>
    <w:rsid w:val="00240E4E"/>
    <w:rsid w:val="003F7A43"/>
    <w:rsid w:val="0048705F"/>
    <w:rsid w:val="005A685E"/>
    <w:rsid w:val="005C5BF8"/>
    <w:rsid w:val="005E3750"/>
    <w:rsid w:val="00614021"/>
    <w:rsid w:val="00626167"/>
    <w:rsid w:val="00671AAB"/>
    <w:rsid w:val="007461B7"/>
    <w:rsid w:val="00756FA2"/>
    <w:rsid w:val="007A318C"/>
    <w:rsid w:val="00916AE4"/>
    <w:rsid w:val="009C3196"/>
    <w:rsid w:val="00B872B9"/>
    <w:rsid w:val="00BA0515"/>
    <w:rsid w:val="00C90B88"/>
    <w:rsid w:val="00CD7511"/>
    <w:rsid w:val="013F79DE"/>
    <w:rsid w:val="018A548D"/>
    <w:rsid w:val="02525A1D"/>
    <w:rsid w:val="03267025"/>
    <w:rsid w:val="04143CD3"/>
    <w:rsid w:val="04982717"/>
    <w:rsid w:val="05350AC1"/>
    <w:rsid w:val="063867A9"/>
    <w:rsid w:val="063D1761"/>
    <w:rsid w:val="064429E4"/>
    <w:rsid w:val="065F3157"/>
    <w:rsid w:val="06714663"/>
    <w:rsid w:val="06B45894"/>
    <w:rsid w:val="06E923D2"/>
    <w:rsid w:val="071228EB"/>
    <w:rsid w:val="07667DA9"/>
    <w:rsid w:val="07E03F89"/>
    <w:rsid w:val="08645D8D"/>
    <w:rsid w:val="08956058"/>
    <w:rsid w:val="08D034BB"/>
    <w:rsid w:val="08EE1EC1"/>
    <w:rsid w:val="09EF30AA"/>
    <w:rsid w:val="0A0A161B"/>
    <w:rsid w:val="0AEC7A41"/>
    <w:rsid w:val="0B6B22C9"/>
    <w:rsid w:val="0B712C9A"/>
    <w:rsid w:val="0C6E5660"/>
    <w:rsid w:val="0CAA3E33"/>
    <w:rsid w:val="0DEB56BA"/>
    <w:rsid w:val="0E741992"/>
    <w:rsid w:val="0EB34B8B"/>
    <w:rsid w:val="0EE661A5"/>
    <w:rsid w:val="0F765705"/>
    <w:rsid w:val="0F9A1FDF"/>
    <w:rsid w:val="0FD154C7"/>
    <w:rsid w:val="10E000B8"/>
    <w:rsid w:val="11AE0FEA"/>
    <w:rsid w:val="12090F17"/>
    <w:rsid w:val="12220574"/>
    <w:rsid w:val="122C7798"/>
    <w:rsid w:val="14432BD8"/>
    <w:rsid w:val="157A3F5D"/>
    <w:rsid w:val="15AD2222"/>
    <w:rsid w:val="16D33883"/>
    <w:rsid w:val="16D97A22"/>
    <w:rsid w:val="16E5477D"/>
    <w:rsid w:val="178873E1"/>
    <w:rsid w:val="17F53FF9"/>
    <w:rsid w:val="180A04EA"/>
    <w:rsid w:val="185D0939"/>
    <w:rsid w:val="18B12BED"/>
    <w:rsid w:val="19AC4A69"/>
    <w:rsid w:val="19CF5EA8"/>
    <w:rsid w:val="1A4771F6"/>
    <w:rsid w:val="1A720328"/>
    <w:rsid w:val="1ABB7E35"/>
    <w:rsid w:val="1B66139E"/>
    <w:rsid w:val="1B6C7C2D"/>
    <w:rsid w:val="1BF22679"/>
    <w:rsid w:val="1C962887"/>
    <w:rsid w:val="1CD5465E"/>
    <w:rsid w:val="1E2D3E92"/>
    <w:rsid w:val="1E405230"/>
    <w:rsid w:val="1E517F68"/>
    <w:rsid w:val="1ED64506"/>
    <w:rsid w:val="1F583190"/>
    <w:rsid w:val="1F8045E1"/>
    <w:rsid w:val="1FF55723"/>
    <w:rsid w:val="205E5D3E"/>
    <w:rsid w:val="20E302A0"/>
    <w:rsid w:val="21113E8C"/>
    <w:rsid w:val="21C954A0"/>
    <w:rsid w:val="229F5FD8"/>
    <w:rsid w:val="23094DEC"/>
    <w:rsid w:val="23D55183"/>
    <w:rsid w:val="241C7014"/>
    <w:rsid w:val="25017701"/>
    <w:rsid w:val="25A7230A"/>
    <w:rsid w:val="26311A4A"/>
    <w:rsid w:val="26467D1E"/>
    <w:rsid w:val="26E10053"/>
    <w:rsid w:val="26E74243"/>
    <w:rsid w:val="27414B5A"/>
    <w:rsid w:val="27711F8B"/>
    <w:rsid w:val="27D665AA"/>
    <w:rsid w:val="28240ABD"/>
    <w:rsid w:val="286A46A1"/>
    <w:rsid w:val="28893A16"/>
    <w:rsid w:val="289060F3"/>
    <w:rsid w:val="28E711FE"/>
    <w:rsid w:val="29472548"/>
    <w:rsid w:val="2963063F"/>
    <w:rsid w:val="2A3F0A24"/>
    <w:rsid w:val="2A741F54"/>
    <w:rsid w:val="2A9918BD"/>
    <w:rsid w:val="2BEA3AE6"/>
    <w:rsid w:val="2C786338"/>
    <w:rsid w:val="2E243F4F"/>
    <w:rsid w:val="2EA024BA"/>
    <w:rsid w:val="2EB91F24"/>
    <w:rsid w:val="2F870B16"/>
    <w:rsid w:val="2FA8664F"/>
    <w:rsid w:val="2FCF57FA"/>
    <w:rsid w:val="30157DA5"/>
    <w:rsid w:val="312D01C3"/>
    <w:rsid w:val="313472F2"/>
    <w:rsid w:val="31616EEF"/>
    <w:rsid w:val="3215721B"/>
    <w:rsid w:val="3239198D"/>
    <w:rsid w:val="327917F1"/>
    <w:rsid w:val="327C52A9"/>
    <w:rsid w:val="333F3973"/>
    <w:rsid w:val="33451765"/>
    <w:rsid w:val="34C6633F"/>
    <w:rsid w:val="351831C5"/>
    <w:rsid w:val="3552414A"/>
    <w:rsid w:val="35826B17"/>
    <w:rsid w:val="36E11C66"/>
    <w:rsid w:val="37324CCB"/>
    <w:rsid w:val="38102C39"/>
    <w:rsid w:val="384A56A5"/>
    <w:rsid w:val="38D7138E"/>
    <w:rsid w:val="391D7FD1"/>
    <w:rsid w:val="39DA1290"/>
    <w:rsid w:val="3A5B77C1"/>
    <w:rsid w:val="3AED7E9D"/>
    <w:rsid w:val="3B5D6BA9"/>
    <w:rsid w:val="3C5A46DB"/>
    <w:rsid w:val="3D0135D6"/>
    <w:rsid w:val="3DBF27E5"/>
    <w:rsid w:val="3E136046"/>
    <w:rsid w:val="3EE22C8C"/>
    <w:rsid w:val="3FB1139A"/>
    <w:rsid w:val="407961B2"/>
    <w:rsid w:val="408C2296"/>
    <w:rsid w:val="409625E1"/>
    <w:rsid w:val="40EB3E78"/>
    <w:rsid w:val="40F97EBF"/>
    <w:rsid w:val="41B93636"/>
    <w:rsid w:val="42E72137"/>
    <w:rsid w:val="43182F1B"/>
    <w:rsid w:val="437C7673"/>
    <w:rsid w:val="43C0608D"/>
    <w:rsid w:val="43E119D4"/>
    <w:rsid w:val="45656E99"/>
    <w:rsid w:val="466923B3"/>
    <w:rsid w:val="4679722E"/>
    <w:rsid w:val="468B0EEE"/>
    <w:rsid w:val="46922716"/>
    <w:rsid w:val="486A1445"/>
    <w:rsid w:val="48772C6C"/>
    <w:rsid w:val="49724E2A"/>
    <w:rsid w:val="49851C61"/>
    <w:rsid w:val="4C830EAA"/>
    <w:rsid w:val="4D5C7EA8"/>
    <w:rsid w:val="4DC0326F"/>
    <w:rsid w:val="4E1C091D"/>
    <w:rsid w:val="4E353060"/>
    <w:rsid w:val="4F4E1675"/>
    <w:rsid w:val="4F766ED2"/>
    <w:rsid w:val="4FDA11DA"/>
    <w:rsid w:val="50182E4E"/>
    <w:rsid w:val="509727E6"/>
    <w:rsid w:val="513612BC"/>
    <w:rsid w:val="513E4335"/>
    <w:rsid w:val="52506513"/>
    <w:rsid w:val="52587CFA"/>
    <w:rsid w:val="52FF2D89"/>
    <w:rsid w:val="530D4C69"/>
    <w:rsid w:val="544423DF"/>
    <w:rsid w:val="545641A1"/>
    <w:rsid w:val="54572253"/>
    <w:rsid w:val="5488329F"/>
    <w:rsid w:val="54BD1A39"/>
    <w:rsid w:val="55211B20"/>
    <w:rsid w:val="5602464D"/>
    <w:rsid w:val="56645EA3"/>
    <w:rsid w:val="579D122F"/>
    <w:rsid w:val="59DE52E9"/>
    <w:rsid w:val="5AE93563"/>
    <w:rsid w:val="5B8B04FA"/>
    <w:rsid w:val="5B8B0989"/>
    <w:rsid w:val="5BE371E3"/>
    <w:rsid w:val="5CDD52A4"/>
    <w:rsid w:val="5CE80200"/>
    <w:rsid w:val="5D396518"/>
    <w:rsid w:val="5D8B568C"/>
    <w:rsid w:val="5DAA1C90"/>
    <w:rsid w:val="5E042ABC"/>
    <w:rsid w:val="5EDE0721"/>
    <w:rsid w:val="5EE959FD"/>
    <w:rsid w:val="5F1E1E11"/>
    <w:rsid w:val="5F7B51FD"/>
    <w:rsid w:val="5FFA1B4F"/>
    <w:rsid w:val="60697F69"/>
    <w:rsid w:val="609F631F"/>
    <w:rsid w:val="60F75F19"/>
    <w:rsid w:val="61115DAB"/>
    <w:rsid w:val="616F2C64"/>
    <w:rsid w:val="61B733AE"/>
    <w:rsid w:val="62CA339A"/>
    <w:rsid w:val="62DD3AEC"/>
    <w:rsid w:val="63430018"/>
    <w:rsid w:val="66945215"/>
    <w:rsid w:val="677101B0"/>
    <w:rsid w:val="67B15FB1"/>
    <w:rsid w:val="687E162C"/>
    <w:rsid w:val="689A0D39"/>
    <w:rsid w:val="693A5F5E"/>
    <w:rsid w:val="69983713"/>
    <w:rsid w:val="69A2535D"/>
    <w:rsid w:val="69E46840"/>
    <w:rsid w:val="6A137A9F"/>
    <w:rsid w:val="6A977F0E"/>
    <w:rsid w:val="6AD54014"/>
    <w:rsid w:val="6ADC39C2"/>
    <w:rsid w:val="6B6537B6"/>
    <w:rsid w:val="6C41176A"/>
    <w:rsid w:val="6C9C7B61"/>
    <w:rsid w:val="6CE97B36"/>
    <w:rsid w:val="6D4F1189"/>
    <w:rsid w:val="6DCC7B1B"/>
    <w:rsid w:val="6DD24F6B"/>
    <w:rsid w:val="6E906EBB"/>
    <w:rsid w:val="6EF65F16"/>
    <w:rsid w:val="6F1F1A46"/>
    <w:rsid w:val="702B3E00"/>
    <w:rsid w:val="714617A2"/>
    <w:rsid w:val="733D5BF1"/>
    <w:rsid w:val="73F773CD"/>
    <w:rsid w:val="7414318F"/>
    <w:rsid w:val="74663479"/>
    <w:rsid w:val="757358FC"/>
    <w:rsid w:val="7586575E"/>
    <w:rsid w:val="761B4740"/>
    <w:rsid w:val="767E19A1"/>
    <w:rsid w:val="771B4DDD"/>
    <w:rsid w:val="77745DDC"/>
    <w:rsid w:val="77A92BCA"/>
    <w:rsid w:val="77AD400C"/>
    <w:rsid w:val="784B37A4"/>
    <w:rsid w:val="79EA0B4D"/>
    <w:rsid w:val="79F177BD"/>
    <w:rsid w:val="7A781298"/>
    <w:rsid w:val="7ABB34D1"/>
    <w:rsid w:val="7B1A768A"/>
    <w:rsid w:val="7BB310E9"/>
    <w:rsid w:val="7CAC778D"/>
    <w:rsid w:val="7D297542"/>
    <w:rsid w:val="7D8C28AF"/>
    <w:rsid w:val="7F522792"/>
    <w:rsid w:val="7F90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annotation text"/>
    <w:basedOn w:val="1"/>
    <w:link w:val="25"/>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Strong"/>
    <w:basedOn w:val="13"/>
    <w:qFormat/>
    <w:uiPriority w:val="0"/>
    <w:rPr>
      <w:rFonts w:hint="default" w:ascii="Verdana" w:hAnsi="Verdana" w:cs="Verdana"/>
      <w:b/>
      <w:color w:val="FFFFFF"/>
      <w:sz w:val="18"/>
      <w:szCs w:val="18"/>
      <w:shd w:val="clear" w:color="auto" w:fill="000080"/>
    </w:rPr>
  </w:style>
  <w:style w:type="character" w:styleId="15">
    <w:name w:val="FollowedHyperlink"/>
    <w:basedOn w:val="13"/>
    <w:semiHidden/>
    <w:unhideWhenUsed/>
    <w:qFormat/>
    <w:uiPriority w:val="0"/>
    <w:rPr>
      <w:color w:val="1F8CCC"/>
      <w:u w:val="none"/>
    </w:rPr>
  </w:style>
  <w:style w:type="character" w:styleId="16">
    <w:name w:val="Emphasis"/>
    <w:basedOn w:val="13"/>
    <w:qFormat/>
    <w:uiPriority w:val="0"/>
    <w:rPr>
      <w:shd w:val="clear" w:color="auto" w:fill="C5C5C5"/>
    </w:rPr>
  </w:style>
  <w:style w:type="character" w:styleId="17">
    <w:name w:val="HTML Definition"/>
    <w:basedOn w:val="13"/>
    <w:semiHidden/>
    <w:unhideWhenUsed/>
    <w:qFormat/>
    <w:uiPriority w:val="0"/>
    <w:rPr>
      <w:i/>
      <w:bdr w:val="single" w:color="ACACAC" w:sz="6" w:space="0"/>
      <w:shd w:val="clear" w:color="auto" w:fill="FFFFFF"/>
    </w:rPr>
  </w:style>
  <w:style w:type="character" w:styleId="18">
    <w:name w:val="Hyperlink"/>
    <w:basedOn w:val="13"/>
    <w:semiHidden/>
    <w:unhideWhenUsed/>
    <w:qFormat/>
    <w:uiPriority w:val="0"/>
    <w:rPr>
      <w:color w:val="1F8CCC"/>
      <w:u w:val="none"/>
    </w:rPr>
  </w:style>
  <w:style w:type="character" w:styleId="19">
    <w:name w:val="HTML Code"/>
    <w:basedOn w:val="13"/>
    <w:semiHidden/>
    <w:unhideWhenUsed/>
    <w:qFormat/>
    <w:uiPriority w:val="0"/>
    <w:rPr>
      <w:rFonts w:ascii="微软雅黑" w:hAnsi="微软雅黑" w:eastAsia="微软雅黑" w:cs="微软雅黑"/>
      <w:sz w:val="21"/>
      <w:szCs w:val="21"/>
    </w:rPr>
  </w:style>
  <w:style w:type="character" w:styleId="20">
    <w:name w:val="annotation reference"/>
    <w:basedOn w:val="13"/>
    <w:qFormat/>
    <w:uiPriority w:val="0"/>
    <w:rPr>
      <w:sz w:val="21"/>
      <w:szCs w:val="21"/>
    </w:rPr>
  </w:style>
  <w:style w:type="character" w:styleId="21">
    <w:name w:val="HTML Keyboard"/>
    <w:basedOn w:val="13"/>
    <w:semiHidden/>
    <w:unhideWhenUsed/>
    <w:qFormat/>
    <w:uiPriority w:val="0"/>
    <w:rPr>
      <w:rFonts w:ascii="monospace" w:hAnsi="monospace" w:eastAsia="monospace" w:cs="monospace"/>
      <w:sz w:val="21"/>
      <w:szCs w:val="21"/>
    </w:rPr>
  </w:style>
  <w:style w:type="character" w:styleId="22">
    <w:name w:val="HTML Sample"/>
    <w:basedOn w:val="13"/>
    <w:semiHidden/>
    <w:unhideWhenUsed/>
    <w:qFormat/>
    <w:uiPriority w:val="0"/>
    <w:rPr>
      <w:rFonts w:hint="default" w:ascii="monospace" w:hAnsi="monospace" w:eastAsia="monospace" w:cs="monospace"/>
      <w:sz w:val="21"/>
      <w:szCs w:val="21"/>
    </w:rPr>
  </w:style>
  <w:style w:type="paragraph" w:styleId="23">
    <w:name w:val="List Paragraph"/>
    <w:basedOn w:val="1"/>
    <w:qFormat/>
    <w:uiPriority w:val="99"/>
    <w:pPr>
      <w:ind w:firstLine="420" w:firstLineChars="200"/>
    </w:pPr>
  </w:style>
  <w:style w:type="character" w:customStyle="1" w:styleId="24">
    <w:name w:val="批注框文本 Char"/>
    <w:basedOn w:val="13"/>
    <w:link w:val="7"/>
    <w:qFormat/>
    <w:uiPriority w:val="0"/>
    <w:rPr>
      <w:kern w:val="2"/>
      <w:sz w:val="18"/>
      <w:szCs w:val="18"/>
    </w:rPr>
  </w:style>
  <w:style w:type="character" w:customStyle="1" w:styleId="25">
    <w:name w:val="批注文字 Char"/>
    <w:basedOn w:val="13"/>
    <w:link w:val="5"/>
    <w:qFormat/>
    <w:uiPriority w:val="0"/>
    <w:rPr>
      <w:kern w:val="2"/>
      <w:sz w:val="21"/>
      <w:szCs w:val="22"/>
    </w:rPr>
  </w:style>
  <w:style w:type="character" w:customStyle="1" w:styleId="26">
    <w:name w:val="批注主题 Char"/>
    <w:basedOn w:val="25"/>
    <w:link w:val="10"/>
    <w:qFormat/>
    <w:uiPriority w:val="0"/>
    <w:rPr>
      <w:b/>
      <w:bCs/>
      <w:kern w:val="2"/>
      <w:sz w:val="21"/>
      <w:szCs w:val="22"/>
    </w:rPr>
  </w:style>
  <w:style w:type="character" w:customStyle="1" w:styleId="27">
    <w:name w:val="selectedtreerow_lor"/>
    <w:basedOn w:val="13"/>
    <w:qFormat/>
    <w:uiPriority w:val="0"/>
  </w:style>
  <w:style w:type="character" w:customStyle="1" w:styleId="28">
    <w:name w:val="selectedtreerow_lor1"/>
    <w:basedOn w:val="13"/>
    <w:qFormat/>
    <w:uiPriority w:val="0"/>
    <w:rPr>
      <w:rFonts w:ascii="Tahoma" w:hAnsi="Tahoma" w:eastAsia="Tahoma" w:cs="Tahoma"/>
      <w:color w:val="000000"/>
      <w:sz w:val="18"/>
      <w:szCs w:val="18"/>
      <w:shd w:val="clear" w:color="auto" w:fill="ACDAF0"/>
    </w:rPr>
  </w:style>
  <w:style w:type="character" w:customStyle="1" w:styleId="29">
    <w:name w:val="selectedtreerow_lor2"/>
    <w:basedOn w:val="13"/>
    <w:qFormat/>
    <w:uiPriority w:val="0"/>
    <w:rPr>
      <w:rFonts w:ascii="Arial" w:hAnsi="Arial" w:cs="Arial"/>
      <w:color w:val="000000"/>
      <w:sz w:val="19"/>
      <w:szCs w:val="19"/>
      <w:shd w:val="clear" w:color="auto" w:fill="FFF3A1"/>
    </w:rPr>
  </w:style>
  <w:style w:type="character" w:customStyle="1" w:styleId="30">
    <w:name w:val="selectedtreerow"/>
    <w:basedOn w:val="13"/>
    <w:qFormat/>
    <w:uiPriority w:val="0"/>
  </w:style>
  <w:style w:type="character" w:customStyle="1" w:styleId="31">
    <w:name w:val="selectedtreerow1"/>
    <w:basedOn w:val="13"/>
    <w:qFormat/>
    <w:uiPriority w:val="0"/>
    <w:rPr>
      <w:rFonts w:hint="default" w:ascii="Tahoma" w:hAnsi="Tahoma" w:eastAsia="Tahoma" w:cs="Tahoma"/>
      <w:color w:val="000000"/>
      <w:sz w:val="18"/>
      <w:szCs w:val="18"/>
      <w:shd w:val="clear" w:color="auto" w:fill="ACDAF0"/>
    </w:rPr>
  </w:style>
  <w:style w:type="character" w:customStyle="1" w:styleId="32">
    <w:name w:val="selectedtreerow2"/>
    <w:basedOn w:val="13"/>
    <w:qFormat/>
    <w:uiPriority w:val="0"/>
    <w:rPr>
      <w:rFonts w:hint="default" w:ascii="Arial" w:hAnsi="Arial" w:cs="Arial"/>
      <w:color w:val="000000"/>
      <w:sz w:val="19"/>
      <w:szCs w:val="19"/>
      <w:shd w:val="clear" w:color="auto" w:fill="FFF3A1"/>
    </w:rPr>
  </w:style>
  <w:style w:type="character" w:customStyle="1" w:styleId="33">
    <w:name w:val="standarttreerow"/>
    <w:basedOn w:val="13"/>
    <w:qFormat/>
    <w:uiPriority w:val="0"/>
  </w:style>
  <w:style w:type="character" w:customStyle="1" w:styleId="34">
    <w:name w:val="standarttreerow1"/>
    <w:basedOn w:val="13"/>
    <w:qFormat/>
    <w:uiPriority w:val="0"/>
    <w:rPr>
      <w:rFonts w:hint="default" w:ascii="Tahoma" w:hAnsi="Tahoma" w:eastAsia="Tahoma" w:cs="Tahoma"/>
      <w:sz w:val="18"/>
      <w:szCs w:val="18"/>
    </w:rPr>
  </w:style>
  <w:style w:type="character" w:customStyle="1" w:styleId="35">
    <w:name w:val="standarttreerow_lor"/>
    <w:basedOn w:val="13"/>
    <w:qFormat/>
    <w:uiPriority w:val="0"/>
  </w:style>
  <w:style w:type="character" w:customStyle="1" w:styleId="36">
    <w:name w:val="act"/>
    <w:basedOn w:val="13"/>
    <w:qFormat/>
    <w:uiPriority w:val="0"/>
    <w:rPr>
      <w:b/>
      <w:color w:val="2B93ED"/>
      <w:shd w:val="clear" w:color="auto" w:fill="FFFFFF"/>
    </w:rPr>
  </w:style>
  <w:style w:type="character" w:customStyle="1" w:styleId="37">
    <w:name w:val="tmpztreemove_arrow"/>
    <w:basedOn w:val="13"/>
    <w:qFormat/>
    <w:uiPriority w:val="0"/>
  </w:style>
  <w:style w:type="character" w:customStyle="1" w:styleId="38">
    <w:name w:val="l-btn-left"/>
    <w:basedOn w:val="13"/>
    <w:qFormat/>
    <w:uiPriority w:val="0"/>
  </w:style>
  <w:style w:type="character" w:customStyle="1" w:styleId="39">
    <w:name w:val="l-btn-left1"/>
    <w:basedOn w:val="13"/>
    <w:qFormat/>
    <w:uiPriority w:val="0"/>
  </w:style>
  <w:style w:type="character" w:customStyle="1" w:styleId="40">
    <w:name w:val="l-btn-text"/>
    <w:basedOn w:val="13"/>
    <w:qFormat/>
    <w:uiPriority w:val="0"/>
  </w:style>
  <w:style w:type="character" w:customStyle="1" w:styleId="41">
    <w:name w:val="l-btn-empty6"/>
    <w:basedOn w:val="13"/>
    <w:qFormat/>
    <w:uiPriority w:val="0"/>
  </w:style>
  <w:style w:type="character" w:customStyle="1" w:styleId="42">
    <w:name w:val="dhxform_info"/>
    <w:basedOn w:val="13"/>
    <w:qFormat/>
    <w:uiPriority w:val="0"/>
    <w:rPr>
      <w:color w:val="808080"/>
      <w:sz w:val="12"/>
      <w:szCs w:val="12"/>
    </w:rPr>
  </w:style>
  <w:style w:type="character" w:customStyle="1" w:styleId="43">
    <w:name w:val="button"/>
    <w:basedOn w:val="13"/>
    <w:qFormat/>
    <w:uiPriority w:val="0"/>
  </w:style>
  <w:style w:type="character" w:customStyle="1" w:styleId="44">
    <w:name w:val="fa-square-o"/>
    <w:basedOn w:val="13"/>
    <w:qFormat/>
    <w:uiPriority w:val="0"/>
    <w:rPr>
      <w:color w:val="DBDBDB"/>
      <w:sz w:val="22"/>
      <w:szCs w:val="22"/>
      <w:shd w:val="clear" w:color="auto" w:fill="FFFFFF"/>
    </w:rPr>
  </w:style>
  <w:style w:type="character" w:customStyle="1" w:styleId="45">
    <w:name w:val="hover25"/>
    <w:basedOn w:val="13"/>
    <w:qFormat/>
    <w:uiPriority w:val="0"/>
    <w:rPr>
      <w:shd w:val="clear" w:color="auto" w:fill="EEEEEE"/>
    </w:rPr>
  </w:style>
  <w:style w:type="character" w:customStyle="1" w:styleId="46">
    <w:name w:val="hover26"/>
    <w:basedOn w:val="13"/>
    <w:qFormat/>
    <w:uiPriority w:val="0"/>
    <w:rPr>
      <w:shd w:val="clear" w:color="auto" w:fill="1367CE"/>
    </w:rPr>
  </w:style>
  <w:style w:type="character" w:customStyle="1" w:styleId="47">
    <w:name w:val="old"/>
    <w:basedOn w:val="13"/>
    <w:qFormat/>
    <w:uiPriority w:val="0"/>
    <w:rPr>
      <w:color w:val="999999"/>
    </w:rPr>
  </w:style>
  <w:style w:type="character" w:customStyle="1" w:styleId="48">
    <w:name w:val="hour_am"/>
    <w:basedOn w:val="13"/>
    <w:qFormat/>
    <w:uiPriority w:val="0"/>
  </w:style>
  <w:style w:type="character" w:customStyle="1" w:styleId="49">
    <w:name w:val="hour_pm"/>
    <w:basedOn w:val="13"/>
    <w:qFormat/>
    <w:uiPriority w:val="0"/>
  </w:style>
  <w:style w:type="character" w:customStyle="1" w:styleId="50">
    <w:name w:val="layui-layer-tabnow"/>
    <w:basedOn w:val="13"/>
    <w:qFormat/>
    <w:uiPriority w:val="0"/>
    <w:rPr>
      <w:bdr w:val="single" w:color="CCCCCC" w:sz="6" w:space="0"/>
      <w:shd w:val="clear" w:color="auto" w:fill="FFFFFF"/>
    </w:rPr>
  </w:style>
  <w:style w:type="character" w:customStyle="1" w:styleId="51">
    <w:name w:val="dhtmlxcalendar_selected_date"/>
    <w:basedOn w:val="13"/>
    <w:qFormat/>
    <w:uiPriority w:val="0"/>
  </w:style>
  <w:style w:type="character" w:customStyle="1" w:styleId="52">
    <w:name w:val="space"/>
    <w:basedOn w:val="13"/>
    <w:qFormat/>
    <w:uiPriority w:val="0"/>
  </w:style>
  <w:style w:type="character" w:customStyle="1" w:styleId="53">
    <w:name w:val="recordsinfoblock"/>
    <w:basedOn w:val="13"/>
    <w:qFormat/>
    <w:uiPriority w:val="0"/>
    <w:rPr>
      <w:rFonts w:ascii="Verdana" w:hAnsi="Verdana" w:cs="Verdana"/>
      <w:sz w:val="18"/>
      <w:szCs w:val="18"/>
    </w:rPr>
  </w:style>
  <w:style w:type="character" w:customStyle="1" w:styleId="54">
    <w:name w:val="nav_link"/>
    <w:basedOn w:val="13"/>
    <w:qFormat/>
    <w:uiPriority w:val="0"/>
  </w:style>
  <w:style w:type="character" w:customStyle="1" w:styleId="55">
    <w:name w:val="dhxform_item_required"/>
    <w:basedOn w:val="13"/>
    <w:qFormat/>
    <w:uiPriority w:val="0"/>
    <w:rPr>
      <w:color w:val="B1B1B1"/>
    </w:rPr>
  </w:style>
  <w:style w:type="character" w:customStyle="1" w:styleId="56">
    <w:name w:val="dhxform_item_required1"/>
    <w:basedOn w:val="13"/>
    <w:qFormat/>
    <w:uiPriority w:val="0"/>
    <w:rPr>
      <w:color w:val="FF0000"/>
    </w:rPr>
  </w:style>
  <w:style w:type="character" w:customStyle="1" w:styleId="57">
    <w:name w:val="title-txt"/>
    <w:basedOn w:val="13"/>
    <w:qFormat/>
    <w:uiPriority w:val="0"/>
    <w:rPr>
      <w:b/>
      <w:color w:val="4E4E4E"/>
      <w:sz w:val="21"/>
      <w:szCs w:val="21"/>
    </w:rPr>
  </w:style>
  <w:style w:type="character" w:customStyle="1" w:styleId="58">
    <w:name w:val="after"/>
    <w:basedOn w:val="13"/>
    <w:qFormat/>
    <w:uiPriority w:val="0"/>
    <w:rPr>
      <w:shd w:val="clear" w:color="auto" w:fill="2B93ED"/>
    </w:rPr>
  </w:style>
  <w:style w:type="character" w:customStyle="1" w:styleId="59">
    <w:name w:val="hc_verification"/>
    <w:basedOn w:val="13"/>
    <w:qFormat/>
    <w:uiPriority w:val="0"/>
  </w:style>
  <w:style w:type="character" w:customStyle="1" w:styleId="60">
    <w:name w:val="first-child"/>
    <w:basedOn w:val="13"/>
    <w:qFormat/>
    <w:uiPriority w:val="0"/>
  </w:style>
  <w:style w:type="character" w:customStyle="1" w:styleId="61">
    <w:name w:val="selectedtreerow8"/>
    <w:basedOn w:val="13"/>
    <w:qFormat/>
    <w:uiPriority w:val="0"/>
    <w:rPr>
      <w:color w:val="000000"/>
      <w:shd w:val="clear" w:color="auto" w:fill="FFF3A1"/>
    </w:rPr>
  </w:style>
  <w:style w:type="character" w:customStyle="1" w:styleId="62">
    <w:name w:val="selectedtreerow9"/>
    <w:basedOn w:val="13"/>
    <w:qFormat/>
    <w:uiPriority w:val="0"/>
  </w:style>
  <w:style w:type="character" w:customStyle="1" w:styleId="63">
    <w:name w:val="l-btn-text36"/>
    <w:basedOn w:val="13"/>
    <w:qFormat/>
    <w:uiPriority w:val="0"/>
  </w:style>
  <w:style w:type="character" w:customStyle="1" w:styleId="64">
    <w:name w:val="l-btn-empty"/>
    <w:basedOn w:val="13"/>
    <w:qFormat/>
    <w:uiPriority w:val="0"/>
  </w:style>
  <w:style w:type="character" w:customStyle="1" w:styleId="65">
    <w:name w:val="selectedtreerow_lor8"/>
    <w:basedOn w:val="13"/>
    <w:qFormat/>
    <w:uiPriority w:val="0"/>
    <w:rPr>
      <w:color w:val="000000"/>
      <w:shd w:val="clear" w:color="auto" w:fill="FFF3A1"/>
    </w:rPr>
  </w:style>
  <w:style w:type="character" w:customStyle="1" w:styleId="66">
    <w:name w:val="selectedtreerow_lor9"/>
    <w:basedOn w:val="13"/>
    <w:qFormat/>
    <w:uiPriority w:val="0"/>
  </w:style>
  <w:style w:type="character" w:customStyle="1" w:styleId="67">
    <w:name w:val="standarttreerow_lor4"/>
    <w:basedOn w:val="13"/>
    <w:qFormat/>
    <w:uiPriority w:val="0"/>
  </w:style>
  <w:style w:type="character" w:customStyle="1" w:styleId="68">
    <w:name w:val="hover23"/>
    <w:basedOn w:val="13"/>
    <w:qFormat/>
    <w:uiPriority w:val="0"/>
    <w:rPr>
      <w:shd w:val="clear" w:color="auto" w:fill="EEEEEE"/>
    </w:rPr>
  </w:style>
  <w:style w:type="character" w:customStyle="1" w:styleId="69">
    <w:name w:val="hover24"/>
    <w:basedOn w:val="13"/>
    <w:qFormat/>
    <w:uiPriority w:val="0"/>
    <w:rPr>
      <w:shd w:val="clear" w:color="auto" w:fill="1367CE"/>
    </w:rPr>
  </w:style>
  <w:style w:type="character" w:customStyle="1" w:styleId="70">
    <w:name w:val="standarttreerow8"/>
    <w:basedOn w:val="13"/>
    <w:qFormat/>
    <w:uiPriority w:val="0"/>
  </w:style>
  <w:style w:type="character" w:customStyle="1" w:styleId="71">
    <w:name w:val="standarttreerow9"/>
    <w:basedOn w:val="13"/>
    <w:qFormat/>
    <w:uiPriority w:val="0"/>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2213</Words>
  <Characters>12618</Characters>
  <Lines>105</Lines>
  <Paragraphs>29</Paragraphs>
  <TotalTime>7</TotalTime>
  <ScaleCrop>false</ScaleCrop>
  <LinksUpToDate>false</LinksUpToDate>
  <CharactersWithSpaces>14802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wenli</cp:lastModifiedBy>
  <dcterms:modified xsi:type="dcterms:W3CDTF">2021-12-23T06:35:19Z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755FF2AA758E47F795E6125630A47A2C</vt:lpwstr>
  </property>
</Properties>
</file>