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监管项目收费申请书</w:t>
      </w:r>
    </w:p>
    <w:p>
      <w:pPr>
        <w:spacing w:line="480" w:lineRule="auto"/>
        <w:ind w:firstLine="540" w:firstLineChars="225"/>
        <w:rPr>
          <w:rFonts w:cs="Arial" w:asciiTheme="minorEastAsia" w:hAnsiTheme="minorEastAsia"/>
          <w:sz w:val="24"/>
          <w:szCs w:val="24"/>
        </w:rPr>
      </w:pPr>
    </w:p>
    <w:p>
      <w:pPr>
        <w:spacing w:line="480" w:lineRule="auto"/>
        <w:rPr>
          <w:rFonts w:cs="Arial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光大兴陇信托有限责任公司：</w:t>
      </w:r>
    </w:p>
    <w:p>
      <w:pPr>
        <w:spacing w:line="480" w:lineRule="auto"/>
        <w:ind w:firstLine="540" w:firstLineChars="225"/>
        <w:rPr>
          <w:rFonts w:cs="Arial" w:asciiTheme="minorEastAsia" w:hAnsiTheme="minorEastAsia"/>
          <w:sz w:val="24"/>
          <w:szCs w:val="24"/>
        </w:rPr>
      </w:pPr>
      <w:r>
        <w:rPr>
          <w:rFonts w:cs="Arial" w:asciiTheme="minorEastAsia" w:hAnsiTheme="minorEastAsia"/>
          <w:sz w:val="24"/>
          <w:szCs w:val="24"/>
        </w:rPr>
        <w:t>我司于2019年</w:t>
      </w:r>
      <w:r>
        <w:rPr>
          <w:rFonts w:hint="eastAsia" w:cs="Arial" w:asciiTheme="minorEastAsia" w:hAnsiTheme="minorEastAsia"/>
          <w:sz w:val="24"/>
          <w:szCs w:val="24"/>
        </w:rPr>
        <w:t>9月与贵公司签订了合同编号为2019Z1468-监管服务的《光大信托•信诺3号集合资金信托计划项目监管服务协议》。根据贵公司需求,我公司于2019年9月30日对“光大信托•信诺3号集合资金信托计划”项目提供1名驻派人员进驻现场开始工作。根据贵公司与我司签订的项目监管服务协议约定，我司派驻1名驻场人员，贵公司应向我司支付的监管服务费标准为48万/年，即40,000元/月（大写：每月肆万元整）。每一笔监管费用于上一监管周期结束后二十个工作日内进行支付，每次预付监管费用240,000元（大写：贰拾肆万元整），监管服务费覆盖周期为六个月。</w:t>
      </w:r>
    </w:p>
    <w:p>
      <w:pPr>
        <w:spacing w:line="480" w:lineRule="auto"/>
        <w:ind w:firstLine="540" w:firstLineChars="225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>此次申请为第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四</w:t>
      </w:r>
      <w:r>
        <w:rPr>
          <w:rFonts w:hint="eastAsia" w:cs="Arial" w:asciiTheme="minorEastAsia" w:hAnsiTheme="minorEastAsia"/>
          <w:sz w:val="24"/>
          <w:szCs w:val="24"/>
        </w:rPr>
        <w:t>笔监管费，贵公司202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cs="Arial" w:asciiTheme="minorEastAsia" w:hAnsiTheme="minorEastAsia"/>
          <w:sz w:val="24"/>
          <w:szCs w:val="24"/>
        </w:rPr>
        <w:t>年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6</w:t>
      </w:r>
      <w:r>
        <w:rPr>
          <w:rFonts w:hint="eastAsia" w:cs="Arial" w:asciiTheme="minorEastAsia" w:hAnsiTheme="minorEastAsia"/>
          <w:sz w:val="24"/>
          <w:szCs w:val="24"/>
        </w:rPr>
        <w:t>月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20</w:t>
      </w:r>
      <w:r>
        <w:rPr>
          <w:rFonts w:hint="eastAsia" w:cs="Arial" w:asciiTheme="minorEastAsia" w:hAnsiTheme="minorEastAsia"/>
          <w:sz w:val="24"/>
          <w:szCs w:val="24"/>
        </w:rPr>
        <w:t>日前合计应支付给我司的监管服务费用为:人民币240,000.00元（大写：贰拾肆万元整）（覆盖期限为202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cs="Arial" w:asciiTheme="minorEastAsia" w:hAnsiTheme="minorEastAsia"/>
          <w:sz w:val="24"/>
          <w:szCs w:val="24"/>
        </w:rPr>
        <w:t>年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cs="Arial" w:asciiTheme="minorEastAsia" w:hAnsiTheme="minorEastAsia"/>
          <w:sz w:val="24"/>
          <w:szCs w:val="24"/>
        </w:rPr>
        <w:t>月30日—2021年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9</w:t>
      </w:r>
      <w:r>
        <w:rPr>
          <w:rFonts w:hint="eastAsia" w:cs="Arial" w:asciiTheme="minorEastAsia" w:hAnsiTheme="minorEastAsia"/>
          <w:sz w:val="24"/>
          <w:szCs w:val="24"/>
        </w:rPr>
        <w:t>月29日）。</w:t>
      </w:r>
    </w:p>
    <w:p>
      <w:pPr>
        <w:spacing w:line="480" w:lineRule="auto"/>
        <w:ind w:firstLine="480" w:firstLineChars="200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>特此申请。</w:t>
      </w:r>
    </w:p>
    <w:p>
      <w:pPr>
        <w:spacing w:line="480" w:lineRule="auto"/>
        <w:ind w:firstLine="420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 xml:space="preserve">                                  </w:t>
      </w:r>
    </w:p>
    <w:p>
      <w:pPr>
        <w:spacing w:line="480" w:lineRule="auto"/>
        <w:ind w:firstLine="420"/>
        <w:rPr>
          <w:rFonts w:hint="eastAsia" w:cs="Arial" w:asciiTheme="minorEastAsia" w:hAnsiTheme="minorEastAsia"/>
          <w:sz w:val="24"/>
          <w:szCs w:val="24"/>
        </w:rPr>
      </w:pPr>
    </w:p>
    <w:p>
      <w:pPr>
        <w:spacing w:line="480" w:lineRule="auto"/>
        <w:ind w:firstLine="420"/>
        <w:rPr>
          <w:rFonts w:cs="Arial" w:asciiTheme="minorEastAsia" w:hAnsiTheme="minorEastAsia"/>
          <w:sz w:val="24"/>
          <w:szCs w:val="24"/>
        </w:rPr>
      </w:pPr>
    </w:p>
    <w:p>
      <w:pPr>
        <w:spacing w:line="480" w:lineRule="auto"/>
        <w:ind w:firstLine="4500" w:firstLineChars="1875"/>
        <w:rPr>
          <w:rFonts w:cs="Arial" w:asciiTheme="minorEastAsia" w:hAnsiTheme="minorEastAsia"/>
          <w:sz w:val="24"/>
          <w:szCs w:val="24"/>
        </w:rPr>
      </w:pPr>
      <w:r>
        <w:rPr>
          <w:rFonts w:cs="Arial" w:asciiTheme="minorEastAsia" w:hAnsiTheme="minorEastAsia"/>
          <w:sz w:val="24"/>
          <w:szCs w:val="24"/>
        </w:rPr>
        <w:t>北京康信君安资产管理有限公司</w:t>
      </w:r>
    </w:p>
    <w:p>
      <w:pPr>
        <w:spacing w:line="480" w:lineRule="auto"/>
        <w:rPr>
          <w:rFonts w:hint="default" w:cs="Arial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Arial" w:asciiTheme="minorEastAsia" w:hAnsiTheme="minorEastAsia"/>
          <w:sz w:val="24"/>
          <w:szCs w:val="24"/>
        </w:rPr>
        <w:t xml:space="preserve">                                                202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cs="Arial" w:asciiTheme="minorEastAsia" w:hAnsiTheme="minorEastAsia"/>
          <w:sz w:val="24"/>
          <w:szCs w:val="24"/>
        </w:rPr>
        <w:t>-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6</w:t>
      </w:r>
      <w:r>
        <w:rPr>
          <w:rFonts w:hint="eastAsia" w:cs="Arial" w:asciiTheme="minorEastAsia" w:hAnsiTheme="minorEastAsia"/>
          <w:sz w:val="24"/>
          <w:szCs w:val="24"/>
        </w:rPr>
        <w:t>-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20</w:t>
      </w:r>
      <w:bookmarkStart w:id="0" w:name="_GoBack"/>
      <w:bookmarkEnd w:id="0"/>
    </w:p>
    <w:p>
      <w:pPr>
        <w:rPr>
          <w:rFonts w:hint="eastAsia" w:ascii="Arial" w:hAnsi="Arial" w:cs="Arial"/>
          <w:sz w:val="28"/>
          <w:szCs w:val="28"/>
        </w:rPr>
      </w:pPr>
    </w:p>
    <w:p>
      <w:pPr>
        <w:rPr>
          <w:rFonts w:hint="eastAsia"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附件1：  支付信息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户名：北京康信君安资产管理有限公司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纳税人识别号：91110108318246596L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开户账号：0200337619100015708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地址：北京市朝阳区裕民路12号1号楼10层B1001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3DD7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B593C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852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1BC"/>
    <w:rsid w:val="00735A48"/>
    <w:rsid w:val="00736F6F"/>
    <w:rsid w:val="00737593"/>
    <w:rsid w:val="00740BC0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68CE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469BB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45AB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28FC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85A0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668F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0342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37909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D5997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4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0A14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04DC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0CF5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1A09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27B3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01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66D20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8DC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04D674D1"/>
    <w:rsid w:val="5CAC2667"/>
    <w:rsid w:val="7945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semiHidden/>
    <w:qFormat/>
    <w:uiPriority w:val="99"/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96</Words>
  <Characters>553</Characters>
  <Lines>4</Lines>
  <Paragraphs>1</Paragraphs>
  <TotalTime>139</TotalTime>
  <ScaleCrop>false</ScaleCrop>
  <LinksUpToDate>false</LinksUpToDate>
  <CharactersWithSpaces>648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2019-10-25T08:15:00Z</dcterms:created>
  <dc:creator>微软用户</dc:creator>
  <cp:lastModifiedBy>冯同学</cp:lastModifiedBy>
  <dcterms:modified xsi:type="dcterms:W3CDTF">2021-06-16T07:07:24Z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F3A49D2FA3E04D539CD801AD5C67F0DC</vt:lpwstr>
  </property>
</Properties>
</file>