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0960DE78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594768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怀柔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5B081E">
        <w:rPr>
          <w:rFonts w:asciiTheme="minorEastAsia" w:eastAsiaTheme="minorEastAsia" w:hAnsiTheme="minorEastAsia"/>
          <w:b/>
          <w:color w:val="000000"/>
          <w:sz w:val="30"/>
          <w:szCs w:val="30"/>
        </w:rPr>
        <w:t>116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5B081E">
        <w:rPr>
          <w:rFonts w:asciiTheme="minorEastAsia" w:eastAsiaTheme="minorEastAsia" w:hAnsiTheme="minorEastAsia"/>
          <w:b/>
          <w:color w:val="000000"/>
          <w:sz w:val="30"/>
          <w:szCs w:val="30"/>
        </w:rPr>
        <w:t>405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5C828E13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5B081E" w:rsidRP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怀柔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区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AE92571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5B081E" w:rsidRP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(2023)京0116执恢405号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proofErr w:type="gramStart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怀柔区泉河</w:t>
      </w:r>
      <w:proofErr w:type="gramEnd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园</w:t>
      </w:r>
      <w:proofErr w:type="gramStart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二区乙2号</w:t>
      </w:r>
      <w:proofErr w:type="gramEnd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楼1至2层0</w:t>
      </w:r>
      <w:r w:rsidR="005B081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258A7C4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</w:t>
      </w:r>
      <w:r w:rsidR="00CF377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缴纳评估费共计5</w:t>
      </w:r>
      <w:r w:rsidR="00F60C40">
        <w:rPr>
          <w:rFonts w:asciiTheme="minorEastAsia" w:eastAsiaTheme="minorEastAsia" w:hAnsiTheme="minorEastAsia"/>
          <w:color w:val="000000"/>
          <w:sz w:val="28"/>
          <w:szCs w:val="28"/>
        </w:rPr>
        <w:t>6361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大写：人民币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伍万陆仟叁佰陆拾壹元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整）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，申请人已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</w:t>
      </w:r>
      <w:r w:rsidR="005B081E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贰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万捌仟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需补缴2</w:t>
      </w:r>
      <w:r w:rsidR="00E63C9E">
        <w:rPr>
          <w:rFonts w:asciiTheme="minorEastAsia" w:eastAsiaTheme="minorEastAsia" w:hAnsiTheme="minorEastAsia"/>
          <w:color w:val="000000"/>
          <w:sz w:val="28"/>
          <w:szCs w:val="28"/>
        </w:rPr>
        <w:t>8361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贰万捌仟叁佰陆拾壹元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29B3903D" w14:textId="78FD372D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bookmarkStart w:id="2" w:name="_GoBack"/>
      <w:bookmarkEnd w:id="2"/>
      <w:r w:rsidR="00E63C9E">
        <w:rPr>
          <w:rFonts w:asciiTheme="minorEastAsia" w:eastAsiaTheme="minorEastAsia" w:hAnsiTheme="minorEastAsia"/>
          <w:b/>
          <w:color w:val="000000"/>
          <w:sz w:val="30"/>
          <w:szCs w:val="30"/>
        </w:rPr>
        <w:t>9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E63C9E">
        <w:rPr>
          <w:rFonts w:asciiTheme="minorEastAsia" w:eastAsiaTheme="minorEastAsia" w:hAnsiTheme="minorEastAsia"/>
          <w:b/>
          <w:color w:val="000000"/>
          <w:sz w:val="30"/>
          <w:szCs w:val="30"/>
        </w:rPr>
        <w:t>25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86EC" w14:textId="77777777" w:rsidR="002C1F6A" w:rsidRDefault="002C1F6A" w:rsidP="00560279">
      <w:r>
        <w:separator/>
      </w:r>
    </w:p>
  </w:endnote>
  <w:endnote w:type="continuationSeparator" w:id="0">
    <w:p w14:paraId="6A0D7C1B" w14:textId="77777777" w:rsidR="002C1F6A" w:rsidRDefault="002C1F6A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2E8E" w14:textId="77777777" w:rsidR="002C1F6A" w:rsidRDefault="002C1F6A" w:rsidP="00560279">
      <w:r>
        <w:separator/>
      </w:r>
    </w:p>
  </w:footnote>
  <w:footnote w:type="continuationSeparator" w:id="0">
    <w:p w14:paraId="47827937" w14:textId="77777777" w:rsidR="002C1F6A" w:rsidRDefault="002C1F6A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1F6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00326"/>
    <w:rsid w:val="0043682A"/>
    <w:rsid w:val="00465204"/>
    <w:rsid w:val="00466CD4"/>
    <w:rsid w:val="00467653"/>
    <w:rsid w:val="0047555F"/>
    <w:rsid w:val="004A7BA1"/>
    <w:rsid w:val="004E5934"/>
    <w:rsid w:val="004E59F9"/>
    <w:rsid w:val="00521B49"/>
    <w:rsid w:val="005372AF"/>
    <w:rsid w:val="00544C0B"/>
    <w:rsid w:val="00560279"/>
    <w:rsid w:val="005818BF"/>
    <w:rsid w:val="00590CF0"/>
    <w:rsid w:val="00594768"/>
    <w:rsid w:val="005A38EA"/>
    <w:rsid w:val="005B081E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A69DA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63ED1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3771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63C9E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60C40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4C6CA-FA73-49D7-9BD6-87C714B6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Company>jia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6</cp:revision>
  <cp:lastPrinted>2018-05-18T03:36:00Z</cp:lastPrinted>
  <dcterms:created xsi:type="dcterms:W3CDTF">2023-09-25T09:03:00Z</dcterms:created>
  <dcterms:modified xsi:type="dcterms:W3CDTF">2023-09-25T09:29:00Z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