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center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关于河南恒祥实业有限公司与</w:t>
      </w:r>
      <w:r>
        <w:rPr>
          <w:rFonts w:hint="default"/>
          <w:sz w:val="32"/>
          <w:szCs w:val="36"/>
          <w:lang w:eastAsia="zh-CN"/>
        </w:rPr>
        <w:t>河南筑明装饰工程有限公司</w:t>
      </w:r>
      <w:r>
        <w:rPr>
          <w:rFonts w:hint="eastAsia"/>
          <w:sz w:val="32"/>
          <w:szCs w:val="36"/>
        </w:rPr>
        <w:t>签署工程施工协议的</w:t>
      </w:r>
      <w:r>
        <w:rPr>
          <w:rFonts w:hint="eastAsia"/>
          <w:sz w:val="32"/>
          <w:szCs w:val="36"/>
          <w:lang w:val="en-US" w:eastAsia="zh-Hans"/>
        </w:rPr>
        <w:t>审核意见</w:t>
      </w:r>
    </w:p>
    <w:p>
      <w:pPr>
        <w:spacing w:line="360" w:lineRule="auto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中诚信托有限责任公司：</w:t>
      </w:r>
    </w:p>
    <w:p>
      <w:pPr>
        <w:spacing w:line="360" w:lineRule="auto"/>
        <w:ind w:firstLine="420"/>
        <w:jc w:val="left"/>
        <w:rPr>
          <w:rFonts w:hint="eastAsia"/>
          <w:lang w:eastAsia="zh-CN"/>
        </w:rPr>
      </w:pPr>
      <w:r>
        <w:rPr>
          <w:rFonts w:hint="eastAsia"/>
        </w:rPr>
        <w:t>我司收到</w:t>
      </w:r>
      <w:r>
        <w:rPr>
          <w:rFonts w:hint="eastAsia"/>
          <w:lang w:val="en-US" w:eastAsia="zh-Hans"/>
        </w:rPr>
        <w:t>河南恒祥实业有限公司拟与</w:t>
      </w:r>
      <w:r>
        <w:rPr>
          <w:rFonts w:hint="default"/>
          <w:lang w:eastAsia="zh-CN"/>
        </w:rPr>
        <w:t>河南筑明装饰工程有限公司</w:t>
      </w:r>
      <w:r>
        <w:rPr>
          <w:rFonts w:hint="eastAsia"/>
          <w:lang w:val="en-US" w:eastAsia="zh-Hans"/>
        </w:rPr>
        <w:t>签署《恒祥百悦城一号院</w:t>
      </w:r>
      <w:r>
        <w:rPr>
          <w:rFonts w:hint="default"/>
          <w:lang w:eastAsia="zh-Hans"/>
        </w:rPr>
        <w:t>1#、12#、13#楼塑钢门窗工程</w:t>
      </w:r>
      <w:r>
        <w:rPr>
          <w:rFonts w:hint="eastAsia"/>
          <w:lang w:val="en-US" w:eastAsia="zh-Hans"/>
        </w:rPr>
        <w:t>》的</w:t>
      </w:r>
      <w:r>
        <w:rPr>
          <w:rFonts w:hint="eastAsia"/>
        </w:rPr>
        <w:t>工程施工协议用印申请</w:t>
      </w:r>
      <w:r>
        <w:rPr>
          <w:rFonts w:hint="eastAsia"/>
          <w:lang w:eastAsia="zh-Hans"/>
        </w:rPr>
        <w:t>。</w:t>
      </w:r>
      <w:r>
        <w:rPr>
          <w:rFonts w:hint="eastAsia"/>
        </w:rPr>
        <w:t>经我司审核</w:t>
      </w:r>
      <w:r>
        <w:rPr>
          <w:rFonts w:hint="eastAsia"/>
          <w:lang w:eastAsia="zh-Hans"/>
        </w:rPr>
        <w:t>，</w:t>
      </w:r>
      <w:r>
        <w:rPr>
          <w:rFonts w:hint="eastAsia"/>
          <w:lang w:eastAsia="zh-CN"/>
        </w:rPr>
        <w:t>出具如下</w:t>
      </w:r>
      <w:r>
        <w:rPr>
          <w:rFonts w:hint="eastAsia"/>
          <w:lang w:val="en-US" w:eastAsia="zh-Hans"/>
        </w:rPr>
        <w:t>审核意见</w:t>
      </w:r>
      <w:r>
        <w:rPr>
          <w:rFonts w:hint="eastAsia"/>
          <w:lang w:eastAsia="zh-CN"/>
        </w:rPr>
        <w:t>：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交易主体资格审查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CN"/>
        </w:rPr>
        <w:t>河南筑明装饰工程有限公司</w:t>
      </w:r>
      <w:r>
        <w:rPr>
          <w:rFonts w:hint="eastAsia"/>
          <w:lang w:val="en-US" w:eastAsia="zh-Hans"/>
        </w:rPr>
        <w:t>为合法存续的有限公司。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承包范围（施工内容）审查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本协议约定的承包范围为恒祥百悦城一号院</w:t>
      </w:r>
      <w:r>
        <w:rPr>
          <w:rFonts w:hint="default"/>
          <w:lang w:eastAsia="zh-Hans"/>
        </w:rPr>
        <w:t>1#、12#、13#楼塑钢门窗工程</w:t>
      </w:r>
      <w:r>
        <w:rPr>
          <w:rFonts w:hint="eastAsia"/>
          <w:lang w:eastAsia="zh-Hans"/>
        </w:rPr>
        <w:t>，</w:t>
      </w:r>
      <w:r>
        <w:rPr>
          <w:rFonts w:hint="eastAsia"/>
          <w:lang w:val="en-US" w:eastAsia="zh-Hans"/>
        </w:rPr>
        <w:t>为恒祥百悦城一号院的施工项目。本项承包范围内的前期施工单位</w:t>
      </w:r>
      <w:r>
        <w:rPr>
          <w:rFonts w:hint="default"/>
          <w:lang w:eastAsia="zh-Hans"/>
        </w:rPr>
        <w:t>安阳建工（集团）装潢有限责任公司</w:t>
      </w:r>
      <w:r>
        <w:rPr>
          <w:rFonts w:hint="eastAsia"/>
          <w:lang w:val="en-US" w:eastAsia="zh-Hans"/>
        </w:rPr>
        <w:t>已出具《合同终止并解除证明函》，遗留问题已由</w:t>
      </w:r>
      <w:r>
        <w:rPr>
          <w:rFonts w:hint="default"/>
          <w:lang w:eastAsia="zh-CN"/>
        </w:rPr>
        <w:t>河南筑明装饰工程有限公司</w:t>
      </w:r>
      <w:r>
        <w:rPr>
          <w:rFonts w:hint="eastAsia"/>
          <w:lang w:val="en-US" w:eastAsia="zh-Hans"/>
        </w:rPr>
        <w:t>出具《承诺函》，暂不存在承包范围、工程量纠纷风险。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协议单价、工程量及协议价款、付款方式审查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 xml:space="preserve">    </w:t>
      </w:r>
      <w:r>
        <w:rPr>
          <w:rFonts w:hint="eastAsia"/>
          <w:lang w:val="en-US" w:eastAsia="zh-Hans"/>
        </w:rPr>
        <w:t>协议约定的分项工程单价已按照最新市场行情确定，条款暂不存在调价的漏洞，协议单价已包含本工程涉及的一切费用，价格处于中等偏上，但鉴于恒祥项目实际情况，我司认为价格仍处于合理范围；工程量已出具工程量清单分析表，经对楼栋分项工程工程量抽查，基本与图纸设计吻合，后期结算可依据现场实际工程量进行结算；协议价款的审查，经对合同附件内的单项金额及合计金额抽查，除因计算金额的四舍五入的误差以外，暂不存在较大偏差；付款方式符合地产开发的工程付款特点。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工程安全、质量（含质保期）、双方责任义务及争议解决办法等主要条款审查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本项目安全、质量（含质保期）、双方责任义务、争议解决办法均以约定明确，符合国家法律法规、规范标准的要求；协议价款的调整方面约定符合国家《建筑法》、《合同法》的相关约定。</w:t>
      </w:r>
    </w:p>
    <w:p>
      <w:pPr>
        <w:spacing w:line="360" w:lineRule="auto"/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  <w:lang w:val="en-US" w:eastAsia="zh-Hans"/>
        </w:rPr>
        <w:t>合同承包范围与已签订合同承包范围重叠审查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经和恒祥项目管理人员沟通，安阳建工因自身公司司法原因账号被查封，无法继续执行原合同；需要重新签订塑钢窗合同。本合同属于甲分包合同，施工承包范围不含在土建总包合同内。</w:t>
      </w:r>
    </w:p>
    <w:p>
      <w:pPr>
        <w:spacing w:line="360" w:lineRule="auto"/>
        <w:ind w:firstLine="420"/>
        <w:jc w:val="left"/>
        <w:rPr>
          <w:rFonts w:hint="eastAsia" w:eastAsiaTheme="minorEastAsia"/>
          <w:lang w:val="en-US" w:eastAsia="zh-Hans"/>
        </w:rPr>
      </w:pPr>
      <w:r>
        <w:rPr>
          <w:rFonts w:hint="eastAsia"/>
          <w:lang w:val="en-US" w:eastAsia="zh-Hans"/>
        </w:rPr>
        <w:t>以上为我司对《恒祥百悦城一号院</w:t>
      </w:r>
      <w:r>
        <w:rPr>
          <w:rFonts w:hint="default"/>
          <w:lang w:eastAsia="zh-Hans"/>
        </w:rPr>
        <w:t>1#、12#、13#楼塑钢门窗工程</w:t>
      </w:r>
      <w:r>
        <w:rPr>
          <w:rFonts w:hint="eastAsia"/>
          <w:lang w:val="en-US" w:eastAsia="zh-Hans"/>
        </w:rPr>
        <w:t>》的审核意见。</w:t>
      </w:r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hint="default"/>
          <w:lang w:eastAsia="zh-Hans"/>
        </w:rPr>
        <w:t xml:space="preserve">    </w:t>
      </w:r>
      <w:r>
        <w:rPr>
          <w:rFonts w:hint="eastAsia"/>
          <w:lang w:val="en-US" w:eastAsia="zh-Hans"/>
        </w:rPr>
        <w:t>综上，</w:t>
      </w:r>
      <w:r>
        <w:rPr>
          <w:rFonts w:hint="eastAsia"/>
          <w:b/>
          <w:bCs/>
          <w:lang w:val="en-US" w:eastAsia="zh-Hans"/>
        </w:rPr>
        <w:t>我司建议可对河南恒祥实业有限公司拟与</w:t>
      </w:r>
      <w:r>
        <w:rPr>
          <w:rFonts w:hint="default"/>
          <w:b/>
          <w:bCs/>
          <w:lang w:eastAsia="zh-CN"/>
        </w:rPr>
        <w:t>河南筑明装饰工程有限公司</w:t>
      </w:r>
      <w:r>
        <w:rPr>
          <w:rFonts w:hint="eastAsia"/>
          <w:b/>
          <w:bCs/>
          <w:lang w:val="en-US" w:eastAsia="zh-Hans"/>
        </w:rPr>
        <w:t>签署《恒祥百悦城一号院</w:t>
      </w:r>
      <w:r>
        <w:rPr>
          <w:rFonts w:hint="default"/>
          <w:b/>
          <w:bCs/>
          <w:lang w:eastAsia="zh-Hans"/>
        </w:rPr>
        <w:t>1#、12#、13#楼塑钢门窗工程</w:t>
      </w:r>
      <w:r>
        <w:rPr>
          <w:rFonts w:hint="eastAsia"/>
          <w:b/>
          <w:bCs/>
          <w:lang w:val="en-US" w:eastAsia="zh-Hans"/>
        </w:rPr>
        <w:t>》工程施工协议用印</w:t>
      </w:r>
      <w:r>
        <w:rPr>
          <w:rFonts w:hint="eastAsia"/>
          <w:lang w:val="en-US" w:eastAsia="zh-Hans"/>
        </w:rPr>
        <w:t>。工程协议的最终用印审批由贵司决定，我司及驻场监管人员将积极执行贵司的相关决定。</w:t>
      </w:r>
    </w:p>
    <w:p>
      <w:pPr>
        <w:spacing w:line="360" w:lineRule="auto"/>
        <w:ind w:firstLine="420"/>
        <w:jc w:val="left"/>
      </w:pPr>
    </w:p>
    <w:p>
      <w:pPr>
        <w:spacing w:line="360" w:lineRule="auto"/>
        <w:ind w:firstLine="420"/>
        <w:jc w:val="left"/>
      </w:pPr>
    </w:p>
    <w:p>
      <w:pPr>
        <w:spacing w:line="360" w:lineRule="auto"/>
        <w:ind w:firstLine="4305" w:firstLineChars="2050"/>
        <w:jc w:val="left"/>
      </w:pPr>
      <w:r>
        <w:t xml:space="preserve">  </w:t>
      </w:r>
      <w:r>
        <w:rPr>
          <w:rFonts w:hint="eastAsia"/>
        </w:rPr>
        <w:t>北京康正国际资产评估有限公司</w:t>
      </w:r>
    </w:p>
    <w:p>
      <w:pPr>
        <w:spacing w:line="360" w:lineRule="auto"/>
        <w:ind w:firstLine="420"/>
        <w:jc w:val="left"/>
      </w:pPr>
      <w:r>
        <w:rPr>
          <w:rFonts w:hint="eastAsia"/>
        </w:rPr>
        <w:t xml:space="preserve"> </w:t>
      </w:r>
      <w:r>
        <w:t xml:space="preserve">                                             </w:t>
      </w:r>
      <w:r>
        <w:rPr>
          <w:rFonts w:hint="eastAsia"/>
        </w:rPr>
        <w:t>恒祥百悦城项目组</w:t>
      </w:r>
    </w:p>
    <w:p>
      <w:pPr>
        <w:spacing w:line="360" w:lineRule="auto"/>
        <w:ind w:firstLine="42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                                     </w:t>
      </w:r>
      <w:r>
        <w:rPr>
          <w:rFonts w:hint="eastAsia"/>
        </w:rPr>
        <w:t>2020-</w:t>
      </w:r>
      <w:r>
        <w:rPr>
          <w:rFonts w:hint="default"/>
        </w:rPr>
        <w:t>12</w:t>
      </w:r>
      <w:r>
        <w:rPr>
          <w:rFonts w:hint="eastAsia"/>
        </w:rPr>
        <w:t>-</w:t>
      </w:r>
      <w:r>
        <w:rPr>
          <w:rFonts w:hint="default"/>
        </w:rPr>
        <w:t>20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1"/>
    <w:rsid w:val="003158C1"/>
    <w:rsid w:val="00AE0C17"/>
    <w:rsid w:val="00B00A2F"/>
    <w:rsid w:val="00C36F8A"/>
    <w:rsid w:val="00D23E8C"/>
    <w:rsid w:val="070C5932"/>
    <w:rsid w:val="2925709D"/>
    <w:rsid w:val="2AED3F10"/>
    <w:rsid w:val="2FFDBD78"/>
    <w:rsid w:val="3ECA6B67"/>
    <w:rsid w:val="4D822CD0"/>
    <w:rsid w:val="4F4779B7"/>
    <w:rsid w:val="57BEA6A0"/>
    <w:rsid w:val="5EBF9874"/>
    <w:rsid w:val="6ED859E8"/>
    <w:rsid w:val="732537D9"/>
    <w:rsid w:val="77FBCD93"/>
    <w:rsid w:val="7EAF14C6"/>
    <w:rsid w:val="7FE739DF"/>
    <w:rsid w:val="9EDDD5F8"/>
    <w:rsid w:val="9FD65FAE"/>
    <w:rsid w:val="AB7F9413"/>
    <w:rsid w:val="ABDC198D"/>
    <w:rsid w:val="CFFE6B13"/>
    <w:rsid w:val="DFDF181C"/>
    <w:rsid w:val="F7DF8B93"/>
    <w:rsid w:val="FBED2BF1"/>
    <w:rsid w:val="FDDF3094"/>
    <w:rsid w:val="FFC7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Office_3.1.0.4945_F1E327BC-269C-435d-A152-05C5408002CA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2020-07-07T11:48:00Z</dcterms:created>
  <dc:creator>gao xiaomeng</dc:creator>
  <cp:lastModifiedBy>吴国军</cp:lastModifiedBy>
  <dcterms:modified xsi:type="dcterms:W3CDTF">2020-12-22T16:13:10Z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</Properties>
</file>