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关于玫瑰东筑项目竣工备案情况的说明</w:t>
      </w:r>
    </w:p>
    <w:p>
      <w:pPr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一、对工程款的审核情况</w:t>
      </w:r>
    </w:p>
    <w:p>
      <w:pPr>
        <w:widowControl/>
        <w:shd w:val="clear" w:color="auto" w:fill="FFFFFF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     项目公司发起的玫瑰东筑建安总承包工程合同及补充协议12结算报告用印申请，经我司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风险管理部</w:t>
      </w:r>
      <w:r>
        <w:rPr>
          <w:rFonts w:ascii="仿宋_GB2312" w:hAnsi="Calibri" w:eastAsia="仿宋_GB2312" w:cs="Times New Roman"/>
          <w:sz w:val="32"/>
          <w:szCs w:val="32"/>
        </w:rPr>
        <w:t>审核，得出以下结论：</w:t>
      </w:r>
    </w:p>
    <w:p>
      <w:pPr>
        <w:widowControl/>
        <w:shd w:val="clear" w:color="auto" w:fill="FFFFFF"/>
        <w:ind w:firstLine="42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总承包工程合同补充协议（一）结算</w:t>
      </w:r>
    </w:p>
    <w:p>
      <w:pPr>
        <w:widowControl/>
        <w:shd w:val="clear" w:color="auto" w:fill="FFFFFF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1.合同金额为103,781,205元，其中固定总价部分73,481,205元,暂估价部分3030万元（此部分扣除，单独另行结算）。</w:t>
      </w:r>
      <w:r>
        <w:rPr>
          <w:rFonts w:ascii="仿宋_GB2312" w:hAnsi="Calibri" w:eastAsia="仿宋_GB2312" w:cs="Times New Roman"/>
          <w:sz w:val="32"/>
          <w:szCs w:val="32"/>
        </w:rPr>
        <w:br w:type="textWrapping"/>
      </w:r>
      <w:r>
        <w:rPr>
          <w:rFonts w:ascii="仿宋_GB2312" w:hAnsi="Calibri" w:eastAsia="仿宋_GB2312" w:cs="Times New Roman"/>
          <w:sz w:val="32"/>
          <w:szCs w:val="32"/>
        </w:rPr>
        <w:t>2.施工单位上报金额107863320元，审核后结算93481205元，扣减14382115元。</w:t>
      </w:r>
      <w:r>
        <w:rPr>
          <w:rFonts w:ascii="仿宋_GB2312" w:hAnsi="Calibri" w:eastAsia="仿宋_GB2312" w:cs="Times New Roman"/>
          <w:sz w:val="32"/>
          <w:szCs w:val="32"/>
        </w:rPr>
        <w:br w:type="textWrapping"/>
      </w:r>
      <w:r>
        <w:rPr>
          <w:rFonts w:ascii="仿宋_GB2312" w:hAnsi="Calibri" w:eastAsia="仿宋_GB2312" w:cs="Times New Roman"/>
          <w:sz w:val="32"/>
          <w:szCs w:val="32"/>
        </w:rPr>
        <w:t>3.建设、监理及总承包方已签订《工程竣工验收确认书》，确认相应工程已完工并经验收合格。合同约定竣工时间2018年12月31日，实际竣工时间为2020年12月11日，项目工程延期较长、施工期间受到疫情影响。</w:t>
      </w:r>
      <w:r>
        <w:rPr>
          <w:rFonts w:ascii="仿宋_GB2312" w:hAnsi="Calibri" w:eastAsia="仿宋_GB2312" w:cs="Times New Roman"/>
          <w:sz w:val="32"/>
          <w:szCs w:val="32"/>
        </w:rPr>
        <w:br w:type="textWrapping"/>
      </w:r>
      <w:r>
        <w:rPr>
          <w:rFonts w:ascii="仿宋_GB2312" w:hAnsi="Calibri" w:eastAsia="仿宋_GB2312" w:cs="Times New Roman"/>
          <w:sz w:val="32"/>
          <w:szCs w:val="32"/>
        </w:rPr>
        <w:t>4.项目公司提供结算资料，提供了合同、合同预算、结算预算、验收记录，变更洽商记录，合同外增加部分提供工程量确认单资料。</w:t>
      </w:r>
      <w:r>
        <w:rPr>
          <w:rFonts w:ascii="仿宋_GB2312" w:hAnsi="Calibri" w:eastAsia="仿宋_GB2312" w:cs="Times New Roman"/>
          <w:sz w:val="32"/>
          <w:szCs w:val="32"/>
        </w:rPr>
        <w:br w:type="textWrapping"/>
      </w:r>
      <w:r>
        <w:rPr>
          <w:rFonts w:ascii="仿宋_GB2312" w:hAnsi="Calibri" w:eastAsia="仿宋_GB2312" w:cs="Times New Roman"/>
          <w:sz w:val="32"/>
          <w:szCs w:val="32"/>
        </w:rPr>
        <w:t>5.按照合同结算约定条款审核结算，工程图差部分价格执行合同预算单价；人工费、钢筋、混凝土、电线电缆调差符合合同约定。</w:t>
      </w:r>
      <w:r>
        <w:rPr>
          <w:rFonts w:ascii="仿宋_GB2312" w:hAnsi="Calibri" w:eastAsia="仿宋_GB2312" w:cs="Times New Roman"/>
          <w:sz w:val="32"/>
          <w:szCs w:val="32"/>
        </w:rPr>
        <w:br w:type="textWrapping"/>
      </w:r>
      <w:r>
        <w:rPr>
          <w:rFonts w:ascii="仿宋_GB2312" w:hAnsi="Calibri" w:eastAsia="仿宋_GB2312" w:cs="Times New Roman"/>
          <w:sz w:val="32"/>
          <w:szCs w:val="32"/>
        </w:rPr>
        <w:t>6.结算中水泥、砌块、保温、防水等材料进行材料价差调整，调整金额为218,546元；结算中安全文明施工费调整665754元，合同中约定此部分结算时不能调整，结算中增加调整原因为工程延期较长、施工期间受到疫情影响。</w:t>
      </w:r>
    </w:p>
    <w:p>
      <w:pPr>
        <w:widowControl/>
        <w:shd w:val="clear" w:color="auto" w:fill="FFFFFF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7.合同外增加费用部分：主要为合同外现场措施费投入、现场经营费用、疫情影响费用增加、财务费用等项目，合计金额12338188元。此部分提供工程量确认单，我公司复核预算组成明细，各项单价属于合理市场价格范畴，但预算中税金全部按11%计取，但新的施工工程增值税税率已调整为9%，此部分需要项目公司依据已付款情况，调整后续需要支付金额部分的税金。</w:t>
      </w:r>
    </w:p>
    <w:p>
      <w:pPr>
        <w:widowControl/>
        <w:shd w:val="clear" w:color="auto" w:fill="FFFFFF"/>
        <w:ind w:firstLine="420"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总承包工程合同补充协议（12）结算</w:t>
      </w:r>
      <w:r>
        <w:rPr>
          <w:rFonts w:ascii="仿宋_GB2312" w:hAnsi="Calibri" w:eastAsia="仿宋_GB2312" w:cs="Times New Roman"/>
          <w:sz w:val="32"/>
          <w:szCs w:val="32"/>
        </w:rPr>
        <w:br w:type="textWrapping"/>
      </w:r>
      <w:r>
        <w:rPr>
          <w:rFonts w:ascii="仿宋_GB2312" w:hAnsi="Calibri" w:eastAsia="仿宋_GB2312" w:cs="Times New Roman"/>
          <w:sz w:val="32"/>
          <w:szCs w:val="32"/>
        </w:rPr>
        <w:t>1.补充协议合同为固定总价，合同金额为8,837,410元。</w:t>
      </w:r>
      <w:r>
        <w:rPr>
          <w:rFonts w:ascii="仿宋_GB2312" w:hAnsi="Calibri" w:eastAsia="仿宋_GB2312" w:cs="Times New Roman"/>
          <w:sz w:val="32"/>
          <w:szCs w:val="32"/>
        </w:rPr>
        <w:br w:type="textWrapping"/>
      </w:r>
      <w:r>
        <w:rPr>
          <w:rFonts w:ascii="仿宋_GB2312" w:hAnsi="Calibri" w:eastAsia="仿宋_GB2312" w:cs="Times New Roman"/>
          <w:sz w:val="32"/>
          <w:szCs w:val="32"/>
        </w:rPr>
        <w:t>2.建设、监理及总承包方已签订《工程竣工验收确认书》，确认相应工程已完工并经验收合格。</w:t>
      </w:r>
      <w:r>
        <w:rPr>
          <w:rFonts w:ascii="仿宋_GB2312" w:hAnsi="Calibri" w:eastAsia="仿宋_GB2312" w:cs="Times New Roman"/>
          <w:sz w:val="32"/>
          <w:szCs w:val="32"/>
        </w:rPr>
        <w:br w:type="textWrapping"/>
      </w:r>
      <w:r>
        <w:rPr>
          <w:rFonts w:ascii="仿宋_GB2312" w:hAnsi="Calibri" w:eastAsia="仿宋_GB2312" w:cs="Times New Roman"/>
          <w:sz w:val="32"/>
          <w:szCs w:val="32"/>
        </w:rPr>
        <w:t>3.按提供的资料，未发生设计变更、工程洽商、签证等资料。结算金额与合同金额一致。</w:t>
      </w:r>
    </w:p>
    <w:p>
      <w:pPr>
        <w:widowControl/>
        <w:shd w:val="clear" w:color="auto" w:fill="FFFFFF"/>
        <w:ind w:firstLine="42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ascii="仿宋_GB2312" w:hAnsi="Calibri" w:eastAsia="仿宋_GB2312" w:cs="Times New Roman"/>
          <w:sz w:val="32"/>
          <w:szCs w:val="32"/>
        </w:rPr>
        <w:t>以上两事项，我司认为符合监管要求，结算价格为项目公司与总包方协商结果，审核中未发现重大价格偏差。</w:t>
      </w:r>
    </w:p>
    <w:p>
      <w:pPr>
        <w:rPr>
          <w:rFonts w:hint="default" w:ascii="仿宋_GB2312" w:hAnsi="Calibri" w:eastAsia="仿宋_GB2312" w:cs="Times New Roman"/>
          <w:b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sz w:val="32"/>
          <w:szCs w:val="32"/>
        </w:rPr>
        <w:t>二、</w:t>
      </w:r>
      <w:r>
        <w:rPr>
          <w:rFonts w:hint="eastAsia" w:ascii="仿宋_GB2312" w:hAnsi="Calibri" w:eastAsia="仿宋_GB2312" w:cs="Times New Roman"/>
          <w:b/>
          <w:sz w:val="32"/>
          <w:szCs w:val="32"/>
          <w:lang w:val="en-US" w:eastAsia="zh-CN"/>
        </w:rPr>
        <w:t>项目情况</w:t>
      </w:r>
    </w:p>
    <w:p>
      <w:pPr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ab/>
      </w:r>
      <w:r>
        <w:rPr>
          <w:rFonts w:hint="eastAsia" w:ascii="仿宋_GB2312" w:hAnsi="Calibri" w:eastAsia="仿宋_GB2312" w:cs="Times New Roman"/>
          <w:sz w:val="32"/>
          <w:szCs w:val="32"/>
        </w:rPr>
        <w:t>目前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sz w:val="32"/>
          <w:szCs w:val="32"/>
        </w:rPr>
        <w:t>君合百年销售去化主要依靠渠道带客，而渠道方（链家、美安居）考虑到项目没有竣工备案，且上市公司华业资本仍然面临巨额诉讼，对项目是否能够顺利交房存在疑虑，带客看房态度消极。</w:t>
      </w:r>
    </w:p>
    <w:p>
      <w:pPr>
        <w:ind w:firstLine="320" w:firstLineChars="1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此外，目前首批销售的交楼时间已经延期，后期销售的交楼日期也已临近，君合百年面临因延期交楼违约及业主投诉等社会不稳定因素的风险。</w:t>
      </w:r>
    </w:p>
    <w:p>
      <w:pPr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北京康正宏基房地产评估有限公司</w:t>
      </w:r>
      <w:bookmarkStart w:id="0" w:name="_GoBack"/>
      <w:bookmarkEnd w:id="0"/>
    </w:p>
    <w:p>
      <w:pPr>
        <w:ind w:firstLine="3520" w:firstLineChars="1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52"/>
    <w:rsid w:val="00396129"/>
    <w:rsid w:val="009A0323"/>
    <w:rsid w:val="00B74D52"/>
    <w:rsid w:val="00F5007D"/>
    <w:rsid w:val="00F76A79"/>
    <w:rsid w:val="1CF510B6"/>
    <w:rsid w:val="288E0F77"/>
    <w:rsid w:val="5D5D32C4"/>
    <w:rsid w:val="7EFF92DA"/>
    <w:rsid w:val="F5E39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</Words>
  <Characters>944</Characters>
  <Lines>7</Lines>
  <Paragraphs>2</Paragraphs>
  <ScaleCrop>false</ScaleCrop>
  <LinksUpToDate>false</LinksUpToDate>
  <CharactersWithSpaces>1107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2021-06-04T06:03:00Z</dcterms:created>
  <dc:creator>王昊卿 Haoqing WANG</dc:creator>
  <cp:lastModifiedBy>liujing</cp:lastModifiedBy>
  <dcterms:modified xsi:type="dcterms:W3CDTF">2021-06-04T11:42:35Z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  <property fmtid="{D5CDD505-2E9C-101B-9397-08002B2CF9AE}" pid="3" name="ICV">
    <vt:lpwstr>379299C7EABE4F0E9DBEE46D749119FA</vt:lpwstr>
  </property>
</Properties>
</file>