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中国民生信托-至信1058号佳源创盛债券投资集合资金信托计划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</w:rPr>
        <w:t>一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</w:rPr>
        <w:t>中国民生信托有限公司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2020-MSJH-211-18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监管服务协议</w:t>
      </w:r>
      <w:r>
        <w:rPr>
          <w:rFonts w:ascii="Arial" w:hAnsi="Arial" w:eastAsia="宋体" w:cs="Arial"/>
          <w:sz w:val="24"/>
          <w:szCs w:val="24"/>
        </w:rPr>
        <w:t>》。根据贵司需求,我公司对“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中国民生信托-至信1058号佳源创盛债券投资集合资金信托计划</w:t>
      </w:r>
      <w:r>
        <w:rPr>
          <w:rFonts w:ascii="Arial" w:hAnsi="Arial" w:eastAsia="宋体" w:cs="Arial"/>
          <w:sz w:val="24"/>
          <w:szCs w:val="24"/>
        </w:rPr>
        <w:t>”项目提供了1名驻派人员进驻项目现场开展工作,截至2020年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司</w:t>
      </w:r>
      <w:r>
        <w:rPr>
          <w:rFonts w:ascii="Arial" w:hAnsi="Arial" w:eastAsia="宋体" w:cs="Arial"/>
          <w:sz w:val="24"/>
          <w:szCs w:val="24"/>
          <w:highlight w:val="none"/>
        </w:rPr>
        <w:t>支付的</w:t>
      </w:r>
      <w:r>
        <w:rPr>
          <w:rFonts w:hint="eastAsia" w:ascii="Arial" w:hAnsi="Arial" w:eastAsia="宋体" w:cs="Arial"/>
          <w:sz w:val="24"/>
          <w:szCs w:val="24"/>
          <w:highlight w:val="none"/>
        </w:rPr>
        <w:t>监管服务费标准为人民币55万元/年，折合每季度的监管费用为13.75万元/季度，折合每日的监管费用为1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Arial" w:hAnsi="Arial" w:eastAsia="宋体" w:cs="Arial"/>
          <w:sz w:val="24"/>
          <w:szCs w:val="24"/>
          <w:highlight w:val="none"/>
        </w:rPr>
        <w:t>506.85元/天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。监管服务费按自然季度每季度末月的最后一天支付，即每年3月31日、6月30日、9月30日、12月31日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。截至支付日不满一个季度的，当季监管服务费=每日应付监管服务费×该结算期间的实际监管天数</w:t>
      </w:r>
    </w:p>
    <w:p>
      <w:pPr>
        <w:spacing w:line="480" w:lineRule="auto"/>
        <w:ind w:firstLine="600" w:firstLineChars="250"/>
        <w:rPr>
          <w:rFonts w:hint="default" w:ascii="Arial" w:hAnsi="Arial" w:eastAsia="宋体" w:cs="Arial"/>
          <w:sz w:val="24"/>
          <w:szCs w:val="24"/>
          <w:lang w:val="en-US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日至2020年</w:t>
      </w:r>
      <w:r>
        <w:rPr>
          <w:rFonts w:hint="eastAsia" w:ascii="Arial" w:hAnsi="Arial" w:eastAsia="宋体" w:cs="Arial"/>
          <w:sz w:val="24"/>
          <w:szCs w:val="24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31</w:t>
      </w:r>
      <w:r>
        <w:rPr>
          <w:rFonts w:ascii="Arial" w:hAnsi="Arial" w:eastAsia="宋体" w:cs="Arial"/>
          <w:sz w:val="24"/>
          <w:szCs w:val="24"/>
        </w:rPr>
        <w:t>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63天*1,506.85元/天=94,931.55元。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第一期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94,931.55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 xml:space="preserve">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2020年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>附件1：</w:t>
      </w:r>
      <w:r>
        <w:rPr>
          <w:rFonts w:ascii="Arial" w:hAnsi="Arial" w:eastAsia="宋体" w:cs="Arial"/>
          <w:sz w:val="24"/>
          <w:szCs w:val="24"/>
        </w:rPr>
        <w:t xml:space="preserve">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  <w:highlight w:val="none"/>
        </w:rPr>
        <w:t>号</w:t>
      </w:r>
      <w:r>
        <w:rPr>
          <w:rFonts w:ascii="Arial" w:hAnsi="Arial" w:eastAsia="宋体" w:cs="Arial"/>
          <w:sz w:val="24"/>
          <w:szCs w:val="24"/>
        </w:rPr>
        <w:t>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BD1032C"/>
    <w:rsid w:val="0DBB08C4"/>
    <w:rsid w:val="12B012B7"/>
    <w:rsid w:val="1C6017D0"/>
    <w:rsid w:val="3EAE5DFD"/>
    <w:rsid w:val="3EFB2C2C"/>
    <w:rsid w:val="54005C4E"/>
    <w:rsid w:val="54235B67"/>
    <w:rsid w:val="54E64359"/>
    <w:rsid w:val="5F69782C"/>
    <w:rsid w:val="700E66A7"/>
    <w:rsid w:val="7B8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98</Words>
  <Characters>562</Characters>
  <Lines>4</Lines>
  <Paragraphs>1</Paragraphs>
  <TotalTime>5</TotalTime>
  <ScaleCrop>false</ScaleCrop>
  <LinksUpToDate>false</LinksUpToDate>
  <CharactersWithSpaces>659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卟说嗳</cp:lastModifiedBy>
  <dcterms:modified xsi:type="dcterms:W3CDTF">2020-12-15T06:25:49Z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