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p>
    <w:p>
      <w:pPr>
        <w:spacing w:line="480" w:lineRule="auto"/>
        <w:jc w:val="center"/>
        <w:rPr>
          <w:rFonts w:ascii="Arial" w:hAnsi="Arial" w:cs="Arial"/>
          <w:b/>
          <w:sz w:val="36"/>
          <w:szCs w:val="36"/>
        </w:rPr>
      </w:pPr>
      <w:r>
        <w:rPr>
          <w:rFonts w:ascii="Arial" w:hAnsi="Arial" w:cs="Arial"/>
          <w:b/>
          <w:sz w:val="36"/>
          <w:szCs w:val="36"/>
        </w:rPr>
        <w:t>五矿信托-恒信共筑175号集合资金信托计划</w:t>
      </w:r>
    </w:p>
    <w:p>
      <w:pPr>
        <w:spacing w:line="480" w:lineRule="auto"/>
        <w:jc w:val="center"/>
        <w:rPr>
          <w:rFonts w:ascii="Arial" w:hAnsi="Arial" w:cs="Arial"/>
          <w:b/>
          <w:sz w:val="36"/>
          <w:szCs w:val="36"/>
        </w:rPr>
      </w:pPr>
      <w:r>
        <w:rPr>
          <w:rFonts w:ascii="Arial" w:hAnsi="Arial" w:cs="Arial"/>
          <w:b/>
          <w:sz w:val="36"/>
          <w:szCs w:val="36"/>
        </w:rPr>
        <w:t>（五矿信托·苏高新狮山项目）</w:t>
      </w:r>
    </w:p>
    <w:p>
      <w:pPr>
        <w:spacing w:line="480" w:lineRule="auto"/>
        <w:jc w:val="center"/>
        <w:rPr>
          <w:rFonts w:ascii="Arial" w:hAnsi="Arial" w:cs="Arial"/>
          <w:b/>
          <w:sz w:val="36"/>
          <w:szCs w:val="36"/>
        </w:rPr>
      </w:pPr>
      <w:r>
        <w:rPr>
          <w:rFonts w:ascii="Arial" w:hAnsi="Arial" w:cs="Arial"/>
          <w:b/>
          <w:sz w:val="36"/>
          <w:szCs w:val="36"/>
        </w:rPr>
        <w:t>监管月报</w:t>
      </w:r>
    </w:p>
    <w:p>
      <w:pPr>
        <w:spacing w:line="480" w:lineRule="auto"/>
        <w:jc w:val="center"/>
        <w:rPr>
          <w:rFonts w:ascii="Arial" w:hAnsi="Arial" w:cs="Arial"/>
          <w:b/>
          <w:sz w:val="36"/>
          <w:szCs w:val="36"/>
        </w:rPr>
      </w:pPr>
      <w:r>
        <w:rPr>
          <w:rFonts w:ascii="Arial" w:hAnsi="Arial" w:cs="Arial"/>
          <w:b/>
          <w:sz w:val="36"/>
          <w:szCs w:val="36"/>
        </w:rPr>
        <w:t>第014期</w:t>
      </w:r>
    </w:p>
    <w:p>
      <w:pPr>
        <w:spacing w:line="480" w:lineRule="auto"/>
        <w:jc w:val="center"/>
        <w:rPr>
          <w:rFonts w:ascii="Arial" w:hAnsi="Arial" w:cs="Arial"/>
          <w:b/>
          <w:sz w:val="36"/>
          <w:szCs w:val="36"/>
        </w:rPr>
      </w:pPr>
      <w:r>
        <w:rPr>
          <w:rFonts w:ascii="Arial" w:hAnsi="Arial" w:cs="Arial"/>
          <w:b/>
          <w:sz w:val="36"/>
          <w:szCs w:val="36"/>
        </w:rPr>
        <w:t>（2020年9月）</w:t>
      </w:r>
    </w:p>
    <w:p>
      <w:pPr>
        <w:spacing w:line="480" w:lineRule="auto"/>
        <w:jc w:val="center"/>
        <w:rPr>
          <w:rFonts w:ascii="Arial" w:hAnsi="Arial" w:cs="Arial"/>
          <w:b/>
          <w:sz w:val="36"/>
          <w:szCs w:val="36"/>
        </w:rPr>
      </w:pPr>
      <w:r>
        <w:rPr>
          <w:rFonts w:ascii="Arial" w:hAnsi="Arial" w:cs="Arial"/>
          <w:b/>
          <w:sz w:val="36"/>
          <w:szCs w:val="36"/>
        </w:rPr>
        <w:t>编号：014</w:t>
      </w: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13"/>
          <w:szCs w:val="13"/>
        </w:rPr>
      </w:pPr>
    </w:p>
    <w:p>
      <w:pPr>
        <w:jc w:val="center"/>
        <w:rPr>
          <w:rFonts w:ascii="Arial" w:hAnsi="Arial" w:cs="Arial"/>
          <w:sz w:val="21"/>
          <w:szCs w:val="21"/>
        </w:rPr>
      </w:pPr>
    </w:p>
    <w:p>
      <w:pPr>
        <w:spacing w:line="480" w:lineRule="auto"/>
        <w:rPr>
          <w:rFonts w:ascii="Arial" w:hAnsi="Arial" w:cs="Arial"/>
          <w:b/>
          <w:color w:val="000000"/>
          <w:szCs w:val="28"/>
        </w:rPr>
      </w:pPr>
      <w:r>
        <w:rPr>
          <w:rFonts w:ascii="Arial" w:hAnsi="Arial" w:cs="Arial"/>
          <w:b/>
          <w:color w:val="000000"/>
          <w:szCs w:val="28"/>
        </w:rPr>
        <w:t>委托方：五矿国际信托有限公司</w:t>
      </w:r>
    </w:p>
    <w:p>
      <w:pPr>
        <w:spacing w:line="480" w:lineRule="auto"/>
        <w:rPr>
          <w:rFonts w:ascii="Arial" w:hAnsi="Arial" w:cs="Arial"/>
          <w:b/>
          <w:color w:val="000000"/>
          <w:szCs w:val="28"/>
        </w:rPr>
      </w:pPr>
      <w:r>
        <w:rPr>
          <w:rFonts w:ascii="Arial" w:hAnsi="Arial" w:cs="Arial"/>
          <w:b/>
          <w:color w:val="000000"/>
          <w:szCs w:val="28"/>
        </w:rPr>
        <w:t>受托方：北京康正宏基房地产评估有限公司</w:t>
      </w:r>
    </w:p>
    <w:p>
      <w:pPr>
        <w:spacing w:line="480" w:lineRule="auto"/>
        <w:rPr>
          <w:rFonts w:ascii="Arial" w:hAnsi="Arial" w:cs="Arial"/>
          <w:b/>
          <w:color w:val="000000"/>
          <w:szCs w:val="28"/>
        </w:rPr>
      </w:pPr>
      <w:r>
        <w:rPr>
          <w:rFonts w:ascii="Arial" w:hAnsi="Arial" w:cs="Arial"/>
          <w:b/>
          <w:color w:val="000000"/>
          <w:szCs w:val="28"/>
        </w:rPr>
        <w:t>监管人员：朱莉、付采萌</w:t>
      </w:r>
    </w:p>
    <w:p>
      <w:pPr>
        <w:spacing w:line="480" w:lineRule="auto"/>
        <w:rPr>
          <w:rFonts w:ascii="Arial" w:hAnsi="Arial" w:cs="Arial"/>
          <w:b/>
          <w:color w:val="000000"/>
          <w:szCs w:val="28"/>
        </w:rPr>
      </w:pPr>
      <w:r>
        <w:rPr>
          <w:rFonts w:ascii="Arial" w:hAnsi="Arial" w:cs="Arial"/>
          <w:b/>
          <w:color w:val="000000"/>
          <w:szCs w:val="28"/>
        </w:rPr>
        <w:t>日期：二〇二〇年</w:t>
      </w:r>
      <w:r>
        <w:rPr>
          <w:rFonts w:hint="eastAsia" w:ascii="Arial" w:hAnsi="Arial" w:cs="Arial"/>
          <w:b/>
          <w:color w:val="000000"/>
          <w:szCs w:val="28"/>
        </w:rPr>
        <w:t>十</w:t>
      </w:r>
      <w:r>
        <w:rPr>
          <w:rFonts w:ascii="Arial" w:hAnsi="Arial" w:cs="Arial"/>
          <w:b/>
          <w:color w:val="000000"/>
          <w:szCs w:val="28"/>
        </w:rPr>
        <w:t>月</w:t>
      </w:r>
      <w:r>
        <w:rPr>
          <w:rFonts w:hint="eastAsia" w:ascii="Arial" w:hAnsi="Arial" w:cs="Arial"/>
          <w:b/>
          <w:color w:val="000000"/>
          <w:szCs w:val="28"/>
        </w:rPr>
        <w:t>十</w:t>
      </w:r>
      <w:r>
        <w:rPr>
          <w:rFonts w:ascii="Arial" w:hAnsi="Arial" w:cs="Arial"/>
          <w:b/>
          <w:color w:val="000000"/>
          <w:szCs w:val="28"/>
        </w:rPr>
        <w:t>日</w:t>
      </w:r>
    </w:p>
    <w:p>
      <w:pPr>
        <w:spacing w:line="480" w:lineRule="auto"/>
        <w:rPr>
          <w:rFonts w:ascii="Arial" w:hAnsi="Arial" w:cs="Arial"/>
          <w:b/>
          <w:color w:val="000000"/>
          <w:szCs w:val="28"/>
        </w:rPr>
        <w:sectPr>
          <w:headerReference r:id="rId4" w:type="first"/>
          <w:headerReference r:id="rId3" w:type="default"/>
          <w:footerReference r:id="rId5" w:type="default"/>
          <w:pgSz w:w="11906" w:h="16838"/>
          <w:pgMar w:top="1843" w:right="1134" w:bottom="1134" w:left="1134" w:header="851" w:footer="850" w:gutter="340"/>
          <w:cols w:space="425" w:num="1"/>
          <w:titlePg/>
          <w:docGrid w:type="lines" w:linePitch="326" w:charSpace="0"/>
        </w:sectPr>
      </w:pPr>
    </w:p>
    <w:p>
      <w:pPr>
        <w:jc w:val="center"/>
        <w:rPr>
          <w:rFonts w:ascii="Arial" w:hAnsi="Arial" w:cs="Arial"/>
          <w:b/>
          <w:bCs/>
          <w:sz w:val="13"/>
          <w:szCs w:val="13"/>
        </w:rPr>
      </w:pPr>
    </w:p>
    <w:p>
      <w:pPr>
        <w:jc w:val="center"/>
        <w:rPr>
          <w:rFonts w:ascii="Arial" w:hAnsi="Arial" w:cs="Arial"/>
          <w:b/>
          <w:bCs/>
          <w:sz w:val="28"/>
          <w:szCs w:val="28"/>
        </w:rPr>
      </w:pPr>
      <w:r>
        <w:rPr>
          <w:rFonts w:ascii="Arial" w:hAnsi="Arial" w:cs="Arial"/>
          <w:b/>
          <w:bCs/>
          <w:sz w:val="28"/>
          <w:szCs w:val="28"/>
        </w:rPr>
        <w:t>目录</w:t>
      </w:r>
    </w:p>
    <w:p>
      <w:pPr>
        <w:pStyle w:val="9"/>
        <w:tabs>
          <w:tab w:val="right" w:leader="dot" w:pos="9298"/>
        </w:tabs>
      </w:pPr>
      <w:r>
        <w:rPr>
          <w:rFonts w:ascii="Arial" w:hAnsi="Arial" w:cs="Arial"/>
          <w:sz w:val="21"/>
          <w:szCs w:val="13"/>
        </w:rPr>
        <w:fldChar w:fldCharType="begin"/>
      </w:r>
      <w:r>
        <w:rPr>
          <w:rFonts w:ascii="Arial" w:hAnsi="Arial" w:cs="Arial"/>
          <w:sz w:val="21"/>
          <w:szCs w:val="13"/>
        </w:rPr>
        <w:instrText xml:space="preserve"> TOC \o "1-3" \h \z \u </w:instrText>
      </w:r>
      <w:r>
        <w:rPr>
          <w:rFonts w:ascii="Arial" w:hAnsi="Arial" w:cs="Arial"/>
          <w:sz w:val="21"/>
          <w:szCs w:val="13"/>
        </w:rPr>
        <w:fldChar w:fldCharType="separate"/>
      </w:r>
      <w:r>
        <w:rPr>
          <w:rFonts w:ascii="Arial" w:hAnsi="Arial" w:cs="Arial"/>
          <w:szCs w:val="13"/>
        </w:rPr>
        <w:fldChar w:fldCharType="begin"/>
      </w:r>
      <w:r>
        <w:rPr>
          <w:rFonts w:ascii="Arial" w:hAnsi="Arial" w:cs="Arial"/>
          <w:szCs w:val="13"/>
        </w:rPr>
        <w:instrText xml:space="preserve"> HYPERLINK \l _Toc15610 </w:instrText>
      </w:r>
      <w:r>
        <w:rPr>
          <w:rFonts w:ascii="Arial" w:hAnsi="Arial" w:cs="Arial"/>
          <w:szCs w:val="13"/>
        </w:rPr>
        <w:fldChar w:fldCharType="separate"/>
      </w:r>
      <w:r>
        <w:rPr>
          <w:rFonts w:ascii="Arial" w:hAnsi="Arial" w:eastAsia="宋体" w:cs="Arial"/>
          <w:szCs w:val="28"/>
        </w:rPr>
        <w:t>一、项目基本情况介绍</w:t>
      </w:r>
      <w:r>
        <w:tab/>
      </w:r>
      <w:r>
        <w:fldChar w:fldCharType="begin"/>
      </w:r>
      <w:r>
        <w:instrText xml:space="preserve"> PAGEREF _Toc15610 </w:instrText>
      </w:r>
      <w:r>
        <w:fldChar w:fldCharType="separate"/>
      </w:r>
      <w:r>
        <w:t>3</w:t>
      </w:r>
      <w:r>
        <w:fldChar w:fldCharType="end"/>
      </w:r>
      <w:r>
        <w:rPr>
          <w:rFonts w:ascii="Arial" w:hAnsi="Arial" w:cs="Arial"/>
          <w:szCs w:val="13"/>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_Toc29016 </w:instrText>
      </w:r>
      <w:r>
        <w:rPr>
          <w:rFonts w:ascii="Arial" w:hAnsi="Arial" w:cs="Arial"/>
          <w:bCs/>
          <w:szCs w:val="13"/>
          <w:lang w:val="zh-CN"/>
        </w:rPr>
        <w:fldChar w:fldCharType="separate"/>
      </w:r>
      <w:r>
        <w:rPr>
          <w:rFonts w:ascii="Arial" w:hAnsi="Arial" w:eastAsia="宋体" w:cs="Arial"/>
          <w:szCs w:val="28"/>
        </w:rPr>
        <w:t>二、项目证件办理情况</w:t>
      </w:r>
      <w:r>
        <w:tab/>
      </w:r>
      <w:r>
        <w:fldChar w:fldCharType="begin"/>
      </w:r>
      <w:r>
        <w:instrText xml:space="preserve"> PAGEREF _Toc29016 </w:instrText>
      </w:r>
      <w:r>
        <w:fldChar w:fldCharType="separate"/>
      </w:r>
      <w:r>
        <w:t>4</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_Toc19040 </w:instrText>
      </w:r>
      <w:r>
        <w:rPr>
          <w:rFonts w:ascii="Arial" w:hAnsi="Arial" w:cs="Arial"/>
          <w:bCs/>
          <w:szCs w:val="13"/>
          <w:lang w:val="zh-CN"/>
        </w:rPr>
        <w:fldChar w:fldCharType="separate"/>
      </w:r>
      <w:r>
        <w:rPr>
          <w:rFonts w:ascii="Arial" w:hAnsi="Arial" w:eastAsia="宋体" w:cs="Arial"/>
          <w:szCs w:val="28"/>
        </w:rPr>
        <w:t>三、项目开发建设情况</w:t>
      </w:r>
      <w:r>
        <w:tab/>
      </w:r>
      <w:r>
        <w:fldChar w:fldCharType="begin"/>
      </w:r>
      <w:r>
        <w:instrText xml:space="preserve"> PAGEREF _Toc19040 </w:instrText>
      </w:r>
      <w:r>
        <w:fldChar w:fldCharType="separate"/>
      </w:r>
      <w:r>
        <w:t>5</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_Toc9806 </w:instrText>
      </w:r>
      <w:r>
        <w:rPr>
          <w:rFonts w:ascii="Arial" w:hAnsi="Arial" w:cs="Arial"/>
          <w:bCs/>
          <w:szCs w:val="13"/>
          <w:lang w:val="zh-CN"/>
        </w:rPr>
        <w:fldChar w:fldCharType="separate"/>
      </w:r>
      <w:r>
        <w:rPr>
          <w:rFonts w:ascii="Arial" w:hAnsi="Arial" w:eastAsia="宋体" w:cs="Arial"/>
          <w:szCs w:val="28"/>
        </w:rPr>
        <w:t>四、项目销售情况统计</w:t>
      </w:r>
      <w:r>
        <w:tab/>
      </w:r>
      <w:r>
        <w:fldChar w:fldCharType="begin"/>
      </w:r>
      <w:r>
        <w:instrText xml:space="preserve"> PAGEREF _Toc9806 </w:instrText>
      </w:r>
      <w:r>
        <w:fldChar w:fldCharType="separate"/>
      </w:r>
      <w:r>
        <w:t>6</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_Toc16677 </w:instrText>
      </w:r>
      <w:r>
        <w:rPr>
          <w:rFonts w:ascii="Arial" w:hAnsi="Arial" w:cs="Arial"/>
          <w:bCs/>
          <w:szCs w:val="13"/>
          <w:lang w:val="zh-CN"/>
        </w:rPr>
        <w:fldChar w:fldCharType="separate"/>
      </w:r>
      <w:r>
        <w:rPr>
          <w:rFonts w:ascii="Arial" w:hAnsi="Arial" w:eastAsia="宋体" w:cs="Arial"/>
          <w:szCs w:val="28"/>
        </w:rPr>
        <w:t>五、项目银行账户情况</w:t>
      </w:r>
      <w:r>
        <w:tab/>
      </w:r>
      <w:r>
        <w:fldChar w:fldCharType="begin"/>
      </w:r>
      <w:r>
        <w:instrText xml:space="preserve"> PAGEREF _Toc16677 </w:instrText>
      </w:r>
      <w:r>
        <w:fldChar w:fldCharType="separate"/>
      </w:r>
      <w:r>
        <w:t>7</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_Toc31150 </w:instrText>
      </w:r>
      <w:r>
        <w:rPr>
          <w:rFonts w:ascii="Arial" w:hAnsi="Arial" w:cs="Arial"/>
          <w:bCs/>
          <w:szCs w:val="13"/>
          <w:lang w:val="zh-CN"/>
        </w:rPr>
        <w:fldChar w:fldCharType="separate"/>
      </w:r>
      <w:r>
        <w:rPr>
          <w:rFonts w:ascii="Arial" w:hAnsi="Arial" w:eastAsia="宋体" w:cs="Arial"/>
          <w:szCs w:val="28"/>
        </w:rPr>
        <w:t>六、银行账户支出情况</w:t>
      </w:r>
      <w:r>
        <w:tab/>
      </w:r>
      <w:r>
        <w:fldChar w:fldCharType="begin"/>
      </w:r>
      <w:r>
        <w:instrText xml:space="preserve"> PAGEREF _Toc31150 </w:instrText>
      </w:r>
      <w:r>
        <w:fldChar w:fldCharType="separate"/>
      </w:r>
      <w:r>
        <w:t>8</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_Toc13846 </w:instrText>
      </w:r>
      <w:r>
        <w:rPr>
          <w:rFonts w:ascii="Arial" w:hAnsi="Arial" w:cs="Arial"/>
          <w:bCs/>
          <w:szCs w:val="13"/>
          <w:lang w:val="zh-CN"/>
        </w:rPr>
        <w:fldChar w:fldCharType="separate"/>
      </w:r>
      <w:r>
        <w:rPr>
          <w:rFonts w:ascii="Arial" w:hAnsi="Arial" w:eastAsia="宋体" w:cs="Arial"/>
          <w:szCs w:val="28"/>
        </w:rPr>
        <w:t>七、项目周边竞品情况分析</w:t>
      </w:r>
      <w:r>
        <w:tab/>
      </w:r>
      <w:r>
        <w:fldChar w:fldCharType="begin"/>
      </w:r>
      <w:r>
        <w:instrText xml:space="preserve"> PAGEREF _Toc13846 </w:instrText>
      </w:r>
      <w:r>
        <w:fldChar w:fldCharType="separate"/>
      </w:r>
      <w:r>
        <w:t>15</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_Toc2882 </w:instrText>
      </w:r>
      <w:r>
        <w:rPr>
          <w:rFonts w:ascii="Arial" w:hAnsi="Arial" w:cs="Arial"/>
          <w:bCs/>
          <w:szCs w:val="13"/>
          <w:lang w:val="zh-CN"/>
        </w:rPr>
        <w:fldChar w:fldCharType="separate"/>
      </w:r>
      <w:r>
        <w:rPr>
          <w:rFonts w:ascii="Arial" w:hAnsi="Arial" w:eastAsia="宋体" w:cs="Arial"/>
          <w:szCs w:val="28"/>
        </w:rPr>
        <w:t>八、区域市场情况分析</w:t>
      </w:r>
      <w:r>
        <w:tab/>
      </w:r>
      <w:r>
        <w:fldChar w:fldCharType="begin"/>
      </w:r>
      <w:r>
        <w:instrText xml:space="preserve"> PAGEREF _Toc2882 </w:instrText>
      </w:r>
      <w:r>
        <w:fldChar w:fldCharType="separate"/>
      </w:r>
      <w:r>
        <w:t>15</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_Toc30532 </w:instrText>
      </w:r>
      <w:r>
        <w:rPr>
          <w:rFonts w:ascii="Arial" w:hAnsi="Arial" w:cs="Arial"/>
          <w:bCs/>
          <w:szCs w:val="13"/>
          <w:lang w:val="zh-CN"/>
        </w:rPr>
        <w:fldChar w:fldCharType="separate"/>
      </w:r>
      <w:r>
        <w:rPr>
          <w:rFonts w:ascii="Arial" w:hAnsi="Arial" w:eastAsia="宋体" w:cs="Arial"/>
          <w:szCs w:val="28"/>
        </w:rPr>
        <w:t>九、项目公司资金计划执行情况</w:t>
      </w:r>
      <w:bookmarkStart w:id="45" w:name="_GoBack"/>
      <w:bookmarkEnd w:id="45"/>
      <w:r>
        <w:tab/>
      </w:r>
      <w:r>
        <w:fldChar w:fldCharType="begin"/>
      </w:r>
      <w:r>
        <w:instrText xml:space="preserve"> PAGEREF _Toc30532 </w:instrText>
      </w:r>
      <w:r>
        <w:fldChar w:fldCharType="separate"/>
      </w:r>
      <w:r>
        <w:t>16</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_Toc4248 </w:instrText>
      </w:r>
      <w:r>
        <w:rPr>
          <w:rFonts w:ascii="Arial" w:hAnsi="Arial" w:cs="Arial"/>
          <w:bCs/>
          <w:szCs w:val="13"/>
          <w:lang w:val="zh-CN"/>
        </w:rPr>
        <w:fldChar w:fldCharType="separate"/>
      </w:r>
      <w:r>
        <w:rPr>
          <w:rFonts w:ascii="Arial" w:hAnsi="Arial" w:eastAsia="宋体" w:cs="Arial"/>
          <w:szCs w:val="28"/>
        </w:rPr>
        <w:t>十、项目公司用印情况</w:t>
      </w:r>
      <w:r>
        <w:tab/>
      </w:r>
      <w:r>
        <w:fldChar w:fldCharType="begin"/>
      </w:r>
      <w:r>
        <w:instrText xml:space="preserve"> PAGEREF _Toc4248 </w:instrText>
      </w:r>
      <w:r>
        <w:fldChar w:fldCharType="separate"/>
      </w:r>
      <w:r>
        <w:t>18</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_Toc3262 </w:instrText>
      </w:r>
      <w:r>
        <w:rPr>
          <w:rFonts w:ascii="Arial" w:hAnsi="Arial" w:cs="Arial"/>
          <w:bCs/>
          <w:szCs w:val="13"/>
          <w:lang w:val="zh-CN"/>
        </w:rPr>
        <w:fldChar w:fldCharType="separate"/>
      </w:r>
      <w:r>
        <w:rPr>
          <w:rFonts w:ascii="Arial" w:hAnsi="Arial" w:eastAsia="宋体" w:cs="Arial"/>
          <w:szCs w:val="28"/>
        </w:rPr>
        <w:t>十一、项目公司证照使用情况</w:t>
      </w:r>
      <w:r>
        <w:tab/>
      </w:r>
      <w:r>
        <w:fldChar w:fldCharType="begin"/>
      </w:r>
      <w:r>
        <w:instrText xml:space="preserve"> PAGEREF _Toc3262 </w:instrText>
      </w:r>
      <w:r>
        <w:fldChar w:fldCharType="separate"/>
      </w:r>
      <w:r>
        <w:t>24</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_Toc24411 </w:instrText>
      </w:r>
      <w:r>
        <w:rPr>
          <w:rFonts w:ascii="Arial" w:hAnsi="Arial" w:cs="Arial"/>
          <w:bCs/>
          <w:szCs w:val="13"/>
          <w:lang w:val="zh-CN"/>
        </w:rPr>
        <w:fldChar w:fldCharType="separate"/>
      </w:r>
      <w:r>
        <w:rPr>
          <w:rFonts w:ascii="Arial" w:hAnsi="Arial" w:eastAsia="宋体" w:cs="Arial"/>
          <w:szCs w:val="28"/>
        </w:rPr>
        <w:t>十二、项目公司签约情况</w:t>
      </w:r>
      <w:r>
        <w:tab/>
      </w:r>
      <w:r>
        <w:fldChar w:fldCharType="begin"/>
      </w:r>
      <w:r>
        <w:instrText xml:space="preserve"> PAGEREF _Toc24411 </w:instrText>
      </w:r>
      <w:r>
        <w:fldChar w:fldCharType="separate"/>
      </w:r>
      <w:r>
        <w:t>25</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_Toc29709 </w:instrText>
      </w:r>
      <w:r>
        <w:rPr>
          <w:rFonts w:ascii="Arial" w:hAnsi="Arial" w:cs="Arial"/>
          <w:bCs/>
          <w:szCs w:val="13"/>
          <w:lang w:val="zh-CN"/>
        </w:rPr>
        <w:fldChar w:fldCharType="separate"/>
      </w:r>
      <w:r>
        <w:rPr>
          <w:rFonts w:ascii="Arial" w:hAnsi="Arial" w:eastAsia="宋体" w:cs="Arial"/>
          <w:szCs w:val="28"/>
        </w:rPr>
        <w:t>十三、项目整体运行情况分析</w:t>
      </w:r>
      <w:r>
        <w:tab/>
      </w:r>
      <w:r>
        <w:fldChar w:fldCharType="begin"/>
      </w:r>
      <w:r>
        <w:instrText xml:space="preserve"> PAGEREF _Toc29709 </w:instrText>
      </w:r>
      <w:r>
        <w:fldChar w:fldCharType="separate"/>
      </w:r>
      <w:r>
        <w:t>28</w:t>
      </w:r>
      <w:r>
        <w:fldChar w:fldCharType="end"/>
      </w:r>
      <w:r>
        <w:rPr>
          <w:rFonts w:ascii="Arial" w:hAnsi="Arial" w:cs="Arial"/>
          <w:bCs/>
          <w:szCs w:val="13"/>
          <w:lang w:val="zh-CN"/>
        </w:rPr>
        <w:fldChar w:fldCharType="end"/>
      </w:r>
    </w:p>
    <w:p>
      <w:pPr>
        <w:pStyle w:val="9"/>
        <w:tabs>
          <w:tab w:val="right" w:leader="dot" w:pos="9298"/>
        </w:tabs>
      </w:pPr>
      <w:r>
        <w:rPr>
          <w:rFonts w:ascii="Arial" w:hAnsi="Arial" w:cs="Arial"/>
          <w:bCs/>
          <w:szCs w:val="13"/>
          <w:lang w:val="zh-CN"/>
        </w:rPr>
        <w:fldChar w:fldCharType="begin"/>
      </w:r>
      <w:r>
        <w:rPr>
          <w:rFonts w:ascii="Arial" w:hAnsi="Arial" w:cs="Arial"/>
          <w:bCs/>
          <w:szCs w:val="13"/>
          <w:lang w:val="zh-CN"/>
        </w:rPr>
        <w:instrText xml:space="preserve"> HYPERLINK \l _Toc11080 </w:instrText>
      </w:r>
      <w:r>
        <w:rPr>
          <w:rFonts w:ascii="Arial" w:hAnsi="Arial" w:cs="Arial"/>
          <w:bCs/>
          <w:szCs w:val="13"/>
          <w:lang w:val="zh-CN"/>
        </w:rPr>
        <w:fldChar w:fldCharType="separate"/>
      </w:r>
      <w:r>
        <w:rPr>
          <w:rFonts w:ascii="Arial" w:hAnsi="Arial" w:eastAsia="宋体" w:cs="Arial"/>
          <w:szCs w:val="28"/>
        </w:rPr>
        <w:t>十四、附件</w:t>
      </w:r>
      <w:r>
        <w:tab/>
      </w:r>
      <w:r>
        <w:fldChar w:fldCharType="begin"/>
      </w:r>
      <w:r>
        <w:instrText xml:space="preserve"> PAGEREF _Toc11080 </w:instrText>
      </w:r>
      <w:r>
        <w:fldChar w:fldCharType="separate"/>
      </w:r>
      <w:r>
        <w:t>29</w:t>
      </w:r>
      <w:r>
        <w:fldChar w:fldCharType="end"/>
      </w:r>
      <w:r>
        <w:rPr>
          <w:rFonts w:ascii="Arial" w:hAnsi="Arial" w:cs="Arial"/>
          <w:bCs/>
          <w:szCs w:val="13"/>
          <w:lang w:val="zh-CN"/>
        </w:rPr>
        <w:fldChar w:fldCharType="end"/>
      </w:r>
    </w:p>
    <w:p>
      <w:pPr>
        <w:spacing w:line="360" w:lineRule="auto"/>
        <w:rPr>
          <w:rFonts w:ascii="Arial" w:hAnsi="Arial" w:eastAsia="仿宋_GB2312" w:cs="Arial"/>
          <w:b/>
          <w:bCs/>
          <w:sz w:val="13"/>
          <w:szCs w:val="13"/>
          <w:lang w:val="zh-CN"/>
        </w:rPr>
      </w:pPr>
      <w:r>
        <w:rPr>
          <w:rFonts w:ascii="Arial" w:hAnsi="Arial" w:cs="Arial"/>
          <w:bCs/>
          <w:szCs w:val="13"/>
          <w:lang w:val="zh-CN"/>
        </w:rPr>
        <w:fldChar w:fldCharType="end"/>
      </w: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b/>
          <w:bCs/>
          <w:sz w:val="13"/>
          <w:szCs w:val="13"/>
          <w:lang w:val="zh-CN"/>
        </w:rPr>
      </w:pPr>
    </w:p>
    <w:p>
      <w:pPr>
        <w:rPr>
          <w:rFonts w:ascii="Arial" w:hAnsi="Arial" w:eastAsia="仿宋_GB2312" w:cs="Arial"/>
          <w:sz w:val="13"/>
          <w:szCs w:val="13"/>
        </w:rPr>
      </w:pPr>
    </w:p>
    <w:p>
      <w:pPr>
        <w:jc w:val="center"/>
        <w:rPr>
          <w:rFonts w:ascii="Arial" w:hAnsi="Arial" w:eastAsia="仿宋_GB2312" w:cs="Arial"/>
          <w:b/>
          <w:bCs/>
          <w:sz w:val="13"/>
          <w:szCs w:val="13"/>
        </w:rPr>
      </w:pPr>
    </w:p>
    <w:p>
      <w:pPr>
        <w:jc w:val="center"/>
        <w:rPr>
          <w:rFonts w:ascii="Arial" w:hAnsi="Arial" w:cs="Arial" w:eastAsiaTheme="majorEastAsia"/>
          <w:b/>
          <w:bCs/>
        </w:rPr>
        <w:sectPr>
          <w:footerReference r:id="rId7" w:type="first"/>
          <w:footerReference r:id="rId6" w:type="default"/>
          <w:pgSz w:w="11906" w:h="16838"/>
          <w:pgMar w:top="1843" w:right="1134" w:bottom="1134" w:left="1134" w:header="851" w:footer="850" w:gutter="340"/>
          <w:pgNumType w:start="1"/>
          <w:cols w:space="425" w:num="1"/>
          <w:docGrid w:type="lines" w:linePitch="326" w:charSpace="0"/>
        </w:sectPr>
      </w:pPr>
    </w:p>
    <w:p>
      <w:pPr>
        <w:jc w:val="center"/>
        <w:rPr>
          <w:rFonts w:ascii="Arial" w:hAnsi="Arial" w:cs="Arial" w:eastAsiaTheme="majorEastAsia"/>
          <w:b/>
          <w:bCs/>
        </w:rPr>
      </w:pPr>
      <w:r>
        <w:rPr>
          <w:rFonts w:ascii="Arial" w:hAnsi="Arial" w:cs="Arial" w:eastAsiaTheme="majorEastAsia"/>
          <w:b/>
          <w:bCs/>
        </w:rPr>
        <w:t>摘      要</w:t>
      </w:r>
    </w:p>
    <w:p>
      <w:pPr>
        <w:jc w:val="center"/>
        <w:rPr>
          <w:rFonts w:ascii="Arial" w:hAnsi="Arial" w:cs="Arial"/>
          <w:b/>
          <w:bCs/>
        </w:rPr>
      </w:pPr>
    </w:p>
    <w:p>
      <w:pPr>
        <w:pStyle w:val="10"/>
        <w:numPr>
          <w:ilvl w:val="0"/>
          <w:numId w:val="1"/>
        </w:numPr>
        <w:spacing w:line="480" w:lineRule="auto"/>
        <w:rPr>
          <w:rFonts w:ascii="Arial" w:hAnsi="Arial" w:cs="Arial"/>
          <w:bCs/>
          <w:sz w:val="21"/>
          <w:szCs w:val="21"/>
        </w:rPr>
      </w:pPr>
      <w:r>
        <w:rPr>
          <w:rFonts w:ascii="Arial" w:hAnsi="Arial" w:cs="Arial"/>
          <w:bCs/>
          <w:sz w:val="21"/>
          <w:szCs w:val="21"/>
        </w:rPr>
        <w:t>受群诉事件及新冠病毒疫情影响，工地虽已于2020年4月8日恢复施工，但项目建设仍整体进度滞后。</w:t>
      </w:r>
    </w:p>
    <w:p>
      <w:pPr>
        <w:pStyle w:val="10"/>
        <w:numPr>
          <w:ilvl w:val="0"/>
          <w:numId w:val="1"/>
        </w:numPr>
        <w:spacing w:line="480" w:lineRule="auto"/>
        <w:rPr>
          <w:rFonts w:ascii="Arial" w:hAnsi="Arial" w:cs="Arial"/>
          <w:bCs/>
          <w:sz w:val="21"/>
          <w:szCs w:val="21"/>
        </w:rPr>
      </w:pPr>
      <w:r>
        <w:rPr>
          <w:rFonts w:hint="eastAsia" w:ascii="Arial" w:hAnsi="Arial" w:cs="Arial"/>
          <w:bCs/>
          <w:sz w:val="21"/>
          <w:szCs w:val="21"/>
        </w:rPr>
        <w:t>绿宝广场、高新区美罗城营销外展厅7月11日起接受意向客户验资（不收款，仅留存资金余额截图），洋房验资金额200万元，叠墅验资金额300万元。截至9月10日期间，共登记并提供验资资料870组，其中：叠墅81组，洋房789组。</w:t>
      </w:r>
    </w:p>
    <w:p>
      <w:pPr>
        <w:pStyle w:val="10"/>
        <w:numPr>
          <w:ilvl w:val="0"/>
          <w:numId w:val="1"/>
        </w:numPr>
        <w:spacing w:line="480" w:lineRule="auto"/>
        <w:rPr>
          <w:rFonts w:ascii="Arial" w:hAnsi="Arial" w:cs="Arial"/>
          <w:bCs/>
          <w:sz w:val="21"/>
          <w:szCs w:val="21"/>
        </w:rPr>
      </w:pPr>
      <w:r>
        <w:rPr>
          <w:rFonts w:ascii="Arial" w:hAnsi="Arial" w:cs="Arial"/>
          <w:bCs/>
          <w:sz w:val="21"/>
          <w:szCs w:val="21"/>
        </w:rPr>
        <w:t>项目</w:t>
      </w:r>
      <w:r>
        <w:rPr>
          <w:rFonts w:hint="eastAsia" w:ascii="Arial" w:hAnsi="Arial" w:cs="Arial"/>
          <w:bCs/>
          <w:sz w:val="21"/>
          <w:szCs w:val="21"/>
        </w:rPr>
        <w:t>原</w:t>
      </w:r>
      <w:r>
        <w:rPr>
          <w:rFonts w:ascii="Arial" w:hAnsi="Arial" w:cs="Arial"/>
          <w:bCs/>
          <w:sz w:val="21"/>
          <w:szCs w:val="21"/>
        </w:rPr>
        <w:t>暂定8月</w:t>
      </w:r>
      <w:r>
        <w:rPr>
          <w:rFonts w:hint="eastAsia" w:ascii="Arial" w:hAnsi="Arial" w:cs="Arial"/>
          <w:bCs/>
          <w:sz w:val="21"/>
          <w:szCs w:val="21"/>
        </w:rPr>
        <w:t>3</w:t>
      </w:r>
      <w:r>
        <w:rPr>
          <w:rFonts w:ascii="Arial" w:hAnsi="Arial" w:cs="Arial"/>
          <w:bCs/>
          <w:sz w:val="21"/>
          <w:szCs w:val="21"/>
        </w:rPr>
        <w:t>1</w:t>
      </w:r>
      <w:r>
        <w:rPr>
          <w:rFonts w:hint="eastAsia" w:ascii="Arial" w:hAnsi="Arial" w:cs="Arial"/>
          <w:bCs/>
          <w:sz w:val="21"/>
          <w:szCs w:val="21"/>
        </w:rPr>
        <w:t>日</w:t>
      </w:r>
      <w:r>
        <w:rPr>
          <w:rFonts w:ascii="Arial" w:hAnsi="Arial" w:cs="Arial"/>
          <w:bCs/>
          <w:sz w:val="21"/>
          <w:szCs w:val="21"/>
        </w:rPr>
        <w:t>首</w:t>
      </w:r>
      <w:r>
        <w:rPr>
          <w:rFonts w:hint="eastAsia" w:ascii="Arial" w:hAnsi="Arial" w:cs="Arial"/>
          <w:bCs/>
          <w:sz w:val="21"/>
          <w:szCs w:val="21"/>
        </w:rPr>
        <w:t>批</w:t>
      </w:r>
      <w:r>
        <w:rPr>
          <w:rFonts w:ascii="Arial" w:hAnsi="Arial" w:cs="Arial"/>
          <w:bCs/>
          <w:sz w:val="21"/>
          <w:szCs w:val="21"/>
        </w:rPr>
        <w:t>开盘，工地营销围挡</w:t>
      </w:r>
      <w:r>
        <w:rPr>
          <w:rFonts w:hint="eastAsia" w:ascii="Arial" w:hAnsi="Arial" w:cs="Arial"/>
          <w:bCs/>
          <w:sz w:val="21"/>
          <w:szCs w:val="21"/>
        </w:rPr>
        <w:t>已</w:t>
      </w:r>
      <w:r>
        <w:rPr>
          <w:rFonts w:ascii="Arial" w:hAnsi="Arial" w:cs="Arial"/>
          <w:bCs/>
          <w:sz w:val="21"/>
          <w:szCs w:val="21"/>
        </w:rPr>
        <w:t>完成</w:t>
      </w:r>
      <w:r>
        <w:rPr>
          <w:rFonts w:hint="eastAsia" w:ascii="Arial" w:hAnsi="Arial" w:cs="Arial"/>
          <w:bCs/>
          <w:sz w:val="21"/>
          <w:szCs w:val="21"/>
        </w:rPr>
        <w:t>，</w:t>
      </w:r>
      <w:r>
        <w:rPr>
          <w:rFonts w:ascii="Arial" w:hAnsi="Arial" w:cs="Arial"/>
          <w:bCs/>
          <w:sz w:val="21"/>
          <w:szCs w:val="21"/>
        </w:rPr>
        <w:t>展示区加紧施工中。</w:t>
      </w:r>
    </w:p>
    <w:p>
      <w:pPr>
        <w:pStyle w:val="10"/>
        <w:numPr>
          <w:ilvl w:val="0"/>
          <w:numId w:val="1"/>
        </w:numPr>
        <w:spacing w:line="480" w:lineRule="auto"/>
        <w:rPr>
          <w:rFonts w:ascii="Arial" w:hAnsi="Arial" w:cs="Arial"/>
          <w:bCs/>
          <w:sz w:val="21"/>
          <w:szCs w:val="21"/>
        </w:rPr>
      </w:pPr>
      <w:r>
        <w:rPr>
          <w:rFonts w:hint="eastAsia" w:ascii="Arial" w:hAnsi="Arial" w:cs="Arial"/>
          <w:bCs/>
          <w:sz w:val="21"/>
          <w:szCs w:val="21"/>
        </w:rPr>
        <w:t>项目公司于</w:t>
      </w:r>
      <w:r>
        <w:rPr>
          <w:rFonts w:ascii="Arial" w:hAnsi="Arial" w:cs="Arial"/>
          <w:bCs/>
          <w:sz w:val="21"/>
          <w:szCs w:val="21"/>
        </w:rPr>
        <w:t>9</w:t>
      </w:r>
      <w:r>
        <w:rPr>
          <w:rFonts w:hint="eastAsia" w:ascii="Arial" w:hAnsi="Arial" w:cs="Arial"/>
          <w:bCs/>
          <w:sz w:val="21"/>
          <w:szCs w:val="21"/>
        </w:rPr>
        <w:t>月1</w:t>
      </w:r>
      <w:r>
        <w:rPr>
          <w:rFonts w:ascii="Arial" w:hAnsi="Arial" w:cs="Arial"/>
          <w:bCs/>
          <w:sz w:val="21"/>
          <w:szCs w:val="21"/>
        </w:rPr>
        <w:t>0</w:t>
      </w:r>
      <w:r>
        <w:rPr>
          <w:rFonts w:hint="eastAsia" w:ascii="Arial" w:hAnsi="Arial" w:cs="Arial"/>
          <w:bCs/>
          <w:sz w:val="21"/>
          <w:szCs w:val="21"/>
        </w:rPr>
        <w:t>日取得商品房预售许可证，编号：苏房预高【2</w:t>
      </w:r>
      <w:r>
        <w:rPr>
          <w:rFonts w:ascii="Arial" w:hAnsi="Arial" w:cs="Arial"/>
          <w:bCs/>
          <w:sz w:val="21"/>
          <w:szCs w:val="21"/>
        </w:rPr>
        <w:t>020</w:t>
      </w:r>
      <w:r>
        <w:rPr>
          <w:rFonts w:hint="eastAsia" w:ascii="Arial" w:hAnsi="Arial" w:cs="Arial"/>
          <w:bCs/>
          <w:sz w:val="21"/>
          <w:szCs w:val="21"/>
        </w:rPr>
        <w:t>】</w:t>
      </w:r>
      <w:r>
        <w:rPr>
          <w:rFonts w:ascii="Arial" w:hAnsi="Arial" w:cs="Arial"/>
          <w:bCs/>
          <w:sz w:val="21"/>
          <w:szCs w:val="21"/>
        </w:rPr>
        <w:t>211</w:t>
      </w:r>
      <w:r>
        <w:rPr>
          <w:rFonts w:hint="eastAsia" w:ascii="Arial" w:hAnsi="Arial" w:cs="Arial"/>
          <w:bCs/>
          <w:sz w:val="21"/>
          <w:szCs w:val="21"/>
        </w:rPr>
        <w:t>号（详见附件八）。</w:t>
      </w:r>
    </w:p>
    <w:p>
      <w:pPr>
        <w:pStyle w:val="10"/>
        <w:numPr>
          <w:ilvl w:val="0"/>
          <w:numId w:val="1"/>
        </w:numPr>
        <w:spacing w:line="480" w:lineRule="auto"/>
        <w:rPr>
          <w:rFonts w:ascii="Arial" w:hAnsi="Arial" w:cs="Arial"/>
          <w:bCs/>
          <w:sz w:val="21"/>
          <w:szCs w:val="21"/>
        </w:rPr>
      </w:pPr>
      <w:r>
        <w:rPr>
          <w:rFonts w:hint="eastAsia" w:ascii="Arial" w:hAnsi="Arial" w:cs="Arial"/>
          <w:bCs/>
          <w:sz w:val="21"/>
          <w:szCs w:val="21"/>
        </w:rPr>
        <w:t>9月11日至9月14日，每天9：00—21：00客户进行冻资认筹，四天共认筹290组客户，其中认筹洋房的客户251组，认筹叠墅的客户39组。9月15日开盘方案上报住建备案。9月16日采用区块链技术，由苏州中新公证处公证摇号确定选房顺序后，于9月17日首推开盘，根据公证摇号摇出的选号顺序线上选房。9月18日起在香格里拉酒店现场认购、草签并收取售房款，9月2</w:t>
      </w:r>
      <w:r>
        <w:rPr>
          <w:rFonts w:ascii="Arial" w:hAnsi="Arial" w:cs="Arial"/>
          <w:bCs/>
          <w:sz w:val="21"/>
          <w:szCs w:val="21"/>
        </w:rPr>
        <w:t>6</w:t>
      </w:r>
      <w:r>
        <w:rPr>
          <w:rFonts w:hint="eastAsia" w:ascii="Arial" w:hAnsi="Arial" w:cs="Arial"/>
          <w:bCs/>
          <w:sz w:val="21"/>
          <w:szCs w:val="21"/>
        </w:rPr>
        <w:t>日起香格里拉营销现场撤场，营销全体移至美罗展场，美罗城展厅租赁期已续约至1</w:t>
      </w:r>
      <w:r>
        <w:rPr>
          <w:rFonts w:ascii="Arial" w:hAnsi="Arial" w:cs="Arial"/>
          <w:bCs/>
          <w:sz w:val="21"/>
          <w:szCs w:val="21"/>
        </w:rPr>
        <w:t>0</w:t>
      </w:r>
      <w:r>
        <w:rPr>
          <w:rFonts w:hint="eastAsia" w:ascii="Arial" w:hAnsi="Arial" w:cs="Arial"/>
          <w:bCs/>
          <w:sz w:val="21"/>
          <w:szCs w:val="21"/>
        </w:rPr>
        <w:t>月7日。截至9月</w:t>
      </w:r>
      <w:r>
        <w:rPr>
          <w:rFonts w:ascii="Arial" w:hAnsi="Arial" w:cs="Arial"/>
          <w:bCs/>
          <w:sz w:val="21"/>
          <w:szCs w:val="21"/>
        </w:rPr>
        <w:t>30</w:t>
      </w:r>
      <w:r>
        <w:rPr>
          <w:rFonts w:hint="eastAsia" w:ascii="Arial" w:hAnsi="Arial" w:cs="Arial"/>
          <w:bCs/>
          <w:sz w:val="21"/>
          <w:szCs w:val="21"/>
        </w:rPr>
        <w:t>日，共售出1</w:t>
      </w:r>
      <w:r>
        <w:rPr>
          <w:rFonts w:ascii="Arial" w:hAnsi="Arial" w:cs="Arial"/>
          <w:bCs/>
          <w:sz w:val="21"/>
          <w:szCs w:val="21"/>
        </w:rPr>
        <w:t>25</w:t>
      </w:r>
      <w:r>
        <w:rPr>
          <w:rFonts w:hint="eastAsia" w:ascii="Arial" w:hAnsi="Arial" w:cs="Arial"/>
          <w:bCs/>
          <w:sz w:val="21"/>
          <w:szCs w:val="21"/>
        </w:rPr>
        <w:t>套房源，已签约总额9</w:t>
      </w:r>
      <w:r>
        <w:rPr>
          <w:rFonts w:ascii="Arial" w:hAnsi="Arial" w:cs="Arial"/>
          <w:bCs/>
          <w:sz w:val="21"/>
          <w:szCs w:val="21"/>
        </w:rPr>
        <w:t>.47</w:t>
      </w:r>
      <w:r>
        <w:rPr>
          <w:rFonts w:hint="eastAsia" w:ascii="Arial" w:hAnsi="Arial" w:cs="Arial"/>
          <w:bCs/>
          <w:sz w:val="21"/>
          <w:szCs w:val="21"/>
        </w:rPr>
        <w:t>亿元，已收房款</w:t>
      </w:r>
      <w:r>
        <w:rPr>
          <w:rFonts w:ascii="Arial" w:hAnsi="Arial" w:cs="Arial"/>
          <w:bCs/>
          <w:sz w:val="21"/>
          <w:szCs w:val="21"/>
        </w:rPr>
        <w:t>6</w:t>
      </w:r>
      <w:r>
        <w:rPr>
          <w:rFonts w:hint="eastAsia" w:ascii="Arial" w:hAnsi="Arial" w:cs="Arial"/>
          <w:bCs/>
          <w:sz w:val="21"/>
          <w:szCs w:val="21"/>
        </w:rPr>
        <w:t>.</w:t>
      </w:r>
      <w:r>
        <w:rPr>
          <w:rFonts w:ascii="Arial" w:hAnsi="Arial" w:cs="Arial"/>
          <w:bCs/>
          <w:sz w:val="21"/>
          <w:szCs w:val="21"/>
        </w:rPr>
        <w:t>88</w:t>
      </w:r>
      <w:r>
        <w:rPr>
          <w:rFonts w:hint="eastAsia" w:ascii="Arial" w:hAnsi="Arial" w:cs="Arial"/>
          <w:bCs/>
          <w:sz w:val="21"/>
          <w:szCs w:val="21"/>
        </w:rPr>
        <w:t>亿元。</w:t>
      </w:r>
    </w:p>
    <w:p>
      <w:pPr>
        <w:pStyle w:val="10"/>
        <w:numPr>
          <w:ilvl w:val="0"/>
          <w:numId w:val="1"/>
        </w:numPr>
        <w:spacing w:line="480" w:lineRule="auto"/>
        <w:rPr>
          <w:rFonts w:ascii="Arial" w:hAnsi="Arial" w:cs="Arial"/>
          <w:bCs/>
          <w:sz w:val="21"/>
          <w:szCs w:val="21"/>
        </w:rPr>
      </w:pPr>
      <w:r>
        <w:rPr>
          <w:rFonts w:ascii="Arial" w:hAnsi="Arial" w:cs="Arial"/>
          <w:bCs/>
          <w:sz w:val="21"/>
          <w:szCs w:val="21"/>
        </w:rPr>
        <w:t>9</w:t>
      </w:r>
      <w:r>
        <w:rPr>
          <w:rFonts w:hint="eastAsia" w:ascii="Arial" w:hAnsi="Arial" w:cs="Arial"/>
          <w:bCs/>
          <w:sz w:val="21"/>
          <w:szCs w:val="21"/>
        </w:rPr>
        <w:t>月2</w:t>
      </w:r>
      <w:r>
        <w:rPr>
          <w:rFonts w:ascii="Arial" w:hAnsi="Arial" w:cs="Arial"/>
          <w:bCs/>
          <w:sz w:val="21"/>
          <w:szCs w:val="21"/>
        </w:rPr>
        <w:t>1</w:t>
      </w:r>
      <w:r>
        <w:rPr>
          <w:rFonts w:hint="eastAsia" w:ascii="Arial" w:hAnsi="Arial" w:cs="Arial"/>
          <w:bCs/>
          <w:sz w:val="21"/>
          <w:szCs w:val="21"/>
        </w:rPr>
        <w:t>日项目公司向五矿国际信托有限公司支付1,</w:t>
      </w:r>
      <w:r>
        <w:rPr>
          <w:rFonts w:ascii="Arial" w:hAnsi="Arial" w:cs="Arial"/>
          <w:bCs/>
          <w:sz w:val="21"/>
          <w:szCs w:val="21"/>
        </w:rPr>
        <w:t>000</w:t>
      </w:r>
      <w:r>
        <w:rPr>
          <w:rFonts w:hint="eastAsia" w:ascii="Arial" w:hAnsi="Arial" w:cs="Arial"/>
          <w:bCs/>
          <w:sz w:val="21"/>
          <w:szCs w:val="21"/>
        </w:rPr>
        <w:t>万元前融借款，并结清利息</w:t>
      </w:r>
      <w:r>
        <w:rPr>
          <w:rFonts w:ascii="Arial" w:hAnsi="Arial" w:cs="Arial"/>
          <w:bCs/>
          <w:sz w:val="21"/>
          <w:szCs w:val="21"/>
        </w:rPr>
        <w:t>31</w:t>
      </w:r>
      <w:r>
        <w:rPr>
          <w:rFonts w:hint="eastAsia" w:ascii="Arial" w:hAnsi="Arial" w:cs="Arial"/>
          <w:bCs/>
          <w:sz w:val="21"/>
          <w:szCs w:val="21"/>
        </w:rPr>
        <w:t>,</w:t>
      </w:r>
      <w:r>
        <w:rPr>
          <w:rFonts w:ascii="Arial" w:hAnsi="Arial" w:cs="Arial"/>
          <w:bCs/>
          <w:sz w:val="21"/>
          <w:szCs w:val="21"/>
        </w:rPr>
        <w:t xml:space="preserve">161.64 </w:t>
      </w:r>
      <w:r>
        <w:rPr>
          <w:rFonts w:hint="eastAsia" w:ascii="Arial" w:hAnsi="Arial" w:cs="Arial"/>
          <w:bCs/>
          <w:sz w:val="21"/>
          <w:szCs w:val="21"/>
        </w:rPr>
        <w:t>元，启动模拟清算程序，9月2</w:t>
      </w:r>
      <w:r>
        <w:rPr>
          <w:rFonts w:ascii="Arial" w:hAnsi="Arial" w:cs="Arial"/>
          <w:bCs/>
          <w:sz w:val="21"/>
          <w:szCs w:val="21"/>
        </w:rPr>
        <w:t>2</w:t>
      </w:r>
      <w:r>
        <w:rPr>
          <w:rFonts w:hint="eastAsia" w:ascii="Arial" w:hAnsi="Arial" w:cs="Arial"/>
          <w:bCs/>
          <w:sz w:val="21"/>
          <w:szCs w:val="21"/>
        </w:rPr>
        <w:t>日北京首佳联合资产评估有限公司清算组成员进驻项目公司。</w:t>
      </w:r>
    </w:p>
    <w:p>
      <w:pPr>
        <w:pStyle w:val="10"/>
        <w:numPr>
          <w:ilvl w:val="0"/>
          <w:numId w:val="1"/>
        </w:numPr>
        <w:spacing w:line="480" w:lineRule="auto"/>
        <w:rPr>
          <w:rFonts w:ascii="Arial" w:hAnsi="Arial" w:cs="Arial"/>
          <w:bCs/>
          <w:sz w:val="21"/>
          <w:szCs w:val="21"/>
        </w:rPr>
      </w:pPr>
      <w:r>
        <w:rPr>
          <w:rFonts w:hint="eastAsia" w:ascii="Arial" w:hAnsi="Arial" w:cs="Arial"/>
          <w:bCs/>
          <w:sz w:val="21"/>
          <w:szCs w:val="21"/>
        </w:rPr>
        <w:t>馨泰小区群诉事件中，其中有3户业主（30幢504室韩诗敏、80幢509室孙迎春和徐志明、82幢501室钱纯）于6月5日对项目公司进行了“财产损害纠纷”的民事起诉。项目公司授权群诉事件的专项服务律所</w:t>
      </w:r>
      <w:r>
        <w:rPr>
          <w:rFonts w:hint="eastAsia" w:ascii="楷体" w:hAnsi="楷体" w:eastAsia="楷体" w:cs="Arial"/>
          <w:bCs/>
          <w:sz w:val="21"/>
          <w:szCs w:val="21"/>
        </w:rPr>
        <w:t>——</w:t>
      </w:r>
      <w:r>
        <w:rPr>
          <w:rFonts w:hint="eastAsia" w:ascii="Arial" w:hAnsi="Arial" w:cs="Arial"/>
          <w:bCs/>
          <w:sz w:val="21"/>
          <w:szCs w:val="21"/>
        </w:rPr>
        <w:t>江苏经权律师事务所为本次诉讼代理人，应对本次3户业主的起诉事件。项目公司7月13日再次收到虎丘法院传票，7月23日前往法院进行再次调解。本次调解双方均由代表律师到场，其中82幢501室钱纯、80幢509室孙迎春和徐志明2户业主已放弃，仅30幢504室韩诗敏1户要求进行房屋损害成因鉴定，是否同意法院还需进行内部评估。9月23日项目公司再次收到法院传票于9月2</w:t>
      </w:r>
      <w:r>
        <w:rPr>
          <w:rFonts w:ascii="Arial" w:hAnsi="Arial" w:cs="Arial"/>
          <w:bCs/>
          <w:sz w:val="21"/>
          <w:szCs w:val="21"/>
        </w:rPr>
        <w:t>5</w:t>
      </w:r>
      <w:r>
        <w:rPr>
          <w:rFonts w:hint="eastAsia" w:ascii="Arial" w:hAnsi="Arial" w:cs="Arial"/>
          <w:bCs/>
          <w:sz w:val="21"/>
          <w:szCs w:val="21"/>
        </w:rPr>
        <w:t>日9：</w:t>
      </w:r>
      <w:r>
        <w:rPr>
          <w:rFonts w:ascii="Arial" w:hAnsi="Arial" w:cs="Arial"/>
          <w:bCs/>
          <w:sz w:val="21"/>
          <w:szCs w:val="21"/>
        </w:rPr>
        <w:t>30</w:t>
      </w:r>
      <w:r>
        <w:rPr>
          <w:rFonts w:hint="eastAsia" w:ascii="Arial" w:hAnsi="Arial" w:cs="Arial"/>
          <w:bCs/>
          <w:sz w:val="21"/>
          <w:szCs w:val="21"/>
        </w:rPr>
        <w:t>前往虎丘区法院第十三法庭调查听证。9月2</w:t>
      </w:r>
      <w:r>
        <w:rPr>
          <w:rFonts w:ascii="Arial" w:hAnsi="Arial" w:cs="Arial"/>
          <w:bCs/>
          <w:sz w:val="21"/>
          <w:szCs w:val="21"/>
        </w:rPr>
        <w:t>5</w:t>
      </w:r>
      <w:r>
        <w:rPr>
          <w:rFonts w:hint="eastAsia" w:ascii="Arial" w:hAnsi="Arial" w:cs="Arial"/>
          <w:bCs/>
          <w:sz w:val="21"/>
          <w:szCs w:val="21"/>
        </w:rPr>
        <w:t>日双方均委派律师到场，项目公司对原告提交的“寒山闻钟”（网站）截图材料发表了质证意见，代表律师对证据的真实性、合法性和关联性进行了驳斥。原告又提出了鉴定之事，法官询问原告鉴定可能存在无明确结论，做完鉴定可能无实质意义的风险，是否仍然坚持鉴定。原告律师坚持鉴定，后续等待法院通知。</w:t>
      </w:r>
      <w:r>
        <w:rPr>
          <w:rFonts w:ascii="Arial" w:hAnsi="Arial" w:eastAsia="仿宋_GB2312" w:cs="Arial"/>
          <w:sz w:val="21"/>
          <w:szCs w:val="21"/>
        </w:rPr>
        <w:br w:type="page"/>
      </w:r>
    </w:p>
    <w:p>
      <w:pPr>
        <w:jc w:val="center"/>
        <w:rPr>
          <w:rFonts w:ascii="Arial" w:hAnsi="Arial" w:cs="Arial"/>
          <w:b/>
          <w:bCs/>
          <w:sz w:val="28"/>
          <w:szCs w:val="28"/>
        </w:rPr>
      </w:pPr>
      <w:r>
        <w:rPr>
          <w:rFonts w:ascii="Arial" w:hAnsi="Arial" w:cs="Arial"/>
          <w:b/>
          <w:bCs/>
          <w:sz w:val="28"/>
          <w:szCs w:val="28"/>
        </w:rPr>
        <w:t>五矿信托·苏高新狮山项目</w:t>
      </w:r>
    </w:p>
    <w:p>
      <w:pPr>
        <w:jc w:val="center"/>
        <w:rPr>
          <w:rFonts w:ascii="Arial" w:hAnsi="Arial" w:cs="Arial"/>
          <w:b/>
          <w:bCs/>
          <w:sz w:val="28"/>
          <w:szCs w:val="28"/>
        </w:rPr>
      </w:pPr>
      <w:r>
        <w:rPr>
          <w:rFonts w:ascii="Arial" w:hAnsi="Arial" w:cs="Arial"/>
          <w:b/>
          <w:bCs/>
          <w:sz w:val="28"/>
          <w:szCs w:val="28"/>
        </w:rPr>
        <w:t>监管月报</w:t>
      </w:r>
    </w:p>
    <w:p>
      <w:pPr>
        <w:ind w:firstLine="560" w:firstLineChars="200"/>
        <w:rPr>
          <w:rFonts w:ascii="Arial" w:hAnsi="Arial" w:cs="Arial"/>
          <w:sz w:val="28"/>
          <w:szCs w:val="28"/>
        </w:rPr>
      </w:pPr>
    </w:p>
    <w:p>
      <w:pPr>
        <w:pStyle w:val="4"/>
        <w:rPr>
          <w:rFonts w:ascii="Arial" w:hAnsi="Arial" w:eastAsia="宋体" w:cs="Arial"/>
          <w:sz w:val="28"/>
          <w:szCs w:val="28"/>
        </w:rPr>
      </w:pPr>
      <w:bookmarkStart w:id="0" w:name="_Toc39741577"/>
      <w:bookmarkStart w:id="1" w:name="_Toc47515899"/>
      <w:bookmarkStart w:id="2" w:name="_Toc15610"/>
      <w:r>
        <w:rPr>
          <w:rFonts w:ascii="Arial" w:hAnsi="Arial" w:eastAsia="宋体" w:cs="Arial"/>
          <w:sz w:val="28"/>
          <w:szCs w:val="28"/>
        </w:rPr>
        <w:t>一、项目基本情况介绍</w:t>
      </w:r>
      <w:bookmarkEnd w:id="0"/>
      <w:bookmarkEnd w:id="1"/>
      <w:bookmarkEnd w:id="2"/>
    </w:p>
    <w:p>
      <w:pPr>
        <w:spacing w:line="480" w:lineRule="auto"/>
        <w:ind w:firstLine="420" w:firstLineChars="200"/>
        <w:rPr>
          <w:rFonts w:ascii="Arial" w:hAnsi="Arial" w:cs="Arial"/>
          <w:bCs/>
          <w:sz w:val="21"/>
          <w:szCs w:val="21"/>
        </w:rPr>
      </w:pPr>
      <w:r>
        <w:rPr>
          <w:rFonts w:ascii="Arial" w:hAnsi="Arial" w:cs="Arial"/>
          <w:bCs/>
          <w:sz w:val="21"/>
          <w:szCs w:val="21"/>
        </w:rPr>
        <w:t>1.介绍项目公司各个股东的基本情况及关联关系。</w:t>
      </w:r>
    </w:p>
    <w:p>
      <w:pPr>
        <w:spacing w:line="480" w:lineRule="auto"/>
        <w:ind w:firstLine="420" w:firstLineChars="200"/>
        <w:rPr>
          <w:rFonts w:ascii="Arial" w:hAnsi="Arial" w:cs="Arial"/>
          <w:bCs/>
          <w:sz w:val="21"/>
          <w:szCs w:val="21"/>
        </w:rPr>
      </w:pPr>
      <w:r>
        <w:rPr>
          <w:rFonts w:ascii="Arial" w:hAnsi="Arial" w:cs="Arial"/>
          <w:bCs/>
          <w:sz w:val="21"/>
          <w:szCs w:val="21"/>
        </w:rPr>
        <w:drawing>
          <wp:inline distT="0" distB="0" distL="0" distR="0">
            <wp:extent cx="5904230" cy="3272790"/>
            <wp:effectExtent l="0" t="0" r="127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904230" cy="3272790"/>
                    </a:xfrm>
                    <a:prstGeom prst="rect">
                      <a:avLst/>
                    </a:prstGeom>
                  </pic:spPr>
                </pic:pic>
              </a:graphicData>
            </a:graphic>
          </wp:inline>
        </w:drawing>
      </w:r>
    </w:p>
    <w:p>
      <w:pPr>
        <w:spacing w:line="480" w:lineRule="auto"/>
        <w:ind w:firstLine="420" w:firstLineChars="200"/>
        <w:rPr>
          <w:rFonts w:ascii="Arial" w:hAnsi="Arial" w:cs="Arial"/>
          <w:bCs/>
          <w:sz w:val="21"/>
          <w:szCs w:val="21"/>
        </w:rPr>
      </w:pPr>
      <w:r>
        <w:rPr>
          <w:rFonts w:ascii="Arial" w:hAnsi="Arial" w:cs="Arial"/>
          <w:bCs/>
          <w:sz w:val="21"/>
          <w:szCs w:val="21"/>
        </w:rPr>
        <w:t>大华集团南京置业有限公司 80%</w:t>
      </w:r>
    </w:p>
    <w:p>
      <w:pPr>
        <w:spacing w:line="480" w:lineRule="auto"/>
        <w:ind w:firstLine="420" w:firstLineChars="200"/>
        <w:rPr>
          <w:rFonts w:ascii="Arial" w:hAnsi="Arial" w:cs="Arial"/>
          <w:bCs/>
          <w:sz w:val="21"/>
          <w:szCs w:val="21"/>
        </w:rPr>
      </w:pPr>
      <w:r>
        <w:rPr>
          <w:rFonts w:ascii="Arial" w:hAnsi="Arial" w:cs="Arial"/>
          <w:bCs/>
          <w:sz w:val="21"/>
          <w:szCs w:val="21"/>
        </w:rPr>
        <w:t>五矿国际信托有限公司20%</w:t>
      </w:r>
    </w:p>
    <w:p>
      <w:pPr>
        <w:spacing w:line="480" w:lineRule="auto"/>
        <w:ind w:firstLine="420" w:firstLineChars="200"/>
        <w:rPr>
          <w:rFonts w:ascii="Arial" w:hAnsi="Arial" w:cs="Arial"/>
          <w:bCs/>
          <w:sz w:val="21"/>
          <w:szCs w:val="21"/>
        </w:rPr>
      </w:pPr>
      <w:r>
        <w:rPr>
          <w:rFonts w:ascii="Arial" w:hAnsi="Arial" w:cs="Arial"/>
          <w:bCs/>
          <w:sz w:val="21"/>
          <w:szCs w:val="21"/>
        </w:rPr>
        <w:t>2.标的项目为项目公司取得的“苏地2018-WG-49号”地块，位于江苏省苏州市高新区狮山街道长江路东、竹园路北。土地面积约9.86万方，容积率＞1.0且≤1.6，其中国有建设用地使用权出让年期为居住70年和教育50年（地块内要求建设幼儿园）。项目详细经济指标见下表：</w:t>
      </w:r>
    </w:p>
    <w:p>
      <w:pPr>
        <w:ind w:firstLine="482" w:firstLineChars="200"/>
        <w:jc w:val="center"/>
        <w:rPr>
          <w:rFonts w:ascii="Arial" w:hAnsi="Arial" w:cs="Arial"/>
          <w:b/>
          <w:bCs/>
        </w:rPr>
      </w:pPr>
      <w:r>
        <w:rPr>
          <w:rFonts w:ascii="Arial" w:hAnsi="Arial" w:cs="Arial"/>
          <w:b/>
          <w:bCs/>
        </w:rPr>
        <w:t>表一：项目各项经济指标</w:t>
      </w:r>
    </w:p>
    <w:tbl>
      <w:tblPr>
        <w:tblStyle w:val="12"/>
        <w:tblW w:w="10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92"/>
        <w:gridCol w:w="1559"/>
        <w:gridCol w:w="1560"/>
        <w:gridCol w:w="1417"/>
        <w:gridCol w:w="1418"/>
        <w:gridCol w:w="1134"/>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blHeader/>
          <w:jc w:val="center"/>
        </w:trPr>
        <w:tc>
          <w:tcPr>
            <w:tcW w:w="7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56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41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计容面积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（平米）</w:t>
            </w:r>
          </w:p>
        </w:tc>
        <w:tc>
          <w:tcPr>
            <w:tcW w:w="113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pPr>
              <w:jc w:val="center"/>
              <w:textAlignment w:val="center"/>
              <w:rPr>
                <w:rFonts w:ascii="Arial" w:hAnsi="Arial" w:cs="Arial"/>
                <w:b/>
                <w:bCs/>
                <w:color w:val="000000"/>
                <w:sz w:val="18"/>
                <w:szCs w:val="18"/>
              </w:rPr>
            </w:pPr>
            <w:r>
              <w:rPr>
                <w:rFonts w:ascii="Arial" w:hAnsi="Arial" w:cs="Arial"/>
                <w:b/>
                <w:bCs/>
                <w:color w:val="000000"/>
                <w:sz w:val="18"/>
                <w:szCs w:val="18"/>
              </w:rPr>
              <w:t>（亿元）</w:t>
            </w:r>
          </w:p>
        </w:tc>
        <w:tc>
          <w:tcPr>
            <w:tcW w:w="13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一期</w:t>
            </w:r>
          </w:p>
        </w:tc>
        <w:tc>
          <w:tcPr>
            <w:tcW w:w="1559"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86,564.30</w:t>
            </w:r>
          </w:p>
        </w:tc>
        <w:tc>
          <w:tcPr>
            <w:tcW w:w="1560"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237380.35</w:t>
            </w:r>
          </w:p>
        </w:tc>
        <w:tc>
          <w:tcPr>
            <w:tcW w:w="1417"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146616.19</w:t>
            </w:r>
          </w:p>
        </w:tc>
        <w:tc>
          <w:tcPr>
            <w:tcW w:w="1418" w:type="dxa"/>
            <w:vMerge w:val="restart"/>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167294.5</w:t>
            </w:r>
          </w:p>
        </w:tc>
        <w:tc>
          <w:tcPr>
            <w:tcW w:w="1134"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16.82亿</w:t>
            </w:r>
          </w:p>
        </w:tc>
        <w:tc>
          <w:tcPr>
            <w:tcW w:w="1375"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二期</w:t>
            </w:r>
          </w:p>
        </w:tc>
        <w:tc>
          <w:tcPr>
            <w:tcW w:w="1559" w:type="dxa"/>
            <w:vMerge w:val="continue"/>
            <w:vAlign w:val="center"/>
          </w:tcPr>
          <w:p>
            <w:pPr>
              <w:jc w:val="center"/>
              <w:textAlignment w:val="center"/>
              <w:rPr>
                <w:rFonts w:ascii="Arial" w:hAnsi="Arial" w:cs="Arial" w:eastAsiaTheme="minorEastAsia"/>
                <w:color w:val="000000"/>
                <w:sz w:val="18"/>
                <w:szCs w:val="18"/>
              </w:rPr>
            </w:pPr>
          </w:p>
        </w:tc>
        <w:tc>
          <w:tcPr>
            <w:tcW w:w="1560" w:type="dxa"/>
            <w:vMerge w:val="continue"/>
            <w:vAlign w:val="center"/>
          </w:tcPr>
          <w:p>
            <w:pPr>
              <w:jc w:val="center"/>
              <w:textAlignment w:val="center"/>
              <w:rPr>
                <w:rFonts w:ascii="Arial" w:hAnsi="Arial" w:cs="Arial" w:eastAsiaTheme="minorEastAsia"/>
                <w:color w:val="000000"/>
                <w:sz w:val="18"/>
                <w:szCs w:val="18"/>
              </w:rPr>
            </w:pPr>
          </w:p>
        </w:tc>
        <w:tc>
          <w:tcPr>
            <w:tcW w:w="1417" w:type="dxa"/>
            <w:vMerge w:val="continue"/>
            <w:vAlign w:val="center"/>
          </w:tcPr>
          <w:p>
            <w:pPr>
              <w:jc w:val="center"/>
              <w:textAlignment w:val="center"/>
              <w:rPr>
                <w:rFonts w:ascii="Arial" w:hAnsi="Arial" w:cs="Arial" w:eastAsiaTheme="minorEastAsia"/>
                <w:color w:val="000000"/>
                <w:sz w:val="18"/>
                <w:szCs w:val="18"/>
              </w:rPr>
            </w:pPr>
          </w:p>
        </w:tc>
        <w:tc>
          <w:tcPr>
            <w:tcW w:w="1418" w:type="dxa"/>
            <w:vMerge w:val="continue"/>
            <w:vAlign w:val="center"/>
          </w:tcPr>
          <w:p>
            <w:pPr>
              <w:jc w:val="center"/>
              <w:textAlignment w:val="center"/>
              <w:rPr>
                <w:rFonts w:ascii="Arial" w:hAnsi="Arial" w:cs="Arial" w:eastAsiaTheme="minorEastAsia"/>
                <w:color w:val="000000"/>
                <w:sz w:val="18"/>
                <w:szCs w:val="18"/>
              </w:rPr>
            </w:pP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375"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三期</w:t>
            </w:r>
          </w:p>
        </w:tc>
        <w:tc>
          <w:tcPr>
            <w:tcW w:w="1559"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12,000.00</w:t>
            </w:r>
          </w:p>
        </w:tc>
        <w:tc>
          <w:tcPr>
            <w:tcW w:w="156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11,006.71</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11,006.71</w:t>
            </w:r>
          </w:p>
        </w:tc>
        <w:tc>
          <w:tcPr>
            <w:tcW w:w="1418"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375" w:type="dxa"/>
            <w:vAlign w:val="center"/>
          </w:tcPr>
          <w:p>
            <w:pP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幼儿园，建成移交政府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7" w:type="dxa"/>
            <w:gridSpan w:val="2"/>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合计</w:t>
            </w:r>
          </w:p>
        </w:tc>
        <w:tc>
          <w:tcPr>
            <w:tcW w:w="1559"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98,564.30</w:t>
            </w:r>
          </w:p>
        </w:tc>
        <w:tc>
          <w:tcPr>
            <w:tcW w:w="1560" w:type="dxa"/>
            <w:vAlign w:val="center"/>
          </w:tcPr>
          <w:p>
            <w:pPr>
              <w:jc w:val="center"/>
              <w:textAlignment w:val="center"/>
              <w:rPr>
                <w:rFonts w:ascii="Arial" w:hAnsi="Arial" w:cs="Arial" w:eastAsiaTheme="minorEastAsia"/>
                <w:color w:val="000000"/>
                <w:sz w:val="18"/>
                <w:szCs w:val="18"/>
              </w:rPr>
            </w:pPr>
            <w:r>
              <w:rPr>
                <w:rFonts w:ascii="Arial" w:hAnsi="Arial" w:cs="Arial"/>
                <w:color w:val="000000"/>
                <w:sz w:val="18"/>
                <w:szCs w:val="18"/>
                <w:lang w:bidi="ar"/>
              </w:rPr>
              <w:t>248,387.06</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color w:val="000000"/>
                <w:sz w:val="18"/>
                <w:szCs w:val="18"/>
                <w:lang w:bidi="ar"/>
              </w:rPr>
              <w:t>157,622.90</w:t>
            </w:r>
          </w:p>
        </w:tc>
        <w:tc>
          <w:tcPr>
            <w:tcW w:w="1418" w:type="dxa"/>
            <w:vAlign w:val="center"/>
          </w:tcPr>
          <w:p>
            <w:pPr>
              <w:jc w:val="center"/>
              <w:textAlignment w:val="center"/>
              <w:rPr>
                <w:rFonts w:ascii="Arial" w:hAnsi="Arial" w:cs="Arial" w:eastAsiaTheme="minorEastAsia"/>
                <w:color w:val="000000"/>
                <w:sz w:val="18"/>
                <w:szCs w:val="18"/>
              </w:rPr>
            </w:pPr>
            <w:r>
              <w:rPr>
                <w:rFonts w:ascii="Arial" w:hAnsi="Arial" w:cs="Arial"/>
                <w:color w:val="000000"/>
                <w:sz w:val="18"/>
                <w:szCs w:val="18"/>
                <w:lang w:bidi="ar"/>
              </w:rPr>
              <w:t>167,294.50</w:t>
            </w:r>
          </w:p>
        </w:tc>
        <w:tc>
          <w:tcPr>
            <w:tcW w:w="1134"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66.8378</w:t>
            </w:r>
          </w:p>
        </w:tc>
        <w:tc>
          <w:tcPr>
            <w:tcW w:w="1375" w:type="dxa"/>
            <w:vAlign w:val="center"/>
          </w:tcPr>
          <w:p>
            <w:pPr>
              <w:jc w:val="center"/>
              <w:textAlignment w:val="center"/>
              <w:rPr>
                <w:rFonts w:ascii="Arial" w:hAnsi="Arial" w:cs="Arial" w:eastAsiaTheme="minorEastAsia"/>
                <w:color w:val="000000"/>
                <w:sz w:val="18"/>
                <w:szCs w:val="18"/>
              </w:rPr>
            </w:pPr>
          </w:p>
        </w:tc>
      </w:tr>
    </w:tbl>
    <w:p>
      <w:pPr>
        <w:ind w:firstLine="360" w:firstLineChars="200"/>
        <w:rPr>
          <w:rFonts w:ascii="Arial" w:hAnsi="Arial" w:cs="Arial"/>
          <w:bCs/>
          <w:sz w:val="18"/>
          <w:szCs w:val="18"/>
        </w:rPr>
      </w:pPr>
      <w:r>
        <w:rPr>
          <w:rFonts w:ascii="Arial" w:hAnsi="Arial" w:cs="Arial"/>
          <w:bCs/>
          <w:sz w:val="18"/>
          <w:szCs w:val="18"/>
        </w:rPr>
        <w:t>注：</w:t>
      </w:r>
      <w:r>
        <w:rPr>
          <w:rFonts w:hint="eastAsia" w:ascii="Arial" w:hAnsi="Arial" w:cs="Arial"/>
          <w:bCs/>
          <w:sz w:val="18"/>
          <w:szCs w:val="18"/>
        </w:rPr>
        <w:t>上表面积为</w:t>
      </w:r>
      <w:r>
        <w:rPr>
          <w:rFonts w:ascii="Arial" w:hAnsi="Arial" w:cs="Arial"/>
          <w:bCs/>
          <w:sz w:val="18"/>
          <w:szCs w:val="18"/>
        </w:rPr>
        <w:t>预测</w:t>
      </w:r>
      <w:r>
        <w:rPr>
          <w:rFonts w:hint="eastAsia" w:ascii="Arial" w:hAnsi="Arial" w:cs="Arial"/>
          <w:bCs/>
          <w:sz w:val="18"/>
          <w:szCs w:val="18"/>
        </w:rPr>
        <w:t>绘面积，幼儿园地下面积忽略不计</w:t>
      </w:r>
      <w:r>
        <w:rPr>
          <w:rFonts w:ascii="Arial" w:hAnsi="Arial" w:cs="Arial"/>
          <w:bCs/>
          <w:sz w:val="18"/>
          <w:szCs w:val="18"/>
        </w:rPr>
        <w:t>。</w:t>
      </w:r>
    </w:p>
    <w:p>
      <w:pPr>
        <w:ind w:firstLine="260" w:firstLineChars="200"/>
        <w:rPr>
          <w:rFonts w:ascii="Arial" w:hAnsi="Arial" w:cs="Arial"/>
          <w:bCs/>
          <w:sz w:val="13"/>
          <w:szCs w:val="13"/>
        </w:rPr>
      </w:pPr>
    </w:p>
    <w:p>
      <w:pPr>
        <w:pStyle w:val="4"/>
        <w:rPr>
          <w:rFonts w:ascii="Arial" w:hAnsi="Arial" w:eastAsia="宋体" w:cs="Arial"/>
          <w:sz w:val="28"/>
          <w:szCs w:val="28"/>
        </w:rPr>
      </w:pPr>
      <w:bookmarkStart w:id="3" w:name="_Toc47515900"/>
      <w:bookmarkStart w:id="4" w:name="_Toc39741578"/>
      <w:bookmarkStart w:id="5" w:name="_Toc29016"/>
      <w:r>
        <w:rPr>
          <w:rFonts w:ascii="Arial" w:hAnsi="Arial" w:eastAsia="宋体" w:cs="Arial"/>
          <w:sz w:val="28"/>
          <w:szCs w:val="28"/>
        </w:rPr>
        <w:t>二、项目证件办理情况</w:t>
      </w:r>
      <w:bookmarkEnd w:id="3"/>
      <w:bookmarkEnd w:id="4"/>
      <w:bookmarkEnd w:id="5"/>
    </w:p>
    <w:p>
      <w:pPr>
        <w:spacing w:line="480" w:lineRule="auto"/>
        <w:ind w:firstLine="420" w:firstLineChars="200"/>
        <w:rPr>
          <w:rFonts w:ascii="Arial" w:hAnsi="Arial" w:cs="Arial"/>
          <w:bCs/>
          <w:sz w:val="13"/>
          <w:szCs w:val="13"/>
        </w:rPr>
      </w:pPr>
      <w:r>
        <w:rPr>
          <w:rFonts w:ascii="Arial" w:hAnsi="Arial" w:cs="Arial"/>
          <w:bCs/>
          <w:sz w:val="21"/>
          <w:szCs w:val="21"/>
        </w:rPr>
        <w:t>标的项目五证办理情况以2019年7月26日项目公司提供的《苏州公司狮山项目开发总体计划》时点为准。</w:t>
      </w:r>
    </w:p>
    <w:p>
      <w:pPr>
        <w:jc w:val="center"/>
        <w:rPr>
          <w:rFonts w:ascii="Arial" w:hAnsi="Arial" w:cs="Arial"/>
          <w:b/>
          <w:color w:val="000000"/>
        </w:rPr>
      </w:pPr>
      <w:r>
        <w:rPr>
          <w:rFonts w:ascii="Arial" w:hAnsi="Arial" w:cs="Arial"/>
          <w:b/>
          <w:color w:val="000000"/>
        </w:rPr>
        <w:t>表二：项目五证办理情况</w:t>
      </w:r>
    </w:p>
    <w:tbl>
      <w:tblPr>
        <w:tblStyle w:val="12"/>
        <w:tblW w:w="10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71"/>
        <w:gridCol w:w="1949"/>
        <w:gridCol w:w="1701"/>
        <w:gridCol w:w="1524"/>
        <w:gridCol w:w="1559"/>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70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7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证件名称</w:t>
            </w:r>
          </w:p>
        </w:tc>
        <w:tc>
          <w:tcPr>
            <w:tcW w:w="194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政策要求</w:t>
            </w:r>
          </w:p>
        </w:tc>
        <w:tc>
          <w:tcPr>
            <w:tcW w:w="17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预计取证日期</w:t>
            </w:r>
          </w:p>
        </w:tc>
        <w:tc>
          <w:tcPr>
            <w:tcW w:w="152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实际取证日期</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证载面积</w:t>
            </w:r>
          </w:p>
          <w:p>
            <w:pPr>
              <w:jc w:val="center"/>
              <w:textAlignment w:val="center"/>
              <w:rPr>
                <w:rFonts w:ascii="Arial" w:hAnsi="Arial" w:cs="Arial"/>
                <w:b/>
                <w:bCs/>
                <w:color w:val="000000"/>
                <w:sz w:val="18"/>
                <w:szCs w:val="18"/>
              </w:rPr>
            </w:pPr>
            <w:r>
              <w:rPr>
                <w:rFonts w:ascii="Arial" w:hAnsi="Arial" w:cs="Arial"/>
                <w:b/>
                <w:bCs/>
                <w:color w:val="000000"/>
                <w:sz w:val="18"/>
                <w:szCs w:val="18"/>
              </w:rPr>
              <w:t>（平方米）</w:t>
            </w:r>
          </w:p>
        </w:tc>
        <w:tc>
          <w:tcPr>
            <w:tcW w:w="18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p>
            <w:pPr>
              <w:jc w:val="center"/>
              <w:textAlignment w:val="center"/>
              <w:rPr>
                <w:rFonts w:ascii="Arial" w:hAnsi="Arial" w:cs="Arial"/>
                <w:b/>
                <w:bCs/>
                <w:color w:val="000000"/>
                <w:sz w:val="18"/>
                <w:szCs w:val="18"/>
              </w:rPr>
            </w:pPr>
            <w:r>
              <w:rPr>
                <w:rFonts w:ascii="Arial" w:hAnsi="Arial" w:cs="Arial"/>
                <w:b/>
                <w:bCs/>
                <w:color w:val="000000"/>
                <w:sz w:val="18"/>
                <w:szCs w:val="18"/>
              </w:rPr>
              <w:t>（注明进展及逾期原因等）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0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171" w:type="dxa"/>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国有土地使用证</w:t>
            </w:r>
          </w:p>
        </w:tc>
        <w:tc>
          <w:tcPr>
            <w:tcW w:w="194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2019/4/30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98564.3</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0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171" w:type="dxa"/>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建设用地规划许可证</w:t>
            </w:r>
          </w:p>
        </w:tc>
        <w:tc>
          <w:tcPr>
            <w:tcW w:w="194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2019/5/6</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98564.3</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建设工程规划许可证</w:t>
            </w:r>
          </w:p>
        </w:tc>
        <w:tc>
          <w:tcPr>
            <w:tcW w:w="1949" w:type="dxa"/>
            <w:vMerge w:val="restart"/>
            <w:vAlign w:val="center"/>
          </w:tcPr>
          <w:p>
            <w:pPr>
              <w:pStyle w:val="10"/>
              <w:spacing w:line="380" w:lineRule="atLeast"/>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Merge w:val="restart"/>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2019/9/15</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一期：2019/9/10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vertAlign w:val="superscript"/>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113588.28</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10"/>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二期：2019/9/17</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125780.42</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10"/>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三期：2019/9/17</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11006.71</w:t>
            </w:r>
          </w:p>
        </w:tc>
        <w:tc>
          <w:tcPr>
            <w:tcW w:w="1892" w:type="dxa"/>
            <w:vAlign w:val="center"/>
          </w:tcPr>
          <w:p>
            <w:pPr>
              <w:jc w:val="center"/>
              <w:textAlignment w:val="center"/>
              <w:rPr>
                <w:rFonts w:ascii="Arial" w:hAnsi="Arial" w:cs="Arial"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施工许可证</w:t>
            </w:r>
          </w:p>
        </w:tc>
        <w:tc>
          <w:tcPr>
            <w:tcW w:w="1949" w:type="dxa"/>
            <w:vMerge w:val="restart"/>
            <w:vAlign w:val="center"/>
          </w:tcPr>
          <w:p>
            <w:pPr>
              <w:pStyle w:val="10"/>
              <w:spacing w:line="380" w:lineRule="atLeast"/>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701" w:type="dxa"/>
            <w:vMerge w:val="restart"/>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2019/10/22</w:t>
            </w: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一期：2019/10/10</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vertAlign w:val="superscript"/>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235007.61</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附件面积113588.28M</w:t>
            </w:r>
            <w:r>
              <w:rPr>
                <w:rFonts w:ascii="Arial" w:hAnsi="Arial" w:cs="Arial" w:eastAsiaTheme="minorEastAsia"/>
                <w:color w:val="000000" w:themeColor="text1"/>
                <w:sz w:val="18"/>
                <w:szCs w:val="18"/>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10"/>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二期：2019/11/13</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125780.42</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10"/>
              <w:spacing w:line="380" w:lineRule="atLeast"/>
              <w:jc w:val="center"/>
              <w:rPr>
                <w:rFonts w:ascii="Arial" w:hAnsi="Arial" w:cs="Arial" w:eastAsiaTheme="minorEastAsia"/>
                <w:color w:val="000000" w:themeColor="text1"/>
                <w:sz w:val="18"/>
                <w:szCs w:val="18"/>
                <w14:textFill>
                  <w14:solidFill>
                    <w14:schemeClr w14:val="tx1"/>
                  </w14:solidFill>
                </w14:textFill>
              </w:rPr>
            </w:pPr>
          </w:p>
        </w:tc>
        <w:tc>
          <w:tcPr>
            <w:tcW w:w="1701" w:type="dxa"/>
            <w:vMerge w:val="continue"/>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p>
        </w:tc>
        <w:tc>
          <w:tcPr>
            <w:tcW w:w="1524"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三期：2020/1/8</w:t>
            </w:r>
          </w:p>
        </w:tc>
        <w:tc>
          <w:tcPr>
            <w:tcW w:w="1559"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11006.71</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708" w:type="dxa"/>
            <w:vMerge w:val="restart"/>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1171" w:type="dxa"/>
            <w:vMerge w:val="restart"/>
            <w:vAlign w:val="center"/>
          </w:tcPr>
          <w:p>
            <w:pPr>
              <w:widowControl w:val="0"/>
              <w:spacing w:line="360" w:lineRule="auto"/>
              <w:textAlignment w:val="center"/>
              <w:rPr>
                <w:rFonts w:ascii="Arial" w:hAnsi="Arial" w:cs="Arial"/>
                <w:color w:val="000000"/>
                <w:sz w:val="18"/>
                <w:szCs w:val="18"/>
              </w:rPr>
            </w:pPr>
            <w:r>
              <w:rPr>
                <w:rFonts w:ascii="Arial" w:hAnsi="Arial" w:cs="Arial"/>
                <w:color w:val="000000"/>
                <w:sz w:val="18"/>
                <w:szCs w:val="18"/>
              </w:rPr>
              <w:t>商品房预售许可证</w:t>
            </w:r>
          </w:p>
        </w:tc>
        <w:tc>
          <w:tcPr>
            <w:tcW w:w="1949" w:type="dxa"/>
            <w:vMerge w:val="restart"/>
            <w:vAlign w:val="center"/>
          </w:tcPr>
          <w:p>
            <w:pPr>
              <w:widowControl w:val="0"/>
              <w:spacing w:line="360" w:lineRule="auto"/>
              <w:textAlignment w:val="center"/>
              <w:rPr>
                <w:rFonts w:ascii="Arial" w:hAnsi="Arial" w:cs="Arial" w:eastAsiaTheme="minorEastAsia"/>
                <w:color w:val="000000" w:themeColor="text1"/>
                <w:sz w:val="18"/>
                <w:szCs w:val="18"/>
                <w14:textFill>
                  <w14:solidFill>
                    <w14:schemeClr w14:val="tx1"/>
                  </w14:solidFill>
                </w14:textFill>
              </w:rPr>
            </w:pP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第一批次：2020/8/31</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2020/9/10</w:t>
            </w:r>
          </w:p>
        </w:tc>
        <w:tc>
          <w:tcPr>
            <w:tcW w:w="1559" w:type="dxa"/>
            <w:vAlign w:val="center"/>
          </w:tcPr>
          <w:p>
            <w:pPr>
              <w:widowControl w:val="0"/>
              <w:spacing w:line="360" w:lineRule="auto"/>
              <w:jc w:val="center"/>
              <w:textAlignment w:val="center"/>
              <w:rPr>
                <w:rFonts w:ascii="Arial" w:hAnsi="Arial" w:cs="Arial"/>
                <w:color w:val="000000"/>
                <w:sz w:val="18"/>
                <w:szCs w:val="18"/>
              </w:rPr>
            </w:pPr>
            <w:r>
              <w:rPr>
                <w:rFonts w:ascii="Arial" w:hAnsi="Arial" w:cs="Arial"/>
                <w:color w:val="000000"/>
                <w:sz w:val="18"/>
                <w:szCs w:val="18"/>
              </w:rPr>
              <w:t>住宅：</w:t>
            </w:r>
            <w:r>
              <w:rPr>
                <w:rFonts w:hint="eastAsia" w:ascii="Arial" w:hAnsi="Arial" w:cs="Arial"/>
                <w:color w:val="000000"/>
                <w:sz w:val="18"/>
                <w:szCs w:val="18"/>
              </w:rPr>
              <w:t>4</w:t>
            </w:r>
            <w:r>
              <w:rPr>
                <w:rFonts w:ascii="Arial" w:hAnsi="Arial" w:cs="Arial"/>
                <w:color w:val="000000"/>
                <w:sz w:val="18"/>
                <w:szCs w:val="18"/>
              </w:rPr>
              <w:t>3042.69M</w:t>
            </w:r>
            <w:r>
              <w:rPr>
                <w:rFonts w:ascii="Arial" w:hAnsi="Arial" w:cs="Arial"/>
                <w:color w:val="000000"/>
                <w:sz w:val="18"/>
                <w:szCs w:val="18"/>
                <w:vertAlign w:val="superscript"/>
              </w:rPr>
              <w:t>2</w:t>
            </w:r>
          </w:p>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color w:val="000000"/>
                <w:sz w:val="18"/>
                <w:szCs w:val="18"/>
              </w:rPr>
              <w:t>其它：592.7</w:t>
            </w:r>
            <w:r>
              <w:rPr>
                <w:rFonts w:hint="eastAsia" w:ascii="Arial" w:hAnsi="Arial" w:cs="Arial"/>
                <w:color w:val="000000"/>
                <w:sz w:val="18"/>
                <w:szCs w:val="18"/>
              </w:rPr>
              <w:t>0</w:t>
            </w:r>
            <w:r>
              <w:rPr>
                <w:rFonts w:ascii="Arial" w:hAnsi="Arial" w:cs="Arial"/>
                <w:color w:val="000000"/>
                <w:sz w:val="18"/>
                <w:szCs w:val="18"/>
              </w:rPr>
              <w:t>M</w:t>
            </w:r>
            <w:r>
              <w:rPr>
                <w:rFonts w:ascii="Arial" w:hAnsi="Arial" w:cs="Arial"/>
                <w:color w:val="000000"/>
                <w:sz w:val="18"/>
                <w:szCs w:val="18"/>
                <w:vertAlign w:val="superscript"/>
              </w:rPr>
              <w:t>2</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hint="eastAsia" w:ascii="Arial" w:hAnsi="Arial" w:cs="Arial" w:eastAsiaTheme="minorEastAsia"/>
                <w:color w:val="000000" w:themeColor="text1"/>
                <w:sz w:val="18"/>
                <w:szCs w:val="18"/>
                <w14:textFill>
                  <w14:solidFill>
                    <w14:schemeClr w14:val="tx1"/>
                  </w14:solidFill>
                </w14:textFill>
              </w:rPr>
              <w:t>编号：苏房预高【2</w:t>
            </w:r>
            <w:r>
              <w:rPr>
                <w:rFonts w:ascii="Arial" w:hAnsi="Arial" w:cs="Arial" w:eastAsiaTheme="minorEastAsia"/>
                <w:color w:val="000000" w:themeColor="text1"/>
                <w:sz w:val="18"/>
                <w:szCs w:val="18"/>
                <w14:textFill>
                  <w14:solidFill>
                    <w14:schemeClr w14:val="tx1"/>
                  </w14:solidFill>
                </w14:textFill>
              </w:rPr>
              <w:t>020</w:t>
            </w:r>
            <w:r>
              <w:rPr>
                <w:rFonts w:hint="eastAsia" w:ascii="Arial" w:hAnsi="Arial" w:cs="Arial" w:eastAsiaTheme="minorEastAsia"/>
                <w:color w:val="000000" w:themeColor="text1"/>
                <w:sz w:val="18"/>
                <w:szCs w:val="18"/>
                <w14:textFill>
                  <w14:solidFill>
                    <w14:schemeClr w14:val="tx1"/>
                  </w14:solidFill>
                </w14:textFill>
              </w:rPr>
              <w:t>】</w:t>
            </w:r>
            <w:r>
              <w:rPr>
                <w:rFonts w:ascii="Arial" w:hAnsi="Arial" w:cs="Arial" w:eastAsiaTheme="minorEastAsia"/>
                <w:color w:val="000000" w:themeColor="text1"/>
                <w:sz w:val="18"/>
                <w:szCs w:val="18"/>
                <w14:textFill>
                  <w14:solidFill>
                    <w14:schemeClr w14:val="tx1"/>
                  </w14:solidFill>
                </w14:textFill>
              </w:rPr>
              <w:t>211</w:t>
            </w:r>
            <w:r>
              <w:rPr>
                <w:rFonts w:hint="eastAsia" w:ascii="Arial" w:hAnsi="Arial" w:cs="Arial" w:eastAsiaTheme="minorEastAsia"/>
                <w:color w:val="000000" w:themeColor="text1"/>
                <w:sz w:val="18"/>
                <w:szCs w:val="18"/>
                <w14:textFill>
                  <w14:solidFill>
                    <w14:schemeClr w14:val="tx1"/>
                  </w14:solidFill>
                </w14:textFill>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10"/>
              <w:spacing w:line="380" w:lineRule="atLeast"/>
              <w:rPr>
                <w:rFonts w:ascii="Arial" w:hAnsi="Arial" w:cs="Arial" w:eastAsiaTheme="minorEastAsia"/>
                <w:color w:val="000000" w:themeColor="text1"/>
                <w:sz w:val="18"/>
                <w:szCs w:val="18"/>
                <w14:textFill>
                  <w14:solidFill>
                    <w14:schemeClr w14:val="tx1"/>
                  </w14:solidFill>
                </w14:textFill>
              </w:rPr>
            </w:pP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第二批次：2020/12/15</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暂未取得</w:t>
            </w:r>
          </w:p>
        </w:tc>
        <w:tc>
          <w:tcPr>
            <w:tcW w:w="1559"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未到时间节点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708" w:type="dxa"/>
            <w:vMerge w:val="continue"/>
            <w:vAlign w:val="center"/>
          </w:tcPr>
          <w:p>
            <w:pPr>
              <w:jc w:val="center"/>
              <w:textAlignment w:val="center"/>
              <w:rPr>
                <w:rFonts w:ascii="Arial" w:hAnsi="Arial" w:cs="Arial"/>
                <w:color w:val="000000"/>
                <w:sz w:val="18"/>
                <w:szCs w:val="18"/>
              </w:rPr>
            </w:pPr>
          </w:p>
        </w:tc>
        <w:tc>
          <w:tcPr>
            <w:tcW w:w="1171" w:type="dxa"/>
            <w:vMerge w:val="continue"/>
            <w:vAlign w:val="center"/>
          </w:tcPr>
          <w:p>
            <w:pPr>
              <w:widowControl w:val="0"/>
              <w:spacing w:line="360" w:lineRule="auto"/>
              <w:textAlignment w:val="center"/>
              <w:rPr>
                <w:rFonts w:ascii="Arial" w:hAnsi="Arial" w:cs="Arial"/>
                <w:color w:val="000000"/>
                <w:sz w:val="18"/>
                <w:szCs w:val="18"/>
              </w:rPr>
            </w:pPr>
          </w:p>
        </w:tc>
        <w:tc>
          <w:tcPr>
            <w:tcW w:w="1949" w:type="dxa"/>
            <w:vMerge w:val="continue"/>
            <w:vAlign w:val="center"/>
          </w:tcPr>
          <w:p>
            <w:pPr>
              <w:pStyle w:val="10"/>
              <w:spacing w:line="380" w:lineRule="atLeast"/>
              <w:rPr>
                <w:rFonts w:ascii="Arial" w:hAnsi="Arial" w:cs="Arial" w:eastAsiaTheme="minorEastAsia"/>
                <w:color w:val="000000" w:themeColor="text1"/>
                <w:sz w:val="18"/>
                <w:szCs w:val="18"/>
                <w14:textFill>
                  <w14:solidFill>
                    <w14:schemeClr w14:val="tx1"/>
                  </w14:solidFill>
                </w14:textFill>
              </w:rPr>
            </w:pP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第三批次：2021/3/20</w:t>
            </w:r>
          </w:p>
        </w:tc>
        <w:tc>
          <w:tcPr>
            <w:tcW w:w="1524"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暂未取得</w:t>
            </w:r>
          </w:p>
        </w:tc>
        <w:tc>
          <w:tcPr>
            <w:tcW w:w="1559"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c>
          <w:tcPr>
            <w:tcW w:w="1892"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未到时间节点</w:t>
            </w:r>
          </w:p>
        </w:tc>
      </w:tr>
    </w:tbl>
    <w:p>
      <w:pPr>
        <w:jc w:val="center"/>
        <w:rPr>
          <w:rFonts w:ascii="Arial" w:hAnsi="Arial" w:cs="Arial"/>
          <w:color w:val="000000"/>
          <w:sz w:val="13"/>
          <w:szCs w:val="13"/>
        </w:rPr>
      </w:pPr>
    </w:p>
    <w:p>
      <w:pPr>
        <w:pStyle w:val="4"/>
        <w:rPr>
          <w:rFonts w:ascii="Arial" w:hAnsi="Arial" w:eastAsia="宋体" w:cs="Arial"/>
          <w:sz w:val="28"/>
          <w:szCs w:val="28"/>
        </w:rPr>
      </w:pPr>
      <w:bookmarkStart w:id="6" w:name="_Toc47515901"/>
      <w:bookmarkStart w:id="7" w:name="_Toc39741579"/>
      <w:bookmarkStart w:id="8" w:name="_Toc19040"/>
      <w:r>
        <w:rPr>
          <w:rFonts w:ascii="Arial" w:hAnsi="Arial" w:eastAsia="宋体" w:cs="Arial"/>
          <w:sz w:val="28"/>
          <w:szCs w:val="28"/>
        </w:rPr>
        <w:t>三、项目开发建设情况</w:t>
      </w:r>
      <w:bookmarkEnd w:id="6"/>
      <w:bookmarkEnd w:id="7"/>
      <w:bookmarkEnd w:id="8"/>
    </w:p>
    <w:p>
      <w:pPr>
        <w:jc w:val="center"/>
        <w:rPr>
          <w:rFonts w:ascii="Arial" w:hAnsi="Arial" w:cs="Arial"/>
          <w:b/>
          <w:color w:val="000000"/>
        </w:rPr>
      </w:pPr>
      <w:r>
        <w:rPr>
          <w:rFonts w:ascii="Arial" w:hAnsi="Arial" w:cs="Arial"/>
          <w:b/>
          <w:color w:val="000000"/>
        </w:rPr>
        <w:t>表三：</w:t>
      </w:r>
      <w:r>
        <w:rPr>
          <w:rFonts w:ascii="Arial" w:hAnsi="Arial" w:cs="Arial"/>
          <w:b/>
          <w:bCs/>
        </w:rPr>
        <w:t>项目开发进度计划</w:t>
      </w:r>
    </w:p>
    <w:tbl>
      <w:tblPr>
        <w:tblStyle w:val="12"/>
        <w:tblW w:w="10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518"/>
        <w:gridCol w:w="1298"/>
        <w:gridCol w:w="1170"/>
        <w:gridCol w:w="1260"/>
        <w:gridCol w:w="1215"/>
        <w:gridCol w:w="208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2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p>
            <w:pPr>
              <w:jc w:val="center"/>
              <w:textAlignment w:val="center"/>
              <w:rPr>
                <w:rFonts w:ascii="Arial" w:hAnsi="Arial" w:cs="Arial"/>
                <w:b/>
                <w:bCs/>
                <w:color w:val="000000"/>
                <w:sz w:val="18"/>
                <w:szCs w:val="18"/>
              </w:rPr>
            </w:pPr>
            <w:r>
              <w:rPr>
                <w:rFonts w:ascii="Arial" w:hAnsi="Arial" w:cs="Arial"/>
                <w:b/>
                <w:bCs/>
                <w:color w:val="000000"/>
                <w:sz w:val="18"/>
                <w:szCs w:val="18"/>
              </w:rPr>
              <w:t>开发期次</w:t>
            </w:r>
          </w:p>
        </w:tc>
        <w:tc>
          <w:tcPr>
            <w:tcW w:w="129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开工时间</w:t>
            </w:r>
          </w:p>
        </w:tc>
        <w:tc>
          <w:tcPr>
            <w:tcW w:w="117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开盘时间</w:t>
            </w:r>
          </w:p>
        </w:tc>
        <w:tc>
          <w:tcPr>
            <w:tcW w:w="126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结构封顶时间</w:t>
            </w:r>
          </w:p>
        </w:tc>
        <w:tc>
          <w:tcPr>
            <w:tcW w:w="1215" w:type="dxa"/>
          </w:tcPr>
          <w:p>
            <w:pPr>
              <w:jc w:val="center"/>
              <w:textAlignment w:val="center"/>
              <w:rPr>
                <w:rFonts w:ascii="Arial" w:hAnsi="Arial" w:cs="Arial"/>
                <w:b/>
                <w:bCs/>
                <w:color w:val="000000"/>
                <w:sz w:val="18"/>
                <w:szCs w:val="18"/>
              </w:rPr>
            </w:pPr>
            <w:r>
              <w:rPr>
                <w:rFonts w:ascii="Arial" w:hAnsi="Arial" w:cs="Arial"/>
                <w:b/>
                <w:bCs/>
                <w:color w:val="000000"/>
                <w:sz w:val="18"/>
                <w:szCs w:val="18"/>
              </w:rPr>
              <w:t>去化率满足模拟清算</w:t>
            </w:r>
          </w:p>
        </w:tc>
        <w:tc>
          <w:tcPr>
            <w:tcW w:w="208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评价当前施工进度</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5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一批次</w:t>
            </w:r>
          </w:p>
        </w:tc>
        <w:tc>
          <w:tcPr>
            <w:tcW w:w="129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2019年10月23日</w:t>
            </w:r>
          </w:p>
        </w:tc>
        <w:tc>
          <w:tcPr>
            <w:tcW w:w="117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2020年</w:t>
            </w:r>
            <w:r>
              <w:rPr>
                <w:rFonts w:hint="eastAsia" w:ascii="Arial" w:hAnsi="Arial" w:cs="Arial"/>
                <w:color w:val="000000"/>
                <w:sz w:val="18"/>
                <w:szCs w:val="18"/>
              </w:rPr>
              <w:t>9</w:t>
            </w:r>
            <w:r>
              <w:rPr>
                <w:rFonts w:ascii="Arial" w:hAnsi="Arial" w:cs="Arial"/>
                <w:color w:val="000000"/>
                <w:sz w:val="18"/>
                <w:szCs w:val="18"/>
              </w:rPr>
              <w:t>月</w:t>
            </w:r>
            <w:r>
              <w:rPr>
                <w:rFonts w:hint="eastAsia" w:ascii="Arial" w:hAnsi="Arial" w:cs="Arial"/>
                <w:color w:val="000000"/>
                <w:sz w:val="18"/>
                <w:szCs w:val="18"/>
              </w:rPr>
              <w:t>17</w:t>
            </w:r>
            <w:r>
              <w:rPr>
                <w:rFonts w:ascii="Arial" w:hAnsi="Arial" w:cs="Arial"/>
                <w:color w:val="000000"/>
                <w:sz w:val="18"/>
                <w:szCs w:val="18"/>
              </w:rPr>
              <w:t>日</w:t>
            </w:r>
          </w:p>
        </w:tc>
        <w:tc>
          <w:tcPr>
            <w:tcW w:w="126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2020年8月20日</w:t>
            </w:r>
          </w:p>
        </w:tc>
        <w:tc>
          <w:tcPr>
            <w:tcW w:w="1215" w:type="dxa"/>
          </w:tcPr>
          <w:p>
            <w:pPr>
              <w:jc w:val="center"/>
              <w:textAlignment w:val="center"/>
              <w:rPr>
                <w:rFonts w:ascii="Arial" w:hAnsi="Arial" w:cs="Arial"/>
                <w:color w:val="000000"/>
                <w:sz w:val="18"/>
                <w:szCs w:val="18"/>
              </w:rPr>
            </w:pPr>
          </w:p>
        </w:tc>
        <w:tc>
          <w:tcPr>
            <w:tcW w:w="208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工地于4月8日复工。因受群诉事件影响，施工进度滞后于主体工程施工合同里所约定的关键节点，项目公司已督促总包单位全力拼抢现场施工进度。</w:t>
            </w:r>
          </w:p>
        </w:tc>
        <w:tc>
          <w:tcPr>
            <w:tcW w:w="1418" w:type="dxa"/>
            <w:vAlign w:val="center"/>
          </w:tcPr>
          <w:p>
            <w:pPr>
              <w:jc w:val="center"/>
              <w:textAlignment w:val="center"/>
              <w:rPr>
                <w:rFonts w:ascii="Arial" w:hAnsi="Arial" w:cs="Arial"/>
                <w:color w:val="000000"/>
                <w:sz w:val="18"/>
                <w:szCs w:val="18"/>
              </w:rPr>
            </w:pPr>
          </w:p>
        </w:tc>
      </w:tr>
    </w:tbl>
    <w:p>
      <w:pPr>
        <w:ind w:firstLine="260" w:firstLineChars="200"/>
        <w:rPr>
          <w:rFonts w:ascii="Arial" w:hAnsi="Arial" w:cs="Arial"/>
          <w:sz w:val="13"/>
          <w:szCs w:val="13"/>
        </w:rPr>
      </w:pPr>
    </w:p>
    <w:p>
      <w:pPr>
        <w:spacing w:line="360" w:lineRule="auto"/>
        <w:ind w:firstLine="420" w:firstLineChars="200"/>
        <w:rPr>
          <w:rFonts w:ascii="Arial" w:hAnsi="Arial" w:cs="Arial"/>
          <w:bCs/>
          <w:sz w:val="21"/>
          <w:szCs w:val="13"/>
        </w:rPr>
      </w:pPr>
      <w:r>
        <w:rPr>
          <w:rFonts w:ascii="Arial" w:hAnsi="Arial" w:cs="Arial"/>
          <w:bCs/>
          <w:sz w:val="21"/>
          <w:szCs w:val="13"/>
        </w:rPr>
        <w:t>（1）存在的问题、原因及潜在风险。</w:t>
      </w:r>
    </w:p>
    <w:p>
      <w:pPr>
        <w:widowControl w:val="0"/>
        <w:spacing w:line="360" w:lineRule="auto"/>
        <w:ind w:firstLine="424" w:firstLineChars="202"/>
        <w:jc w:val="both"/>
        <w:rPr>
          <w:rFonts w:ascii="Arial" w:hAnsi="Arial" w:cs="Arial"/>
          <w:bCs/>
          <w:kern w:val="44"/>
          <w:sz w:val="21"/>
          <w:szCs w:val="21"/>
        </w:rPr>
      </w:pPr>
      <w:r>
        <w:rPr>
          <w:rFonts w:ascii="Arial" w:hAnsi="Arial" w:cs="Arial"/>
          <w:bCs/>
          <w:kern w:val="44"/>
          <w:sz w:val="21"/>
          <w:szCs w:val="21"/>
        </w:rPr>
        <w:t>因扬尘管控整改、群诉事件，项目现场于2019年12月14日停工，根据苏州市政府对疫情防控要求，各类企业复工不得早于2020年2月9日，但因对群诉事件的处理，项目工地于2020年4月8日才准予复工，项目公司虽督促总包单位全力拼抢现场施工进度，但此次停工已影响到工程项目的进度计划和开发计划。</w:t>
      </w:r>
    </w:p>
    <w:p>
      <w:pPr>
        <w:widowControl w:val="0"/>
        <w:spacing w:line="360" w:lineRule="auto"/>
        <w:ind w:firstLine="424" w:firstLineChars="202"/>
        <w:jc w:val="both"/>
        <w:rPr>
          <w:rFonts w:ascii="Arial" w:hAnsi="Arial" w:cs="Arial"/>
          <w:bCs/>
          <w:kern w:val="44"/>
          <w:sz w:val="21"/>
          <w:szCs w:val="21"/>
        </w:rPr>
      </w:pPr>
      <w:r>
        <w:rPr>
          <w:rFonts w:hint="eastAsia" w:ascii="Arial" w:hAnsi="Arial" w:cs="Arial"/>
          <w:bCs/>
          <w:kern w:val="44"/>
          <w:sz w:val="21"/>
          <w:szCs w:val="21"/>
        </w:rPr>
        <w:t>馨泰小区群诉事件中，有3户业主于6月5日对项目公司进行了“财产损害纠纷”的民事起诉，</w:t>
      </w:r>
      <w:r>
        <w:rPr>
          <w:rFonts w:hint="eastAsia" w:ascii="Arial" w:hAnsi="Arial" w:cs="Arial"/>
          <w:bCs/>
          <w:sz w:val="21"/>
          <w:szCs w:val="21"/>
        </w:rPr>
        <w:t>项目公司授权群诉事件的专项服务律所</w:t>
      </w:r>
      <w:r>
        <w:rPr>
          <w:rFonts w:hint="eastAsia" w:ascii="楷体" w:hAnsi="楷体" w:eastAsia="楷体" w:cs="Arial"/>
          <w:bCs/>
          <w:sz w:val="21"/>
          <w:szCs w:val="21"/>
        </w:rPr>
        <w:t>——</w:t>
      </w:r>
      <w:r>
        <w:rPr>
          <w:rFonts w:hint="eastAsia" w:ascii="Arial" w:hAnsi="Arial" w:cs="Arial"/>
          <w:bCs/>
          <w:sz w:val="21"/>
          <w:szCs w:val="21"/>
        </w:rPr>
        <w:t>江苏经权律师事务所为本次诉讼代理人，应对本次诉讼。</w:t>
      </w:r>
      <w:r>
        <w:rPr>
          <w:rFonts w:hint="eastAsia" w:ascii="Arial" w:hAnsi="Arial" w:cs="Arial"/>
          <w:bCs/>
          <w:kern w:val="44"/>
          <w:sz w:val="21"/>
          <w:szCs w:val="21"/>
        </w:rPr>
        <w:t>6月29日</w:t>
      </w:r>
      <w:r>
        <w:rPr>
          <w:rFonts w:hint="eastAsia" w:ascii="Arial" w:hAnsi="Arial" w:cs="Arial"/>
          <w:bCs/>
          <w:sz w:val="21"/>
          <w:szCs w:val="21"/>
        </w:rPr>
        <w:t>大华方项目副总朱亿清、委托律师及对方委托律师在</w:t>
      </w:r>
      <w:r>
        <w:rPr>
          <w:rFonts w:hint="eastAsia" w:ascii="Arial" w:hAnsi="Arial" w:cs="Arial"/>
          <w:bCs/>
          <w:kern w:val="44"/>
          <w:sz w:val="21"/>
          <w:szCs w:val="21"/>
        </w:rPr>
        <w:t>虎丘区法院进行了首轮诉前调解。 7月23日进行了再次调解，第二次调解双方均由代表律师到场，其中2户业主已放弃，仅1户业主（30幢504室韩诗敏）要求进行房屋损害成因鉴定，是否同意法院还需进行内部评估。但如无法驳回该业主的诉讼要求，可能导致该小区更多业主对项目公司提起诉讼，对本项目造成经济损失及不利影响。</w:t>
      </w:r>
    </w:p>
    <w:p>
      <w:pPr>
        <w:spacing w:line="360" w:lineRule="auto"/>
        <w:ind w:firstLine="420" w:firstLineChars="200"/>
        <w:rPr>
          <w:rFonts w:ascii="Arial" w:hAnsi="Arial" w:cs="Arial"/>
          <w:bCs/>
          <w:sz w:val="21"/>
          <w:szCs w:val="13"/>
        </w:rPr>
      </w:pPr>
      <w:r>
        <w:rPr>
          <w:rFonts w:ascii="Arial" w:hAnsi="Arial" w:cs="Arial"/>
          <w:bCs/>
          <w:sz w:val="21"/>
          <w:szCs w:val="13"/>
        </w:rPr>
        <w:t>（2）建议措施及后期需关注事项。</w:t>
      </w:r>
    </w:p>
    <w:p>
      <w:pPr>
        <w:spacing w:line="360" w:lineRule="auto"/>
        <w:ind w:firstLine="420" w:firstLineChars="200"/>
        <w:rPr>
          <w:rFonts w:ascii="Arial" w:hAnsi="Arial" w:cs="Arial"/>
          <w:bCs/>
          <w:sz w:val="21"/>
          <w:szCs w:val="13"/>
        </w:rPr>
      </w:pPr>
      <w:r>
        <w:rPr>
          <w:rFonts w:ascii="Arial" w:hAnsi="Arial" w:cs="Arial"/>
          <w:bCs/>
          <w:sz w:val="21"/>
          <w:szCs w:val="13"/>
        </w:rPr>
        <w:t>项目现场虽已复工，但因停工对进度和成本造成的不利影响建议项目公司积极应对解决，及时对工程项目进度计划和开发计划做出调整，以应对和减小停工对工程项目的影响。</w:t>
      </w:r>
    </w:p>
    <w:p>
      <w:pPr>
        <w:pStyle w:val="4"/>
        <w:spacing w:before="326" w:beforeLines="100"/>
        <w:rPr>
          <w:rFonts w:ascii="Arial" w:hAnsi="Arial" w:eastAsia="宋体" w:cs="Arial"/>
          <w:sz w:val="28"/>
          <w:szCs w:val="28"/>
        </w:rPr>
      </w:pPr>
      <w:bookmarkStart w:id="9" w:name="_Toc39741580"/>
      <w:bookmarkStart w:id="10" w:name="_Toc47515902"/>
      <w:bookmarkStart w:id="11" w:name="_Toc9806"/>
      <w:r>
        <w:rPr>
          <w:rFonts w:ascii="Arial" w:hAnsi="Arial" w:eastAsia="宋体" w:cs="Arial"/>
          <w:sz w:val="28"/>
          <w:szCs w:val="28"/>
        </w:rPr>
        <w:t>四、项目销售情况统计</w:t>
      </w:r>
      <w:bookmarkEnd w:id="9"/>
      <w:bookmarkEnd w:id="10"/>
      <w:bookmarkEnd w:id="11"/>
    </w:p>
    <w:p>
      <w:pPr>
        <w:spacing w:line="480" w:lineRule="auto"/>
        <w:ind w:firstLine="420" w:firstLineChars="200"/>
        <w:rPr>
          <w:rFonts w:ascii="Arial" w:hAnsi="Arial" w:cs="Arial"/>
          <w:bCs/>
          <w:sz w:val="21"/>
          <w:szCs w:val="21"/>
        </w:rPr>
      </w:pPr>
      <w:r>
        <w:rPr>
          <w:rFonts w:ascii="Arial" w:hAnsi="Arial" w:cs="Arial"/>
          <w:bCs/>
          <w:sz w:val="21"/>
          <w:szCs w:val="21"/>
        </w:rPr>
        <w:t>项目</w:t>
      </w:r>
      <w:r>
        <w:rPr>
          <w:rFonts w:hint="eastAsia" w:ascii="Arial" w:hAnsi="Arial" w:cs="Arial"/>
          <w:bCs/>
          <w:sz w:val="21"/>
          <w:szCs w:val="21"/>
        </w:rPr>
        <w:t>公司于9月10日取得商品房预售许可证，9月11日至9月14日，每天9：00—21：00为客户进行冻资认筹，四天共认筹290组客户，其中认筹洋房的客户251组，认筹叠墅的客户39组。9月15日开盘方案上报住建备案，9月16日采用区块链技术，由苏州中新公证处公证摇号确定选房顺序后，于9月17日首推开盘，根据公证摇号摇出的选号顺序线上选房。9月18日起在香格里拉酒店现场认购、草签并收取售房款，9月2</w:t>
      </w:r>
      <w:r>
        <w:rPr>
          <w:rFonts w:ascii="Arial" w:hAnsi="Arial" w:cs="Arial"/>
          <w:bCs/>
          <w:sz w:val="21"/>
          <w:szCs w:val="21"/>
        </w:rPr>
        <w:t>6</w:t>
      </w:r>
      <w:r>
        <w:rPr>
          <w:rFonts w:hint="eastAsia" w:ascii="Arial" w:hAnsi="Arial" w:cs="Arial"/>
          <w:bCs/>
          <w:sz w:val="21"/>
          <w:szCs w:val="21"/>
        </w:rPr>
        <w:t>日起销售现场移至美罗展场。</w:t>
      </w:r>
    </w:p>
    <w:p>
      <w:pPr>
        <w:spacing w:line="360" w:lineRule="auto"/>
        <w:ind w:firstLine="420" w:firstLineChars="200"/>
        <w:rPr>
          <w:rFonts w:ascii="Arial" w:hAnsi="Arial" w:cs="Arial"/>
          <w:bCs/>
          <w:sz w:val="21"/>
          <w:szCs w:val="13"/>
        </w:rPr>
      </w:pPr>
      <w:r>
        <w:rPr>
          <w:rFonts w:hint="eastAsia" w:ascii="Arial" w:hAnsi="Arial" w:cs="Arial"/>
          <w:bCs/>
          <w:sz w:val="21"/>
          <w:szCs w:val="13"/>
        </w:rPr>
        <w:t>项目公司一期</w:t>
      </w:r>
      <w:r>
        <w:rPr>
          <w:rFonts w:ascii="Arial" w:hAnsi="Arial" w:cs="Arial"/>
          <w:bCs/>
          <w:sz w:val="21"/>
          <w:szCs w:val="13"/>
        </w:rPr>
        <w:t>共推出219套房源（</w:t>
      </w:r>
      <w:r>
        <w:rPr>
          <w:rFonts w:hint="eastAsia" w:ascii="Arial" w:hAnsi="Arial" w:cs="Arial"/>
          <w:bCs/>
          <w:sz w:val="21"/>
          <w:szCs w:val="13"/>
        </w:rPr>
        <w:t>另有3套样板房、1套未解押房屋项目公司暂定不售</w:t>
      </w:r>
      <w:r>
        <w:rPr>
          <w:rFonts w:ascii="Arial" w:hAnsi="Arial" w:cs="Arial"/>
          <w:bCs/>
          <w:sz w:val="21"/>
          <w:szCs w:val="13"/>
        </w:rPr>
        <w:t>），</w:t>
      </w:r>
      <w:r>
        <w:rPr>
          <w:rFonts w:hint="eastAsia" w:ascii="Arial" w:hAnsi="Arial" w:cs="Arial"/>
          <w:bCs/>
          <w:sz w:val="21"/>
          <w:szCs w:val="13"/>
        </w:rPr>
        <w:t>已推出货值16.71亿；</w:t>
      </w:r>
      <w:r>
        <w:rPr>
          <w:rFonts w:ascii="Arial" w:hAnsi="Arial" w:cs="Arial"/>
          <w:bCs/>
          <w:sz w:val="21"/>
          <w:szCs w:val="13"/>
        </w:rPr>
        <w:t>截至9月30日，已售125套，已签约总额9.47亿元，已收房款6.88亿 元，去化率56.67%。</w:t>
      </w:r>
    </w:p>
    <w:p>
      <w:pPr>
        <w:jc w:val="center"/>
        <w:rPr>
          <w:rFonts w:ascii="宋体" w:hAnsi="宋体" w:cs="宋体"/>
          <w:b/>
          <w:color w:val="000000"/>
        </w:rPr>
      </w:pPr>
      <w:r>
        <w:rPr>
          <w:rFonts w:hint="eastAsia" w:ascii="宋体" w:hAnsi="宋体" w:cs="宋体"/>
          <w:b/>
          <w:color w:val="000000"/>
        </w:rPr>
        <w:t>表四：</w:t>
      </w:r>
      <w:r>
        <w:rPr>
          <w:rFonts w:hint="eastAsia" w:ascii="宋体" w:hAnsi="宋体" w:cs="宋体"/>
          <w:b/>
          <w:bCs/>
        </w:rPr>
        <w:t>项目销售情况</w:t>
      </w:r>
    </w:p>
    <w:tbl>
      <w:tblPr>
        <w:tblStyle w:val="12"/>
        <w:tblW w:w="11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851"/>
        <w:gridCol w:w="1260"/>
        <w:gridCol w:w="1260"/>
        <w:gridCol w:w="1170"/>
        <w:gridCol w:w="1020"/>
        <w:gridCol w:w="1035"/>
        <w:gridCol w:w="1215"/>
        <w:gridCol w:w="990"/>
        <w:gridCol w:w="990"/>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52" w:type="dxa"/>
            <w:vMerge w:val="restart"/>
            <w:vAlign w:val="center"/>
          </w:tcPr>
          <w:p>
            <w:pPr>
              <w:jc w:val="center"/>
              <w:textAlignment w:val="center"/>
              <w:rPr>
                <w:rFonts w:ascii="Arial" w:hAnsi="Arial" w:cs="Arial"/>
                <w:b/>
                <w:bCs/>
                <w:color w:val="000000"/>
                <w:sz w:val="18"/>
                <w:szCs w:val="18"/>
              </w:rPr>
            </w:pPr>
            <w:r>
              <w:rPr>
                <w:rFonts w:ascii="Arial" w:hAnsi="宋体" w:cs="Arial"/>
                <w:b/>
                <w:bCs/>
                <w:color w:val="000000"/>
                <w:sz w:val="18"/>
                <w:szCs w:val="18"/>
              </w:rPr>
              <w:t>序号</w:t>
            </w:r>
          </w:p>
        </w:tc>
        <w:tc>
          <w:tcPr>
            <w:tcW w:w="851" w:type="dxa"/>
            <w:vMerge w:val="restart"/>
            <w:vAlign w:val="center"/>
          </w:tcPr>
          <w:p>
            <w:pPr>
              <w:jc w:val="center"/>
              <w:textAlignment w:val="center"/>
              <w:rPr>
                <w:rFonts w:ascii="Arial" w:hAnsi="Arial" w:cs="Arial"/>
                <w:b/>
                <w:bCs/>
                <w:color w:val="000000"/>
                <w:sz w:val="18"/>
                <w:szCs w:val="18"/>
              </w:rPr>
            </w:pPr>
            <w:r>
              <w:rPr>
                <w:rFonts w:ascii="Arial" w:hAnsi="宋体" w:cs="Arial"/>
                <w:b/>
                <w:bCs/>
                <w:color w:val="000000"/>
                <w:sz w:val="18"/>
                <w:szCs w:val="18"/>
              </w:rPr>
              <w:t>项目业态</w:t>
            </w:r>
          </w:p>
        </w:tc>
        <w:tc>
          <w:tcPr>
            <w:tcW w:w="1260" w:type="dxa"/>
            <w:vMerge w:val="restart"/>
            <w:vAlign w:val="center"/>
          </w:tcPr>
          <w:p>
            <w:pPr>
              <w:jc w:val="center"/>
              <w:textAlignment w:val="center"/>
              <w:rPr>
                <w:rFonts w:ascii="Arial" w:hAnsi="Arial" w:cs="Arial"/>
                <w:b/>
                <w:bCs/>
                <w:color w:val="000000"/>
                <w:sz w:val="18"/>
                <w:szCs w:val="18"/>
              </w:rPr>
            </w:pPr>
            <w:r>
              <w:rPr>
                <w:rFonts w:ascii="Arial" w:hAnsi="宋体" w:cs="Arial"/>
                <w:b/>
                <w:bCs/>
                <w:color w:val="000000"/>
                <w:sz w:val="18"/>
                <w:szCs w:val="18"/>
              </w:rPr>
              <w:t>可售面积</w:t>
            </w:r>
            <w:r>
              <w:rPr>
                <w:rFonts w:ascii="Arial" w:hAnsi="Arial" w:cs="Arial"/>
                <w:b/>
                <w:bCs/>
                <w:color w:val="000000"/>
                <w:sz w:val="18"/>
                <w:szCs w:val="18"/>
              </w:rPr>
              <w:t>/</w:t>
            </w:r>
            <w:r>
              <w:rPr>
                <w:rFonts w:ascii="Arial" w:hAnsi="宋体" w:cs="Arial"/>
                <w:b/>
                <w:bCs/>
                <w:color w:val="000000"/>
                <w:sz w:val="18"/>
                <w:szCs w:val="18"/>
              </w:rPr>
              <w:t>套</w:t>
            </w:r>
          </w:p>
          <w:p>
            <w:pPr>
              <w:jc w:val="center"/>
              <w:textAlignment w:val="center"/>
              <w:rPr>
                <w:rFonts w:ascii="Arial" w:hAnsi="Arial" w:cs="Arial"/>
                <w:b/>
                <w:bCs/>
                <w:color w:val="000000"/>
                <w:sz w:val="18"/>
                <w:szCs w:val="18"/>
              </w:rPr>
            </w:pPr>
            <w:r>
              <w:rPr>
                <w:rFonts w:ascii="Arial" w:hAnsi="宋体" w:cs="Arial"/>
                <w:b/>
                <w:bCs/>
                <w:color w:val="000000"/>
                <w:sz w:val="18"/>
                <w:szCs w:val="18"/>
              </w:rPr>
              <w:t>（平米）</w:t>
            </w:r>
          </w:p>
        </w:tc>
        <w:tc>
          <w:tcPr>
            <w:tcW w:w="1260" w:type="dxa"/>
            <w:vMerge w:val="restart"/>
            <w:vAlign w:val="center"/>
          </w:tcPr>
          <w:p>
            <w:pPr>
              <w:jc w:val="center"/>
              <w:textAlignment w:val="center"/>
              <w:rPr>
                <w:rFonts w:ascii="Arial" w:hAnsi="Arial" w:cs="Arial"/>
                <w:b/>
                <w:bCs/>
                <w:color w:val="000000"/>
                <w:sz w:val="18"/>
                <w:szCs w:val="18"/>
              </w:rPr>
            </w:pPr>
            <w:r>
              <w:rPr>
                <w:rFonts w:ascii="Arial" w:hAnsi="宋体" w:cs="Arial"/>
                <w:b/>
                <w:bCs/>
                <w:color w:val="000000"/>
                <w:sz w:val="18"/>
                <w:szCs w:val="18"/>
              </w:rPr>
              <w:t>已售面积</w:t>
            </w:r>
            <w:r>
              <w:rPr>
                <w:rFonts w:ascii="Arial" w:hAnsi="Arial" w:cs="Arial"/>
                <w:b/>
                <w:bCs/>
                <w:color w:val="000000"/>
                <w:sz w:val="18"/>
                <w:szCs w:val="18"/>
              </w:rPr>
              <w:t>/</w:t>
            </w:r>
            <w:r>
              <w:rPr>
                <w:rFonts w:ascii="Arial" w:hAnsi="宋体" w:cs="Arial"/>
                <w:b/>
                <w:bCs/>
                <w:color w:val="000000"/>
                <w:sz w:val="18"/>
                <w:szCs w:val="18"/>
              </w:rPr>
              <w:t>套</w:t>
            </w:r>
          </w:p>
          <w:p>
            <w:pPr>
              <w:jc w:val="center"/>
              <w:textAlignment w:val="center"/>
              <w:rPr>
                <w:rFonts w:ascii="Arial" w:hAnsi="Arial" w:cs="Arial"/>
                <w:b/>
                <w:bCs/>
                <w:color w:val="000000"/>
                <w:sz w:val="18"/>
                <w:szCs w:val="18"/>
              </w:rPr>
            </w:pPr>
            <w:r>
              <w:rPr>
                <w:rFonts w:ascii="Arial" w:hAnsi="宋体" w:cs="Arial"/>
                <w:b/>
                <w:bCs/>
                <w:color w:val="000000"/>
                <w:sz w:val="18"/>
                <w:szCs w:val="18"/>
              </w:rPr>
              <w:t>（平米）</w:t>
            </w:r>
          </w:p>
        </w:tc>
        <w:tc>
          <w:tcPr>
            <w:tcW w:w="3225" w:type="dxa"/>
            <w:gridSpan w:val="3"/>
            <w:vAlign w:val="center"/>
          </w:tcPr>
          <w:p>
            <w:pPr>
              <w:jc w:val="center"/>
              <w:textAlignment w:val="center"/>
              <w:rPr>
                <w:rFonts w:ascii="Arial" w:hAnsi="Arial" w:cs="Arial"/>
                <w:b/>
                <w:bCs/>
                <w:color w:val="000000"/>
                <w:sz w:val="18"/>
                <w:szCs w:val="18"/>
              </w:rPr>
            </w:pPr>
            <w:r>
              <w:rPr>
                <w:rFonts w:ascii="Arial" w:hAnsi="宋体" w:cs="Arial"/>
                <w:b/>
                <w:bCs/>
                <w:color w:val="000000"/>
                <w:sz w:val="18"/>
                <w:szCs w:val="18"/>
              </w:rPr>
              <w:t>累计销售情况</w:t>
            </w:r>
          </w:p>
        </w:tc>
        <w:tc>
          <w:tcPr>
            <w:tcW w:w="3195" w:type="dxa"/>
            <w:gridSpan w:val="3"/>
            <w:vAlign w:val="center"/>
          </w:tcPr>
          <w:p>
            <w:pPr>
              <w:jc w:val="center"/>
              <w:textAlignment w:val="center"/>
              <w:rPr>
                <w:rFonts w:ascii="Arial" w:hAnsi="Arial" w:cs="Arial"/>
                <w:b/>
                <w:bCs/>
                <w:color w:val="000000"/>
                <w:sz w:val="18"/>
                <w:szCs w:val="18"/>
              </w:rPr>
            </w:pPr>
            <w:r>
              <w:rPr>
                <w:rFonts w:ascii="Arial" w:hAnsi="宋体" w:cs="Arial"/>
                <w:b/>
                <w:bCs/>
                <w:color w:val="000000"/>
                <w:sz w:val="18"/>
                <w:szCs w:val="18"/>
              </w:rPr>
              <w:t>本月销售情况</w:t>
            </w:r>
          </w:p>
        </w:tc>
        <w:tc>
          <w:tcPr>
            <w:tcW w:w="1053" w:type="dxa"/>
            <w:vMerge w:val="restart"/>
            <w:vAlign w:val="center"/>
          </w:tcPr>
          <w:p>
            <w:pPr>
              <w:jc w:val="center"/>
              <w:textAlignment w:val="center"/>
              <w:rPr>
                <w:rFonts w:ascii="Arial" w:hAnsi="Arial" w:cs="Arial"/>
                <w:b/>
                <w:bCs/>
                <w:color w:val="000000"/>
                <w:sz w:val="18"/>
                <w:szCs w:val="18"/>
              </w:rPr>
            </w:pPr>
            <w:r>
              <w:rPr>
                <w:rFonts w:ascii="Arial" w:hAnsi="宋体"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52" w:type="dxa"/>
            <w:vMerge w:val="continue"/>
            <w:vAlign w:val="center"/>
          </w:tcPr>
          <w:p>
            <w:pPr>
              <w:jc w:val="center"/>
              <w:textAlignment w:val="center"/>
              <w:rPr>
                <w:rFonts w:ascii="Arial" w:hAnsi="Arial" w:cs="Arial"/>
                <w:b/>
                <w:bCs/>
                <w:color w:val="000000"/>
                <w:sz w:val="18"/>
                <w:szCs w:val="18"/>
              </w:rPr>
            </w:pPr>
          </w:p>
        </w:tc>
        <w:tc>
          <w:tcPr>
            <w:tcW w:w="851" w:type="dxa"/>
            <w:vMerge w:val="continue"/>
            <w:vAlign w:val="center"/>
          </w:tcPr>
          <w:p>
            <w:pPr>
              <w:jc w:val="center"/>
              <w:textAlignment w:val="center"/>
              <w:rPr>
                <w:rFonts w:ascii="Arial" w:hAnsi="Arial" w:cs="Arial"/>
                <w:b/>
                <w:bCs/>
                <w:color w:val="000000"/>
                <w:sz w:val="18"/>
                <w:szCs w:val="18"/>
              </w:rPr>
            </w:pPr>
          </w:p>
        </w:tc>
        <w:tc>
          <w:tcPr>
            <w:tcW w:w="1260" w:type="dxa"/>
            <w:vMerge w:val="continue"/>
            <w:vAlign w:val="center"/>
          </w:tcPr>
          <w:p>
            <w:pPr>
              <w:jc w:val="center"/>
              <w:textAlignment w:val="center"/>
              <w:rPr>
                <w:rFonts w:ascii="Arial" w:hAnsi="Arial" w:cs="Arial"/>
                <w:b/>
                <w:bCs/>
                <w:color w:val="000000"/>
                <w:sz w:val="18"/>
                <w:szCs w:val="18"/>
              </w:rPr>
            </w:pPr>
          </w:p>
        </w:tc>
        <w:tc>
          <w:tcPr>
            <w:tcW w:w="1260" w:type="dxa"/>
            <w:vMerge w:val="continue"/>
            <w:vAlign w:val="center"/>
          </w:tcPr>
          <w:p>
            <w:pPr>
              <w:jc w:val="center"/>
              <w:textAlignment w:val="center"/>
              <w:rPr>
                <w:rFonts w:ascii="Arial" w:hAnsi="Arial" w:cs="Arial"/>
                <w:b/>
                <w:bCs/>
                <w:color w:val="000000"/>
                <w:sz w:val="18"/>
                <w:szCs w:val="18"/>
              </w:rPr>
            </w:pPr>
          </w:p>
        </w:tc>
        <w:tc>
          <w:tcPr>
            <w:tcW w:w="1170" w:type="dxa"/>
            <w:vAlign w:val="center"/>
          </w:tcPr>
          <w:p>
            <w:pPr>
              <w:widowControl w:val="0"/>
              <w:spacing w:line="360" w:lineRule="auto"/>
              <w:jc w:val="both"/>
              <w:textAlignment w:val="center"/>
              <w:rPr>
                <w:rFonts w:ascii="Arial" w:hAnsi="Arial" w:cs="Arial"/>
                <w:b/>
                <w:bCs/>
                <w:color w:val="000000"/>
                <w:sz w:val="18"/>
                <w:szCs w:val="18"/>
              </w:rPr>
            </w:pPr>
            <w:r>
              <w:rPr>
                <w:rFonts w:ascii="Arial" w:hAnsi="宋体" w:cs="Arial"/>
                <w:b/>
                <w:bCs/>
                <w:color w:val="000000"/>
                <w:sz w:val="18"/>
                <w:szCs w:val="18"/>
              </w:rPr>
              <w:t>已签约金额</w:t>
            </w:r>
          </w:p>
          <w:p>
            <w:pPr>
              <w:jc w:val="center"/>
              <w:textAlignment w:val="center"/>
              <w:rPr>
                <w:rFonts w:ascii="Arial" w:hAnsi="Arial" w:cs="Arial"/>
                <w:b/>
                <w:bCs/>
                <w:color w:val="000000"/>
                <w:sz w:val="18"/>
                <w:szCs w:val="18"/>
              </w:rPr>
            </w:pPr>
            <w:r>
              <w:rPr>
                <w:rFonts w:ascii="Arial" w:hAnsi="宋体" w:cs="Arial"/>
                <w:b/>
                <w:bCs/>
                <w:color w:val="000000"/>
                <w:sz w:val="18"/>
                <w:szCs w:val="18"/>
              </w:rPr>
              <w:t>（亿元）</w:t>
            </w:r>
          </w:p>
        </w:tc>
        <w:tc>
          <w:tcPr>
            <w:tcW w:w="1020" w:type="dxa"/>
            <w:vAlign w:val="center"/>
          </w:tcPr>
          <w:p>
            <w:pPr>
              <w:widowControl w:val="0"/>
              <w:spacing w:line="360" w:lineRule="auto"/>
              <w:jc w:val="both"/>
              <w:textAlignment w:val="center"/>
              <w:rPr>
                <w:rFonts w:ascii="Arial" w:hAnsi="Arial" w:cs="Arial"/>
                <w:b/>
                <w:bCs/>
                <w:color w:val="000000"/>
                <w:sz w:val="18"/>
                <w:szCs w:val="18"/>
              </w:rPr>
            </w:pPr>
            <w:r>
              <w:rPr>
                <w:rFonts w:ascii="Arial" w:hAnsi="宋体" w:cs="Arial"/>
                <w:b/>
                <w:bCs/>
                <w:color w:val="000000"/>
                <w:sz w:val="18"/>
                <w:szCs w:val="18"/>
              </w:rPr>
              <w:t>回款金额</w:t>
            </w:r>
          </w:p>
          <w:p>
            <w:pPr>
              <w:jc w:val="center"/>
              <w:textAlignment w:val="center"/>
              <w:rPr>
                <w:rFonts w:ascii="Arial" w:hAnsi="Arial" w:cs="Arial"/>
                <w:b/>
                <w:bCs/>
                <w:color w:val="000000"/>
                <w:sz w:val="18"/>
                <w:szCs w:val="18"/>
              </w:rPr>
            </w:pPr>
            <w:r>
              <w:rPr>
                <w:rFonts w:ascii="Arial" w:hAnsi="宋体" w:cs="Arial"/>
                <w:b/>
                <w:bCs/>
                <w:color w:val="000000"/>
                <w:sz w:val="18"/>
                <w:szCs w:val="18"/>
              </w:rPr>
              <w:t>（亿元）</w:t>
            </w:r>
          </w:p>
        </w:tc>
        <w:tc>
          <w:tcPr>
            <w:tcW w:w="1035" w:type="dxa"/>
            <w:vAlign w:val="center"/>
          </w:tcPr>
          <w:p>
            <w:pPr>
              <w:widowControl w:val="0"/>
              <w:spacing w:line="360" w:lineRule="auto"/>
              <w:textAlignment w:val="center"/>
              <w:rPr>
                <w:rFonts w:ascii="Arial" w:hAnsi="Arial" w:cs="Arial"/>
                <w:b/>
                <w:bCs/>
                <w:color w:val="000000"/>
                <w:sz w:val="18"/>
                <w:szCs w:val="18"/>
              </w:rPr>
            </w:pPr>
            <w:r>
              <w:rPr>
                <w:rFonts w:ascii="Arial" w:hAnsi="宋体" w:cs="Arial"/>
                <w:b/>
                <w:bCs/>
                <w:color w:val="000000"/>
                <w:sz w:val="18"/>
                <w:szCs w:val="18"/>
              </w:rPr>
              <w:t>去化率</w:t>
            </w:r>
          </w:p>
          <w:p>
            <w:pPr>
              <w:jc w:val="center"/>
              <w:textAlignment w:val="center"/>
              <w:rPr>
                <w:rFonts w:ascii="Arial" w:hAnsi="Arial" w:cs="Arial"/>
                <w:b/>
                <w:bCs/>
                <w:color w:val="000000"/>
                <w:sz w:val="18"/>
                <w:szCs w:val="18"/>
              </w:rPr>
            </w:pPr>
            <w:r>
              <w:rPr>
                <w:rFonts w:ascii="Arial" w:hAnsi="Arial" w:cs="Arial"/>
                <w:b/>
                <w:bCs/>
                <w:color w:val="000000"/>
                <w:sz w:val="18"/>
                <w:szCs w:val="18"/>
              </w:rPr>
              <w:t>(100%)</w:t>
            </w:r>
          </w:p>
        </w:tc>
        <w:tc>
          <w:tcPr>
            <w:tcW w:w="1215" w:type="dxa"/>
            <w:vAlign w:val="center"/>
          </w:tcPr>
          <w:p>
            <w:pPr>
              <w:widowControl w:val="0"/>
              <w:spacing w:line="360" w:lineRule="auto"/>
              <w:jc w:val="both"/>
              <w:textAlignment w:val="center"/>
              <w:rPr>
                <w:rFonts w:ascii="Arial" w:hAnsi="Arial" w:cs="Arial"/>
                <w:b/>
                <w:bCs/>
                <w:color w:val="000000"/>
                <w:sz w:val="18"/>
                <w:szCs w:val="18"/>
              </w:rPr>
            </w:pPr>
            <w:r>
              <w:rPr>
                <w:rFonts w:ascii="Arial" w:hAnsi="宋体" w:cs="Arial"/>
                <w:b/>
                <w:bCs/>
                <w:color w:val="000000"/>
                <w:sz w:val="18"/>
                <w:szCs w:val="18"/>
              </w:rPr>
              <w:t>已签约金额</w:t>
            </w:r>
          </w:p>
          <w:p>
            <w:pPr>
              <w:jc w:val="center"/>
              <w:textAlignment w:val="center"/>
              <w:rPr>
                <w:rFonts w:ascii="Arial" w:hAnsi="Arial" w:cs="Arial"/>
                <w:b/>
                <w:bCs/>
                <w:color w:val="000000"/>
                <w:sz w:val="18"/>
                <w:szCs w:val="18"/>
              </w:rPr>
            </w:pPr>
            <w:r>
              <w:rPr>
                <w:rFonts w:ascii="Arial" w:hAnsi="宋体" w:cs="Arial"/>
                <w:b/>
                <w:bCs/>
                <w:color w:val="000000"/>
                <w:sz w:val="18"/>
                <w:szCs w:val="18"/>
              </w:rPr>
              <w:t>（亿元）</w:t>
            </w:r>
          </w:p>
        </w:tc>
        <w:tc>
          <w:tcPr>
            <w:tcW w:w="990" w:type="dxa"/>
            <w:vAlign w:val="center"/>
          </w:tcPr>
          <w:p>
            <w:pPr>
              <w:jc w:val="center"/>
              <w:textAlignment w:val="center"/>
              <w:rPr>
                <w:rFonts w:ascii="Arial" w:hAnsi="Arial" w:cs="Arial"/>
                <w:b/>
                <w:bCs/>
                <w:color w:val="000000"/>
                <w:sz w:val="18"/>
                <w:szCs w:val="18"/>
              </w:rPr>
            </w:pPr>
            <w:r>
              <w:rPr>
                <w:rFonts w:ascii="Arial" w:hAnsi="宋体" w:cs="Arial"/>
                <w:b/>
                <w:bCs/>
                <w:color w:val="000000"/>
                <w:sz w:val="18"/>
                <w:szCs w:val="18"/>
              </w:rPr>
              <w:t>回款金额</w:t>
            </w:r>
          </w:p>
          <w:p>
            <w:pPr>
              <w:jc w:val="center"/>
              <w:textAlignment w:val="center"/>
              <w:rPr>
                <w:rFonts w:ascii="Arial" w:hAnsi="Arial" w:cs="Arial"/>
                <w:b/>
                <w:bCs/>
                <w:color w:val="000000"/>
                <w:sz w:val="18"/>
                <w:szCs w:val="18"/>
              </w:rPr>
            </w:pPr>
            <w:r>
              <w:rPr>
                <w:rFonts w:ascii="Arial" w:hAnsi="宋体" w:cs="Arial"/>
                <w:b/>
                <w:bCs/>
                <w:color w:val="000000"/>
                <w:sz w:val="18"/>
                <w:szCs w:val="18"/>
              </w:rPr>
              <w:t>（亿元）</w:t>
            </w:r>
          </w:p>
        </w:tc>
        <w:tc>
          <w:tcPr>
            <w:tcW w:w="990" w:type="dxa"/>
          </w:tcPr>
          <w:p>
            <w:pPr>
              <w:jc w:val="center"/>
              <w:textAlignment w:val="center"/>
              <w:rPr>
                <w:rFonts w:ascii="Arial" w:hAnsi="Arial" w:cs="Arial"/>
                <w:color w:val="000000"/>
                <w:sz w:val="18"/>
                <w:szCs w:val="18"/>
              </w:rPr>
            </w:pPr>
            <w:r>
              <w:rPr>
                <w:rFonts w:ascii="Arial" w:hAnsi="宋体" w:cs="Arial"/>
                <w:b/>
                <w:bCs/>
                <w:color w:val="000000"/>
                <w:sz w:val="18"/>
                <w:szCs w:val="18"/>
              </w:rPr>
              <w:t>较上月比</w:t>
            </w:r>
          </w:p>
        </w:tc>
        <w:tc>
          <w:tcPr>
            <w:tcW w:w="1053" w:type="dxa"/>
            <w:vMerge w:val="continue"/>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52"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851"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叠墅</w:t>
            </w:r>
          </w:p>
        </w:tc>
        <w:tc>
          <w:tcPr>
            <w:tcW w:w="126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 68</w:t>
            </w:r>
            <w:r>
              <w:rPr>
                <w:rFonts w:hint="eastAsia" w:ascii="Arial" w:hAnsi="Arial" w:cs="Arial"/>
                <w:color w:val="000000"/>
                <w:sz w:val="18"/>
                <w:szCs w:val="18"/>
              </w:rPr>
              <w:t>套</w:t>
            </w:r>
            <w:r>
              <w:rPr>
                <w:rFonts w:ascii="Arial" w:hAnsi="Arial" w:cs="Arial"/>
                <w:color w:val="000000"/>
                <w:sz w:val="18"/>
                <w:szCs w:val="18"/>
              </w:rPr>
              <w:t>19260.29</w:t>
            </w:r>
            <w:r>
              <w:rPr>
                <w:rFonts w:hint="eastAsia" w:ascii="Arial" w:hAnsi="Arial" w:cs="Arial"/>
                <w:color w:val="000000"/>
                <w:sz w:val="18"/>
                <w:szCs w:val="18"/>
              </w:rPr>
              <w:t xml:space="preserve"> M</w:t>
            </w:r>
            <w:r>
              <w:rPr>
                <w:rFonts w:ascii="Arial" w:hAnsi="Arial" w:cs="Arial"/>
                <w:color w:val="000000"/>
                <w:sz w:val="18"/>
                <w:szCs w:val="18"/>
                <w:vertAlign w:val="superscript"/>
              </w:rPr>
              <w:t>2</w:t>
            </w:r>
          </w:p>
        </w:tc>
        <w:tc>
          <w:tcPr>
            <w:tcW w:w="12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r>
              <w:rPr>
                <w:rFonts w:ascii="Arial" w:hAnsi="Arial" w:cs="Arial"/>
                <w:color w:val="000000"/>
                <w:sz w:val="18"/>
                <w:szCs w:val="18"/>
              </w:rPr>
              <w:t>4</w:t>
            </w:r>
            <w:r>
              <w:rPr>
                <w:rFonts w:hint="eastAsia" w:ascii="Arial" w:hAnsi="Arial" w:cs="Arial"/>
                <w:color w:val="000000"/>
                <w:sz w:val="18"/>
                <w:szCs w:val="18"/>
              </w:rPr>
              <w:t>套9</w:t>
            </w:r>
            <w:r>
              <w:rPr>
                <w:rFonts w:ascii="Arial" w:hAnsi="Arial" w:cs="Arial"/>
                <w:color w:val="000000"/>
                <w:sz w:val="18"/>
                <w:szCs w:val="18"/>
              </w:rPr>
              <w:t>542</w:t>
            </w:r>
            <w:r>
              <w:rPr>
                <w:rFonts w:hint="eastAsia" w:ascii="Arial" w:hAnsi="Arial" w:cs="Arial"/>
                <w:color w:val="000000"/>
                <w:sz w:val="18"/>
                <w:szCs w:val="18"/>
              </w:rPr>
              <w:t>.</w:t>
            </w:r>
            <w:r>
              <w:rPr>
                <w:rFonts w:ascii="Arial" w:hAnsi="Arial" w:cs="Arial"/>
                <w:color w:val="000000"/>
                <w:sz w:val="18"/>
                <w:szCs w:val="18"/>
              </w:rPr>
              <w:t>71</w:t>
            </w:r>
            <w:r>
              <w:rPr>
                <w:rFonts w:hint="eastAsia" w:ascii="Arial" w:hAnsi="Arial" w:cs="Arial"/>
                <w:color w:val="000000"/>
                <w:sz w:val="18"/>
                <w:szCs w:val="18"/>
              </w:rPr>
              <w:t>M</w:t>
            </w:r>
            <w:r>
              <w:rPr>
                <w:rFonts w:ascii="Arial" w:hAnsi="Arial" w:cs="Arial"/>
                <w:color w:val="000000"/>
                <w:sz w:val="18"/>
                <w:szCs w:val="18"/>
                <w:vertAlign w:val="superscript"/>
              </w:rPr>
              <w:t>2</w:t>
            </w:r>
          </w:p>
        </w:tc>
        <w:tc>
          <w:tcPr>
            <w:tcW w:w="117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r>
              <w:rPr>
                <w:rFonts w:ascii="Arial" w:hAnsi="Arial" w:cs="Arial"/>
                <w:color w:val="000000"/>
                <w:sz w:val="18"/>
                <w:szCs w:val="18"/>
              </w:rPr>
              <w:t>66</w:t>
            </w:r>
          </w:p>
        </w:tc>
        <w:tc>
          <w:tcPr>
            <w:tcW w:w="102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r>
              <w:rPr>
                <w:rFonts w:ascii="Arial" w:hAnsi="Arial" w:cs="Arial"/>
                <w:color w:val="000000"/>
                <w:sz w:val="18"/>
                <w:szCs w:val="18"/>
              </w:rPr>
              <w:t>70</w:t>
            </w:r>
          </w:p>
        </w:tc>
        <w:tc>
          <w:tcPr>
            <w:tcW w:w="1035"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215"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r>
              <w:rPr>
                <w:rFonts w:ascii="Arial" w:hAnsi="Arial" w:cs="Arial"/>
                <w:color w:val="000000"/>
                <w:sz w:val="18"/>
                <w:szCs w:val="18"/>
              </w:rPr>
              <w:t>66</w:t>
            </w:r>
          </w:p>
        </w:tc>
        <w:tc>
          <w:tcPr>
            <w:tcW w:w="99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r>
              <w:rPr>
                <w:rFonts w:ascii="Arial" w:hAnsi="Arial" w:cs="Arial"/>
                <w:color w:val="000000"/>
                <w:sz w:val="18"/>
                <w:szCs w:val="18"/>
              </w:rPr>
              <w:t>70</w:t>
            </w:r>
          </w:p>
        </w:tc>
        <w:tc>
          <w:tcPr>
            <w:tcW w:w="99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053"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851"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洋房</w:t>
            </w:r>
          </w:p>
        </w:tc>
        <w:tc>
          <w:tcPr>
            <w:tcW w:w="12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 </w:t>
            </w:r>
            <w:r>
              <w:rPr>
                <w:rFonts w:ascii="Arial" w:hAnsi="Arial" w:cs="Arial"/>
                <w:color w:val="000000"/>
                <w:sz w:val="18"/>
                <w:szCs w:val="18"/>
              </w:rPr>
              <w:t>134</w:t>
            </w:r>
            <w:r>
              <w:rPr>
                <w:rFonts w:hint="eastAsia" w:ascii="Arial" w:hAnsi="Arial" w:cs="Arial"/>
                <w:color w:val="000000"/>
                <w:sz w:val="18"/>
                <w:szCs w:val="18"/>
              </w:rPr>
              <w:t>套23782.40 M</w:t>
            </w:r>
            <w:r>
              <w:rPr>
                <w:rFonts w:ascii="Arial" w:hAnsi="Arial" w:cs="Arial"/>
                <w:color w:val="000000"/>
                <w:sz w:val="18"/>
                <w:szCs w:val="18"/>
                <w:vertAlign w:val="superscript"/>
              </w:rPr>
              <w:t>2</w:t>
            </w:r>
          </w:p>
        </w:tc>
        <w:tc>
          <w:tcPr>
            <w:tcW w:w="12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r>
              <w:rPr>
                <w:rFonts w:ascii="Arial" w:hAnsi="Arial" w:cs="Arial"/>
                <w:color w:val="000000"/>
                <w:sz w:val="18"/>
                <w:szCs w:val="18"/>
              </w:rPr>
              <w:t>1</w:t>
            </w:r>
            <w:r>
              <w:rPr>
                <w:rFonts w:hint="eastAsia" w:ascii="Arial" w:hAnsi="Arial" w:cs="Arial"/>
                <w:color w:val="000000"/>
                <w:sz w:val="18"/>
                <w:szCs w:val="18"/>
              </w:rPr>
              <w:t>套1</w:t>
            </w:r>
            <w:r>
              <w:rPr>
                <w:rFonts w:ascii="Arial" w:hAnsi="Arial" w:cs="Arial"/>
                <w:color w:val="000000"/>
                <w:sz w:val="18"/>
                <w:szCs w:val="18"/>
              </w:rPr>
              <w:t>3325</w:t>
            </w:r>
            <w:r>
              <w:rPr>
                <w:rFonts w:hint="eastAsia" w:ascii="Arial" w:hAnsi="Arial" w:cs="Arial"/>
                <w:color w:val="000000"/>
                <w:sz w:val="18"/>
                <w:szCs w:val="18"/>
              </w:rPr>
              <w:t>.</w:t>
            </w:r>
            <w:r>
              <w:rPr>
                <w:rFonts w:ascii="Arial" w:hAnsi="Arial" w:cs="Arial"/>
                <w:color w:val="000000"/>
                <w:sz w:val="18"/>
                <w:szCs w:val="18"/>
              </w:rPr>
              <w:t>76</w:t>
            </w:r>
            <w:r>
              <w:rPr>
                <w:rFonts w:hint="eastAsia" w:ascii="Arial" w:hAnsi="Arial" w:cs="Arial"/>
                <w:color w:val="000000"/>
                <w:sz w:val="18"/>
                <w:szCs w:val="18"/>
              </w:rPr>
              <w:t>M</w:t>
            </w:r>
            <w:r>
              <w:rPr>
                <w:rFonts w:ascii="Arial" w:hAnsi="Arial" w:cs="Arial"/>
                <w:color w:val="000000"/>
                <w:sz w:val="18"/>
                <w:szCs w:val="18"/>
                <w:vertAlign w:val="superscript"/>
              </w:rPr>
              <w:t>2</w:t>
            </w:r>
          </w:p>
        </w:tc>
        <w:tc>
          <w:tcPr>
            <w:tcW w:w="117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r>
              <w:rPr>
                <w:rFonts w:ascii="Arial" w:hAnsi="Arial" w:cs="Arial"/>
                <w:color w:val="000000"/>
                <w:sz w:val="18"/>
                <w:szCs w:val="18"/>
              </w:rPr>
              <w:t>81</w:t>
            </w:r>
          </w:p>
        </w:tc>
        <w:tc>
          <w:tcPr>
            <w:tcW w:w="102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r>
              <w:rPr>
                <w:rFonts w:ascii="Arial" w:hAnsi="Arial" w:cs="Arial"/>
                <w:color w:val="000000"/>
                <w:sz w:val="18"/>
                <w:szCs w:val="18"/>
              </w:rPr>
              <w:t>06</w:t>
            </w:r>
          </w:p>
        </w:tc>
        <w:tc>
          <w:tcPr>
            <w:tcW w:w="1035"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215"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r>
              <w:rPr>
                <w:rFonts w:ascii="Arial" w:hAnsi="Arial" w:cs="Arial"/>
                <w:color w:val="000000"/>
                <w:sz w:val="18"/>
                <w:szCs w:val="18"/>
              </w:rPr>
              <w:t>81</w:t>
            </w:r>
          </w:p>
        </w:tc>
        <w:tc>
          <w:tcPr>
            <w:tcW w:w="99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r>
              <w:rPr>
                <w:rFonts w:ascii="Arial" w:hAnsi="Arial" w:cs="Arial"/>
                <w:color w:val="000000"/>
                <w:sz w:val="18"/>
                <w:szCs w:val="18"/>
              </w:rPr>
              <w:t>06</w:t>
            </w:r>
          </w:p>
        </w:tc>
        <w:tc>
          <w:tcPr>
            <w:tcW w:w="99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053"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851"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储藏室</w:t>
            </w:r>
          </w:p>
        </w:tc>
        <w:tc>
          <w:tcPr>
            <w:tcW w:w="126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21</w:t>
            </w:r>
            <w:r>
              <w:rPr>
                <w:rFonts w:hint="eastAsia" w:ascii="Arial" w:hAnsi="Arial" w:cs="Arial"/>
                <w:color w:val="000000"/>
                <w:sz w:val="18"/>
                <w:szCs w:val="18"/>
              </w:rPr>
              <w:t>套</w:t>
            </w:r>
          </w:p>
          <w:p>
            <w:pPr>
              <w:jc w:val="center"/>
              <w:textAlignment w:val="center"/>
              <w:rPr>
                <w:rFonts w:ascii="Arial" w:hAnsi="Arial" w:cs="Arial"/>
                <w:color w:val="000000"/>
                <w:sz w:val="18"/>
                <w:szCs w:val="18"/>
              </w:rPr>
            </w:pPr>
            <w:r>
              <w:rPr>
                <w:rFonts w:hint="eastAsia" w:ascii="Arial" w:hAnsi="Arial" w:cs="Arial"/>
                <w:color w:val="000000"/>
                <w:sz w:val="18"/>
                <w:szCs w:val="18"/>
              </w:rPr>
              <w:t>592.70 M</w:t>
            </w:r>
            <w:r>
              <w:rPr>
                <w:rFonts w:ascii="Arial" w:hAnsi="Arial" w:cs="Arial"/>
                <w:color w:val="000000"/>
                <w:sz w:val="18"/>
                <w:szCs w:val="18"/>
                <w:vertAlign w:val="superscript"/>
              </w:rPr>
              <w:t>2</w:t>
            </w:r>
          </w:p>
        </w:tc>
        <w:tc>
          <w:tcPr>
            <w:tcW w:w="12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17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02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035"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215"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99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99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053"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Align w:val="center"/>
          </w:tcPr>
          <w:p>
            <w:pPr>
              <w:widowControl w:val="0"/>
              <w:spacing w:line="360" w:lineRule="auto"/>
              <w:ind w:left="410" w:leftChars="171" w:firstLine="405" w:firstLineChars="225"/>
              <w:jc w:val="center"/>
              <w:textAlignment w:val="center"/>
              <w:rPr>
                <w:rFonts w:ascii="Arial" w:hAnsi="Arial" w:cs="Arial"/>
                <w:color w:val="000000"/>
                <w:sz w:val="18"/>
                <w:szCs w:val="18"/>
              </w:rPr>
            </w:pPr>
            <w:r>
              <w:rPr>
                <w:rFonts w:ascii="Arial" w:hAnsi="Arial" w:cs="Arial"/>
                <w:color w:val="000000"/>
                <w:sz w:val="18"/>
                <w:szCs w:val="18"/>
              </w:rPr>
              <w:t>6</w:t>
            </w:r>
          </w:p>
        </w:tc>
        <w:tc>
          <w:tcPr>
            <w:tcW w:w="851" w:type="dxa"/>
            <w:vAlign w:val="center"/>
          </w:tcPr>
          <w:p>
            <w:pPr>
              <w:widowControl w:val="0"/>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2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 </w:t>
            </w:r>
            <w:r>
              <w:rPr>
                <w:rFonts w:ascii="Arial" w:hAnsi="Arial" w:cs="Arial"/>
                <w:color w:val="000000"/>
                <w:sz w:val="18"/>
                <w:szCs w:val="18"/>
              </w:rPr>
              <w:t>223</w:t>
            </w:r>
            <w:r>
              <w:rPr>
                <w:rFonts w:hint="eastAsia" w:ascii="Arial" w:hAnsi="Arial" w:cs="Arial"/>
                <w:color w:val="000000"/>
                <w:sz w:val="18"/>
                <w:szCs w:val="18"/>
              </w:rPr>
              <w:t>套</w:t>
            </w:r>
          </w:p>
          <w:p>
            <w:pPr>
              <w:jc w:val="center"/>
              <w:textAlignment w:val="center"/>
              <w:rPr>
                <w:rFonts w:ascii="Arial" w:hAnsi="Arial" w:cs="Arial"/>
                <w:color w:val="000000"/>
                <w:sz w:val="18"/>
                <w:szCs w:val="18"/>
              </w:rPr>
            </w:pPr>
            <w:r>
              <w:rPr>
                <w:rFonts w:hint="eastAsia" w:ascii="Arial" w:hAnsi="Arial" w:cs="Arial"/>
                <w:color w:val="000000"/>
                <w:sz w:val="18"/>
                <w:szCs w:val="18"/>
              </w:rPr>
              <w:t>43635.39 M</w:t>
            </w:r>
            <w:r>
              <w:rPr>
                <w:rFonts w:ascii="Arial" w:hAnsi="Arial" w:cs="Arial"/>
                <w:color w:val="000000"/>
                <w:sz w:val="18"/>
                <w:szCs w:val="18"/>
                <w:vertAlign w:val="superscript"/>
              </w:rPr>
              <w:t>2</w:t>
            </w:r>
          </w:p>
        </w:tc>
        <w:tc>
          <w:tcPr>
            <w:tcW w:w="126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125</w:t>
            </w:r>
            <w:r>
              <w:rPr>
                <w:rFonts w:hint="eastAsia" w:ascii="Arial" w:hAnsi="Arial" w:cs="Arial"/>
                <w:color w:val="000000"/>
                <w:sz w:val="18"/>
                <w:szCs w:val="18"/>
              </w:rPr>
              <w:t>套</w:t>
            </w:r>
            <w:r>
              <w:rPr>
                <w:rFonts w:ascii="Arial" w:hAnsi="Arial" w:cs="Arial"/>
                <w:color w:val="000000"/>
                <w:sz w:val="18"/>
                <w:szCs w:val="18"/>
              </w:rPr>
              <w:t>22868</w:t>
            </w:r>
            <w:r>
              <w:rPr>
                <w:rFonts w:hint="eastAsia" w:ascii="Arial" w:hAnsi="Arial" w:cs="Arial"/>
                <w:color w:val="000000"/>
                <w:sz w:val="18"/>
                <w:szCs w:val="18"/>
              </w:rPr>
              <w:t>.</w:t>
            </w:r>
            <w:r>
              <w:rPr>
                <w:rFonts w:ascii="Arial" w:hAnsi="Arial" w:cs="Arial"/>
                <w:color w:val="000000"/>
                <w:sz w:val="18"/>
                <w:szCs w:val="18"/>
              </w:rPr>
              <w:t>47</w:t>
            </w:r>
            <w:r>
              <w:rPr>
                <w:rFonts w:hint="eastAsia" w:ascii="Arial" w:hAnsi="Arial" w:cs="Arial"/>
                <w:color w:val="000000"/>
                <w:sz w:val="18"/>
                <w:szCs w:val="18"/>
              </w:rPr>
              <w:t>M</w:t>
            </w:r>
            <w:r>
              <w:rPr>
                <w:rFonts w:ascii="Arial" w:hAnsi="Arial" w:cs="Arial"/>
                <w:color w:val="000000"/>
                <w:sz w:val="18"/>
                <w:szCs w:val="18"/>
                <w:vertAlign w:val="superscript"/>
              </w:rPr>
              <w:t>2</w:t>
            </w:r>
          </w:p>
        </w:tc>
        <w:tc>
          <w:tcPr>
            <w:tcW w:w="1170" w:type="dxa"/>
            <w:vAlign w:val="center"/>
          </w:tcPr>
          <w:p>
            <w:pPr>
              <w:jc w:val="center"/>
              <w:textAlignment w:val="center"/>
              <w:rPr>
                <w:rFonts w:ascii="Arial" w:hAnsi="Arial" w:cs="Arial"/>
                <w:color w:val="000000"/>
                <w:sz w:val="18"/>
                <w:szCs w:val="18"/>
              </w:rPr>
            </w:pPr>
            <w:r>
              <w:rPr>
                <w:rFonts w:ascii="Arial" w:hAnsi="Arial" w:cs="Arial"/>
                <w:bCs/>
                <w:sz w:val="21"/>
                <w:szCs w:val="13"/>
              </w:rPr>
              <w:t>9.47</w:t>
            </w:r>
          </w:p>
        </w:tc>
        <w:tc>
          <w:tcPr>
            <w:tcW w:w="1020" w:type="dxa"/>
            <w:vAlign w:val="center"/>
          </w:tcPr>
          <w:p>
            <w:pPr>
              <w:jc w:val="center"/>
              <w:textAlignment w:val="center"/>
              <w:rPr>
                <w:rFonts w:ascii="Arial" w:hAnsi="Arial" w:cs="Arial"/>
                <w:color w:val="000000"/>
                <w:sz w:val="18"/>
                <w:szCs w:val="18"/>
              </w:rPr>
            </w:pPr>
            <w:r>
              <w:rPr>
                <w:rFonts w:ascii="Arial" w:hAnsi="Arial" w:cs="Arial"/>
                <w:bCs/>
                <w:sz w:val="21"/>
                <w:szCs w:val="13"/>
              </w:rPr>
              <w:t>6.88</w:t>
            </w:r>
          </w:p>
        </w:tc>
        <w:tc>
          <w:tcPr>
            <w:tcW w:w="1035" w:type="dxa"/>
            <w:vAlign w:val="center"/>
          </w:tcPr>
          <w:p>
            <w:pPr>
              <w:jc w:val="center"/>
              <w:textAlignment w:val="center"/>
              <w:rPr>
                <w:rFonts w:ascii="Arial" w:hAnsi="Arial" w:cs="Arial"/>
                <w:color w:val="000000"/>
                <w:sz w:val="18"/>
                <w:szCs w:val="18"/>
              </w:rPr>
            </w:pPr>
            <w:r>
              <w:rPr>
                <w:rFonts w:ascii="Arial" w:hAnsi="Arial" w:cs="Arial"/>
                <w:bCs/>
                <w:sz w:val="21"/>
                <w:szCs w:val="13"/>
              </w:rPr>
              <w:t>56.67</w:t>
            </w:r>
            <w:r>
              <w:rPr>
                <w:rFonts w:hint="eastAsia" w:ascii="Arial" w:hAnsi="Arial" w:cs="Arial"/>
                <w:bCs/>
                <w:sz w:val="21"/>
                <w:szCs w:val="13"/>
              </w:rPr>
              <w:t>%</w:t>
            </w:r>
          </w:p>
        </w:tc>
        <w:tc>
          <w:tcPr>
            <w:tcW w:w="1215" w:type="dxa"/>
            <w:vAlign w:val="center"/>
          </w:tcPr>
          <w:p>
            <w:pPr>
              <w:jc w:val="center"/>
              <w:textAlignment w:val="center"/>
              <w:rPr>
                <w:rFonts w:ascii="Arial" w:hAnsi="Arial" w:cs="Arial"/>
                <w:color w:val="000000"/>
                <w:sz w:val="18"/>
                <w:szCs w:val="18"/>
              </w:rPr>
            </w:pPr>
            <w:r>
              <w:rPr>
                <w:rFonts w:ascii="Arial" w:hAnsi="Arial" w:cs="Arial"/>
                <w:bCs/>
                <w:sz w:val="21"/>
                <w:szCs w:val="13"/>
              </w:rPr>
              <w:t>9.47</w:t>
            </w:r>
          </w:p>
        </w:tc>
        <w:tc>
          <w:tcPr>
            <w:tcW w:w="990" w:type="dxa"/>
            <w:vAlign w:val="center"/>
          </w:tcPr>
          <w:p>
            <w:pPr>
              <w:jc w:val="center"/>
              <w:textAlignment w:val="center"/>
              <w:rPr>
                <w:rFonts w:ascii="Arial" w:hAnsi="Arial" w:cs="Arial"/>
                <w:color w:val="000000"/>
                <w:sz w:val="18"/>
                <w:szCs w:val="18"/>
              </w:rPr>
            </w:pPr>
            <w:r>
              <w:rPr>
                <w:rFonts w:ascii="Arial" w:hAnsi="Arial" w:cs="Arial"/>
                <w:bCs/>
                <w:sz w:val="21"/>
                <w:szCs w:val="13"/>
              </w:rPr>
              <w:t>6.88</w:t>
            </w:r>
          </w:p>
        </w:tc>
        <w:tc>
          <w:tcPr>
            <w:tcW w:w="99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053" w:type="dxa"/>
            <w:vAlign w:val="center"/>
          </w:tcPr>
          <w:p>
            <w:pPr>
              <w:jc w:val="center"/>
              <w:textAlignment w:val="center"/>
              <w:rPr>
                <w:rFonts w:ascii="Arial" w:hAnsi="Arial" w:cs="Arial"/>
                <w:color w:val="000000"/>
                <w:sz w:val="18"/>
                <w:szCs w:val="18"/>
              </w:rPr>
            </w:pPr>
            <w:r>
              <w:rPr>
                <w:rFonts w:hint="eastAsia" w:ascii="Arial" w:hAnsi="Arial" w:cs="Arial"/>
                <w:color w:val="000000"/>
                <w:sz w:val="15"/>
                <w:szCs w:val="15"/>
              </w:rPr>
              <w:t>回款金额含定金和意向金0.</w:t>
            </w:r>
            <w:r>
              <w:rPr>
                <w:rFonts w:ascii="Arial" w:hAnsi="Arial" w:cs="Arial"/>
                <w:color w:val="000000"/>
                <w:sz w:val="15"/>
                <w:szCs w:val="15"/>
              </w:rPr>
              <w:t>12</w:t>
            </w:r>
            <w:r>
              <w:rPr>
                <w:rFonts w:hint="eastAsia" w:ascii="Arial" w:hAnsi="Arial" w:cs="Arial"/>
                <w:color w:val="000000"/>
                <w:sz w:val="15"/>
                <w:szCs w:val="15"/>
              </w:rPr>
              <w:t>亿</w:t>
            </w:r>
          </w:p>
        </w:tc>
      </w:tr>
    </w:tbl>
    <w:p>
      <w:pPr>
        <w:pStyle w:val="2"/>
        <w:ind w:firstLine="180"/>
        <w:rPr>
          <w:rFonts w:ascii="Arial" w:hAnsi="Arial" w:cs="Arial"/>
          <w:sz w:val="18"/>
          <w:szCs w:val="18"/>
        </w:rPr>
      </w:pPr>
      <w:r>
        <w:rPr>
          <w:rFonts w:ascii="Arial" w:hAnsi="Arial" w:cs="Arial"/>
          <w:sz w:val="18"/>
          <w:szCs w:val="18"/>
        </w:rPr>
        <w:t>注：</w:t>
      </w:r>
      <w:r>
        <w:rPr>
          <w:rFonts w:hint="eastAsia" w:ascii="Arial" w:hAnsi="Arial" w:cs="Arial"/>
          <w:sz w:val="18"/>
          <w:szCs w:val="18"/>
        </w:rPr>
        <w:t>1、</w:t>
      </w:r>
      <w:r>
        <w:rPr>
          <w:rFonts w:ascii="Arial" w:hAnsi="Arial" w:cs="Arial"/>
          <w:sz w:val="18"/>
          <w:szCs w:val="18"/>
        </w:rPr>
        <w:t>可售面积、套数为一期预售证载面积、套数，含本次不售的3套样板房、1套抵押房。</w:t>
      </w:r>
    </w:p>
    <w:p>
      <w:pPr>
        <w:pStyle w:val="2"/>
        <w:ind w:firstLine="180"/>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去化率=</w:t>
      </w:r>
      <w:r>
        <w:rPr>
          <w:rFonts w:ascii="Arial" w:hAnsi="Arial" w:cs="Arial"/>
          <w:color w:val="000000"/>
          <w:sz w:val="18"/>
          <w:szCs w:val="18"/>
        </w:rPr>
        <w:t>已签约货值/已推出货值*100%</w:t>
      </w:r>
    </w:p>
    <w:p>
      <w:pPr>
        <w:pStyle w:val="4"/>
        <w:spacing w:before="326" w:beforeLines="100"/>
        <w:rPr>
          <w:rFonts w:ascii="Arial" w:hAnsi="Arial" w:eastAsia="宋体" w:cs="Arial"/>
          <w:sz w:val="28"/>
          <w:szCs w:val="28"/>
        </w:rPr>
      </w:pPr>
      <w:bookmarkStart w:id="12" w:name="_Toc47515903"/>
      <w:bookmarkStart w:id="13" w:name="_Toc39741581"/>
      <w:bookmarkStart w:id="14" w:name="_Toc16677"/>
      <w:r>
        <w:rPr>
          <w:rFonts w:ascii="Arial" w:hAnsi="Arial" w:eastAsia="宋体" w:cs="Arial"/>
          <w:sz w:val="28"/>
          <w:szCs w:val="28"/>
        </w:rPr>
        <w:t>五、项目银行账户情况</w:t>
      </w:r>
      <w:bookmarkEnd w:id="12"/>
      <w:bookmarkEnd w:id="13"/>
      <w:bookmarkEnd w:id="14"/>
    </w:p>
    <w:p>
      <w:pPr>
        <w:spacing w:line="360" w:lineRule="auto"/>
        <w:ind w:firstLine="420" w:firstLineChars="200"/>
        <w:rPr>
          <w:rFonts w:ascii="Arial" w:hAnsi="Arial" w:cs="Arial"/>
          <w:bCs/>
          <w:sz w:val="21"/>
          <w:szCs w:val="21"/>
        </w:rPr>
      </w:pPr>
      <w:r>
        <w:rPr>
          <w:rFonts w:ascii="Arial" w:hAnsi="Arial" w:cs="Arial"/>
          <w:bCs/>
          <w:sz w:val="21"/>
          <w:szCs w:val="21"/>
        </w:rPr>
        <w:t>截至2020年9月30日，项目公司共开立6个账户，其中1个基本账户、2个一般账户（含报销专用账户）、3个专用账户（货币资本金专户、开发贷专户、工会委员会专户）。</w:t>
      </w:r>
    </w:p>
    <w:p>
      <w:pPr>
        <w:spacing w:line="360" w:lineRule="auto"/>
        <w:ind w:firstLine="420" w:firstLineChars="200"/>
        <w:rPr>
          <w:rFonts w:ascii="Arial" w:hAnsi="Arial" w:cs="Arial"/>
          <w:bCs/>
          <w:sz w:val="21"/>
          <w:szCs w:val="21"/>
        </w:rPr>
      </w:pPr>
      <w:r>
        <w:rPr>
          <w:rFonts w:ascii="Arial" w:hAnsi="Arial" w:cs="Arial"/>
          <w:bCs/>
          <w:sz w:val="21"/>
          <w:szCs w:val="21"/>
        </w:rPr>
        <w:t>项目公司各账户情况及余额详见下表：</w:t>
      </w:r>
    </w:p>
    <w:p>
      <w:pPr>
        <w:spacing w:before="163" w:beforeLines="50" w:after="163" w:afterLines="50"/>
        <w:jc w:val="center"/>
        <w:rPr>
          <w:rFonts w:ascii="Arial" w:hAnsi="Arial" w:cs="Arial"/>
          <w:b/>
          <w:color w:val="000000"/>
        </w:rPr>
      </w:pPr>
      <w:r>
        <w:rPr>
          <w:rFonts w:ascii="Arial" w:hAnsi="Arial" w:cs="Arial"/>
          <w:b/>
          <w:color w:val="000000"/>
        </w:rPr>
        <w:t>表</w:t>
      </w:r>
      <w:r>
        <w:rPr>
          <w:rFonts w:hint="eastAsia" w:ascii="Arial" w:hAnsi="Arial" w:cs="Arial"/>
          <w:b/>
          <w:color w:val="000000"/>
        </w:rPr>
        <w:t>五</w:t>
      </w:r>
      <w:r>
        <w:rPr>
          <w:rFonts w:ascii="Arial" w:hAnsi="Arial" w:cs="Arial"/>
          <w:b/>
          <w:color w:val="000000"/>
        </w:rPr>
        <w:t>：</w:t>
      </w:r>
      <w:r>
        <w:rPr>
          <w:rFonts w:ascii="Arial" w:hAnsi="Arial" w:cs="Arial"/>
          <w:b/>
          <w:bCs/>
        </w:rPr>
        <w:t>银行账户基本情况</w:t>
      </w:r>
    </w:p>
    <w:tbl>
      <w:tblPr>
        <w:tblStyle w:val="12"/>
        <w:tblW w:w="10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560"/>
        <w:gridCol w:w="1700"/>
        <w:gridCol w:w="1701"/>
        <w:gridCol w:w="992"/>
        <w:gridCol w:w="851"/>
        <w:gridCol w:w="1417"/>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blHeader/>
          <w:jc w:val="center"/>
        </w:trPr>
        <w:tc>
          <w:tcPr>
            <w:tcW w:w="6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6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开户行</w:t>
            </w:r>
          </w:p>
        </w:tc>
        <w:tc>
          <w:tcPr>
            <w:tcW w:w="170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账户名称</w:t>
            </w:r>
          </w:p>
        </w:tc>
        <w:tc>
          <w:tcPr>
            <w:tcW w:w="17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预留印鉴明细</w:t>
            </w:r>
          </w:p>
        </w:tc>
        <w:tc>
          <w:tcPr>
            <w:tcW w:w="85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是否开通网银</w:t>
            </w:r>
          </w:p>
        </w:tc>
        <w:tc>
          <w:tcPr>
            <w:tcW w:w="141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170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月末账户余额</w:t>
            </w:r>
          </w:p>
          <w:p>
            <w:pPr>
              <w:jc w:val="center"/>
              <w:textAlignment w:val="center"/>
              <w:rPr>
                <w:rFonts w:ascii="Arial" w:hAnsi="Arial" w:cs="Arial"/>
                <w:b/>
                <w:bCs/>
                <w:color w:val="000000"/>
                <w:sz w:val="18"/>
                <w:szCs w:val="18"/>
              </w:rPr>
            </w:pPr>
            <w:r>
              <w:rPr>
                <w:rFonts w:ascii="Arial" w:hAnsi="Arial"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themeColor="text1"/>
                <w:sz w:val="18"/>
                <w:szCs w:val="18"/>
                <w14:textFill>
                  <w14:solidFill>
                    <w14:schemeClr w14:val="tx1"/>
                  </w14:solidFill>
                </w14:textFill>
              </w:rPr>
              <w:t>1102021109000945921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4,618,186.10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工行苏州新区横塘支行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1102180319200528479</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26,872.10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中信苏州新区支行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8112001012600495590</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31,495,565.34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招行苏州分行营业部</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512908681410902</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财务章、法人章、虞怡名章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highlight w:val="yellow"/>
              </w:rPr>
            </w:pPr>
            <w:r>
              <w:rPr>
                <w:rFonts w:ascii="Arial" w:hAnsi="Arial" w:cs="Arial" w:eastAsiaTheme="minorEastAsia"/>
                <w:color w:val="000000"/>
                <w:sz w:val="18"/>
                <w:szCs w:val="18"/>
              </w:rPr>
              <w:t>579,101.07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招行苏州分行营业部</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512908681410703</w:t>
            </w:r>
          </w:p>
        </w:tc>
        <w:tc>
          <w:tcPr>
            <w:tcW w:w="992" w:type="dxa"/>
          </w:tcPr>
          <w:p>
            <w:pPr>
              <w:jc w:val="center"/>
              <w:rPr>
                <w:rFonts w:ascii="Arial" w:hAnsi="Arial" w:cs="Arial" w:eastAsiaTheme="minorEastAsia"/>
                <w:sz w:val="18"/>
                <w:szCs w:val="18"/>
              </w:rPr>
            </w:pPr>
            <w:r>
              <w:rPr>
                <w:rFonts w:ascii="Arial" w:hAnsi="Arial" w:cs="Arial" w:eastAsiaTheme="minorEastAsia"/>
                <w:color w:val="000000"/>
                <w:sz w:val="18"/>
                <w:szCs w:val="18"/>
              </w:rPr>
              <w:t>财务章、法人章、虞怡名章、周晓琨名章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38,996.56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156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工行苏州新区支行</w:t>
            </w:r>
          </w:p>
        </w:tc>
        <w:tc>
          <w:tcPr>
            <w:tcW w:w="1700"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大华集团(苏州)置业有限公司工会委员会</w:t>
            </w:r>
          </w:p>
        </w:tc>
        <w:tc>
          <w:tcPr>
            <w:tcW w:w="1701"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1102021109000952048</w:t>
            </w:r>
          </w:p>
        </w:tc>
        <w:tc>
          <w:tcPr>
            <w:tcW w:w="992" w:type="dxa"/>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sz w:val="18"/>
                <w:szCs w:val="18"/>
              </w:rPr>
              <w:t>财务章、周岩名章</w:t>
            </w:r>
          </w:p>
        </w:tc>
        <w:tc>
          <w:tcPr>
            <w:tcW w:w="851"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否</w:t>
            </w:r>
          </w:p>
        </w:tc>
        <w:tc>
          <w:tcPr>
            <w:tcW w:w="141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是（仅可查询）</w:t>
            </w:r>
          </w:p>
        </w:tc>
        <w:tc>
          <w:tcPr>
            <w:tcW w:w="1702" w:type="dxa"/>
            <w:vAlign w:val="center"/>
          </w:tcPr>
          <w:p>
            <w:pPr>
              <w:jc w:val="right"/>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6,889.99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885" w:type="dxa"/>
            <w:gridSpan w:val="3"/>
            <w:vAlign w:val="center"/>
          </w:tcPr>
          <w:p>
            <w:pPr>
              <w:widowControl w:val="0"/>
              <w:spacing w:line="360" w:lineRule="auto"/>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b/>
                <w:color w:val="000000"/>
                <w:sz w:val="18"/>
                <w:szCs w:val="18"/>
              </w:rPr>
              <w:t>合计:</w:t>
            </w:r>
          </w:p>
        </w:tc>
        <w:tc>
          <w:tcPr>
            <w:tcW w:w="6663" w:type="dxa"/>
            <w:gridSpan w:val="5"/>
            <w:vAlign w:val="center"/>
          </w:tcPr>
          <w:p>
            <w:pPr>
              <w:jc w:val="center"/>
              <w:textAlignment w:val="center"/>
              <w:rPr>
                <w:rFonts w:ascii="Arial" w:hAnsi="Arial" w:cs="Arial" w:eastAsiaTheme="minorEastAsia"/>
                <w:color w:val="000000"/>
                <w:sz w:val="18"/>
                <w:szCs w:val="18"/>
              </w:rPr>
            </w:pPr>
            <w:r>
              <w:rPr>
                <w:rFonts w:ascii="Arial" w:hAnsi="Arial" w:cs="Arial"/>
                <w:b/>
                <w:color w:val="000000"/>
                <w:sz w:val="18"/>
                <w:szCs w:val="18"/>
              </w:rPr>
              <w:t>36,765,611.16</w:t>
            </w:r>
          </w:p>
        </w:tc>
      </w:tr>
    </w:tbl>
    <w:p>
      <w:pPr>
        <w:spacing w:before="163" w:beforeLines="50"/>
        <w:rPr>
          <w:rFonts w:ascii="Arial" w:hAnsi="Arial" w:cs="Arial"/>
          <w:bCs/>
          <w:sz w:val="18"/>
          <w:szCs w:val="18"/>
        </w:rPr>
      </w:pPr>
      <w:r>
        <w:rPr>
          <w:rFonts w:ascii="Arial" w:hAnsi="Arial" w:cs="Arial"/>
          <w:b/>
          <w:bCs/>
          <w:sz w:val="18"/>
          <w:szCs w:val="18"/>
        </w:rPr>
        <w:t>注：</w:t>
      </w:r>
      <w:r>
        <w:rPr>
          <w:rFonts w:hint="eastAsia" w:ascii="Arial" w:hAnsi="Arial" w:cs="Arial"/>
          <w:b/>
          <w:bCs/>
          <w:sz w:val="18"/>
          <w:szCs w:val="18"/>
        </w:rPr>
        <w:t>中信苏州新区支行（账号：</w:t>
      </w:r>
      <w:r>
        <w:rPr>
          <w:rFonts w:ascii="Arial" w:hAnsi="Arial" w:cs="Arial" w:eastAsiaTheme="minorEastAsia"/>
          <w:color w:val="000000" w:themeColor="text1"/>
          <w:sz w:val="18"/>
          <w:szCs w:val="18"/>
          <w14:textFill>
            <w14:solidFill>
              <w14:schemeClr w14:val="tx1"/>
            </w14:solidFill>
          </w14:textFill>
        </w:rPr>
        <w:t>8112001012600495590</w:t>
      </w:r>
      <w:r>
        <w:rPr>
          <w:rFonts w:hint="eastAsia" w:ascii="Arial" w:hAnsi="Arial" w:cs="Arial"/>
          <w:b/>
          <w:bCs/>
          <w:sz w:val="18"/>
          <w:szCs w:val="18"/>
        </w:rPr>
        <w:t>）</w:t>
      </w:r>
      <w:r>
        <w:rPr>
          <w:rFonts w:ascii="Arial" w:hAnsi="Arial" w:cs="Arial"/>
          <w:b/>
          <w:bCs/>
          <w:sz w:val="18"/>
          <w:szCs w:val="18"/>
        </w:rPr>
        <w:t>货币资本金专户和工行苏州新区支行</w:t>
      </w:r>
      <w:r>
        <w:rPr>
          <w:rFonts w:hint="eastAsia" w:ascii="Arial" w:hAnsi="Arial" w:cs="Arial"/>
          <w:b/>
          <w:bCs/>
          <w:sz w:val="18"/>
          <w:szCs w:val="18"/>
        </w:rPr>
        <w:t>（账号：</w:t>
      </w:r>
      <w:r>
        <w:rPr>
          <w:rFonts w:ascii="Arial" w:hAnsi="Arial" w:cs="Arial" w:eastAsiaTheme="minorEastAsia"/>
          <w:color w:val="000000" w:themeColor="text1"/>
          <w:sz w:val="18"/>
          <w:szCs w:val="18"/>
          <w14:textFill>
            <w14:solidFill>
              <w14:schemeClr w14:val="tx1"/>
            </w14:solidFill>
          </w14:textFill>
        </w:rPr>
        <w:t>1102021109000952048</w:t>
      </w:r>
      <w:r>
        <w:rPr>
          <w:rFonts w:hint="eastAsia" w:ascii="Arial" w:hAnsi="Arial" w:cs="Arial"/>
          <w:b/>
          <w:bCs/>
          <w:sz w:val="18"/>
          <w:szCs w:val="18"/>
        </w:rPr>
        <w:t>）</w:t>
      </w:r>
      <w:r>
        <w:rPr>
          <w:rFonts w:ascii="Arial" w:hAnsi="Arial" w:cs="Arial"/>
          <w:b/>
          <w:bCs/>
          <w:sz w:val="18"/>
          <w:szCs w:val="18"/>
        </w:rPr>
        <w:t>工会账户为不可用余额，故可用余额为：</w:t>
      </w:r>
      <w:r>
        <w:rPr>
          <w:rFonts w:ascii="Arial" w:hAnsi="Arial" w:cs="Arial"/>
          <w:b/>
          <w:color w:val="000000"/>
          <w:sz w:val="18"/>
          <w:szCs w:val="18"/>
        </w:rPr>
        <w:t>5,263,155.83</w:t>
      </w:r>
      <w:r>
        <w:rPr>
          <w:rFonts w:hint="eastAsia" w:ascii="Arial" w:hAnsi="Arial" w:cs="Arial"/>
          <w:b/>
          <w:color w:val="000000"/>
          <w:sz w:val="18"/>
          <w:szCs w:val="18"/>
        </w:rPr>
        <w:t>元</w:t>
      </w:r>
      <w:r>
        <w:rPr>
          <w:rFonts w:ascii="Arial" w:hAnsi="Arial" w:cs="Arial"/>
          <w:b/>
          <w:color w:val="000000"/>
          <w:sz w:val="18"/>
          <w:szCs w:val="18"/>
        </w:rPr>
        <w:t>。</w:t>
      </w:r>
    </w:p>
    <w:p>
      <w:pPr>
        <w:pStyle w:val="4"/>
        <w:spacing w:before="489" w:beforeLines="150"/>
        <w:rPr>
          <w:rFonts w:ascii="Arial" w:hAnsi="Arial" w:eastAsia="宋体" w:cs="Arial"/>
          <w:sz w:val="28"/>
          <w:szCs w:val="28"/>
        </w:rPr>
      </w:pPr>
      <w:bookmarkStart w:id="15" w:name="_Toc39741582"/>
      <w:bookmarkStart w:id="16" w:name="_Toc47515904"/>
      <w:bookmarkStart w:id="17" w:name="_Toc31150"/>
      <w:r>
        <w:rPr>
          <w:rFonts w:ascii="Arial" w:hAnsi="Arial" w:eastAsia="宋体" w:cs="Arial"/>
          <w:sz w:val="28"/>
          <w:szCs w:val="28"/>
        </w:rPr>
        <w:t>六、银行账户支出情况</w:t>
      </w:r>
      <w:bookmarkEnd w:id="15"/>
      <w:bookmarkEnd w:id="16"/>
      <w:bookmarkEnd w:id="17"/>
    </w:p>
    <w:p>
      <w:pPr>
        <w:spacing w:line="360" w:lineRule="auto"/>
        <w:ind w:firstLine="420" w:firstLineChars="200"/>
        <w:rPr>
          <w:rFonts w:ascii="Arial" w:hAnsi="Arial" w:cs="Arial"/>
          <w:bCs/>
          <w:kern w:val="44"/>
          <w:sz w:val="21"/>
          <w:szCs w:val="21"/>
        </w:rPr>
      </w:pPr>
      <w:r>
        <w:rPr>
          <w:rFonts w:ascii="Arial" w:hAnsi="Arial" w:cs="Arial"/>
          <w:bCs/>
          <w:kern w:val="44"/>
          <w:sz w:val="21"/>
          <w:szCs w:val="21"/>
        </w:rPr>
        <w:t>2020年</w:t>
      </w:r>
      <w:r>
        <w:rPr>
          <w:rFonts w:hint="eastAsia" w:ascii="Arial" w:hAnsi="Arial" w:cs="Arial"/>
          <w:bCs/>
          <w:kern w:val="44"/>
          <w:sz w:val="21"/>
          <w:szCs w:val="21"/>
        </w:rPr>
        <w:t>9</w:t>
      </w:r>
      <w:r>
        <w:rPr>
          <w:rFonts w:ascii="Arial" w:hAnsi="Arial" w:cs="Arial"/>
          <w:bCs/>
          <w:kern w:val="44"/>
          <w:sz w:val="21"/>
          <w:szCs w:val="21"/>
        </w:rPr>
        <w:t>月监管账户范围内资金流出总额共计742,754,310.94元。以上数据以项目公司提供的转账付款申请单、监管驻场人员通过网银查询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2020年9月资金流出情况详见下表：</w:t>
      </w:r>
    </w:p>
    <w:p>
      <w:pPr>
        <w:spacing w:line="360" w:lineRule="auto"/>
        <w:ind w:firstLine="420" w:firstLineChars="200"/>
        <w:jc w:val="both"/>
        <w:rPr>
          <w:rFonts w:ascii="Arial" w:hAnsi="Arial" w:cs="Arial"/>
          <w:bCs/>
          <w:sz w:val="21"/>
          <w:szCs w:val="21"/>
        </w:rPr>
      </w:pPr>
    </w:p>
    <w:p>
      <w:pPr>
        <w:pStyle w:val="2"/>
        <w:ind w:firstLine="210"/>
        <w:sectPr>
          <w:footerReference r:id="rId8" w:type="default"/>
          <w:pgSz w:w="11906" w:h="16838"/>
          <w:pgMar w:top="1843" w:right="1134" w:bottom="1134" w:left="1134" w:header="851" w:footer="850" w:gutter="340"/>
          <w:pgNumType w:start="1"/>
          <w:cols w:space="425" w:num="1"/>
          <w:docGrid w:type="lines" w:linePitch="326" w:charSpace="0"/>
        </w:sectPr>
      </w:pPr>
      <w:r>
        <w:rPr>
          <w:rFonts w:hint="eastAsia" w:ascii="Arial" w:hAnsi="Arial" w:cs="Arial"/>
          <w:bCs/>
          <w:szCs w:val="21"/>
        </w:rPr>
        <w:t>（转下页）</w:t>
      </w:r>
    </w:p>
    <w:p>
      <w:pPr>
        <w:spacing w:before="240" w:beforeLines="100"/>
        <w:jc w:val="center"/>
        <w:rPr>
          <w:rFonts w:ascii="Arial" w:hAnsi="Arial" w:cs="Arial"/>
          <w:b/>
          <w:color w:val="000000"/>
        </w:rPr>
      </w:pPr>
      <w:r>
        <w:rPr>
          <w:rFonts w:ascii="Arial" w:hAnsi="Arial" w:cs="Arial"/>
          <w:b/>
          <w:color w:val="000000"/>
        </w:rPr>
        <w:t>表</w:t>
      </w:r>
      <w:r>
        <w:rPr>
          <w:rFonts w:hint="eastAsia" w:ascii="Arial" w:hAnsi="Arial" w:cs="Arial"/>
          <w:b/>
          <w:color w:val="000000"/>
        </w:rPr>
        <w:t>六</w:t>
      </w:r>
      <w:r>
        <w:rPr>
          <w:rFonts w:ascii="Arial" w:hAnsi="Arial" w:cs="Arial"/>
          <w:b/>
          <w:color w:val="000000"/>
        </w:rPr>
        <w:t>：</w:t>
      </w:r>
      <w:r>
        <w:rPr>
          <w:rFonts w:ascii="Arial" w:hAnsi="Arial" w:cs="Arial"/>
          <w:b/>
          <w:bCs/>
        </w:rPr>
        <w:t>银行账户用款情况</w:t>
      </w:r>
    </w:p>
    <w:tbl>
      <w:tblPr>
        <w:tblStyle w:val="12"/>
        <w:tblW w:w="13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59"/>
        <w:gridCol w:w="1843"/>
        <w:gridCol w:w="1579"/>
        <w:gridCol w:w="1681"/>
        <w:gridCol w:w="1134"/>
        <w:gridCol w:w="1843"/>
        <w:gridCol w:w="709"/>
        <w:gridCol w:w="850"/>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blHeader/>
          <w:jc w:val="center"/>
        </w:trPr>
        <w:tc>
          <w:tcPr>
            <w:tcW w:w="75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账户名称</w:t>
            </w:r>
          </w:p>
        </w:tc>
        <w:tc>
          <w:tcPr>
            <w:tcW w:w="184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157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费用名称</w:t>
            </w:r>
          </w:p>
        </w:tc>
        <w:tc>
          <w:tcPr>
            <w:tcW w:w="168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支付金额（元）</w:t>
            </w:r>
          </w:p>
        </w:tc>
        <w:tc>
          <w:tcPr>
            <w:tcW w:w="113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支付日期</w:t>
            </w:r>
          </w:p>
        </w:tc>
        <w:tc>
          <w:tcPr>
            <w:tcW w:w="184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对方账户信息</w:t>
            </w:r>
          </w:p>
        </w:tc>
        <w:tc>
          <w:tcPr>
            <w:tcW w:w="70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支付方式</w:t>
            </w:r>
          </w:p>
        </w:tc>
        <w:tc>
          <w:tcPr>
            <w:tcW w:w="85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是否有审批</w:t>
            </w:r>
          </w:p>
        </w:tc>
        <w:tc>
          <w:tcPr>
            <w:tcW w:w="14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审批单号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网上银行服务费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招商银行苏州分行营业部</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6-8月代发工资手续费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122.00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2020-9-3</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员工报销15笔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48,651.54</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2020-9-3</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本单位（员工）</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代发工资</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414,876.62</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话费网费</w:t>
            </w:r>
          </w:p>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（委托自动扣款）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2,924.01</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中国电信苏州分公司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工地水费</w:t>
            </w:r>
          </w:p>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（签约自动划款）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15,946.80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2020-9-9</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苏州高新区自来水公司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1000万元借款的利息</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260,624.66</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五矿国际信托有限公司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员工报销18笔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23,203.11</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本单位（员工）</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9</w:t>
            </w:r>
          </w:p>
        </w:tc>
        <w:tc>
          <w:tcPr>
            <w:tcW w:w="155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工商银行苏州横塘支行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10</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燃气工程施工费首付款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上海乐政管道工程安装有限公司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11</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智能化设计费，首付30%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江苏瀚远科技股份有限公司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12</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土石方工程款（已累付10623795元）</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1,077,293.00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苏州德正市政工程有限公司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13</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基坑围护款（已累付11834086.49元）</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338,723.00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电子工业岩土基础工程公司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color w:val="000000"/>
                <w:sz w:val="18"/>
                <w:szCs w:val="18"/>
              </w:rPr>
            </w:pPr>
            <w:r>
              <w:rPr>
                <w:rFonts w:ascii="Arial" w:hAnsi="Arial" w:cs="Arial"/>
                <w:color w:val="000000"/>
                <w:sz w:val="18"/>
                <w:szCs w:val="18"/>
              </w:rPr>
              <w:t>14</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示范区幕墙工程施工费首付款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1,395,751.00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江苏沪港装饰有限公司上海第二分公司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color w:val="000000"/>
                <w:sz w:val="18"/>
                <w:szCs w:val="18"/>
              </w:rPr>
              <w:t>15</w:t>
            </w:r>
          </w:p>
        </w:tc>
        <w:tc>
          <w:tcPr>
            <w:tcW w:w="1559" w:type="dxa"/>
            <w:vAlign w:val="center"/>
          </w:tcPr>
          <w:p>
            <w:pPr>
              <w:jc w:val="both"/>
              <w:rPr>
                <w:rFonts w:ascii="Arial" w:hAnsi="Arial" w:cs="Arial" w:eastAsiaTheme="minorEastAsia"/>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售楼处指定装饰30%工程款（已累付793260元）</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396,630.00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上海那格装饰设计有限公司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16</w:t>
            </w:r>
          </w:p>
        </w:tc>
        <w:tc>
          <w:tcPr>
            <w:tcW w:w="155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配电箱95%采购款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62,697.77</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上海前豪贸易有限公司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17</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主体工程款</w:t>
            </w:r>
          </w:p>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（已累付</w:t>
            </w:r>
          </w:p>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75735908.50元）</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25,989,052.00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山河建设集团有限公司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审批单-</w:t>
            </w:r>
            <w:r>
              <w:rPr>
                <w:rFonts w:ascii="Arial" w:hAnsi="Arial" w:cs="Arial" w:eastAsiaTheme="minorEastAsia"/>
                <w:bCs/>
                <w:color w:val="000000"/>
                <w:sz w:val="18"/>
                <w:szCs w:val="18"/>
              </w:rPr>
              <w:t>2</w:t>
            </w:r>
          </w:p>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第0</w:t>
            </w:r>
            <w:r>
              <w:rPr>
                <w:rFonts w:ascii="Arial" w:hAnsi="Arial" w:cs="Arial" w:eastAsiaTheme="minorEastAsia"/>
                <w:bCs/>
                <w:color w:val="000000"/>
                <w:sz w:val="18"/>
                <w:szCs w:val="18"/>
              </w:rPr>
              <w:t>55</w:t>
            </w:r>
            <w:r>
              <w:rPr>
                <w:rFonts w:hint="eastAsia" w:ascii="Arial" w:hAnsi="Arial" w:cs="Arial" w:eastAsiaTheme="minorEastAsia"/>
                <w:bCs/>
                <w:color w:val="000000"/>
                <w:sz w:val="18"/>
                <w:szCs w:val="1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18</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建设工程造价咨询费首付款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1,474,955.30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上海巩贤建设咨询有限公司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19</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购饮用水</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2,500.00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苏州依山桶装水有限公司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代发工资（物业）</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63,932.39</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21</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512.42</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22</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业务招待费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16,980.00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苏州中隆食品有限公司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23</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8月厨师、帮厨服务费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8,300.00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苏州星期八家政服务有限公司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24</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成本核算审计费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苏州兴瑞天恒会计师事务所有限公司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25</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硬质景观工程款</w:t>
            </w:r>
          </w:p>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（已累付</w:t>
            </w:r>
          </w:p>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1180480.27元）</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740,200.89</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上海科苑景观工程设计有限公司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审批单-</w:t>
            </w:r>
            <w:r>
              <w:rPr>
                <w:rFonts w:ascii="Arial" w:hAnsi="Arial" w:cs="Arial" w:eastAsiaTheme="minorEastAsia"/>
                <w:bCs/>
                <w:color w:val="000000"/>
                <w:sz w:val="18"/>
                <w:szCs w:val="18"/>
              </w:rPr>
              <w:t>1</w:t>
            </w:r>
          </w:p>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第0</w:t>
            </w:r>
            <w:r>
              <w:rPr>
                <w:rFonts w:ascii="Arial" w:hAnsi="Arial" w:cs="Arial" w:eastAsiaTheme="minorEastAsia"/>
                <w:bCs/>
                <w:color w:val="000000"/>
                <w:sz w:val="18"/>
                <w:szCs w:val="18"/>
              </w:rPr>
              <w:t>17</w:t>
            </w:r>
            <w:r>
              <w:rPr>
                <w:rFonts w:hint="eastAsia" w:ascii="Arial" w:hAnsi="Arial" w:cs="Arial" w:eastAsiaTheme="minorEastAsia"/>
                <w:bCs/>
                <w:color w:val="000000"/>
                <w:sz w:val="18"/>
                <w:szCs w:val="1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26</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27</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购转支和电汇单各一本</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38.38</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28</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员工社保</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74,938.89</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29</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印花税</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2,501.70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30</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个税</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27,150.73</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财政款项</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31</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员工公积金</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86,004.00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2020-9-15</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苏州市住房公积金管理中心</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32</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工地水费</w:t>
            </w:r>
          </w:p>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（签约自动划款）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21,326.79</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苏州高新区自来水公司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33</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香格里拉酒店开盘签约场地费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100,000.00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苏州阳光新地置业有限公司新地中心酒店</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34</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示范区景观工程管理费</w:t>
            </w:r>
            <w:r>
              <w:rPr>
                <w:rFonts w:hint="eastAsia" w:ascii="Arial" w:hAnsi="Arial" w:cs="Arial" w:eastAsiaTheme="minorEastAsia"/>
                <w:bCs/>
                <w:color w:val="000000"/>
                <w:sz w:val="15"/>
                <w:szCs w:val="15"/>
              </w:rPr>
              <w:t>（4000M</w:t>
            </w:r>
            <w:r>
              <w:rPr>
                <w:rFonts w:hint="eastAsia" w:ascii="Arial" w:hAnsi="Arial" w:cs="Arial" w:eastAsiaTheme="minorEastAsia"/>
                <w:bCs/>
                <w:color w:val="000000"/>
                <w:sz w:val="15"/>
                <w:szCs w:val="15"/>
                <w:vertAlign w:val="superscript"/>
              </w:rPr>
              <w:t>2</w:t>
            </w:r>
            <w:r>
              <w:rPr>
                <w:rFonts w:hint="eastAsia" w:ascii="Arial" w:hAnsi="Arial" w:cs="Arial" w:eastAsiaTheme="minorEastAsia"/>
                <w:bCs/>
                <w:color w:val="000000"/>
                <w:sz w:val="15"/>
                <w:szCs w:val="15"/>
              </w:rPr>
              <w:t>×22元/M</w:t>
            </w:r>
            <w:r>
              <w:rPr>
                <w:rFonts w:hint="eastAsia" w:ascii="Arial" w:hAnsi="Arial" w:cs="Arial" w:eastAsiaTheme="minorEastAsia"/>
                <w:bCs/>
                <w:color w:val="000000"/>
                <w:sz w:val="15"/>
                <w:szCs w:val="15"/>
                <w:vertAlign w:val="superscript"/>
              </w:rPr>
              <w:t>2</w:t>
            </w:r>
            <w:r>
              <w:rPr>
                <w:rFonts w:hint="eastAsia" w:ascii="Arial" w:hAnsi="Arial" w:cs="Arial" w:eastAsiaTheme="minorEastAsia"/>
                <w:bCs/>
                <w:color w:val="000000"/>
                <w:sz w:val="15"/>
                <w:szCs w:val="15"/>
              </w:rPr>
              <w:t>）</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88,000.00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上海茂苑园林工程有限公司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35</w:t>
            </w:r>
          </w:p>
        </w:tc>
        <w:tc>
          <w:tcPr>
            <w:tcW w:w="1559" w:type="dxa"/>
            <w:vAlign w:val="center"/>
          </w:tcPr>
          <w:p>
            <w:pPr>
              <w:jc w:val="both"/>
              <w:rPr>
                <w:rFonts w:ascii="Arial" w:hAnsi="Arial" w:cs="Aria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2020-9-17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36</w:t>
            </w:r>
          </w:p>
        </w:tc>
        <w:tc>
          <w:tcPr>
            <w:tcW w:w="155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招行 512908681410902</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1000万元借款还本结息</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10,031,161.64</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五矿国际信托有限公司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审批单-</w:t>
            </w:r>
            <w:r>
              <w:rPr>
                <w:rFonts w:ascii="Arial" w:hAnsi="Arial" w:cs="Arial" w:eastAsiaTheme="minorEastAsia"/>
                <w:bCs/>
                <w:color w:val="000000"/>
                <w:sz w:val="18"/>
                <w:szCs w:val="18"/>
              </w:rPr>
              <w:t>2</w:t>
            </w:r>
          </w:p>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第0</w:t>
            </w:r>
            <w:r>
              <w:rPr>
                <w:rFonts w:ascii="Arial" w:hAnsi="Arial" w:cs="Arial" w:eastAsiaTheme="minorEastAsia"/>
                <w:bCs/>
                <w:color w:val="000000"/>
                <w:sz w:val="18"/>
                <w:szCs w:val="18"/>
              </w:rPr>
              <w:t>57</w:t>
            </w:r>
            <w:r>
              <w:rPr>
                <w:rFonts w:hint="eastAsia" w:ascii="Arial" w:hAnsi="Arial" w:cs="Arial" w:eastAsiaTheme="minorEastAsia"/>
                <w:bCs/>
                <w:color w:val="000000"/>
                <w:sz w:val="18"/>
                <w:szCs w:val="1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37</w:t>
            </w:r>
          </w:p>
        </w:tc>
        <w:tc>
          <w:tcPr>
            <w:tcW w:w="1559" w:type="dxa"/>
            <w:vAlign w:val="center"/>
          </w:tcPr>
          <w:p>
            <w:pPr>
              <w:jc w:val="both"/>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招行开发贷专户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开发贷款利息（6.22-9.21）</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11,362,000.00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2020-9-21</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招商银行苏州分行营业部</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审批单-</w:t>
            </w:r>
            <w:r>
              <w:rPr>
                <w:rFonts w:ascii="Arial" w:hAnsi="Arial" w:cs="Arial" w:eastAsiaTheme="minorEastAsia"/>
                <w:bCs/>
                <w:color w:val="000000"/>
                <w:sz w:val="18"/>
                <w:szCs w:val="18"/>
              </w:rPr>
              <w:t>2</w:t>
            </w:r>
          </w:p>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第0</w:t>
            </w:r>
            <w:r>
              <w:rPr>
                <w:rFonts w:ascii="Arial" w:hAnsi="Arial" w:cs="Arial" w:eastAsiaTheme="minorEastAsia"/>
                <w:bCs/>
                <w:color w:val="000000"/>
                <w:sz w:val="18"/>
                <w:szCs w:val="18"/>
              </w:rPr>
              <w:t>58</w:t>
            </w:r>
            <w:r>
              <w:rPr>
                <w:rFonts w:hint="eastAsia" w:ascii="Arial" w:hAnsi="Arial" w:cs="Arial" w:eastAsiaTheme="minorEastAsia"/>
                <w:bCs/>
                <w:color w:val="000000"/>
                <w:sz w:val="18"/>
                <w:szCs w:val="1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38</w:t>
            </w:r>
          </w:p>
        </w:tc>
        <w:tc>
          <w:tcPr>
            <w:tcW w:w="1559" w:type="dxa"/>
            <w:vAlign w:val="center"/>
          </w:tcPr>
          <w:p>
            <w:pPr>
              <w:jc w:val="both"/>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保洁费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3,600.00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苏州星期八家政服务有限公司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39</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借款利息</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1,500,000.00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上海祁弘企业管理中心（有限合伙）</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40</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雨水收集利用系统90%设计费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27,000.00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苏州市沁杰工程技术有限公司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41</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售楼处装饰工程施工费，首付34.21%进度款</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1,069,514.00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上海胜迁建筑装潢工程有限公司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42</w:t>
            </w:r>
          </w:p>
        </w:tc>
        <w:tc>
          <w:tcPr>
            <w:tcW w:w="1559" w:type="dxa"/>
          </w:tcPr>
          <w:p>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10%室内精装修设计费，已累付40%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47,454.00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上海朵马建筑设计咨询有限公司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43</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61.39</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2020-9-22</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44</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证书费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2020-9-23</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工商银行苏州横塘支行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45</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员工报销26笔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48,597.00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2020-9-23</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本单位（员工）</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46</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集团统筹上收款项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633,000,000.00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大华(集团)有限公司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审批单-</w:t>
            </w:r>
            <w:r>
              <w:rPr>
                <w:rFonts w:ascii="Arial" w:hAnsi="Arial" w:cs="Arial" w:eastAsiaTheme="minorEastAsia"/>
                <w:bCs/>
                <w:color w:val="000000"/>
                <w:sz w:val="18"/>
                <w:szCs w:val="18"/>
              </w:rPr>
              <w:t>2</w:t>
            </w:r>
          </w:p>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第0</w:t>
            </w:r>
            <w:r>
              <w:rPr>
                <w:rFonts w:ascii="Arial" w:hAnsi="Arial" w:cs="Arial" w:eastAsiaTheme="minorEastAsia"/>
                <w:bCs/>
                <w:color w:val="000000"/>
                <w:sz w:val="18"/>
                <w:szCs w:val="18"/>
              </w:rPr>
              <w:t>59</w:t>
            </w:r>
            <w:r>
              <w:rPr>
                <w:rFonts w:hint="eastAsia" w:ascii="Arial" w:hAnsi="Arial" w:cs="Arial" w:eastAsiaTheme="minorEastAsia"/>
                <w:bCs/>
                <w:color w:val="000000"/>
                <w:sz w:val="18"/>
                <w:szCs w:val="1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47</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建设工程造价咨询费进度款(累付1974955.30元)</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500,000.00</w:t>
            </w:r>
          </w:p>
        </w:tc>
        <w:tc>
          <w:tcPr>
            <w:tcW w:w="1134" w:type="dxa"/>
            <w:vAlign w:val="center"/>
          </w:tcPr>
          <w:p>
            <w:pPr>
              <w:jc w:val="center"/>
            </w:pPr>
            <w:r>
              <w:rPr>
                <w:rFonts w:ascii="Arial" w:hAnsi="Arial" w:cs="Arial" w:eastAsiaTheme="minorEastAsia"/>
                <w:bCs/>
                <w:color w:val="000000"/>
                <w:sz w:val="18"/>
                <w:szCs w:val="18"/>
              </w:rPr>
              <w:t>2020-9-24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上海巩贤建设咨询有限公司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48</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2019</w:t>
            </w:r>
            <w:r>
              <w:rPr>
                <w:rFonts w:hint="eastAsia" w:ascii="Arial" w:hAnsi="Arial" w:cs="Arial" w:eastAsiaTheme="minorEastAsia"/>
                <w:bCs/>
                <w:color w:val="000000"/>
                <w:sz w:val="18"/>
                <w:szCs w:val="18"/>
              </w:rPr>
              <w:t>年</w:t>
            </w:r>
            <w:r>
              <w:rPr>
                <w:rFonts w:ascii="Arial" w:hAnsi="Arial" w:cs="Arial" w:eastAsiaTheme="minorEastAsia"/>
                <w:bCs/>
                <w:color w:val="000000"/>
                <w:sz w:val="18"/>
                <w:szCs w:val="18"/>
              </w:rPr>
              <w:t>9-12</w:t>
            </w:r>
            <w:r>
              <w:rPr>
                <w:rFonts w:hint="eastAsia" w:ascii="Arial" w:hAnsi="Arial" w:cs="Arial" w:eastAsiaTheme="minorEastAsia"/>
                <w:bCs/>
                <w:color w:val="000000"/>
                <w:sz w:val="18"/>
                <w:szCs w:val="18"/>
              </w:rPr>
              <w:t>月策划费用（</w:t>
            </w:r>
            <w:r>
              <w:rPr>
                <w:rFonts w:ascii="Arial" w:hAnsi="Arial" w:cs="Arial" w:eastAsiaTheme="minorEastAsia"/>
                <w:bCs/>
                <w:color w:val="000000"/>
                <w:sz w:val="18"/>
                <w:szCs w:val="18"/>
              </w:rPr>
              <w:t>3</w:t>
            </w:r>
            <w:r>
              <w:rPr>
                <w:rFonts w:hint="eastAsia" w:ascii="Arial" w:hAnsi="Arial" w:cs="Arial" w:eastAsiaTheme="minorEastAsia"/>
                <w:bCs/>
                <w:color w:val="000000"/>
                <w:sz w:val="18"/>
                <w:szCs w:val="18"/>
              </w:rPr>
              <w:t>万</w:t>
            </w:r>
            <w:r>
              <w:rPr>
                <w:rFonts w:ascii="Arial" w:hAnsi="Arial" w:cs="Arial" w:eastAsiaTheme="minorEastAsia"/>
                <w:bCs/>
                <w:color w:val="000000"/>
                <w:sz w:val="18"/>
                <w:szCs w:val="18"/>
              </w:rPr>
              <w:t>/</w:t>
            </w:r>
            <w:r>
              <w:rPr>
                <w:rFonts w:hint="eastAsia" w:ascii="Arial" w:hAnsi="Arial" w:cs="Arial" w:eastAsiaTheme="minorEastAsia"/>
                <w:bCs/>
                <w:color w:val="000000"/>
                <w:sz w:val="18"/>
                <w:szCs w:val="18"/>
              </w:rPr>
              <w:t>月）</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120,000.00</w:t>
            </w:r>
          </w:p>
        </w:tc>
        <w:tc>
          <w:tcPr>
            <w:tcW w:w="1134" w:type="dxa"/>
            <w:vAlign w:val="center"/>
          </w:tcPr>
          <w:p>
            <w:pPr>
              <w:jc w:val="center"/>
            </w:pPr>
            <w:r>
              <w:rPr>
                <w:rFonts w:ascii="Arial" w:hAnsi="Arial" w:cs="Arial" w:eastAsiaTheme="minorEastAsia"/>
                <w:bCs/>
                <w:color w:val="000000"/>
                <w:sz w:val="18"/>
                <w:szCs w:val="18"/>
              </w:rPr>
              <w:t>2020-9-24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苏州策动文化传播有限公司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49</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业务招待费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15,900.00</w:t>
            </w:r>
          </w:p>
        </w:tc>
        <w:tc>
          <w:tcPr>
            <w:tcW w:w="1134" w:type="dxa"/>
            <w:vAlign w:val="center"/>
          </w:tcPr>
          <w:p>
            <w:pPr>
              <w:jc w:val="center"/>
            </w:pPr>
            <w:r>
              <w:rPr>
                <w:rFonts w:ascii="Arial" w:hAnsi="Arial" w:cs="Arial" w:eastAsiaTheme="minorEastAsia"/>
                <w:bCs/>
                <w:color w:val="000000"/>
                <w:sz w:val="18"/>
                <w:szCs w:val="18"/>
              </w:rPr>
              <w:t>2020-9-24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上海旭临贸易有限公司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50</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会务招待费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1,040.00</w:t>
            </w:r>
          </w:p>
        </w:tc>
        <w:tc>
          <w:tcPr>
            <w:tcW w:w="1134" w:type="dxa"/>
            <w:vAlign w:val="center"/>
          </w:tcPr>
          <w:p>
            <w:pPr>
              <w:jc w:val="center"/>
            </w:pPr>
            <w:r>
              <w:rPr>
                <w:rFonts w:ascii="Arial" w:hAnsi="Arial" w:cs="Arial" w:eastAsiaTheme="minorEastAsia"/>
                <w:bCs/>
                <w:color w:val="000000"/>
                <w:sz w:val="18"/>
                <w:szCs w:val="18"/>
              </w:rPr>
              <w:t>2020-9-24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苏州新景天商务地产发展有限公司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5</w:t>
            </w:r>
            <w:r>
              <w:rPr>
                <w:rFonts w:ascii="Arial" w:hAnsi="Arial" w:cs="Arial" w:eastAsiaTheme="minorEastAsia"/>
                <w:bCs/>
                <w:color w:val="000000"/>
                <w:sz w:val="18"/>
                <w:szCs w:val="18"/>
              </w:rPr>
              <w:t>1</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业务招待费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9,280.00</w:t>
            </w:r>
          </w:p>
        </w:tc>
        <w:tc>
          <w:tcPr>
            <w:tcW w:w="1134" w:type="dxa"/>
            <w:vAlign w:val="center"/>
          </w:tcPr>
          <w:p>
            <w:pPr>
              <w:jc w:val="center"/>
            </w:pPr>
            <w:r>
              <w:rPr>
                <w:rFonts w:ascii="Arial" w:hAnsi="Arial" w:cs="Arial" w:eastAsiaTheme="minorEastAsia"/>
                <w:bCs/>
                <w:color w:val="000000"/>
                <w:sz w:val="18"/>
                <w:szCs w:val="18"/>
              </w:rPr>
              <w:t>2020-9-24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苏州共盈正元名饮商贸有限公司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5</w:t>
            </w:r>
            <w:r>
              <w:rPr>
                <w:rFonts w:ascii="Arial" w:hAnsi="Arial" w:cs="Arial" w:eastAsiaTheme="minorEastAsia"/>
                <w:bCs/>
                <w:color w:val="000000"/>
                <w:sz w:val="18"/>
                <w:szCs w:val="18"/>
              </w:rPr>
              <w:t>2</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办公费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2,500.00</w:t>
            </w:r>
          </w:p>
        </w:tc>
        <w:tc>
          <w:tcPr>
            <w:tcW w:w="1134" w:type="dxa"/>
            <w:vAlign w:val="center"/>
          </w:tcPr>
          <w:p>
            <w:pPr>
              <w:jc w:val="center"/>
            </w:pPr>
            <w:r>
              <w:rPr>
                <w:rFonts w:ascii="Arial" w:hAnsi="Arial" w:cs="Arial" w:eastAsiaTheme="minorEastAsia"/>
                <w:bCs/>
                <w:color w:val="000000"/>
                <w:sz w:val="18"/>
                <w:szCs w:val="18"/>
              </w:rPr>
              <w:t>2020-9-24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苏州伟迅贸易有限公司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5</w:t>
            </w:r>
            <w:r>
              <w:rPr>
                <w:rFonts w:ascii="Arial" w:hAnsi="Arial" w:cs="Arial" w:eastAsiaTheme="minorEastAsia"/>
                <w:bCs/>
                <w:color w:val="000000"/>
                <w:sz w:val="18"/>
                <w:szCs w:val="18"/>
              </w:rPr>
              <w:t>3</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维修费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54.40</w:t>
            </w:r>
          </w:p>
        </w:tc>
        <w:tc>
          <w:tcPr>
            <w:tcW w:w="1134" w:type="dxa"/>
            <w:vAlign w:val="center"/>
          </w:tcPr>
          <w:p>
            <w:pPr>
              <w:jc w:val="center"/>
            </w:pPr>
            <w:r>
              <w:rPr>
                <w:rFonts w:ascii="Arial" w:hAnsi="Arial" w:cs="Arial" w:eastAsiaTheme="minorEastAsia"/>
                <w:bCs/>
                <w:color w:val="000000"/>
                <w:sz w:val="18"/>
                <w:szCs w:val="18"/>
              </w:rPr>
              <w:t>2020-9-24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苏州金狮大厦发展管理有限公司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5</w:t>
            </w:r>
            <w:r>
              <w:rPr>
                <w:rFonts w:ascii="Arial" w:hAnsi="Arial" w:cs="Arial" w:eastAsiaTheme="minorEastAsia"/>
                <w:bCs/>
                <w:color w:val="000000"/>
                <w:sz w:val="18"/>
                <w:szCs w:val="18"/>
              </w:rPr>
              <w:t>4</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225.00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2020-9-24</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55</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bottom"/>
          </w:tcPr>
          <w:p>
            <w:pPr>
              <w:rPr>
                <w:rFonts w:ascii="Arial" w:hAnsi="Arial" w:cs="Arial" w:eastAsiaTheme="minorEastAsia"/>
                <w:bCs/>
                <w:color w:val="000000"/>
                <w:sz w:val="18"/>
                <w:szCs w:val="18"/>
              </w:rPr>
            </w:pPr>
            <w:r>
              <w:rPr>
                <w:rFonts w:hint="eastAsia" w:ascii="Arial" w:hAnsi="Arial" w:cs="Arial" w:eastAsiaTheme="minorEastAsia"/>
                <w:bCs/>
                <w:color w:val="000000"/>
                <w:sz w:val="18"/>
                <w:szCs w:val="18"/>
              </w:rPr>
              <w:t>集团统筹上收款项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43,000,000.00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大华(集团)有限公司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审批单-</w:t>
            </w:r>
            <w:r>
              <w:rPr>
                <w:rFonts w:ascii="Arial" w:hAnsi="Arial" w:cs="Arial" w:eastAsiaTheme="minorEastAsia"/>
                <w:bCs/>
                <w:color w:val="000000"/>
                <w:sz w:val="18"/>
                <w:szCs w:val="18"/>
              </w:rPr>
              <w:t>2</w:t>
            </w:r>
          </w:p>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第0</w:t>
            </w:r>
            <w:r>
              <w:rPr>
                <w:rFonts w:ascii="Arial" w:hAnsi="Arial" w:cs="Arial" w:eastAsiaTheme="minorEastAsia"/>
                <w:bCs/>
                <w:color w:val="000000"/>
                <w:sz w:val="18"/>
                <w:szCs w:val="18"/>
              </w:rPr>
              <w:t>61</w:t>
            </w:r>
            <w:r>
              <w:rPr>
                <w:rFonts w:hint="eastAsia" w:ascii="Arial" w:hAnsi="Arial" w:cs="Arial" w:eastAsiaTheme="minorEastAsia"/>
                <w:bCs/>
                <w:color w:val="000000"/>
                <w:sz w:val="18"/>
                <w:szCs w:val="1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5</w:t>
            </w:r>
            <w:r>
              <w:rPr>
                <w:rFonts w:ascii="Arial" w:hAnsi="Arial" w:cs="Arial" w:eastAsiaTheme="minorEastAsia"/>
                <w:bCs/>
                <w:color w:val="000000"/>
                <w:sz w:val="18"/>
                <w:szCs w:val="18"/>
              </w:rPr>
              <w:t>6</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餐费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14,837.10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张玉鹏（高新区索山农贸市场蔬菜摊）</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57</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工地预充电费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180,000.00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国网苏州供电分公司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审批单-</w:t>
            </w:r>
            <w:r>
              <w:rPr>
                <w:rFonts w:ascii="Arial" w:hAnsi="Arial" w:cs="Arial" w:eastAsiaTheme="minorEastAsia"/>
                <w:bCs/>
                <w:color w:val="000000"/>
                <w:sz w:val="18"/>
                <w:szCs w:val="18"/>
              </w:rPr>
              <w:t>2</w:t>
            </w:r>
          </w:p>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第0</w:t>
            </w:r>
            <w:r>
              <w:rPr>
                <w:rFonts w:ascii="Arial" w:hAnsi="Arial" w:cs="Arial" w:eastAsiaTheme="minorEastAsia"/>
                <w:bCs/>
                <w:color w:val="000000"/>
                <w:sz w:val="18"/>
                <w:szCs w:val="18"/>
              </w:rPr>
              <w:t>62</w:t>
            </w:r>
            <w:r>
              <w:rPr>
                <w:rFonts w:hint="eastAsia" w:ascii="Arial" w:hAnsi="Arial" w:cs="Arial" w:eastAsiaTheme="minorEastAsia"/>
                <w:bCs/>
                <w:color w:val="000000"/>
                <w:sz w:val="18"/>
                <w:szCs w:val="1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58</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门窗百叶和栏杆二次深化设计费，累付80%</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153,963.00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上海迅发建设工程有限公司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59</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215.00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2020-9-27</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60</w:t>
            </w:r>
          </w:p>
        </w:tc>
        <w:tc>
          <w:tcPr>
            <w:tcW w:w="1559"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集团统筹上收款项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7,900,000.00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2020-9-28</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大华(集团)有限公司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审批单-</w:t>
            </w:r>
            <w:r>
              <w:rPr>
                <w:rFonts w:ascii="Arial" w:hAnsi="Arial" w:cs="Arial" w:eastAsiaTheme="minorEastAsia"/>
                <w:bCs/>
                <w:color w:val="000000"/>
                <w:sz w:val="18"/>
                <w:szCs w:val="18"/>
              </w:rPr>
              <w:t>2</w:t>
            </w:r>
          </w:p>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第0</w:t>
            </w:r>
            <w:r>
              <w:rPr>
                <w:rFonts w:ascii="Arial" w:hAnsi="Arial" w:cs="Arial" w:eastAsiaTheme="minorEastAsia"/>
                <w:bCs/>
                <w:color w:val="000000"/>
                <w:sz w:val="18"/>
                <w:szCs w:val="18"/>
              </w:rPr>
              <w:t>63</w:t>
            </w:r>
            <w:r>
              <w:rPr>
                <w:rFonts w:hint="eastAsia" w:ascii="Arial" w:hAnsi="Arial" w:cs="Arial" w:eastAsiaTheme="minorEastAsia"/>
                <w:bCs/>
                <w:color w:val="000000"/>
                <w:sz w:val="18"/>
                <w:szCs w:val="1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61</w:t>
            </w:r>
          </w:p>
        </w:tc>
        <w:tc>
          <w:tcPr>
            <w:tcW w:w="1559" w:type="dxa"/>
            <w:vAlign w:val="center"/>
          </w:tcPr>
          <w:p>
            <w:pPr>
              <w:jc w:val="center"/>
              <w:rPr>
                <w:rFonts w:ascii="Arial" w:hAnsi="Arial" w:cs="Arial" w:eastAsiaTheme="minorEastAsia"/>
                <w:bCs/>
                <w:color w:val="000000"/>
                <w:sz w:val="18"/>
                <w:szCs w:val="18"/>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158.00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2020-9-28</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62</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bottom"/>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业务招待费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4,985.00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2020-9-28</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高新区横塘尚果水果经营部</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63</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bottom"/>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业务招待费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9,100.00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2020-9-28</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苏州中隆食品有限公司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64</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bottom"/>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业务招待费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3,720.00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2020-9-28</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苏州共盈正元名饮商贸有限公司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65</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60.00</w:t>
            </w:r>
          </w:p>
        </w:tc>
        <w:tc>
          <w:tcPr>
            <w:tcW w:w="1134" w:type="dxa"/>
            <w:vAlign w:val="center"/>
          </w:tcPr>
          <w:p>
            <w:pPr>
              <w:jc w:val="center"/>
            </w:pPr>
            <w:r>
              <w:rPr>
                <w:rFonts w:ascii="Arial" w:hAnsi="Arial" w:cs="Arial" w:eastAsiaTheme="minorEastAsia"/>
                <w:bCs/>
                <w:color w:val="000000"/>
                <w:sz w:val="18"/>
                <w:szCs w:val="18"/>
              </w:rPr>
              <w:t>2020-9-28</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工商银行苏州横塘支行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66</w:t>
            </w:r>
          </w:p>
        </w:tc>
        <w:tc>
          <w:tcPr>
            <w:tcW w:w="1559" w:type="dxa"/>
            <w:vAlign w:val="center"/>
          </w:tcPr>
          <w:p>
            <w:pPr>
              <w:jc w:val="cente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报销专用账户</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员工报销5笔</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13,756.86</w:t>
            </w:r>
          </w:p>
        </w:tc>
        <w:tc>
          <w:tcPr>
            <w:tcW w:w="1134" w:type="dxa"/>
            <w:vAlign w:val="center"/>
          </w:tcPr>
          <w:p>
            <w:pPr>
              <w:jc w:val="center"/>
            </w:pPr>
            <w:r>
              <w:rPr>
                <w:rFonts w:ascii="Arial" w:hAnsi="Arial" w:cs="Arial" w:eastAsiaTheme="minorEastAsia"/>
                <w:bCs/>
                <w:color w:val="000000"/>
                <w:sz w:val="18"/>
                <w:szCs w:val="18"/>
              </w:rPr>
              <w:t>2020-9-28</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本单位（员工）</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67</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bottom"/>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77.50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2020-9-29</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68</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bottom"/>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硬质景观工程款</w:t>
            </w:r>
          </w:p>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（已累付</w:t>
            </w:r>
          </w:p>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1553334.91元）</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372,854.64</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2020-9-30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上海科苑景观工程设计有限公司</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是</w:t>
            </w:r>
          </w:p>
        </w:tc>
        <w:tc>
          <w:tcPr>
            <w:tcW w:w="1475"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审批单-</w:t>
            </w:r>
            <w:r>
              <w:rPr>
                <w:rFonts w:ascii="Arial" w:hAnsi="Arial" w:cs="Arial" w:eastAsiaTheme="minorEastAsia"/>
                <w:bCs/>
                <w:color w:val="000000"/>
                <w:sz w:val="18"/>
                <w:szCs w:val="18"/>
              </w:rPr>
              <w:t>2</w:t>
            </w:r>
          </w:p>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第0</w:t>
            </w:r>
            <w:r>
              <w:rPr>
                <w:rFonts w:ascii="Arial" w:hAnsi="Arial" w:cs="Arial" w:eastAsiaTheme="minorEastAsia"/>
                <w:bCs/>
                <w:color w:val="000000"/>
                <w:sz w:val="18"/>
                <w:szCs w:val="18"/>
              </w:rPr>
              <w:t>64</w:t>
            </w:r>
            <w:r>
              <w:rPr>
                <w:rFonts w:hint="eastAsia" w:ascii="Arial" w:hAnsi="Arial" w:cs="Arial" w:eastAsiaTheme="minorEastAsia"/>
                <w:bCs/>
                <w:color w:val="000000"/>
                <w:sz w:val="18"/>
                <w:szCs w:val="1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69</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bottom"/>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代发工资</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317,834.41</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2020-9-30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本单位</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转账</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5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70</w:t>
            </w:r>
          </w:p>
        </w:tc>
        <w:tc>
          <w:tcPr>
            <w:tcW w:w="1559" w:type="dxa"/>
            <w:vAlign w:val="center"/>
          </w:tcPr>
          <w:p>
            <w:pPr>
              <w:jc w:val="center"/>
              <w:rPr>
                <w:rFonts w:ascii="Arial" w:hAnsi="Arial" w:cs="Arial" w:eastAsiaTheme="minorEastAsia"/>
                <w:color w:val="000000" w:themeColor="text1"/>
                <w:sz w:val="18"/>
                <w:szCs w:val="18"/>
                <w14:textFill>
                  <w14:solidFill>
                    <w14:schemeClr w14:val="tx1"/>
                  </w14:solidFill>
                </w14:textFill>
              </w:rPr>
            </w:pPr>
            <w:r>
              <w:rPr>
                <w:rFonts w:ascii="Arial" w:hAnsi="Arial" w:cs="Arial" w:eastAsiaTheme="minorEastAsia"/>
                <w:color w:val="000000" w:themeColor="text1"/>
                <w:sz w:val="18"/>
                <w:szCs w:val="18"/>
                <w14:textFill>
                  <w14:solidFill>
                    <w14:schemeClr w14:val="tx1"/>
                  </w14:solidFill>
                </w14:textFill>
              </w:rPr>
              <w:t>大华集团(苏州)置业有限公司</w:t>
            </w:r>
          </w:p>
        </w:tc>
        <w:tc>
          <w:tcPr>
            <w:tcW w:w="1843" w:type="dxa"/>
            <w:vAlign w:val="bottom"/>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工行 1102021109000945921</w:t>
            </w:r>
          </w:p>
        </w:tc>
        <w:tc>
          <w:tcPr>
            <w:tcW w:w="1579" w:type="dxa"/>
            <w:vAlign w:val="center"/>
          </w:tcPr>
          <w:p>
            <w:pPr>
              <w:jc w:val="both"/>
              <w:rPr>
                <w:rFonts w:ascii="Tahoma" w:hAnsi="Tahoma" w:cs="Tahoma"/>
                <w:b/>
                <w:bCs/>
                <w:color w:val="000000"/>
                <w:sz w:val="22"/>
                <w:szCs w:val="22"/>
              </w:rPr>
            </w:pPr>
            <w:r>
              <w:rPr>
                <w:rFonts w:ascii="Arial" w:hAnsi="Arial" w:cs="Arial" w:eastAsiaTheme="minorEastAsia"/>
                <w:bCs/>
                <w:color w:val="000000"/>
                <w:sz w:val="18"/>
                <w:szCs w:val="18"/>
              </w:rPr>
              <w:t>转账手续费</w:t>
            </w:r>
          </w:p>
        </w:tc>
        <w:tc>
          <w:tcPr>
            <w:tcW w:w="1681" w:type="dxa"/>
            <w:vAlign w:val="center"/>
          </w:tcPr>
          <w:p>
            <w:pPr>
              <w:jc w:val="right"/>
              <w:rPr>
                <w:rFonts w:ascii="Arial" w:hAnsi="Arial" w:cs="Arial" w:eastAsiaTheme="minorEastAsia"/>
                <w:bCs/>
                <w:color w:val="000000"/>
                <w:sz w:val="18"/>
                <w:szCs w:val="18"/>
              </w:rPr>
            </w:pPr>
            <w:r>
              <w:rPr>
                <w:rFonts w:ascii="Arial" w:hAnsi="Arial" w:cs="Arial" w:eastAsiaTheme="minorEastAsia"/>
                <w:bCs/>
                <w:color w:val="000000"/>
                <w:sz w:val="18"/>
                <w:szCs w:val="18"/>
              </w:rPr>
              <w:t>15.00</w:t>
            </w:r>
          </w:p>
        </w:tc>
        <w:tc>
          <w:tcPr>
            <w:tcW w:w="1134"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2020-9-30</w:t>
            </w:r>
          </w:p>
        </w:tc>
        <w:tc>
          <w:tcPr>
            <w:tcW w:w="1843" w:type="dxa"/>
            <w:vAlign w:val="center"/>
          </w:tcPr>
          <w:p>
            <w:pPr>
              <w:jc w:val="both"/>
              <w:rPr>
                <w:rFonts w:ascii="Arial" w:hAnsi="Arial" w:cs="Arial" w:eastAsiaTheme="minorEastAsia"/>
                <w:bCs/>
                <w:color w:val="000000"/>
                <w:sz w:val="18"/>
                <w:szCs w:val="18"/>
              </w:rPr>
            </w:pPr>
            <w:r>
              <w:rPr>
                <w:rFonts w:hint="eastAsia" w:ascii="Arial" w:hAnsi="Arial" w:cs="Arial" w:eastAsiaTheme="minorEastAsia"/>
                <w:bCs/>
                <w:color w:val="000000"/>
                <w:sz w:val="18"/>
                <w:szCs w:val="18"/>
              </w:rPr>
              <w:t>工商银行苏州新区支行</w:t>
            </w:r>
          </w:p>
        </w:tc>
        <w:tc>
          <w:tcPr>
            <w:tcW w:w="709" w:type="dxa"/>
            <w:vAlign w:val="center"/>
          </w:tcPr>
          <w:p>
            <w:pPr>
              <w:jc w:val="center"/>
              <w:rPr>
                <w:rFonts w:ascii="Arial" w:hAnsi="Arial" w:cs="Arial" w:eastAsiaTheme="minorEastAsia"/>
                <w:bCs/>
                <w:color w:val="000000"/>
                <w:sz w:val="18"/>
                <w:szCs w:val="18"/>
              </w:rPr>
            </w:pPr>
            <w:r>
              <w:rPr>
                <w:rFonts w:hint="eastAsia" w:ascii="Arial" w:hAnsi="Arial" w:cs="Arial" w:eastAsiaTheme="minorEastAsia"/>
                <w:bCs/>
                <w:color w:val="000000"/>
                <w:sz w:val="18"/>
                <w:szCs w:val="18"/>
              </w:rPr>
              <w:t>自动扣款</w:t>
            </w:r>
          </w:p>
        </w:tc>
        <w:tc>
          <w:tcPr>
            <w:tcW w:w="850" w:type="dxa"/>
            <w:vAlign w:val="center"/>
          </w:tcPr>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授权</w:t>
            </w:r>
          </w:p>
          <w:p>
            <w:pPr>
              <w:jc w:val="center"/>
              <w:textAlignment w:val="center"/>
              <w:rPr>
                <w:rFonts w:ascii="Arial" w:hAnsi="Arial" w:cs="Arial" w:eastAsiaTheme="minorEastAsia"/>
                <w:bCs/>
                <w:color w:val="000000"/>
                <w:sz w:val="18"/>
                <w:szCs w:val="18"/>
              </w:rPr>
            </w:pPr>
            <w:r>
              <w:rPr>
                <w:rFonts w:ascii="Arial" w:hAnsi="Arial" w:cs="Arial" w:eastAsiaTheme="minorEastAsia"/>
                <w:bCs/>
                <w:color w:val="000000"/>
                <w:sz w:val="18"/>
                <w:szCs w:val="18"/>
              </w:rPr>
              <w:t>事项</w:t>
            </w:r>
          </w:p>
        </w:tc>
        <w:tc>
          <w:tcPr>
            <w:tcW w:w="1475" w:type="dxa"/>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2317" w:type="dxa"/>
            <w:gridSpan w:val="2"/>
            <w:vAlign w:val="center"/>
          </w:tcPr>
          <w:p>
            <w:pPr>
              <w:jc w:val="center"/>
              <w:rPr>
                <w:rFonts w:ascii="Arial" w:hAnsi="Arial" w:cs="Arial" w:eastAsiaTheme="minorEastAsia"/>
                <w:b/>
                <w:color w:val="000000" w:themeColor="text1"/>
                <w:sz w:val="18"/>
                <w:szCs w:val="18"/>
                <w14:textFill>
                  <w14:solidFill>
                    <w14:schemeClr w14:val="tx1"/>
                  </w14:solidFill>
                </w14:textFill>
              </w:rPr>
            </w:pPr>
            <w:r>
              <w:rPr>
                <w:rFonts w:ascii="Arial" w:hAnsi="Arial" w:cs="Arial" w:eastAsiaTheme="minorEastAsia"/>
                <w:b/>
                <w:color w:val="000000" w:themeColor="text1"/>
                <w:sz w:val="18"/>
                <w:szCs w:val="18"/>
                <w14:textFill>
                  <w14:solidFill>
                    <w14:schemeClr w14:val="tx1"/>
                  </w14:solidFill>
                </w14:textFill>
              </w:rPr>
              <w:t>合计</w:t>
            </w:r>
          </w:p>
        </w:tc>
        <w:tc>
          <w:tcPr>
            <w:tcW w:w="11114" w:type="dxa"/>
            <w:gridSpan w:val="8"/>
            <w:vAlign w:val="center"/>
          </w:tcPr>
          <w:p>
            <w:pPr>
              <w:jc w:val="center"/>
              <w:rPr>
                <w:rFonts w:ascii="Tahoma" w:hAnsi="Tahoma" w:cs="Tahoma"/>
                <w:b/>
                <w:bCs/>
                <w:color w:val="000000"/>
                <w:sz w:val="18"/>
                <w:szCs w:val="18"/>
              </w:rPr>
            </w:pPr>
            <w:r>
              <w:rPr>
                <w:rFonts w:ascii="Tahoma" w:hAnsi="Tahoma" w:cs="Tahoma"/>
                <w:b/>
                <w:bCs/>
                <w:color w:val="000000"/>
                <w:sz w:val="18"/>
                <w:szCs w:val="18"/>
              </w:rPr>
              <w:t>742,754,310.94</w:t>
            </w:r>
          </w:p>
        </w:tc>
      </w:tr>
    </w:tbl>
    <w:p>
      <w:pPr>
        <w:jc w:val="center"/>
        <w:rPr>
          <w:rFonts w:ascii="Arial" w:hAnsi="Arial" w:cs="Arial"/>
          <w:b/>
          <w:sz w:val="13"/>
          <w:szCs w:val="13"/>
        </w:rPr>
      </w:pPr>
    </w:p>
    <w:p>
      <w:pPr>
        <w:jc w:val="both"/>
        <w:rPr>
          <w:rFonts w:ascii="Arial" w:hAnsi="Arial" w:cs="Arial"/>
          <w:b/>
          <w:kern w:val="44"/>
          <w:sz w:val="28"/>
          <w:szCs w:val="28"/>
        </w:rPr>
      </w:pPr>
    </w:p>
    <w:p>
      <w:pPr>
        <w:pStyle w:val="5"/>
        <w:ind w:firstLine="482" w:firstLineChars="200"/>
        <w:rPr>
          <w:b/>
        </w:rPr>
        <w:sectPr>
          <w:pgSz w:w="16838" w:h="11906" w:orient="landscape"/>
          <w:pgMar w:top="1134" w:right="1843" w:bottom="1134" w:left="1134" w:header="851" w:footer="850" w:gutter="340"/>
          <w:cols w:space="425" w:num="1"/>
          <w:docGrid w:linePitch="326" w:charSpace="0"/>
        </w:sectPr>
      </w:pPr>
    </w:p>
    <w:p>
      <w:pPr>
        <w:pStyle w:val="4"/>
        <w:rPr>
          <w:rFonts w:ascii="Arial" w:hAnsi="Arial" w:eastAsia="宋体" w:cs="Arial"/>
          <w:sz w:val="28"/>
          <w:szCs w:val="28"/>
        </w:rPr>
      </w:pPr>
      <w:bookmarkStart w:id="18" w:name="_Toc47515905"/>
      <w:bookmarkStart w:id="19" w:name="_Toc39741583"/>
      <w:bookmarkStart w:id="20" w:name="_Toc13846"/>
      <w:r>
        <w:rPr>
          <w:rFonts w:ascii="Arial" w:hAnsi="Arial" w:eastAsia="宋体" w:cs="Arial"/>
          <w:sz w:val="28"/>
          <w:szCs w:val="28"/>
        </w:rPr>
        <w:t>七、项目周边竞品情况分析</w:t>
      </w:r>
      <w:bookmarkEnd w:id="18"/>
      <w:bookmarkEnd w:id="19"/>
      <w:bookmarkEnd w:id="20"/>
    </w:p>
    <w:p>
      <w:pPr>
        <w:spacing w:before="240" w:beforeLines="100"/>
        <w:jc w:val="center"/>
        <w:rPr>
          <w:rFonts w:ascii="Arial" w:hAnsi="Arial" w:cs="Arial"/>
          <w:b/>
          <w:color w:val="000000"/>
        </w:rPr>
      </w:pPr>
      <w:r>
        <w:rPr>
          <w:rFonts w:ascii="Arial" w:hAnsi="Arial" w:cs="Arial"/>
          <w:b/>
          <w:color w:val="000000"/>
        </w:rPr>
        <w:t>表</w:t>
      </w:r>
      <w:r>
        <w:rPr>
          <w:rFonts w:hint="eastAsia" w:ascii="Arial" w:hAnsi="Arial" w:cs="Arial"/>
          <w:b/>
          <w:color w:val="000000"/>
        </w:rPr>
        <w:t>七</w:t>
      </w:r>
      <w:r>
        <w:rPr>
          <w:rFonts w:ascii="Arial" w:hAnsi="Arial" w:cs="Arial"/>
          <w:b/>
          <w:color w:val="000000"/>
        </w:rPr>
        <w:t>：</w:t>
      </w:r>
      <w:r>
        <w:rPr>
          <w:rFonts w:ascii="Arial" w:hAnsi="Arial" w:cs="Arial"/>
          <w:b/>
          <w:bCs/>
        </w:rPr>
        <w:t>项目周边竞品情况</w:t>
      </w:r>
    </w:p>
    <w:tbl>
      <w:tblPr>
        <w:tblStyle w:val="12"/>
        <w:tblW w:w="9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69"/>
        <w:gridCol w:w="758"/>
        <w:gridCol w:w="1275"/>
        <w:gridCol w:w="1485"/>
        <w:gridCol w:w="1418"/>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2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6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名称</w:t>
            </w:r>
          </w:p>
        </w:tc>
        <w:tc>
          <w:tcPr>
            <w:tcW w:w="75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业态</w:t>
            </w:r>
          </w:p>
        </w:tc>
        <w:tc>
          <w:tcPr>
            <w:tcW w:w="127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是否为直接竞品</w:t>
            </w:r>
          </w:p>
        </w:tc>
        <w:tc>
          <w:tcPr>
            <w:tcW w:w="148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41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已推出面积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已售面积</w:t>
            </w:r>
          </w:p>
          <w:p>
            <w:pPr>
              <w:jc w:val="center"/>
              <w:textAlignment w:val="center"/>
              <w:rPr>
                <w:rFonts w:ascii="Arial" w:hAnsi="Arial" w:cs="Arial"/>
                <w:b/>
                <w:bCs/>
                <w:color w:val="000000"/>
                <w:sz w:val="18"/>
                <w:szCs w:val="18"/>
              </w:rPr>
            </w:pPr>
            <w:r>
              <w:rPr>
                <w:rFonts w:ascii="Arial" w:hAnsi="Arial" w:cs="Arial"/>
                <w:b/>
                <w:bCs/>
                <w:color w:val="000000"/>
                <w:sz w:val="18"/>
                <w:szCs w:val="18"/>
              </w:rPr>
              <w:t>（万平米）</w:t>
            </w:r>
          </w:p>
        </w:tc>
        <w:tc>
          <w:tcPr>
            <w:tcW w:w="1559"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销售单价</w:t>
            </w:r>
          </w:p>
          <w:p>
            <w:pPr>
              <w:jc w:val="center"/>
              <w:textAlignment w:val="center"/>
              <w:rPr>
                <w:rFonts w:ascii="Arial" w:hAnsi="Arial" w:cs="Arial"/>
                <w:b/>
                <w:bCs/>
                <w:color w:val="000000"/>
                <w:sz w:val="18"/>
                <w:szCs w:val="18"/>
              </w:rPr>
            </w:pPr>
            <w:r>
              <w:rPr>
                <w:rFonts w:ascii="Arial" w:hAnsi="Arial" w:cs="Arial"/>
                <w:b/>
                <w:bCs/>
                <w:color w:val="000000"/>
                <w:sz w:val="18"/>
                <w:szCs w:val="18"/>
              </w:rPr>
              <w:t>（万元/平米）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上瑞阁</w:t>
            </w:r>
          </w:p>
          <w:p>
            <w:pPr>
              <w:jc w:val="center"/>
              <w:textAlignment w:val="center"/>
              <w:rPr>
                <w:rFonts w:ascii="Arial" w:hAnsi="Arial" w:cs="Arial"/>
                <w:color w:val="000000"/>
                <w:sz w:val="18"/>
                <w:szCs w:val="18"/>
              </w:rPr>
            </w:pPr>
            <w:r>
              <w:rPr>
                <w:rFonts w:ascii="Arial" w:hAnsi="Arial" w:cs="Arial"/>
                <w:color w:val="000000"/>
                <w:sz w:val="18"/>
                <w:szCs w:val="18"/>
              </w:rPr>
              <w:t>二期</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highlight w:val="yellow"/>
              </w:rPr>
            </w:pPr>
            <w:r>
              <w:rPr>
                <w:rFonts w:ascii="Arial" w:hAnsi="Arial" w:cs="Arial"/>
                <w:color w:val="000000"/>
                <w:sz w:val="18"/>
                <w:szCs w:val="18"/>
              </w:rPr>
              <w:t>9.41</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保利月映庭</w:t>
            </w:r>
            <w:r>
              <w:rPr>
                <w:rFonts w:ascii="Arial" w:hAnsi="Arial" w:cs="Arial"/>
                <w:sz w:val="18"/>
                <w:szCs w:val="18"/>
              </w:rPr>
              <w:t>二期</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highlight w:val="yellow"/>
              </w:rPr>
            </w:pPr>
            <w:r>
              <w:rPr>
                <w:rFonts w:ascii="Arial" w:hAnsi="Arial" w:cs="Arial"/>
                <w:color w:val="000000"/>
                <w:sz w:val="18"/>
                <w:szCs w:val="18"/>
              </w:rPr>
              <w:t>4.9</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上贤府</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0.25</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2.8</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2.55</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2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16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铂湾澜庭</w:t>
            </w:r>
          </w:p>
        </w:tc>
        <w:tc>
          <w:tcPr>
            <w:tcW w:w="75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高层</w:t>
            </w:r>
          </w:p>
        </w:tc>
        <w:tc>
          <w:tcPr>
            <w:tcW w:w="127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是</w:t>
            </w:r>
          </w:p>
        </w:tc>
        <w:tc>
          <w:tcPr>
            <w:tcW w:w="148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49.83</w:t>
            </w:r>
          </w:p>
        </w:tc>
        <w:tc>
          <w:tcPr>
            <w:tcW w:w="1418"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10.95</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10.73</w:t>
            </w:r>
          </w:p>
        </w:tc>
        <w:tc>
          <w:tcPr>
            <w:tcW w:w="1559"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897" w:type="dxa"/>
            <w:gridSpan w:val="2"/>
            <w:vAlign w:val="center"/>
          </w:tcPr>
          <w:p>
            <w:pPr>
              <w:widowControl w:val="0"/>
              <w:spacing w:line="360" w:lineRule="auto"/>
              <w:jc w:val="center"/>
              <w:textAlignment w:val="center"/>
              <w:rPr>
                <w:rFonts w:ascii="Arial" w:hAnsi="Arial" w:cs="Arial"/>
                <w:b/>
                <w:color w:val="000000"/>
                <w:sz w:val="18"/>
                <w:szCs w:val="18"/>
              </w:rPr>
            </w:pPr>
            <w:r>
              <w:rPr>
                <w:rFonts w:ascii="Arial" w:hAnsi="Arial" w:cs="Arial"/>
                <w:b/>
                <w:color w:val="000000"/>
                <w:sz w:val="18"/>
                <w:szCs w:val="18"/>
              </w:rPr>
              <w:t>合计：</w:t>
            </w:r>
          </w:p>
        </w:tc>
        <w:tc>
          <w:tcPr>
            <w:tcW w:w="758"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c>
          <w:tcPr>
            <w:tcW w:w="1275"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c>
          <w:tcPr>
            <w:tcW w:w="1485"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14.56</w:t>
            </w:r>
          </w:p>
        </w:tc>
        <w:tc>
          <w:tcPr>
            <w:tcW w:w="1418"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5.1</w:t>
            </w:r>
          </w:p>
        </w:tc>
        <w:tc>
          <w:tcPr>
            <w:tcW w:w="1559"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4.85</w:t>
            </w:r>
          </w:p>
        </w:tc>
        <w:tc>
          <w:tcPr>
            <w:tcW w:w="1559" w:type="dxa"/>
            <w:vAlign w:val="center"/>
          </w:tcPr>
          <w:p>
            <w:pPr>
              <w:jc w:val="center"/>
              <w:textAlignment w:val="center"/>
              <w:rPr>
                <w:rFonts w:ascii="Arial" w:hAnsi="Arial" w:cs="Arial"/>
                <w:b/>
                <w:color w:val="000000"/>
                <w:sz w:val="18"/>
                <w:szCs w:val="18"/>
              </w:rPr>
            </w:pPr>
            <w:r>
              <w:rPr>
                <w:rFonts w:ascii="Arial" w:hAnsi="Arial" w:cs="Arial"/>
                <w:b/>
                <w:color w:val="000000"/>
                <w:sz w:val="18"/>
                <w:szCs w:val="18"/>
              </w:rPr>
              <w:t>—</w:t>
            </w:r>
          </w:p>
        </w:tc>
      </w:tr>
    </w:tbl>
    <w:p>
      <w:pPr>
        <w:spacing w:before="120" w:beforeLines="50"/>
        <w:rPr>
          <w:rFonts w:ascii="Arial" w:hAnsi="Arial" w:cs="Arial"/>
          <w:bCs/>
          <w:sz w:val="18"/>
          <w:szCs w:val="18"/>
        </w:rPr>
      </w:pPr>
      <w:r>
        <w:rPr>
          <w:rFonts w:ascii="Arial" w:hAnsi="Arial" w:cs="Arial"/>
          <w:bCs/>
          <w:sz w:val="18"/>
          <w:szCs w:val="18"/>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pPr>
        <w:rPr>
          <w:rFonts w:ascii="Arial" w:hAnsi="Arial" w:cs="Arial"/>
          <w:b/>
          <w:bCs/>
          <w:color w:val="FF0000"/>
          <w:sz w:val="13"/>
          <w:szCs w:val="13"/>
        </w:rPr>
      </w:pPr>
    </w:p>
    <w:p>
      <w:pPr>
        <w:pStyle w:val="4"/>
        <w:spacing w:before="360" w:beforeLines="150"/>
        <w:rPr>
          <w:rFonts w:ascii="Arial" w:hAnsi="Arial" w:eastAsia="宋体" w:cs="Arial"/>
          <w:sz w:val="28"/>
          <w:szCs w:val="28"/>
        </w:rPr>
      </w:pPr>
      <w:bookmarkStart w:id="21" w:name="_Toc39741584"/>
      <w:bookmarkStart w:id="22" w:name="_Toc47515906"/>
      <w:bookmarkStart w:id="23" w:name="_Toc2882"/>
      <w:r>
        <w:rPr>
          <w:rFonts w:ascii="Arial" w:hAnsi="Arial" w:eastAsia="宋体" w:cs="Arial"/>
          <w:sz w:val="28"/>
          <w:szCs w:val="28"/>
        </w:rPr>
        <w:t>八、区域市场情况分析</w:t>
      </w:r>
      <w:bookmarkEnd w:id="21"/>
      <w:bookmarkEnd w:id="22"/>
      <w:bookmarkEnd w:id="23"/>
    </w:p>
    <w:p>
      <w:pPr>
        <w:spacing w:line="480" w:lineRule="auto"/>
        <w:ind w:firstLine="420" w:firstLineChars="200"/>
        <w:rPr>
          <w:rFonts w:ascii="Arial" w:hAnsi="Arial" w:cs="Arial"/>
          <w:bCs/>
          <w:sz w:val="21"/>
          <w:szCs w:val="13"/>
        </w:rPr>
      </w:pPr>
      <w:r>
        <w:rPr>
          <w:rFonts w:ascii="Arial" w:hAnsi="Arial" w:cs="Arial"/>
          <w:bCs/>
          <w:sz w:val="21"/>
          <w:szCs w:val="13"/>
        </w:rPr>
        <w:t>1、客群情况分析：本案区域客较多，以刚改再改为主。根据以往销售经验叠墅客户群体主要为藏酒爱好人士，以及部分自由职业者（如开画室、瑜伽培训等）。</w:t>
      </w:r>
    </w:p>
    <w:p>
      <w:pPr>
        <w:spacing w:line="480" w:lineRule="auto"/>
        <w:ind w:firstLine="420" w:firstLineChars="200"/>
        <w:rPr>
          <w:rFonts w:ascii="Arial" w:hAnsi="Arial" w:cs="Arial"/>
          <w:bCs/>
          <w:sz w:val="21"/>
          <w:szCs w:val="13"/>
        </w:rPr>
      </w:pPr>
      <w:r>
        <w:rPr>
          <w:rFonts w:ascii="Arial" w:hAnsi="Arial" w:cs="Arial"/>
          <w:bCs/>
          <w:sz w:val="21"/>
          <w:szCs w:val="13"/>
        </w:rPr>
        <w:t>2、政策分析：2019年整体定调不放松，继续坚持“房住不炒”，苏州跟随中央，7月再次加码，形成“限购+限贷+限价+限售”严苛四限政策；投资持续受抑，促进楼市平稳发展。短期市场冲击下行，当前政策空间较小，市场保持稳定。2020年2月19日苏州市自然资源和规划局发布了《关于做好土地出让相关工作有效应对疫情的通知》，调整了市场指导价报价规则及预售时点等预售政策</w:t>
      </w:r>
      <w:r>
        <w:rPr>
          <w:rFonts w:hint="eastAsia" w:ascii="Arial" w:hAnsi="Arial" w:cs="Arial"/>
          <w:bCs/>
          <w:sz w:val="21"/>
          <w:szCs w:val="13"/>
        </w:rPr>
        <w:t>；</w:t>
      </w:r>
      <w:r>
        <w:rPr>
          <w:rFonts w:ascii="Arial" w:hAnsi="Arial" w:cs="Arial"/>
          <w:bCs/>
          <w:sz w:val="21"/>
          <w:szCs w:val="13"/>
        </w:rPr>
        <w:t>2020年2月28日政府出台刺激行业发展的政策——苏住建房【2020】4号《市住房城乡建设局关于应对疫情保障房地产市场平稳健康发展的通知》。</w:t>
      </w:r>
    </w:p>
    <w:p>
      <w:pPr>
        <w:spacing w:line="480" w:lineRule="auto"/>
        <w:ind w:firstLine="420" w:firstLineChars="200"/>
        <w:rPr>
          <w:rFonts w:ascii="Arial" w:hAnsi="Arial" w:cs="Arial"/>
          <w:bCs/>
          <w:sz w:val="21"/>
          <w:szCs w:val="13"/>
        </w:rPr>
      </w:pPr>
      <w:r>
        <w:rPr>
          <w:rFonts w:ascii="Arial" w:hAnsi="Arial" w:cs="Arial"/>
          <w:bCs/>
          <w:sz w:val="21"/>
          <w:szCs w:val="13"/>
        </w:rPr>
        <w:t>3、同业态售房成交量分析：</w:t>
      </w:r>
      <w:r>
        <w:rPr>
          <w:rFonts w:hint="eastAsia" w:ascii="Arial" w:hAnsi="Arial" w:cs="Arial"/>
          <w:bCs/>
          <w:sz w:val="21"/>
          <w:szCs w:val="13"/>
        </w:rPr>
        <w:t>2020年9月进入房地产“金九银十”季节性行情，整月苏州全市供应大幅拉升，月供应量超110万方，但成交整体保持平稳，与上两月持平。反应出当前苏州市场受到政策调控等因素影响整体趋稳，市场健康平稳运行；9月成交均价小幅下跌至25461元/㎡，下跌属于合理范围。截止9月26日苏州大市供应110.88万方，同比上涨111%，环比上涨115.1%；成交量62.51万㎡，同比下降19%，环比下跌0.1%；成交价格同比去年上涨24.2%，环比下跌3.8%。</w:t>
      </w:r>
    </w:p>
    <w:p>
      <w:pPr>
        <w:spacing w:line="480" w:lineRule="auto"/>
        <w:ind w:firstLine="420" w:firstLineChars="200"/>
        <w:rPr>
          <w:rFonts w:ascii="Arial" w:hAnsi="Arial" w:cs="Arial"/>
          <w:bCs/>
          <w:sz w:val="21"/>
          <w:szCs w:val="13"/>
        </w:rPr>
      </w:pPr>
      <w:r>
        <w:rPr>
          <w:rFonts w:hint="eastAsia" w:ascii="Arial" w:hAnsi="Arial" w:cs="Arial"/>
          <w:bCs/>
          <w:sz w:val="21"/>
          <w:szCs w:val="13"/>
        </w:rPr>
        <w:t xml:space="preserve"> </w:t>
      </w:r>
      <w:r>
        <w:rPr>
          <w:rFonts w:ascii="Arial" w:hAnsi="Arial" w:cs="Arial"/>
          <w:bCs/>
          <w:sz w:val="21"/>
          <w:szCs w:val="13"/>
        </w:rPr>
        <w:t>4、土地成交量分析：2020年2季度土地热度回升，逐步开始加大土地面积供应，各大房企争相拿地，但溢价率温和</w:t>
      </w:r>
      <w:r>
        <w:rPr>
          <w:rFonts w:hint="eastAsia" w:ascii="Arial" w:hAnsi="Arial" w:cs="Arial"/>
          <w:bCs/>
          <w:sz w:val="21"/>
          <w:szCs w:val="13"/>
        </w:rPr>
        <w:t>，</w:t>
      </w:r>
      <w:r>
        <w:rPr>
          <w:rFonts w:ascii="Arial" w:hAnsi="Arial" w:cs="Arial"/>
          <w:bCs/>
          <w:sz w:val="21"/>
          <w:szCs w:val="13"/>
        </w:rPr>
        <w:t>最高溢价率仅13.8%。相比周边城市最近楼面价纪录不断刷新的火热景象，苏州土拍场上的表现依然是乐观理性。东原竞得的姑苏区23号地块、新希望拿下的度假区24号地块及金科拿下的阳澄湖镇26号地块。另有1宗涉宅地块底价成交、1宗低溢价成交，低价占位，未来开发空间较大。在目前的苏州土地调控政策下，2020年苏州土拍场上将不会有楼面价新高出现。</w:t>
      </w:r>
    </w:p>
    <w:p>
      <w:pPr>
        <w:pStyle w:val="2"/>
        <w:ind w:firstLine="210"/>
      </w:pPr>
    </w:p>
    <w:p>
      <w:pPr>
        <w:pStyle w:val="4"/>
        <w:rPr>
          <w:rFonts w:ascii="Arial" w:hAnsi="Arial" w:eastAsia="宋体" w:cs="Arial"/>
          <w:sz w:val="28"/>
          <w:szCs w:val="28"/>
        </w:rPr>
      </w:pPr>
      <w:bookmarkStart w:id="24" w:name="_Toc47515907"/>
      <w:bookmarkStart w:id="25" w:name="_Toc39741585"/>
      <w:bookmarkStart w:id="26" w:name="_Toc30532"/>
      <w:r>
        <w:rPr>
          <w:rFonts w:ascii="Arial" w:hAnsi="Arial" w:eastAsia="宋体" w:cs="Arial"/>
          <w:sz w:val="28"/>
          <w:szCs w:val="28"/>
        </w:rPr>
        <w:t>九、项目公司资金计划执行情况</w:t>
      </w:r>
      <w:bookmarkEnd w:id="24"/>
      <w:bookmarkEnd w:id="25"/>
      <w:bookmarkEnd w:id="26"/>
    </w:p>
    <w:p>
      <w:pPr>
        <w:spacing w:line="480" w:lineRule="auto"/>
        <w:ind w:firstLine="420" w:firstLineChars="200"/>
        <w:rPr>
          <w:rFonts w:ascii="Arial" w:hAnsi="Arial" w:cs="Arial"/>
          <w:bCs/>
          <w:sz w:val="21"/>
          <w:szCs w:val="13"/>
          <w:highlight w:val="yellow"/>
        </w:rPr>
      </w:pPr>
      <w:r>
        <w:rPr>
          <w:rFonts w:ascii="Arial" w:hAnsi="Arial" w:cs="Arial"/>
          <w:bCs/>
          <w:sz w:val="21"/>
          <w:szCs w:val="13"/>
        </w:rPr>
        <w:t>1、在资金流入方面，2020年9月资金流入</w:t>
      </w:r>
      <w:r>
        <w:rPr>
          <w:rFonts w:hint="eastAsia" w:ascii="Arial" w:hAnsi="Arial" w:cs="Arial"/>
          <w:bCs/>
          <w:sz w:val="21"/>
          <w:szCs w:val="13"/>
        </w:rPr>
        <w:t>商品房预销售资金6</w:t>
      </w:r>
      <w:r>
        <w:rPr>
          <w:rFonts w:ascii="Arial" w:hAnsi="Arial" w:cs="Arial"/>
          <w:bCs/>
          <w:sz w:val="21"/>
          <w:szCs w:val="13"/>
        </w:rPr>
        <w:t>8</w:t>
      </w:r>
      <w:r>
        <w:rPr>
          <w:rFonts w:hint="eastAsia" w:ascii="Arial" w:hAnsi="Arial" w:cs="Arial"/>
          <w:bCs/>
          <w:sz w:val="21"/>
          <w:szCs w:val="13"/>
        </w:rPr>
        <w:t>,</w:t>
      </w:r>
      <w:r>
        <w:rPr>
          <w:rFonts w:ascii="Arial" w:hAnsi="Arial" w:cs="Arial"/>
          <w:bCs/>
          <w:sz w:val="21"/>
          <w:szCs w:val="13"/>
        </w:rPr>
        <w:t>807</w:t>
      </w:r>
      <w:r>
        <w:rPr>
          <w:rFonts w:hint="eastAsia" w:ascii="Arial" w:hAnsi="Arial" w:cs="Arial"/>
          <w:bCs/>
          <w:sz w:val="21"/>
          <w:szCs w:val="13"/>
        </w:rPr>
        <w:t>.</w:t>
      </w:r>
      <w:r>
        <w:rPr>
          <w:rFonts w:ascii="Arial" w:hAnsi="Arial" w:cs="Arial"/>
          <w:bCs/>
          <w:sz w:val="21"/>
          <w:szCs w:val="13"/>
        </w:rPr>
        <w:t>78万元</w:t>
      </w:r>
      <w:r>
        <w:rPr>
          <w:rFonts w:hint="eastAsia" w:ascii="Arial" w:hAnsi="Arial" w:cs="Arial"/>
          <w:bCs/>
          <w:sz w:val="21"/>
          <w:szCs w:val="13"/>
        </w:rPr>
        <w:t>；</w:t>
      </w:r>
      <w:r>
        <w:rPr>
          <w:rFonts w:ascii="Arial" w:hAnsi="Arial" w:cs="Arial"/>
          <w:bCs/>
          <w:sz w:val="21"/>
          <w:szCs w:val="13"/>
        </w:rPr>
        <w:t>集团往来款5</w:t>
      </w:r>
      <w:r>
        <w:rPr>
          <w:rFonts w:hint="eastAsia" w:ascii="Arial" w:hAnsi="Arial" w:cs="Arial"/>
          <w:bCs/>
          <w:sz w:val="21"/>
          <w:szCs w:val="13"/>
        </w:rPr>
        <w:t>,</w:t>
      </w:r>
      <w:r>
        <w:rPr>
          <w:rFonts w:ascii="Arial" w:hAnsi="Arial" w:cs="Arial"/>
          <w:bCs/>
          <w:sz w:val="21"/>
          <w:szCs w:val="13"/>
        </w:rPr>
        <w:t>806</w:t>
      </w:r>
      <w:r>
        <w:rPr>
          <w:rFonts w:hint="eastAsia" w:ascii="Arial" w:hAnsi="Arial" w:cs="Arial"/>
          <w:bCs/>
          <w:sz w:val="21"/>
          <w:szCs w:val="13"/>
        </w:rPr>
        <w:t>.</w:t>
      </w:r>
      <w:r>
        <w:rPr>
          <w:rFonts w:ascii="Arial" w:hAnsi="Arial" w:cs="Arial"/>
          <w:bCs/>
          <w:sz w:val="21"/>
          <w:szCs w:val="13"/>
        </w:rPr>
        <w:t>00万元（备付</w:t>
      </w:r>
      <w:r>
        <w:rPr>
          <w:rFonts w:hint="eastAsia" w:ascii="Arial" w:hAnsi="Arial" w:cs="Arial"/>
          <w:bCs/>
          <w:sz w:val="21"/>
          <w:szCs w:val="13"/>
        </w:rPr>
        <w:t>工程款、经营支出和五矿1</w:t>
      </w:r>
      <w:r>
        <w:rPr>
          <w:rFonts w:ascii="Arial" w:hAnsi="Arial" w:cs="Arial"/>
          <w:bCs/>
          <w:sz w:val="21"/>
          <w:szCs w:val="13"/>
        </w:rPr>
        <w:t>000</w:t>
      </w:r>
      <w:r>
        <w:rPr>
          <w:rFonts w:hint="eastAsia" w:ascii="Arial" w:hAnsi="Arial" w:cs="Arial"/>
          <w:bCs/>
          <w:sz w:val="21"/>
          <w:szCs w:val="13"/>
        </w:rPr>
        <w:t>万还款结息等</w:t>
      </w:r>
      <w:r>
        <w:rPr>
          <w:rFonts w:ascii="Arial" w:hAnsi="Arial" w:cs="Arial"/>
          <w:bCs/>
          <w:sz w:val="21"/>
          <w:szCs w:val="13"/>
        </w:rPr>
        <w:t>）</w:t>
      </w:r>
      <w:r>
        <w:rPr>
          <w:rFonts w:hint="eastAsia" w:ascii="Arial" w:hAnsi="Arial" w:cs="Arial"/>
          <w:bCs/>
          <w:sz w:val="21"/>
          <w:szCs w:val="13"/>
        </w:rPr>
        <w:t>；项目公司内部账户转账1</w:t>
      </w:r>
      <w:r>
        <w:rPr>
          <w:rFonts w:ascii="Arial" w:hAnsi="Arial" w:cs="Arial"/>
          <w:bCs/>
          <w:sz w:val="21"/>
          <w:szCs w:val="13"/>
        </w:rPr>
        <w:t>7</w:t>
      </w:r>
      <w:r>
        <w:rPr>
          <w:rFonts w:hint="eastAsia" w:ascii="Arial" w:hAnsi="Arial" w:cs="Arial"/>
          <w:bCs/>
          <w:sz w:val="21"/>
          <w:szCs w:val="13"/>
        </w:rPr>
        <w:t>,</w:t>
      </w:r>
      <w:r>
        <w:rPr>
          <w:rFonts w:ascii="Arial" w:hAnsi="Arial" w:cs="Arial"/>
          <w:bCs/>
          <w:sz w:val="21"/>
          <w:szCs w:val="13"/>
        </w:rPr>
        <w:t>686</w:t>
      </w:r>
      <w:r>
        <w:rPr>
          <w:rFonts w:hint="eastAsia" w:ascii="Arial" w:hAnsi="Arial" w:cs="Arial"/>
          <w:bCs/>
          <w:sz w:val="21"/>
          <w:szCs w:val="13"/>
        </w:rPr>
        <w:t>.</w:t>
      </w:r>
      <w:r>
        <w:rPr>
          <w:rFonts w:ascii="Arial" w:hAnsi="Arial" w:cs="Arial"/>
          <w:bCs/>
          <w:sz w:val="21"/>
          <w:szCs w:val="13"/>
        </w:rPr>
        <w:t>06</w:t>
      </w:r>
      <w:r>
        <w:rPr>
          <w:rFonts w:hint="eastAsia" w:ascii="Arial" w:hAnsi="Arial" w:cs="Arial"/>
          <w:bCs/>
          <w:sz w:val="21"/>
          <w:szCs w:val="13"/>
        </w:rPr>
        <w:t>万元</w:t>
      </w:r>
      <w:r>
        <w:rPr>
          <w:rFonts w:ascii="Arial" w:hAnsi="Arial" w:cs="Arial"/>
          <w:bCs/>
          <w:sz w:val="21"/>
          <w:szCs w:val="13"/>
        </w:rPr>
        <w:t>（</w:t>
      </w:r>
      <w:r>
        <w:rPr>
          <w:rFonts w:hint="eastAsia" w:ascii="Arial" w:hAnsi="Arial" w:cs="Arial"/>
          <w:bCs/>
          <w:sz w:val="21"/>
          <w:szCs w:val="13"/>
        </w:rPr>
        <w:t>审批单-2第05</w:t>
      </w:r>
      <w:r>
        <w:rPr>
          <w:rFonts w:ascii="Arial" w:hAnsi="Arial" w:cs="Arial"/>
          <w:bCs/>
          <w:sz w:val="21"/>
          <w:szCs w:val="13"/>
        </w:rPr>
        <w:t>6</w:t>
      </w:r>
      <w:r>
        <w:rPr>
          <w:rFonts w:hint="eastAsia" w:ascii="Arial" w:hAnsi="Arial" w:cs="Arial"/>
          <w:bCs/>
          <w:sz w:val="21"/>
          <w:szCs w:val="13"/>
        </w:rPr>
        <w:t>号</w:t>
      </w:r>
      <w:r>
        <w:rPr>
          <w:rFonts w:ascii="Arial" w:hAnsi="Arial" w:cs="Arial"/>
          <w:bCs/>
          <w:sz w:val="21"/>
          <w:szCs w:val="13"/>
        </w:rPr>
        <w:t xml:space="preserve"> </w:t>
      </w:r>
      <w:r>
        <w:rPr>
          <w:rFonts w:hint="eastAsia" w:ascii="Arial" w:hAnsi="Arial" w:cs="Arial"/>
          <w:bCs/>
          <w:sz w:val="21"/>
          <w:szCs w:val="13"/>
        </w:rPr>
        <w:t>/</w:t>
      </w:r>
      <w:r>
        <w:rPr>
          <w:rFonts w:ascii="Arial" w:hAnsi="Arial" w:cs="Arial"/>
          <w:bCs/>
          <w:sz w:val="21"/>
          <w:szCs w:val="13"/>
        </w:rPr>
        <w:t xml:space="preserve"> </w:t>
      </w:r>
      <w:r>
        <w:rPr>
          <w:rFonts w:hint="eastAsia" w:ascii="Arial" w:hAnsi="Arial" w:cs="Arial"/>
          <w:bCs/>
          <w:sz w:val="21"/>
          <w:szCs w:val="13"/>
        </w:rPr>
        <w:t>05</w:t>
      </w:r>
      <w:r>
        <w:rPr>
          <w:rFonts w:ascii="Arial" w:hAnsi="Arial" w:cs="Arial"/>
          <w:bCs/>
          <w:sz w:val="21"/>
          <w:szCs w:val="13"/>
        </w:rPr>
        <w:t>8</w:t>
      </w:r>
      <w:r>
        <w:rPr>
          <w:rFonts w:hint="eastAsia" w:ascii="Arial" w:hAnsi="Arial" w:cs="Arial"/>
          <w:bCs/>
          <w:sz w:val="21"/>
          <w:szCs w:val="13"/>
        </w:rPr>
        <w:t>号</w:t>
      </w:r>
      <w:r>
        <w:rPr>
          <w:rFonts w:ascii="Arial" w:hAnsi="Arial" w:cs="Arial"/>
          <w:bCs/>
          <w:sz w:val="21"/>
          <w:szCs w:val="13"/>
        </w:rPr>
        <w:t>）；</w:t>
      </w:r>
      <w:r>
        <w:rPr>
          <w:rFonts w:hint="eastAsia" w:ascii="Arial" w:hAnsi="Arial" w:cs="Arial"/>
          <w:bCs/>
          <w:sz w:val="21"/>
          <w:szCs w:val="13"/>
        </w:rPr>
        <w:t>收施工方罚款</w:t>
      </w:r>
      <w:r>
        <w:rPr>
          <w:rFonts w:ascii="Arial" w:hAnsi="Arial" w:cs="Arial"/>
          <w:bCs/>
          <w:sz w:val="21"/>
          <w:szCs w:val="13"/>
        </w:rPr>
        <w:t>0</w:t>
      </w:r>
      <w:r>
        <w:rPr>
          <w:rFonts w:hint="eastAsia" w:ascii="Arial" w:hAnsi="Arial" w:cs="Arial"/>
          <w:bCs/>
          <w:sz w:val="21"/>
          <w:szCs w:val="13"/>
        </w:rPr>
        <w:t>.</w:t>
      </w:r>
      <w:r>
        <w:rPr>
          <w:rFonts w:ascii="Arial" w:hAnsi="Arial" w:cs="Arial"/>
          <w:bCs/>
          <w:sz w:val="21"/>
          <w:szCs w:val="13"/>
        </w:rPr>
        <w:t>1</w:t>
      </w:r>
      <w:r>
        <w:rPr>
          <w:rFonts w:hint="eastAsia" w:ascii="Arial" w:hAnsi="Arial" w:cs="Arial"/>
          <w:bCs/>
          <w:sz w:val="21"/>
          <w:szCs w:val="13"/>
        </w:rPr>
        <w:t>2万元；收工程履约保证金2</w:t>
      </w:r>
      <w:r>
        <w:rPr>
          <w:rFonts w:ascii="Arial" w:hAnsi="Arial" w:cs="Arial"/>
          <w:bCs/>
          <w:sz w:val="21"/>
          <w:szCs w:val="13"/>
        </w:rPr>
        <w:t>0</w:t>
      </w:r>
      <w:r>
        <w:rPr>
          <w:rFonts w:hint="eastAsia" w:ascii="Arial" w:hAnsi="Arial" w:cs="Arial"/>
          <w:bCs/>
          <w:sz w:val="21"/>
          <w:szCs w:val="13"/>
        </w:rPr>
        <w:t>.</w:t>
      </w:r>
      <w:r>
        <w:rPr>
          <w:rFonts w:ascii="Arial" w:hAnsi="Arial" w:cs="Arial"/>
          <w:bCs/>
          <w:sz w:val="21"/>
          <w:szCs w:val="13"/>
        </w:rPr>
        <w:t>71</w:t>
      </w:r>
      <w:r>
        <w:rPr>
          <w:rFonts w:hint="eastAsia" w:ascii="Arial" w:hAnsi="Arial" w:cs="Arial"/>
          <w:bCs/>
          <w:sz w:val="21"/>
          <w:szCs w:val="13"/>
        </w:rPr>
        <w:t>万元；自来水公司工程结算退款0.</w:t>
      </w:r>
      <w:r>
        <w:rPr>
          <w:rFonts w:ascii="Arial" w:hAnsi="Arial" w:cs="Arial"/>
          <w:bCs/>
          <w:sz w:val="21"/>
          <w:szCs w:val="13"/>
        </w:rPr>
        <w:t>19</w:t>
      </w:r>
      <w:r>
        <w:rPr>
          <w:rFonts w:hint="eastAsia" w:ascii="Arial" w:hAnsi="Arial" w:cs="Arial"/>
          <w:bCs/>
          <w:sz w:val="21"/>
          <w:szCs w:val="13"/>
        </w:rPr>
        <w:t>万元；各存款账户</w:t>
      </w:r>
      <w:r>
        <w:rPr>
          <w:rFonts w:ascii="Arial" w:hAnsi="Arial" w:cs="Arial"/>
          <w:bCs/>
          <w:sz w:val="21"/>
          <w:szCs w:val="13"/>
        </w:rPr>
        <w:t>结息</w:t>
      </w:r>
      <w:r>
        <w:rPr>
          <w:rFonts w:hint="eastAsia" w:ascii="Arial" w:hAnsi="Arial" w:cs="Arial"/>
          <w:bCs/>
          <w:sz w:val="21"/>
          <w:szCs w:val="13"/>
        </w:rPr>
        <w:t>3.</w:t>
      </w:r>
      <w:r>
        <w:rPr>
          <w:rFonts w:ascii="Arial" w:hAnsi="Arial" w:cs="Arial"/>
          <w:bCs/>
          <w:sz w:val="21"/>
          <w:szCs w:val="13"/>
        </w:rPr>
        <w:t>21万元。</w:t>
      </w:r>
      <w:r>
        <w:rPr>
          <w:rFonts w:hint="eastAsia" w:ascii="Arial" w:hAnsi="Arial" w:cs="Arial"/>
          <w:bCs/>
          <w:sz w:val="21"/>
          <w:szCs w:val="13"/>
        </w:rPr>
        <w:t>剔除项目公司内部账户转账，</w:t>
      </w:r>
      <w:r>
        <w:rPr>
          <w:rFonts w:ascii="Arial" w:hAnsi="Arial" w:cs="Arial"/>
          <w:bCs/>
          <w:sz w:val="21"/>
          <w:szCs w:val="13"/>
        </w:rPr>
        <w:t>资金流入合计74</w:t>
      </w:r>
      <w:r>
        <w:rPr>
          <w:rFonts w:hint="eastAsia" w:ascii="Arial" w:hAnsi="Arial" w:cs="Arial"/>
          <w:bCs/>
          <w:sz w:val="21"/>
          <w:szCs w:val="13"/>
        </w:rPr>
        <w:t>,</w:t>
      </w:r>
      <w:r>
        <w:rPr>
          <w:rFonts w:ascii="Arial" w:hAnsi="Arial" w:cs="Arial"/>
          <w:bCs/>
          <w:sz w:val="21"/>
          <w:szCs w:val="13"/>
        </w:rPr>
        <w:t>638</w:t>
      </w:r>
      <w:r>
        <w:rPr>
          <w:rFonts w:hint="eastAsia" w:ascii="Arial" w:hAnsi="Arial" w:cs="Arial"/>
          <w:bCs/>
          <w:sz w:val="21"/>
          <w:szCs w:val="13"/>
        </w:rPr>
        <w:t>.</w:t>
      </w:r>
      <w:r>
        <w:rPr>
          <w:rFonts w:ascii="Arial" w:hAnsi="Arial" w:cs="Arial"/>
          <w:bCs/>
          <w:sz w:val="21"/>
          <w:szCs w:val="13"/>
        </w:rPr>
        <w:t>01万元。</w:t>
      </w:r>
    </w:p>
    <w:p>
      <w:pPr>
        <w:spacing w:line="480" w:lineRule="auto"/>
        <w:ind w:firstLine="420" w:firstLineChars="200"/>
        <w:rPr>
          <w:rFonts w:ascii="Arial" w:hAnsi="Arial" w:cs="Arial" w:eastAsiaTheme="minorEastAsia"/>
          <w:sz w:val="21"/>
          <w:szCs w:val="21"/>
        </w:rPr>
      </w:pPr>
      <w:r>
        <w:rPr>
          <w:rFonts w:ascii="Arial" w:hAnsi="Arial" w:cs="Arial"/>
          <w:bCs/>
          <w:sz w:val="21"/>
          <w:szCs w:val="13"/>
        </w:rPr>
        <w:t>2、</w:t>
      </w:r>
      <w:r>
        <w:rPr>
          <w:rFonts w:hint="eastAsia" w:ascii="Arial" w:hAnsi="Arial" w:cs="Arial"/>
          <w:bCs/>
          <w:sz w:val="21"/>
          <w:szCs w:val="13"/>
        </w:rPr>
        <w:t>在</w:t>
      </w:r>
      <w:r>
        <w:rPr>
          <w:rFonts w:ascii="Arial" w:hAnsi="Arial" w:cs="Arial" w:eastAsiaTheme="minorEastAsia"/>
          <w:sz w:val="21"/>
          <w:szCs w:val="21"/>
        </w:rPr>
        <w:t>资金流出方面，2020年9月份</w:t>
      </w:r>
      <w:r>
        <w:rPr>
          <w:rFonts w:hint="eastAsia" w:ascii="Arial" w:hAnsi="Arial" w:cs="Arial" w:eastAsiaTheme="minorEastAsia"/>
          <w:sz w:val="21"/>
          <w:szCs w:val="21"/>
        </w:rPr>
        <w:t>资金</w:t>
      </w:r>
      <w:r>
        <w:rPr>
          <w:rFonts w:ascii="Arial" w:hAnsi="Arial" w:cs="Arial" w:eastAsiaTheme="minorEastAsia"/>
          <w:sz w:val="21"/>
          <w:szCs w:val="21"/>
        </w:rPr>
        <w:t>计划</w:t>
      </w:r>
      <w:r>
        <w:rPr>
          <w:rFonts w:hint="eastAsia" w:ascii="Arial" w:hAnsi="Arial" w:cs="Arial" w:eastAsiaTheme="minorEastAsia"/>
          <w:sz w:val="21"/>
          <w:szCs w:val="21"/>
        </w:rPr>
        <w:t>以</w:t>
      </w:r>
      <w:r>
        <w:rPr>
          <w:rFonts w:ascii="Arial" w:hAnsi="Arial" w:cs="Arial" w:eastAsiaTheme="minorEastAsia"/>
          <w:sz w:val="21"/>
          <w:szCs w:val="21"/>
        </w:rPr>
        <w:t>外发生</w:t>
      </w:r>
      <w:r>
        <w:rPr>
          <w:rFonts w:hint="eastAsia" w:ascii="Arial" w:hAnsi="Arial" w:cs="Arial" w:eastAsiaTheme="minorEastAsia"/>
          <w:sz w:val="21"/>
          <w:szCs w:val="21"/>
        </w:rPr>
        <w:t>：①</w:t>
      </w:r>
      <w:r>
        <w:rPr>
          <w:rFonts w:hint="eastAsia" w:ascii="Arial" w:hAnsi="Arial" w:cs="Arial"/>
          <w:bCs/>
          <w:sz w:val="21"/>
          <w:szCs w:val="13"/>
        </w:rPr>
        <w:t>项目公司内部账户转账1</w:t>
      </w:r>
      <w:r>
        <w:rPr>
          <w:rFonts w:ascii="Arial" w:hAnsi="Arial" w:cs="Arial"/>
          <w:bCs/>
          <w:sz w:val="21"/>
          <w:szCs w:val="13"/>
        </w:rPr>
        <w:t>7</w:t>
      </w:r>
      <w:r>
        <w:rPr>
          <w:rFonts w:hint="eastAsia" w:ascii="Arial" w:hAnsi="Arial" w:cs="Arial"/>
          <w:bCs/>
          <w:sz w:val="21"/>
          <w:szCs w:val="13"/>
        </w:rPr>
        <w:t>,</w:t>
      </w:r>
      <w:r>
        <w:rPr>
          <w:rFonts w:ascii="Arial" w:hAnsi="Arial" w:cs="Arial"/>
          <w:bCs/>
          <w:sz w:val="21"/>
          <w:szCs w:val="13"/>
        </w:rPr>
        <w:t>686</w:t>
      </w:r>
      <w:r>
        <w:rPr>
          <w:rFonts w:hint="eastAsia" w:ascii="Arial" w:hAnsi="Arial" w:cs="Arial"/>
          <w:bCs/>
          <w:sz w:val="21"/>
          <w:szCs w:val="13"/>
        </w:rPr>
        <w:t>.</w:t>
      </w:r>
      <w:r>
        <w:rPr>
          <w:rFonts w:ascii="Arial" w:hAnsi="Arial" w:cs="Arial"/>
          <w:bCs/>
          <w:sz w:val="21"/>
          <w:szCs w:val="13"/>
        </w:rPr>
        <w:t>06</w:t>
      </w:r>
      <w:r>
        <w:rPr>
          <w:rFonts w:hint="eastAsia" w:ascii="Arial" w:hAnsi="Arial" w:cs="Arial"/>
          <w:bCs/>
          <w:sz w:val="21"/>
          <w:szCs w:val="13"/>
        </w:rPr>
        <w:t>万元</w:t>
      </w:r>
      <w:r>
        <w:rPr>
          <w:rFonts w:ascii="Arial" w:hAnsi="Arial" w:cs="Arial"/>
          <w:bCs/>
          <w:sz w:val="21"/>
          <w:szCs w:val="13"/>
        </w:rPr>
        <w:t>（</w:t>
      </w:r>
      <w:r>
        <w:rPr>
          <w:rFonts w:hint="eastAsia" w:ascii="Arial" w:hAnsi="Arial" w:cs="Arial"/>
          <w:bCs/>
          <w:sz w:val="21"/>
          <w:szCs w:val="13"/>
        </w:rPr>
        <w:t>审批单-2第05</w:t>
      </w:r>
      <w:r>
        <w:rPr>
          <w:rFonts w:ascii="Arial" w:hAnsi="Arial" w:cs="Arial"/>
          <w:bCs/>
          <w:sz w:val="21"/>
          <w:szCs w:val="13"/>
        </w:rPr>
        <w:t>6</w:t>
      </w:r>
      <w:r>
        <w:rPr>
          <w:rFonts w:hint="eastAsia" w:ascii="Arial" w:hAnsi="Arial" w:cs="Arial"/>
          <w:bCs/>
          <w:sz w:val="21"/>
          <w:szCs w:val="13"/>
        </w:rPr>
        <w:t>号</w:t>
      </w:r>
      <w:r>
        <w:rPr>
          <w:rFonts w:ascii="Arial" w:hAnsi="Arial" w:cs="Arial"/>
          <w:bCs/>
          <w:sz w:val="21"/>
          <w:szCs w:val="13"/>
        </w:rPr>
        <w:t xml:space="preserve"> </w:t>
      </w:r>
      <w:r>
        <w:rPr>
          <w:rFonts w:hint="eastAsia" w:ascii="Arial" w:hAnsi="Arial" w:cs="Arial"/>
          <w:bCs/>
          <w:sz w:val="21"/>
          <w:szCs w:val="13"/>
        </w:rPr>
        <w:t>/</w:t>
      </w:r>
      <w:r>
        <w:rPr>
          <w:rFonts w:ascii="Arial" w:hAnsi="Arial" w:cs="Arial"/>
          <w:bCs/>
          <w:sz w:val="21"/>
          <w:szCs w:val="13"/>
        </w:rPr>
        <w:t xml:space="preserve"> </w:t>
      </w:r>
      <w:r>
        <w:rPr>
          <w:rFonts w:hint="eastAsia" w:ascii="Arial" w:hAnsi="Arial" w:cs="Arial"/>
          <w:bCs/>
          <w:sz w:val="21"/>
          <w:szCs w:val="13"/>
        </w:rPr>
        <w:t>05</w:t>
      </w:r>
      <w:r>
        <w:rPr>
          <w:rFonts w:ascii="Arial" w:hAnsi="Arial" w:cs="Arial"/>
          <w:bCs/>
          <w:sz w:val="21"/>
          <w:szCs w:val="13"/>
        </w:rPr>
        <w:t>8</w:t>
      </w:r>
      <w:r>
        <w:rPr>
          <w:rFonts w:hint="eastAsia" w:ascii="Arial" w:hAnsi="Arial" w:cs="Arial"/>
          <w:bCs/>
          <w:sz w:val="21"/>
          <w:szCs w:val="13"/>
        </w:rPr>
        <w:t>号</w:t>
      </w:r>
      <w:r>
        <w:rPr>
          <w:rFonts w:ascii="Arial" w:hAnsi="Arial" w:cs="Arial"/>
          <w:bCs/>
          <w:sz w:val="21"/>
          <w:szCs w:val="13"/>
        </w:rPr>
        <w:t>）</w:t>
      </w:r>
      <w:r>
        <w:rPr>
          <w:rFonts w:hint="eastAsia" w:ascii="Arial" w:hAnsi="Arial" w:cs="Arial"/>
          <w:bCs/>
          <w:sz w:val="21"/>
          <w:szCs w:val="13"/>
        </w:rPr>
        <w:t>；</w:t>
      </w:r>
      <w:r>
        <w:rPr>
          <w:rFonts w:hint="eastAsia" w:ascii="Arial" w:hAnsi="Arial" w:cs="Arial" w:eastAsiaTheme="minorEastAsia"/>
          <w:sz w:val="21"/>
          <w:szCs w:val="21"/>
        </w:rPr>
        <w:t>②</w:t>
      </w:r>
      <w:r>
        <w:rPr>
          <w:rFonts w:hint="eastAsia" w:ascii="Arial" w:hAnsi="Arial" w:cs="Arial"/>
          <w:bCs/>
          <w:sz w:val="21"/>
          <w:szCs w:val="13"/>
        </w:rPr>
        <w:t>支付大华集团上收款项68,390.00万元（审批单-2第05</w:t>
      </w:r>
      <w:r>
        <w:rPr>
          <w:rFonts w:ascii="Arial" w:hAnsi="Arial" w:cs="Arial"/>
          <w:bCs/>
          <w:sz w:val="21"/>
          <w:szCs w:val="13"/>
        </w:rPr>
        <w:t>9</w:t>
      </w:r>
      <w:r>
        <w:rPr>
          <w:rFonts w:hint="eastAsia" w:ascii="Arial" w:hAnsi="Arial" w:cs="Arial"/>
          <w:bCs/>
          <w:sz w:val="21"/>
          <w:szCs w:val="13"/>
        </w:rPr>
        <w:t>号</w:t>
      </w:r>
      <w:r>
        <w:rPr>
          <w:rFonts w:ascii="Arial" w:hAnsi="Arial" w:cs="Arial"/>
          <w:bCs/>
          <w:sz w:val="21"/>
          <w:szCs w:val="13"/>
        </w:rPr>
        <w:t xml:space="preserve"> </w:t>
      </w:r>
      <w:r>
        <w:rPr>
          <w:rFonts w:hint="eastAsia" w:ascii="Arial" w:hAnsi="Arial" w:cs="Arial"/>
          <w:bCs/>
          <w:sz w:val="21"/>
          <w:szCs w:val="13"/>
        </w:rPr>
        <w:t>/</w:t>
      </w:r>
      <w:r>
        <w:rPr>
          <w:rFonts w:ascii="Arial" w:hAnsi="Arial" w:cs="Arial"/>
          <w:bCs/>
          <w:sz w:val="21"/>
          <w:szCs w:val="13"/>
        </w:rPr>
        <w:t xml:space="preserve"> </w:t>
      </w:r>
      <w:r>
        <w:rPr>
          <w:rFonts w:hint="eastAsia" w:ascii="Arial" w:hAnsi="Arial" w:cs="Arial"/>
          <w:bCs/>
          <w:sz w:val="21"/>
          <w:szCs w:val="13"/>
        </w:rPr>
        <w:t>0</w:t>
      </w:r>
      <w:r>
        <w:rPr>
          <w:rFonts w:ascii="Arial" w:hAnsi="Arial" w:cs="Arial"/>
          <w:bCs/>
          <w:sz w:val="21"/>
          <w:szCs w:val="13"/>
        </w:rPr>
        <w:t>61</w:t>
      </w:r>
      <w:r>
        <w:rPr>
          <w:rFonts w:hint="eastAsia" w:ascii="Arial" w:hAnsi="Arial" w:cs="Arial"/>
          <w:bCs/>
          <w:sz w:val="21"/>
          <w:szCs w:val="13"/>
        </w:rPr>
        <w:t>号/</w:t>
      </w:r>
      <w:r>
        <w:rPr>
          <w:rFonts w:ascii="Arial" w:hAnsi="Arial" w:cs="Arial"/>
          <w:bCs/>
          <w:sz w:val="21"/>
          <w:szCs w:val="13"/>
        </w:rPr>
        <w:t xml:space="preserve"> </w:t>
      </w:r>
      <w:r>
        <w:rPr>
          <w:rFonts w:hint="eastAsia" w:ascii="Arial" w:hAnsi="Arial" w:cs="Arial"/>
          <w:bCs/>
          <w:sz w:val="21"/>
          <w:szCs w:val="13"/>
        </w:rPr>
        <w:t>0</w:t>
      </w:r>
      <w:r>
        <w:rPr>
          <w:rFonts w:ascii="Arial" w:hAnsi="Arial" w:cs="Arial"/>
          <w:bCs/>
          <w:sz w:val="21"/>
          <w:szCs w:val="13"/>
        </w:rPr>
        <w:t>63</w:t>
      </w:r>
      <w:r>
        <w:rPr>
          <w:rFonts w:hint="eastAsia" w:ascii="Arial" w:hAnsi="Arial" w:cs="Arial"/>
          <w:bCs/>
          <w:sz w:val="21"/>
          <w:szCs w:val="13"/>
        </w:rPr>
        <w:t>号）；</w:t>
      </w:r>
      <w:r>
        <w:rPr>
          <w:rFonts w:hint="eastAsia" w:ascii="Arial" w:hAnsi="Arial" w:cs="Arial" w:eastAsiaTheme="minorEastAsia"/>
          <w:sz w:val="21"/>
          <w:szCs w:val="21"/>
        </w:rPr>
        <w:t>③超资金计划支付和提前支付上海科苑景观工程设计有限公司2笔硬质景观工程款合计87.82万元（</w:t>
      </w:r>
      <w:r>
        <w:rPr>
          <w:rFonts w:hint="eastAsia" w:ascii="Arial" w:hAnsi="Arial" w:cs="Arial"/>
          <w:bCs/>
          <w:sz w:val="21"/>
          <w:szCs w:val="13"/>
        </w:rPr>
        <w:t>审批单-</w:t>
      </w:r>
      <w:r>
        <w:rPr>
          <w:rFonts w:ascii="Arial" w:hAnsi="Arial" w:cs="Arial"/>
          <w:bCs/>
          <w:sz w:val="21"/>
          <w:szCs w:val="13"/>
        </w:rPr>
        <w:t>1</w:t>
      </w:r>
      <w:r>
        <w:rPr>
          <w:rFonts w:hint="eastAsia" w:ascii="Arial" w:hAnsi="Arial" w:cs="Arial"/>
          <w:bCs/>
          <w:sz w:val="21"/>
          <w:szCs w:val="13"/>
        </w:rPr>
        <w:t>第</w:t>
      </w:r>
      <w:r>
        <w:rPr>
          <w:rFonts w:hint="eastAsia" w:ascii="Arial" w:hAnsi="Arial" w:cs="Arial" w:eastAsiaTheme="minorEastAsia"/>
          <w:sz w:val="21"/>
          <w:szCs w:val="21"/>
        </w:rPr>
        <w:t>017号 /</w:t>
      </w:r>
      <w:r>
        <w:rPr>
          <w:rFonts w:ascii="Arial" w:hAnsi="Arial" w:cs="Arial" w:eastAsiaTheme="minorEastAsia"/>
          <w:sz w:val="21"/>
          <w:szCs w:val="21"/>
        </w:rPr>
        <w:t xml:space="preserve"> </w:t>
      </w:r>
      <w:r>
        <w:rPr>
          <w:rFonts w:hint="eastAsia" w:ascii="Arial" w:hAnsi="Arial" w:cs="Arial" w:eastAsiaTheme="minorEastAsia"/>
          <w:sz w:val="21"/>
          <w:szCs w:val="21"/>
        </w:rPr>
        <w:t>审批单</w:t>
      </w:r>
      <w:r>
        <w:rPr>
          <w:rFonts w:hint="eastAsia" w:ascii="Arial" w:hAnsi="Arial" w:cs="Arial"/>
          <w:bCs/>
          <w:sz w:val="21"/>
          <w:szCs w:val="13"/>
        </w:rPr>
        <w:t>-2第</w:t>
      </w:r>
      <w:r>
        <w:rPr>
          <w:rFonts w:hint="eastAsia" w:ascii="Arial" w:hAnsi="Arial" w:cs="Arial" w:eastAsiaTheme="minorEastAsia"/>
          <w:sz w:val="21"/>
          <w:szCs w:val="21"/>
        </w:rPr>
        <w:t>064号）；④</w:t>
      </w:r>
      <w:r>
        <w:rPr>
          <w:rFonts w:hint="eastAsia" w:ascii="Arial" w:hAnsi="Arial" w:cs="Arial"/>
          <w:bCs/>
          <w:sz w:val="21"/>
          <w:szCs w:val="13"/>
        </w:rPr>
        <w:t>工地预充电费18.</w:t>
      </w:r>
      <w:r>
        <w:rPr>
          <w:rFonts w:ascii="Arial" w:hAnsi="Arial" w:cs="Arial"/>
          <w:bCs/>
          <w:sz w:val="21"/>
          <w:szCs w:val="13"/>
        </w:rPr>
        <w:t>00</w:t>
      </w:r>
      <w:r>
        <w:rPr>
          <w:rFonts w:hint="eastAsia" w:ascii="Arial" w:hAnsi="Arial" w:cs="Arial"/>
          <w:bCs/>
          <w:sz w:val="21"/>
          <w:szCs w:val="13"/>
        </w:rPr>
        <w:t>万元（</w:t>
      </w:r>
      <w:r>
        <w:rPr>
          <w:rFonts w:hint="eastAsia" w:ascii="Arial" w:hAnsi="Arial" w:cs="Arial" w:eastAsiaTheme="minorEastAsia"/>
          <w:sz w:val="21"/>
          <w:szCs w:val="21"/>
        </w:rPr>
        <w:t>审批单</w:t>
      </w:r>
      <w:r>
        <w:rPr>
          <w:rFonts w:hint="eastAsia" w:ascii="Arial" w:hAnsi="Arial" w:cs="Arial"/>
          <w:bCs/>
          <w:sz w:val="21"/>
          <w:szCs w:val="13"/>
        </w:rPr>
        <w:t>-2第</w:t>
      </w:r>
      <w:r>
        <w:rPr>
          <w:rFonts w:hint="eastAsia" w:ascii="Arial" w:hAnsi="Arial" w:cs="Arial" w:eastAsiaTheme="minorEastAsia"/>
          <w:sz w:val="21"/>
          <w:szCs w:val="21"/>
        </w:rPr>
        <w:t>06</w:t>
      </w:r>
      <w:r>
        <w:rPr>
          <w:rFonts w:ascii="Arial" w:hAnsi="Arial" w:cs="Arial" w:eastAsiaTheme="minorEastAsia"/>
          <w:sz w:val="21"/>
          <w:szCs w:val="21"/>
        </w:rPr>
        <w:t>2</w:t>
      </w:r>
      <w:r>
        <w:rPr>
          <w:rFonts w:hint="eastAsia" w:ascii="Arial" w:hAnsi="Arial" w:cs="Arial" w:eastAsiaTheme="minorEastAsia"/>
          <w:sz w:val="21"/>
          <w:szCs w:val="21"/>
        </w:rPr>
        <w:t>号</w:t>
      </w:r>
      <w:r>
        <w:rPr>
          <w:rFonts w:hint="eastAsia" w:ascii="Arial" w:hAnsi="Arial" w:cs="Arial"/>
          <w:bCs/>
          <w:sz w:val="21"/>
          <w:szCs w:val="13"/>
        </w:rPr>
        <w:t>）。</w:t>
      </w:r>
      <w:r>
        <w:rPr>
          <w:rFonts w:ascii="Arial" w:hAnsi="Arial" w:cs="Arial" w:eastAsiaTheme="minorEastAsia"/>
          <w:sz w:val="21"/>
          <w:szCs w:val="21"/>
        </w:rPr>
        <w:t>项目公司2020年9月计划付款</w:t>
      </w:r>
      <w:r>
        <w:rPr>
          <w:rFonts w:hint="eastAsia" w:ascii="Arial" w:hAnsi="Arial" w:cs="Arial" w:eastAsiaTheme="minorEastAsia"/>
          <w:sz w:val="21"/>
          <w:szCs w:val="21"/>
        </w:rPr>
        <w:t>5</w:t>
      </w:r>
      <w:r>
        <w:rPr>
          <w:rFonts w:ascii="Arial" w:hAnsi="Arial" w:cs="Arial" w:eastAsiaTheme="minorEastAsia"/>
          <w:sz w:val="21"/>
          <w:szCs w:val="21"/>
        </w:rPr>
        <w:t>,835.91万元，</w:t>
      </w:r>
      <w:r>
        <w:rPr>
          <w:rFonts w:hint="eastAsia" w:ascii="Arial" w:hAnsi="Arial" w:cs="Arial" w:eastAsiaTheme="minorEastAsia"/>
          <w:sz w:val="21"/>
          <w:szCs w:val="21"/>
        </w:rPr>
        <w:t>剔除计划外已审批项目公司内部转账和大华集团上收款项，</w:t>
      </w:r>
      <w:r>
        <w:rPr>
          <w:rFonts w:ascii="Arial" w:hAnsi="Arial" w:cs="Arial" w:eastAsiaTheme="minorEastAsia"/>
          <w:sz w:val="21"/>
          <w:szCs w:val="21"/>
        </w:rPr>
        <w:t>实际付款</w:t>
      </w:r>
      <w:r>
        <w:rPr>
          <w:rFonts w:hint="eastAsia" w:ascii="Arial" w:hAnsi="Arial" w:cs="Arial" w:eastAsiaTheme="minorEastAsia"/>
          <w:sz w:val="21"/>
          <w:szCs w:val="21"/>
        </w:rPr>
        <w:t>5</w:t>
      </w:r>
      <w:r>
        <w:rPr>
          <w:rFonts w:ascii="Arial" w:hAnsi="Arial" w:cs="Arial" w:eastAsiaTheme="minorEastAsia"/>
          <w:sz w:val="21"/>
          <w:szCs w:val="21"/>
        </w:rPr>
        <w:t>,885.42万元。</w:t>
      </w:r>
      <w:r>
        <w:rPr>
          <w:rFonts w:hint="eastAsia" w:ascii="Arial" w:hAnsi="Arial" w:cs="Arial" w:eastAsiaTheme="minorEastAsia"/>
          <w:sz w:val="21"/>
          <w:szCs w:val="21"/>
        </w:rPr>
        <w:t>超过资金计划总额</w:t>
      </w:r>
      <w:r>
        <w:rPr>
          <w:rFonts w:ascii="Arial" w:hAnsi="Arial" w:cs="Arial" w:eastAsiaTheme="minorEastAsia"/>
          <w:sz w:val="21"/>
          <w:szCs w:val="21"/>
        </w:rPr>
        <w:t>49.51万元</w:t>
      </w:r>
      <w:r>
        <w:rPr>
          <w:rFonts w:hint="eastAsia" w:ascii="Arial" w:hAnsi="Arial" w:cs="Arial" w:eastAsiaTheme="minorEastAsia"/>
          <w:sz w:val="21"/>
          <w:szCs w:val="21"/>
        </w:rPr>
        <w:t>。</w:t>
      </w:r>
      <w:r>
        <w:rPr>
          <w:rFonts w:ascii="Arial" w:hAnsi="Arial" w:cs="Arial" w:eastAsiaTheme="minorEastAsia"/>
          <w:sz w:val="21"/>
          <w:szCs w:val="21"/>
        </w:rPr>
        <w:t>2020年</w:t>
      </w:r>
      <w:r>
        <w:rPr>
          <w:rFonts w:hint="eastAsia" w:ascii="Arial" w:hAnsi="Arial" w:cs="Arial" w:eastAsiaTheme="minorEastAsia"/>
          <w:sz w:val="21"/>
          <w:szCs w:val="21"/>
        </w:rPr>
        <w:t>9</w:t>
      </w:r>
      <w:r>
        <w:rPr>
          <w:rFonts w:ascii="Arial" w:hAnsi="Arial" w:cs="Arial" w:eastAsiaTheme="minorEastAsia"/>
          <w:sz w:val="21"/>
          <w:szCs w:val="21"/>
        </w:rPr>
        <w:t>月预算执行情况详见下表：</w:t>
      </w:r>
    </w:p>
    <w:p>
      <w:pPr>
        <w:spacing w:before="240" w:beforeLines="100"/>
        <w:jc w:val="center"/>
        <w:rPr>
          <w:rFonts w:ascii="Arial" w:hAnsi="Arial" w:cs="Arial"/>
          <w:b/>
          <w:color w:val="000000"/>
          <w:kern w:val="0"/>
          <w:szCs w:val="24"/>
        </w:rPr>
      </w:pPr>
      <w:r>
        <w:rPr>
          <w:rFonts w:ascii="Arial" w:hAnsi="Arial" w:cs="Arial"/>
          <w:b/>
          <w:color w:val="000000"/>
          <w:kern w:val="0"/>
          <w:szCs w:val="24"/>
        </w:rPr>
        <w:t>表</w:t>
      </w:r>
      <w:r>
        <w:rPr>
          <w:rFonts w:hint="default" w:ascii="Arial" w:hAnsi="Arial" w:cs="Arial"/>
          <w:b/>
          <w:color w:val="000000"/>
          <w:kern w:val="0"/>
          <w:szCs w:val="24"/>
        </w:rPr>
        <w:t>八</w:t>
      </w:r>
      <w:r>
        <w:rPr>
          <w:rFonts w:ascii="Arial" w:hAnsi="Arial" w:cs="Arial"/>
          <w:b/>
          <w:color w:val="000000"/>
          <w:kern w:val="0"/>
          <w:szCs w:val="24"/>
        </w:rPr>
        <w:t>：9月份预算执行情况</w:t>
      </w:r>
    </w:p>
    <w:p>
      <w:pPr>
        <w:pStyle w:val="2"/>
        <w:wordWrap w:val="0"/>
        <w:jc w:val="right"/>
        <w:rPr>
          <w:rFonts w:hint="eastAsia" w:ascii="Arial" w:hAnsi="Arial" w:cs="Arial"/>
          <w:b/>
          <w:bCs/>
          <w:sz w:val="18"/>
          <w:szCs w:val="18"/>
          <w:lang w:val="en-US" w:eastAsia="zh-CN"/>
        </w:rPr>
      </w:pPr>
      <w:r>
        <w:rPr>
          <w:rFonts w:ascii="Arial" w:hAnsi="Arial" w:cs="Arial"/>
          <w:b/>
          <w:bCs/>
          <w:sz w:val="18"/>
          <w:szCs w:val="18"/>
        </w:rPr>
        <w:t>单位：万元</w:t>
      </w:r>
      <w:r>
        <w:rPr>
          <w:rFonts w:hint="eastAsia" w:ascii="Arial" w:hAnsi="Arial" w:cs="Arial"/>
          <w:b/>
          <w:bCs/>
          <w:sz w:val="18"/>
          <w:szCs w:val="18"/>
          <w:lang w:val="en-US" w:eastAsia="zh-CN"/>
        </w:rPr>
        <w:t xml:space="preserve">  </w:t>
      </w:r>
    </w:p>
    <w:tbl>
      <w:tblPr>
        <w:tblStyle w:val="12"/>
        <w:tblW w:w="9320" w:type="dxa"/>
        <w:tblInd w:w="0" w:type="dxa"/>
        <w:shd w:val="clear" w:color="auto" w:fill="auto"/>
        <w:tblLayout w:type="autofit"/>
        <w:tblCellMar>
          <w:top w:w="0" w:type="dxa"/>
          <w:left w:w="0" w:type="dxa"/>
          <w:bottom w:w="0" w:type="dxa"/>
          <w:right w:w="0" w:type="dxa"/>
        </w:tblCellMar>
      </w:tblPr>
      <w:tblGrid>
        <w:gridCol w:w="1060"/>
        <w:gridCol w:w="2760"/>
        <w:gridCol w:w="1720"/>
        <w:gridCol w:w="2040"/>
        <w:gridCol w:w="1740"/>
      </w:tblGrid>
      <w:tr>
        <w:tblPrEx>
          <w:shd w:val="clear" w:color="auto" w:fill="auto"/>
          <w:tblCellMar>
            <w:top w:w="0" w:type="dxa"/>
            <w:left w:w="0" w:type="dxa"/>
            <w:bottom w:w="0" w:type="dxa"/>
            <w:right w:w="0" w:type="dxa"/>
          </w:tblCellMar>
        </w:tblPrEx>
        <w:trPr>
          <w:cantSplit/>
          <w:trHeight w:val="658" w:hRule="atLeast"/>
          <w:tblHeader/>
        </w:trPr>
        <w:tc>
          <w:tcPr>
            <w:tcW w:w="1060" w:type="dxa"/>
            <w:tcBorders>
              <w:top w:val="single" w:color="auto" w:sz="8" w:space="0"/>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b/>
                <w:bCs/>
                <w:color w:val="000000"/>
                <w:sz w:val="18"/>
                <w:szCs w:val="18"/>
              </w:rPr>
            </w:pPr>
            <w:r>
              <w:rPr>
                <w:rFonts w:hint="default" w:ascii="Arial" w:hAnsi="Arial" w:cs="Arial"/>
                <w:b/>
                <w:bCs/>
                <w:color w:val="000000"/>
                <w:sz w:val="18"/>
                <w:szCs w:val="18"/>
                <w:lang w:val="en-US" w:eastAsia="zh-CN"/>
              </w:rPr>
              <w:t>部门名称</w:t>
            </w:r>
          </w:p>
        </w:tc>
        <w:tc>
          <w:tcPr>
            <w:tcW w:w="2760" w:type="dxa"/>
            <w:tcBorders>
              <w:top w:val="single" w:color="auto" w:sz="8" w:space="0"/>
              <w:left w:val="nil"/>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b/>
                <w:bCs/>
                <w:color w:val="000000"/>
                <w:sz w:val="18"/>
                <w:szCs w:val="18"/>
              </w:rPr>
            </w:pPr>
            <w:r>
              <w:rPr>
                <w:rFonts w:hint="default" w:ascii="Arial" w:hAnsi="Arial" w:cs="Arial"/>
                <w:b/>
                <w:bCs/>
                <w:color w:val="000000"/>
                <w:sz w:val="18"/>
                <w:szCs w:val="18"/>
                <w:lang w:val="en-US" w:eastAsia="zh-CN"/>
              </w:rPr>
              <w:t>支出类型</w:t>
            </w:r>
          </w:p>
        </w:tc>
        <w:tc>
          <w:tcPr>
            <w:tcW w:w="1720" w:type="dxa"/>
            <w:tcBorders>
              <w:top w:val="single" w:color="auto" w:sz="8" w:space="0"/>
              <w:left w:val="nil"/>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b/>
                <w:bCs/>
                <w:color w:val="000000"/>
                <w:sz w:val="18"/>
                <w:szCs w:val="18"/>
              </w:rPr>
            </w:pPr>
            <w:r>
              <w:rPr>
                <w:rFonts w:hint="default" w:ascii="Arial" w:hAnsi="Arial" w:cs="Arial"/>
                <w:b/>
                <w:bCs/>
                <w:color w:val="000000"/>
                <w:sz w:val="18"/>
                <w:szCs w:val="18"/>
                <w:lang w:val="en-US" w:eastAsia="zh-CN"/>
              </w:rPr>
              <w:t>计划付款金额</w:t>
            </w:r>
          </w:p>
        </w:tc>
        <w:tc>
          <w:tcPr>
            <w:tcW w:w="2040" w:type="dxa"/>
            <w:tcBorders>
              <w:top w:val="single" w:color="auto" w:sz="8" w:space="0"/>
              <w:left w:val="nil"/>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b/>
                <w:bCs/>
                <w:color w:val="000000"/>
                <w:sz w:val="18"/>
                <w:szCs w:val="18"/>
              </w:rPr>
            </w:pPr>
            <w:r>
              <w:rPr>
                <w:rFonts w:hint="default" w:ascii="Arial" w:hAnsi="Arial" w:cs="Arial"/>
                <w:b/>
                <w:bCs/>
                <w:color w:val="000000"/>
                <w:sz w:val="18"/>
                <w:szCs w:val="18"/>
                <w:lang w:val="en-US" w:eastAsia="zh-CN"/>
              </w:rPr>
              <w:t>实际付款金额</w:t>
            </w:r>
          </w:p>
        </w:tc>
        <w:tc>
          <w:tcPr>
            <w:tcW w:w="1740" w:type="dxa"/>
            <w:tcBorders>
              <w:top w:val="single" w:color="auto" w:sz="8" w:space="0"/>
              <w:left w:val="nil"/>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b/>
                <w:bCs/>
                <w:color w:val="000000"/>
                <w:sz w:val="18"/>
                <w:szCs w:val="18"/>
              </w:rPr>
            </w:pPr>
            <w:r>
              <w:rPr>
                <w:rFonts w:hint="default" w:ascii="Arial" w:hAnsi="Arial" w:cs="Arial"/>
                <w:b/>
                <w:bCs/>
                <w:color w:val="000000"/>
                <w:sz w:val="18"/>
                <w:szCs w:val="18"/>
                <w:lang w:val="en-US" w:eastAsia="zh-CN"/>
              </w:rPr>
              <w:t>计划与执行差额</w:t>
            </w:r>
          </w:p>
        </w:tc>
      </w:tr>
      <w:tr>
        <w:tblPrEx>
          <w:tblCellMar>
            <w:top w:w="0" w:type="dxa"/>
            <w:left w:w="0" w:type="dxa"/>
            <w:bottom w:w="0" w:type="dxa"/>
            <w:right w:w="0" w:type="dxa"/>
          </w:tblCellMar>
        </w:tblPrEx>
        <w:trPr>
          <w:trHeight w:val="660" w:hRule="atLeast"/>
        </w:trPr>
        <w:tc>
          <w:tcPr>
            <w:tcW w:w="1060"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工程部</w:t>
            </w:r>
          </w:p>
        </w:tc>
        <w:tc>
          <w:tcPr>
            <w:tcW w:w="276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工程款</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3,263.85</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3,372.29</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108.44</w:t>
            </w:r>
          </w:p>
        </w:tc>
      </w:tr>
      <w:tr>
        <w:tblPrEx>
          <w:tblCellMar>
            <w:top w:w="0" w:type="dxa"/>
            <w:left w:w="0" w:type="dxa"/>
            <w:bottom w:w="0" w:type="dxa"/>
            <w:right w:w="0" w:type="dxa"/>
          </w:tblCellMar>
        </w:tblPrEx>
        <w:trPr>
          <w:trHeight w:val="660" w:hRule="atLeast"/>
        </w:trPr>
        <w:tc>
          <w:tcPr>
            <w:tcW w:w="1060"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设计部</w:t>
            </w:r>
          </w:p>
        </w:tc>
        <w:tc>
          <w:tcPr>
            <w:tcW w:w="276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设计费</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56.54</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28.84</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lang w:val="en-US"/>
              </w:rPr>
            </w:pPr>
            <w:r>
              <w:rPr>
                <w:rFonts w:hint="default" w:ascii="Arial" w:hAnsi="Arial" w:cs="Arial"/>
                <w:color w:val="000000"/>
                <w:sz w:val="18"/>
                <w:szCs w:val="18"/>
                <w:lang w:val="en-US" w:eastAsia="zh-CN"/>
              </w:rPr>
              <w:t>-27.70</w:t>
            </w:r>
          </w:p>
        </w:tc>
      </w:tr>
      <w:tr>
        <w:tblPrEx>
          <w:tblCellMar>
            <w:top w:w="0" w:type="dxa"/>
            <w:left w:w="0" w:type="dxa"/>
            <w:bottom w:w="0" w:type="dxa"/>
            <w:right w:w="0" w:type="dxa"/>
          </w:tblCellMar>
        </w:tblPrEx>
        <w:trPr>
          <w:trHeight w:val="660" w:hRule="atLeast"/>
        </w:trPr>
        <w:tc>
          <w:tcPr>
            <w:tcW w:w="1060"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营销部</w:t>
            </w:r>
          </w:p>
        </w:tc>
        <w:tc>
          <w:tcPr>
            <w:tcW w:w="276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营销费</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22.79</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22</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-0.79</w:t>
            </w:r>
          </w:p>
        </w:tc>
      </w:tr>
      <w:tr>
        <w:tblPrEx>
          <w:tblCellMar>
            <w:top w:w="0" w:type="dxa"/>
            <w:left w:w="0" w:type="dxa"/>
            <w:bottom w:w="0" w:type="dxa"/>
            <w:right w:w="0" w:type="dxa"/>
          </w:tblCellMar>
        </w:tblPrEx>
        <w:trPr>
          <w:trHeight w:val="660" w:hRule="atLeast"/>
        </w:trPr>
        <w:tc>
          <w:tcPr>
            <w:tcW w:w="1060"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前期部</w:t>
            </w:r>
          </w:p>
        </w:tc>
        <w:tc>
          <w:tcPr>
            <w:tcW w:w="276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前期费</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35.3</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25</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lang w:val="en-US"/>
              </w:rPr>
            </w:pPr>
            <w:r>
              <w:rPr>
                <w:rFonts w:hint="default" w:ascii="Arial" w:hAnsi="Arial" w:cs="Arial"/>
                <w:color w:val="000000"/>
                <w:sz w:val="18"/>
                <w:szCs w:val="18"/>
                <w:lang w:val="en-US" w:eastAsia="zh-CN"/>
              </w:rPr>
              <w:t>-10.30</w:t>
            </w:r>
          </w:p>
        </w:tc>
      </w:tr>
      <w:tr>
        <w:tblPrEx>
          <w:tblCellMar>
            <w:top w:w="0" w:type="dxa"/>
            <w:left w:w="0" w:type="dxa"/>
            <w:bottom w:w="0" w:type="dxa"/>
            <w:right w:w="0" w:type="dxa"/>
          </w:tblCellMar>
        </w:tblPrEx>
        <w:trPr>
          <w:trHeight w:val="660" w:hRule="atLeast"/>
        </w:trPr>
        <w:tc>
          <w:tcPr>
            <w:tcW w:w="1060"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行政管理部</w:t>
            </w:r>
          </w:p>
        </w:tc>
        <w:tc>
          <w:tcPr>
            <w:tcW w:w="276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管理费用</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134.17</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118.75</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-15.42</w:t>
            </w:r>
          </w:p>
        </w:tc>
      </w:tr>
      <w:tr>
        <w:tblPrEx>
          <w:tblCellMar>
            <w:top w:w="0" w:type="dxa"/>
            <w:left w:w="0" w:type="dxa"/>
            <w:bottom w:w="0" w:type="dxa"/>
            <w:right w:w="0" w:type="dxa"/>
          </w:tblCellMar>
        </w:tblPrEx>
        <w:trPr>
          <w:trHeight w:val="660" w:hRule="atLeast"/>
        </w:trPr>
        <w:tc>
          <w:tcPr>
            <w:tcW w:w="1060" w:type="dxa"/>
            <w:tcBorders>
              <w:top w:val="nil"/>
              <w:left w:val="single" w:color="auto" w:sz="8" w:space="0"/>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财务部</w:t>
            </w:r>
          </w:p>
        </w:tc>
        <w:tc>
          <w:tcPr>
            <w:tcW w:w="2760" w:type="dxa"/>
            <w:tcBorders>
              <w:top w:val="nil"/>
              <w:left w:val="nil"/>
              <w:bottom w:val="single" w:color="auto" w:sz="8" w:space="0"/>
              <w:right w:val="single" w:color="auto" w:sz="8" w:space="0"/>
            </w:tcBorders>
            <w:shd w:val="clear" w:color="auto" w:fill="auto"/>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2,323.26</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2,318.54</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color w:val="000000"/>
                <w:sz w:val="18"/>
                <w:szCs w:val="18"/>
              </w:rPr>
            </w:pPr>
            <w:r>
              <w:rPr>
                <w:rFonts w:hint="default" w:ascii="Arial" w:hAnsi="Arial" w:cs="Arial"/>
                <w:color w:val="000000"/>
                <w:sz w:val="18"/>
                <w:szCs w:val="18"/>
                <w:lang w:val="en-US" w:eastAsia="zh-CN"/>
              </w:rPr>
              <w:t>-4.72</w:t>
            </w:r>
          </w:p>
        </w:tc>
      </w:tr>
      <w:tr>
        <w:tblPrEx>
          <w:tblCellMar>
            <w:top w:w="0" w:type="dxa"/>
            <w:left w:w="0" w:type="dxa"/>
            <w:bottom w:w="0" w:type="dxa"/>
            <w:right w:w="0" w:type="dxa"/>
          </w:tblCellMar>
        </w:tblPrEx>
        <w:trPr>
          <w:trHeight w:val="660" w:hRule="atLeast"/>
        </w:trPr>
        <w:tc>
          <w:tcPr>
            <w:tcW w:w="3820" w:type="dxa"/>
            <w:gridSpan w:val="2"/>
            <w:tcBorders>
              <w:top w:val="single" w:color="auto" w:sz="8" w:space="0"/>
              <w:left w:val="single" w:color="auto" w:sz="8" w:space="0"/>
              <w:bottom w:val="single" w:color="auto" w:sz="8" w:space="0"/>
              <w:right w:val="single" w:color="000000" w:sz="8" w:space="0"/>
            </w:tcBorders>
            <w:shd w:val="clear" w:color="auto" w:fill="auto"/>
            <w:tcMar>
              <w:top w:w="15" w:type="dxa"/>
              <w:left w:w="15" w:type="dxa"/>
              <w:right w:w="15" w:type="dxa"/>
            </w:tcMar>
            <w:vAlign w:val="center"/>
          </w:tcPr>
          <w:p>
            <w:pPr>
              <w:jc w:val="center"/>
              <w:textAlignment w:val="center"/>
              <w:rPr>
                <w:rFonts w:hint="default" w:ascii="Arial" w:hAnsi="Arial" w:cs="Arial"/>
                <w:b/>
                <w:bCs/>
                <w:color w:val="000000"/>
                <w:sz w:val="18"/>
                <w:szCs w:val="18"/>
              </w:rPr>
            </w:pPr>
            <w:r>
              <w:rPr>
                <w:rFonts w:hint="default" w:ascii="Arial" w:hAnsi="Arial" w:cs="Arial"/>
                <w:b/>
                <w:bCs/>
                <w:color w:val="000000"/>
                <w:sz w:val="18"/>
                <w:szCs w:val="18"/>
                <w:lang w:val="en-US" w:eastAsia="zh-CN"/>
              </w:rPr>
              <w:t>合计：</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b/>
                <w:bCs/>
                <w:color w:val="000000"/>
                <w:sz w:val="18"/>
                <w:szCs w:val="18"/>
              </w:rPr>
            </w:pPr>
            <w:r>
              <w:rPr>
                <w:rFonts w:hint="default" w:ascii="Arial" w:hAnsi="Arial" w:cs="Arial"/>
                <w:b/>
                <w:bCs/>
                <w:color w:val="000000"/>
                <w:sz w:val="18"/>
                <w:szCs w:val="18"/>
                <w:lang w:val="en-US" w:eastAsia="zh-CN"/>
              </w:rPr>
              <w:t>5,835.91</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b/>
                <w:bCs/>
                <w:color w:val="000000"/>
                <w:sz w:val="18"/>
                <w:szCs w:val="18"/>
              </w:rPr>
            </w:pPr>
            <w:r>
              <w:rPr>
                <w:rFonts w:hint="default" w:ascii="Arial" w:hAnsi="Arial" w:cs="Arial"/>
                <w:b/>
                <w:bCs/>
                <w:color w:val="000000"/>
                <w:sz w:val="18"/>
                <w:szCs w:val="18"/>
                <w:lang w:val="en-US" w:eastAsia="zh-CN"/>
              </w:rPr>
              <w:t>5,885.42</w:t>
            </w:r>
          </w:p>
        </w:tc>
        <w:tc>
          <w:tcPr>
            <w:tcW w:w="0" w:type="auto"/>
            <w:tcBorders>
              <w:top w:val="nil"/>
              <w:left w:val="nil"/>
              <w:bottom w:val="single" w:color="auto" w:sz="8" w:space="0"/>
              <w:right w:val="single" w:color="auto" w:sz="8" w:space="0"/>
            </w:tcBorders>
            <w:shd w:val="clear" w:color="auto" w:fill="auto"/>
            <w:noWrap/>
            <w:tcMar>
              <w:top w:w="15" w:type="dxa"/>
              <w:left w:w="15" w:type="dxa"/>
              <w:right w:w="15" w:type="dxa"/>
            </w:tcMar>
            <w:vAlign w:val="center"/>
          </w:tcPr>
          <w:p>
            <w:pPr>
              <w:jc w:val="center"/>
              <w:textAlignment w:val="center"/>
              <w:rPr>
                <w:rFonts w:hint="default" w:ascii="Arial" w:hAnsi="Arial" w:cs="Arial"/>
                <w:b/>
                <w:bCs/>
                <w:color w:val="000000"/>
                <w:sz w:val="18"/>
                <w:szCs w:val="18"/>
              </w:rPr>
            </w:pPr>
            <w:r>
              <w:rPr>
                <w:rFonts w:hint="default" w:ascii="Arial" w:hAnsi="Arial" w:cs="Arial"/>
                <w:b/>
                <w:bCs/>
                <w:color w:val="000000"/>
                <w:sz w:val="18"/>
                <w:szCs w:val="18"/>
                <w:lang w:val="en-US" w:eastAsia="zh-CN"/>
              </w:rPr>
              <w:t>49.51</w:t>
            </w:r>
          </w:p>
        </w:tc>
      </w:tr>
    </w:tbl>
    <w:p>
      <w:pPr>
        <w:pStyle w:val="2"/>
        <w:wordWrap/>
        <w:jc w:val="left"/>
        <w:rPr>
          <w:rFonts w:hint="eastAsia" w:ascii="Arial" w:hAnsi="Arial" w:cs="Arial"/>
          <w:b/>
          <w:bCs/>
          <w:sz w:val="18"/>
          <w:szCs w:val="18"/>
          <w:lang w:val="en-US" w:eastAsia="zh-CN"/>
        </w:rPr>
      </w:pPr>
    </w:p>
    <w:p>
      <w:pPr>
        <w:pStyle w:val="2"/>
        <w:wordWrap/>
        <w:jc w:val="left"/>
        <w:rPr>
          <w:rFonts w:hint="default" w:ascii="Arial" w:hAnsi="Arial" w:eastAsia="宋体" w:cs="Arial"/>
          <w:b w:val="0"/>
          <w:color w:val="000000"/>
          <w:kern w:val="2"/>
          <w:szCs w:val="21"/>
          <w:lang w:val="en-US" w:eastAsia="zh-CN"/>
        </w:rPr>
      </w:pPr>
      <w:r>
        <w:rPr>
          <w:rFonts w:hint="eastAsia" w:ascii="Arial" w:hAnsi="Arial" w:cs="Arial"/>
          <w:b w:val="0"/>
          <w:bCs w:val="0"/>
          <w:sz w:val="21"/>
          <w:szCs w:val="21"/>
          <w:lang w:val="en-US" w:eastAsia="zh-CN"/>
        </w:rPr>
        <w:t xml:space="preserve">（转下页）  </w:t>
      </w:r>
    </w:p>
    <w:p>
      <w:pPr>
        <w:rPr>
          <w:rFonts w:ascii="Arial" w:hAnsi="Arial" w:cs="Arial"/>
        </w:rPr>
      </w:pPr>
    </w:p>
    <w:p>
      <w:pPr>
        <w:rPr>
          <w:rFonts w:ascii="Arial" w:hAnsi="Arial" w:cs="Arial"/>
        </w:rPr>
        <w:sectPr>
          <w:pgSz w:w="11906" w:h="16838"/>
          <w:pgMar w:top="1843" w:right="1134" w:bottom="1134" w:left="1134" w:header="851" w:footer="850" w:gutter="340"/>
          <w:cols w:space="425" w:num="1"/>
          <w:docGrid w:linePitch="326" w:charSpace="0"/>
        </w:sectPr>
      </w:pPr>
    </w:p>
    <w:p>
      <w:pPr>
        <w:pStyle w:val="4"/>
        <w:rPr>
          <w:rFonts w:ascii="Arial" w:hAnsi="Arial" w:eastAsia="宋体" w:cs="Arial"/>
          <w:sz w:val="28"/>
          <w:szCs w:val="28"/>
        </w:rPr>
      </w:pPr>
      <w:bookmarkStart w:id="27" w:name="_Toc47515908"/>
      <w:bookmarkStart w:id="28" w:name="_Toc39741586"/>
      <w:bookmarkStart w:id="29" w:name="_Toc4248"/>
      <w:r>
        <w:rPr>
          <w:rFonts w:ascii="Arial" w:hAnsi="Arial" w:eastAsia="宋体" w:cs="Arial"/>
          <w:sz w:val="28"/>
          <w:szCs w:val="28"/>
        </w:rPr>
        <w:t>十、项目公司用印情况</w:t>
      </w:r>
      <w:bookmarkEnd w:id="27"/>
      <w:bookmarkEnd w:id="28"/>
      <w:bookmarkEnd w:id="29"/>
    </w:p>
    <w:tbl>
      <w:tblPr>
        <w:tblStyle w:val="12"/>
        <w:tblW w:w="14320" w:type="dxa"/>
        <w:tblInd w:w="113" w:type="dxa"/>
        <w:tblLayout w:type="fixed"/>
        <w:tblCellMar>
          <w:top w:w="0" w:type="dxa"/>
          <w:left w:w="108" w:type="dxa"/>
          <w:bottom w:w="0" w:type="dxa"/>
          <w:right w:w="108" w:type="dxa"/>
        </w:tblCellMar>
      </w:tblPr>
      <w:tblGrid>
        <w:gridCol w:w="760"/>
        <w:gridCol w:w="1503"/>
        <w:gridCol w:w="1843"/>
        <w:gridCol w:w="4820"/>
        <w:gridCol w:w="5394"/>
      </w:tblGrid>
      <w:tr>
        <w:tblPrEx>
          <w:tblCellMar>
            <w:top w:w="0" w:type="dxa"/>
            <w:left w:w="108" w:type="dxa"/>
            <w:bottom w:w="0" w:type="dxa"/>
            <w:right w:w="108" w:type="dxa"/>
          </w:tblCellMar>
        </w:tblPrEx>
        <w:trPr>
          <w:trHeight w:val="526" w:hRule="atLeast"/>
          <w:tblHeader/>
        </w:trPr>
        <w:tc>
          <w:tcPr>
            <w:tcW w:w="7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sz w:val="21"/>
                <w:szCs w:val="21"/>
              </w:rPr>
            </w:pPr>
            <w:bookmarkStart w:id="30" w:name="RANGE!A1"/>
            <w:r>
              <w:rPr>
                <w:rFonts w:ascii="Arial" w:hAnsi="Arial" w:cs="Arial"/>
                <w:b/>
                <w:bCs/>
                <w:sz w:val="21"/>
                <w:szCs w:val="21"/>
              </w:rPr>
              <w:t>序号</w:t>
            </w:r>
            <w:bookmarkEnd w:id="30"/>
          </w:p>
        </w:tc>
        <w:tc>
          <w:tcPr>
            <w:tcW w:w="150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日期</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印鉴名称</w:t>
            </w:r>
          </w:p>
        </w:tc>
        <w:tc>
          <w:tcPr>
            <w:tcW w:w="48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用印事由</w:t>
            </w:r>
          </w:p>
        </w:tc>
        <w:tc>
          <w:tcPr>
            <w:tcW w:w="539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sz w:val="21"/>
                <w:szCs w:val="21"/>
              </w:rPr>
            </w:pPr>
            <w:r>
              <w:rPr>
                <w:rFonts w:ascii="Arial" w:hAnsi="Arial" w:cs="Arial"/>
                <w:b/>
                <w:bCs/>
                <w:sz w:val="21"/>
                <w:szCs w:val="21"/>
              </w:rPr>
              <w:t>用印材料（详见扫描件或照片）</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中国银行个人资金监管合作协议和6月资产负债表（用于冻资协议事宜）</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中国银行个人资金监管合作协议（一式二份）和6月资产负债表</w:t>
            </w:r>
          </w:p>
        </w:tc>
      </w:tr>
      <w:tr>
        <w:tblPrEx>
          <w:tblCellMar>
            <w:top w:w="0" w:type="dxa"/>
            <w:left w:w="108" w:type="dxa"/>
            <w:bottom w:w="0" w:type="dxa"/>
            <w:right w:w="108" w:type="dxa"/>
          </w:tblCellMar>
        </w:tblPrEx>
        <w:trPr>
          <w:cantSplit/>
          <w:trHeight w:val="615"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实体样板房精装修工程承包合同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实体样板房精装修工程承包合同（一式七份）</w:t>
            </w:r>
          </w:p>
        </w:tc>
      </w:tr>
      <w:tr>
        <w:tblPrEx>
          <w:tblCellMar>
            <w:top w:w="0" w:type="dxa"/>
            <w:left w:w="108" w:type="dxa"/>
            <w:bottom w:w="0" w:type="dxa"/>
            <w:right w:w="108" w:type="dxa"/>
          </w:tblCellMar>
        </w:tblPrEx>
        <w:trPr>
          <w:cantSplit/>
          <w:trHeight w:val="619"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一二三期图纸会审记录（末页+骑缝）</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一二三期图纸会审记录（各一式四份）</w:t>
            </w:r>
          </w:p>
        </w:tc>
      </w:tr>
      <w:tr>
        <w:tblPrEx>
          <w:tblCellMar>
            <w:top w:w="0" w:type="dxa"/>
            <w:left w:w="108" w:type="dxa"/>
            <w:bottom w:w="0" w:type="dxa"/>
            <w:right w:w="108" w:type="dxa"/>
          </w:tblCellMar>
        </w:tblPrEx>
        <w:trPr>
          <w:cantSplit/>
          <w:trHeight w:val="585"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员工劳动合同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马德萌（土建）劳动合同（一式二份）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网络支付业务变更（关闭信用卡及扫码支付功能）</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网络支付业务商户变更申请审批表2份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2020-9-3</w:t>
            </w:r>
          </w:p>
        </w:tc>
        <w:tc>
          <w:tcPr>
            <w:tcW w:w="1843" w:type="dxa"/>
            <w:tcBorders>
              <w:top w:val="nil"/>
              <w:left w:val="nil"/>
              <w:bottom w:val="nil"/>
              <w:right w:val="single" w:color="auto" w:sz="4" w:space="0"/>
            </w:tcBorders>
            <w:shd w:val="clear" w:color="auto" w:fill="auto"/>
            <w:vAlign w:val="center"/>
          </w:tcPr>
          <w:p>
            <w:pPr>
              <w:jc w:val="center"/>
              <w:rPr>
                <w:rFonts w:ascii="Arial" w:hAnsi="Arial" w:cs="Arial"/>
                <w:sz w:val="21"/>
                <w:szCs w:val="21"/>
              </w:rPr>
            </w:pPr>
            <w:r>
              <w:rPr>
                <w:rFonts w:hint="eastAsia" w:ascii="Arial" w:hAnsi="Arial" w:cs="Arial"/>
                <w:sz w:val="21"/>
                <w:szCs w:val="21"/>
              </w:rPr>
              <w:t>收款专用章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收上海同济绿地示范区门窗工程履约保证金开具收据</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履约保证金收款收据1642893#</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2020-9-3</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员工离职证明</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行政部周倩离职证明</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规证变更资料</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方案变更的情况说明、一二期申请表、方案答复意见、面积变更对比表、环评、人防、供电、物业、社区审批表、不动产证书等</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代发工资</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代发工资通知单</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备案变更申请</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备案变更申请</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重新出具预售函的说明</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重新出具预售函的说明</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实体样板房精装修工程地板采购合同</w:t>
            </w:r>
          </w:p>
        </w:tc>
        <w:tc>
          <w:tcPr>
            <w:tcW w:w="5394"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sz w:val="21"/>
                <w:szCs w:val="21"/>
              </w:rPr>
            </w:pPr>
            <w:r>
              <w:rPr>
                <w:rFonts w:hint="eastAsia" w:ascii="Arial" w:hAnsi="Arial" w:cs="Arial"/>
                <w:sz w:val="21"/>
                <w:szCs w:val="21"/>
              </w:rPr>
              <w:t>实体样板房精装修工程地板采购合同（一式七份）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实体样板房精装修工程柜类及窗台人造石采购合同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实体样板房精装修工程柜类及窗台人造石采购合同（一式七份）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产品安装合同（魅嘉电梯）</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产品安装合同（魅嘉电梯）（一式六份）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预售资料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申请表、资金投入证明各1份；情况说明、价格公示、总平图、预测面积、人才房面积各2份；预售方案3份；价格申报表4份；预售第一批及全批次分布图6张</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工程形象进度证明和进度计划</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工程形象进度证明和进度计划（各2份）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实体样板房精装修项目室内门、木饰面及踢脚线、台盆柜及镜柜采购合同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实体样板房精装修项目室内门、木饰面及踢脚线、台盆柜及镜柜采购合同（一式七份）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疫情核减说明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疫情核减说明2份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19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收款专用章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山河罚款700元收款收据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山河罚款700元收款收据1642894#</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不动产权证书</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外出不动产中心办理查册（8.14查询记录时效已过，办理预售重需新查询）</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不动产登记资料查询申请书、经办人身份证复印件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外出住建递交预售补充或修改的资料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预售申请表、授权委托书、资金投入证明、中标通知书、预售方案、工程进度证明、施工计划等</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实体样板房精装修工程墙纸采购合同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实体样板房精装修工程墙纸采购合同（一式七份）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7月和8月财务报表（归档和报送集团）</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7月和8月财务报表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收款专用章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4本空白收据共130份，用于开盘后收款使用。财务部李经理要求一式三联每联盖章。</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房屋销售专用收据：0000001#-0000130#</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外出住建递交预售补充或修改的资料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预售申请表、工程进度证明、承诺书、工规证（一期、二期）复印件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虞怡名章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支付五矿1000万元借款的利息</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电汇委托书40491751#</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营销开盘备用认购协议250份</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认购协议001—260#（其中含已作废10份）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8月印刷业务合同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8月印刷业务合同（一式四份）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29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开盘签约活动场地服务协议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开盘签约活动场地服务协议（一式四份）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下叠二层北侧书房尺寸的情况说明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下叠二层北侧书房尺寸的情况说明</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燃气工程施工费首付款</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电汇委托书20372760#</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代发工资、内部转账及付总包和其他工程款支出等</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转支4张，电汇委托书7份和代发工资通知单</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实体样板房精装修工程橱柜采购合同（叠墅）</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实体样板房精装修工程橱柜采购合同（叠墅）（一式七份）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中新公证处开盘公证的相关资料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开盘选房告知书、开盘冻资事宜提示、客户认筹登记表（样本）、营副/销许/法人/经办人身份证复印件、 授权委托书</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苏州高新区人才优购房申请表</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苏州高新区人才优购房申请表18份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付工程款、审计费、招待费和领购支票等</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转支3张，电汇委托书1份和工行预约订单1张</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客户冻资清单</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客户冻资清单2份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关于首开的情况说明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关于首开的情况说明</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39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8月微信朋友圈定投广告发布合同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8月微信朋友圈定投广告发布合同（一式四份）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8月广播电台广告发布合同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8月广播电台广告发布合同（一式五份）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8月物料制作合同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8月物料制作合同（一式四份）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美罗馆租赁合同（8.8-9.7）</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美罗馆租赁合同（8.8-9.7）（一式四份）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2020-9-16</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8月网络媒体（凤凰网）广告发布合同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8月网络媒体（凤凰网）广告发布合同（一式四份）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中信9月银行对账单和2笔付款</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中信9月银行对账单和转支1张、电汇单1份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购房人信息采集表及承诺书</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购房人信息采集表及承诺书200份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五矿1000万元提前还款申请书</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提前还款申请书</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项目开发合作意向书</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项目开发合作意向书及地块位置图</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2020-9-18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收款专用章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增盖空白收据1本，32份</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房屋销售专用收据：0000131#-0000162#</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49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收款专用章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旧换新，空白收据2本，64份</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房屋销售专用收据：0000163#-0000226#</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苏州高新区人才优购房申请表</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苏州高新区人才优购房申请表1份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临电图纸送报审资料和情况说明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临电图纸送报审资料和情况说明</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虞怡名章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支付五矿1000万元还本结息</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电汇委托书40491753#</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2020-9-21</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法人章 虞怡名章 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内部转账1.666亿（招行转工行基本户）</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电汇委托书40494712#</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关于临时用地的情况说明</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临时用地情况说明及附图</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付保洁费和祁弘借款利息</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转支1张、电汇委托书1份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顺风速运线上签约授权书和顺丰港签单用餐协议书</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顺风速运线上签约授权书和顺丰港签单用餐协议书（一式二份）附签章人员签名模本及手机号码</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2020-9-22</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付设计费和装饰服务费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转支1张、电汇委托书2份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2020-9-23</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8家银行（招行/工行/浦发/中行/农行/建行/浙商/民生）按揭贷款合作协议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除民生银行暂不用印，其他7家银行合作协议</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59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美罗馆租赁合同（9.8-10.7）</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美罗馆租赁合同（9.8-10.7）（一式四份）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8月自媒体（度房苏州）广告发布合同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8月自媒体（度房苏州）广告发布合同（一式四份）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8月网络媒体（新浪乐居）广告发布合同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8月网络媒体（新浪乐居）广告发布合同（一式五份）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付集团上收款6.33亿和付工程款、策划款、招待费、办公费、维修费</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转支6张、电汇委托书3份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实体样板房精装修工程厨房电器采购合同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实体样板房精装修工程厨房电器采购合同（一式七份）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2020-9-24</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首佳模拟清算资料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产权单位承诺函、证照资料、测绘报告、重要合同等</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售楼处雨污水报验资料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行政许可申请书、授权书、法人/经办人身份证复印件、营副、立项通知、规证、图纸</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购房人信息采集表</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购房人信息采集表100张</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户外LED显示屏广告发布合同（9.28-10.27）</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户外LED显示屏广告发布合同（一式四份）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2020年9月-2021年12月年度物料制作框架合同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2020年9月-2021年12月年度物料制作框架合同（一式四份）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69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工行6位客户草签合同和按揭合同第21页</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工行6位客户草签合同和按揭合同第21页（一式三份）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农行11位客户个人购房担保借款合同第12页</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农行11位客户个人购房担保借款合同第12页（一式三份）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建行8位客户贷款合同担保页</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建行8位客户贷款合同担保页（一式四份）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中行17位客户个人一手住房贷款合同第8页</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中行17位客户个人一手住房贷款合同第8页（一式三份）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民生3位客户个人购房借款及担保合同第9页和第20页和授权委托</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民生3位客户个人购房借款及担保合同第9页和第20页（4+4+3）份、授权委托书3份和授权人身份证复印件1份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香格里拉酒店复印机租赁合同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香格里拉酒店复印机租赁合同（一式三份）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民生银行按揭贷款合作协议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房屋按揭合作协议、授权书、法人及经办人身份证复印件（各一式二份）、印鉴卡、营业执照复印件</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2020-9-25</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市场监督局报送材料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摇号资料、吕燕情况说明和商品房合同范本</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招行20位客户合作保证项下贷款明细清单</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招行20位客户合作保证项下贷款明细清单</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付餐费、工程款、充电费和上收集团4300万</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转支4张、电汇委托书2份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79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浙商银行2位客户个人购房借款担保合同第14页</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浙商银行2位客户个人购房借款担保合同第14页（一式四份）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2020-9-27</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浦发6位客户个人购房担保借款合同第22页</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浦发6位客户个人购房担保借款合同第22页（5+3+4*4）份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付业务招待费和上收集团790万</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转支3张、电汇委托书1份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82</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收款专用章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旧换新，空白收据3本，32份/本</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房屋销售专用收据：227#-258#；321#-352#；353#-384#</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83</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豪车试驾活动承办协议</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豪车试驾活动承办协议（一式四份）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84</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8月自媒体（态度苏州）广告发布合同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8月自媒体（态度苏州）广告发布合同（一式四份）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85</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8月自媒体（房苏州）广告发布合同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8月自媒体（房苏州）广告发布合同（一式四份）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86</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8月百度推广媒体广告发布合同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8月百度推广媒体广告发布合同（一式四份）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87</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2020-9-28</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9月-10月印刷业务合同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9月-10月印刷业务合同（一式四份）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88</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售楼处品牌展示墙设计制作合同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售楼处品牌展示墙设计制作合同（一式六份）</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89</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2020-9-29</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民生银行办理客户按揭贷款提供资料</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预售证/一二期施工许可证/法人身份证复印件和公安编号与施工编号对照表</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90</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2020-9-30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法人章</w:t>
            </w:r>
            <w:r>
              <w:rPr>
                <w:rFonts w:ascii="Arial" w:hAnsi="Arial" w:cs="Arial"/>
                <w:sz w:val="21"/>
                <w:szCs w:val="21"/>
              </w:rPr>
              <w:t xml:space="preserve"> </w:t>
            </w:r>
            <w:r>
              <w:rPr>
                <w:rFonts w:hint="eastAsia" w:ascii="Arial" w:hAnsi="Arial" w:cs="Arial"/>
                <w:sz w:val="21"/>
                <w:szCs w:val="21"/>
              </w:rPr>
              <w:t>财务章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付工程款和代发工资</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电汇委托书1份和代发工资通知单</w:t>
            </w:r>
          </w:p>
        </w:tc>
      </w:tr>
      <w:tr>
        <w:tblPrEx>
          <w:tblCellMar>
            <w:top w:w="0" w:type="dxa"/>
            <w:left w:w="108" w:type="dxa"/>
            <w:bottom w:w="0" w:type="dxa"/>
            <w:right w:w="108" w:type="dxa"/>
          </w:tblCellMar>
        </w:tblPrEx>
        <w:trPr>
          <w:cantSplit/>
          <w:trHeight w:val="570" w:hRule="atLeast"/>
        </w:trPr>
        <w:tc>
          <w:tcPr>
            <w:tcW w:w="76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bCs/>
                <w:color w:val="000000"/>
                <w:sz w:val="18"/>
                <w:szCs w:val="18"/>
              </w:rPr>
            </w:pPr>
            <w:r>
              <w:rPr>
                <w:rFonts w:ascii="Arial" w:hAnsi="Arial" w:cs="Arial" w:eastAsiaTheme="minorEastAsia"/>
                <w:bCs/>
                <w:color w:val="000000"/>
                <w:sz w:val="18"/>
                <w:szCs w:val="18"/>
              </w:rPr>
              <w:t>91</w:t>
            </w:r>
          </w:p>
        </w:tc>
        <w:tc>
          <w:tcPr>
            <w:tcW w:w="150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ascii="Arial" w:hAnsi="Arial" w:cs="Arial"/>
                <w:sz w:val="21"/>
                <w:szCs w:val="21"/>
              </w:rPr>
              <w:t>2020-9-30</w:t>
            </w:r>
          </w:p>
        </w:tc>
        <w:tc>
          <w:tcPr>
            <w:tcW w:w="184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21"/>
                <w:szCs w:val="21"/>
              </w:rPr>
            </w:pPr>
            <w:r>
              <w:rPr>
                <w:rFonts w:hint="eastAsia" w:ascii="Arial" w:hAnsi="Arial" w:cs="Arial"/>
                <w:sz w:val="21"/>
                <w:szCs w:val="21"/>
              </w:rPr>
              <w:t>公章 法人章</w:t>
            </w:r>
          </w:p>
        </w:tc>
        <w:tc>
          <w:tcPr>
            <w:tcW w:w="4820"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客户王纵补1份浦发贷款合同</w:t>
            </w:r>
          </w:p>
        </w:tc>
        <w:tc>
          <w:tcPr>
            <w:tcW w:w="5394" w:type="dxa"/>
            <w:tcBorders>
              <w:top w:val="nil"/>
              <w:left w:val="nil"/>
              <w:bottom w:val="single" w:color="auto" w:sz="4" w:space="0"/>
              <w:right w:val="single" w:color="auto" w:sz="4" w:space="0"/>
            </w:tcBorders>
            <w:shd w:val="clear" w:color="auto" w:fill="auto"/>
            <w:vAlign w:val="center"/>
          </w:tcPr>
          <w:p>
            <w:pPr>
              <w:jc w:val="both"/>
              <w:rPr>
                <w:rFonts w:ascii="Arial" w:hAnsi="Arial" w:cs="Arial"/>
                <w:sz w:val="21"/>
                <w:szCs w:val="21"/>
              </w:rPr>
            </w:pPr>
            <w:r>
              <w:rPr>
                <w:rFonts w:hint="eastAsia" w:ascii="Arial" w:hAnsi="Arial" w:cs="Arial"/>
                <w:sz w:val="21"/>
                <w:szCs w:val="21"/>
              </w:rPr>
              <w:t>王纵个人购房担保借款合同第22页</w:t>
            </w:r>
          </w:p>
        </w:tc>
      </w:tr>
    </w:tbl>
    <w:p>
      <w:pPr>
        <w:jc w:val="both"/>
        <w:rPr>
          <w:rFonts w:ascii="Arial" w:hAnsi="Arial" w:cs="Arial"/>
        </w:rPr>
      </w:pPr>
    </w:p>
    <w:p>
      <w:pPr>
        <w:rPr>
          <w:rFonts w:ascii="Arial" w:hAnsi="Arial" w:cs="Arial"/>
        </w:rPr>
      </w:pPr>
    </w:p>
    <w:p>
      <w:pPr>
        <w:pStyle w:val="4"/>
        <w:rPr>
          <w:rFonts w:ascii="Arial" w:hAnsi="Arial" w:eastAsia="宋体" w:cs="Arial"/>
          <w:sz w:val="28"/>
          <w:szCs w:val="28"/>
        </w:rPr>
      </w:pPr>
      <w:bookmarkStart w:id="31" w:name="_Toc39741587"/>
      <w:bookmarkStart w:id="32" w:name="_Toc47515909"/>
      <w:bookmarkStart w:id="33" w:name="_Toc3262"/>
      <w:r>
        <w:rPr>
          <w:rFonts w:ascii="Arial" w:hAnsi="Arial" w:eastAsia="宋体" w:cs="Arial"/>
          <w:sz w:val="28"/>
          <w:szCs w:val="28"/>
        </w:rPr>
        <w:t>十一、项目公司证照使用情况</w:t>
      </w:r>
      <w:bookmarkEnd w:id="31"/>
      <w:bookmarkEnd w:id="32"/>
      <w:bookmarkEnd w:id="33"/>
      <w:bookmarkStart w:id="34" w:name="_Toc41934762"/>
      <w:bookmarkStart w:id="35" w:name="_Toc41919386"/>
      <w:bookmarkStart w:id="36" w:name="_Toc39741588"/>
    </w:p>
    <w:bookmarkEnd w:id="34"/>
    <w:bookmarkEnd w:id="35"/>
    <w:p>
      <w:pPr>
        <w:spacing w:line="480" w:lineRule="auto"/>
        <w:ind w:firstLine="420" w:firstLineChars="200"/>
        <w:rPr>
          <w:rFonts w:ascii="Arial" w:hAnsi="Arial" w:cs="Arial"/>
          <w:bCs/>
          <w:sz w:val="21"/>
          <w:szCs w:val="13"/>
        </w:rPr>
      </w:pPr>
      <w:r>
        <w:rPr>
          <w:rFonts w:ascii="Arial" w:hAnsi="Arial" w:cs="Arial"/>
          <w:bCs/>
          <w:sz w:val="21"/>
          <w:szCs w:val="13"/>
        </w:rPr>
        <w:t>1、 为办理商品房预售许可证，我司驻场专员及项目公司相关人员于9月8日共同携不动产证原件，外出苏州市不动产登记中心虎丘分中心办理</w:t>
      </w:r>
    </w:p>
    <w:p>
      <w:pPr>
        <w:spacing w:line="480" w:lineRule="auto"/>
        <w:ind w:firstLine="840" w:firstLineChars="400"/>
        <w:rPr>
          <w:rFonts w:ascii="Arial" w:hAnsi="Arial" w:cs="Arial"/>
          <w:bCs/>
          <w:sz w:val="21"/>
          <w:szCs w:val="13"/>
        </w:rPr>
      </w:pPr>
      <w:r>
        <w:rPr>
          <w:rFonts w:ascii="Arial" w:hAnsi="Arial" w:cs="Arial"/>
          <w:bCs/>
          <w:sz w:val="21"/>
          <w:szCs w:val="13"/>
        </w:rPr>
        <w:t>查册。查询结果详见附件“不动产登记簿查询记录”。</w:t>
      </w:r>
    </w:p>
    <w:p>
      <w:pPr>
        <w:spacing w:line="480" w:lineRule="auto"/>
        <w:ind w:left="838" w:leftChars="174" w:hanging="420" w:hangingChars="200"/>
        <w:rPr>
          <w:rFonts w:ascii="Arial" w:hAnsi="Arial" w:cs="Arial"/>
          <w:bCs/>
          <w:sz w:val="21"/>
          <w:szCs w:val="13"/>
        </w:rPr>
      </w:pPr>
      <w:r>
        <w:rPr>
          <w:rFonts w:ascii="Arial" w:hAnsi="Arial" w:cs="Arial"/>
          <w:bCs/>
          <w:sz w:val="21"/>
          <w:szCs w:val="13"/>
        </w:rPr>
        <w:t>2、 9月9日我司驻场专员及项目公司相关人员共同携立项核准通知及不动产证原件，外出苏州市高新区住建局申请办理商品房预售许可证，现场核验原件。“商品房预售许可证”详见附件。</w:t>
      </w:r>
    </w:p>
    <w:p>
      <w:pPr>
        <w:pStyle w:val="2"/>
        <w:ind w:firstLine="300" w:firstLineChars="200"/>
        <w:rPr>
          <w:rFonts w:ascii="Arial" w:hAnsi="Arial" w:cs="Arial"/>
          <w:color w:val="000000"/>
          <w:kern w:val="0"/>
          <w:sz w:val="15"/>
          <w:szCs w:val="13"/>
        </w:rPr>
      </w:pPr>
    </w:p>
    <w:p>
      <w:pPr>
        <w:pStyle w:val="4"/>
        <w:rPr>
          <w:rFonts w:ascii="Arial" w:hAnsi="Arial" w:eastAsia="宋体" w:cs="Arial"/>
          <w:sz w:val="28"/>
          <w:szCs w:val="28"/>
        </w:rPr>
      </w:pPr>
      <w:bookmarkStart w:id="37" w:name="_Toc47515910"/>
      <w:bookmarkStart w:id="38" w:name="_Toc24411"/>
      <w:r>
        <w:rPr>
          <w:rFonts w:ascii="Arial" w:hAnsi="Arial" w:eastAsia="宋体" w:cs="Arial"/>
          <w:sz w:val="28"/>
          <w:szCs w:val="28"/>
        </w:rPr>
        <w:t>十二、项目公司签约情况</w:t>
      </w:r>
      <w:bookmarkEnd w:id="36"/>
      <w:bookmarkEnd w:id="37"/>
      <w:bookmarkEnd w:id="38"/>
    </w:p>
    <w:p>
      <w:pPr>
        <w:spacing w:line="360" w:lineRule="auto"/>
        <w:ind w:firstLine="420" w:firstLineChars="200"/>
        <w:rPr>
          <w:rFonts w:ascii="Arial" w:hAnsi="Arial" w:cs="Arial"/>
          <w:bCs/>
          <w:sz w:val="21"/>
          <w:szCs w:val="13"/>
        </w:rPr>
      </w:pPr>
      <w:r>
        <w:rPr>
          <w:rFonts w:ascii="Arial" w:hAnsi="Arial" w:cs="Arial"/>
          <w:bCs/>
          <w:sz w:val="21"/>
          <w:szCs w:val="13"/>
        </w:rPr>
        <w:t>本月新签订合同27份。</w:t>
      </w:r>
    </w:p>
    <w:tbl>
      <w:tblPr>
        <w:tblStyle w:val="13"/>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5"/>
        <w:gridCol w:w="1404"/>
        <w:gridCol w:w="3998"/>
        <w:gridCol w:w="368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tblHeader/>
        </w:trPr>
        <w:tc>
          <w:tcPr>
            <w:tcW w:w="2815" w:type="dxa"/>
            <w:vAlign w:val="center"/>
          </w:tcPr>
          <w:p>
            <w:pPr>
              <w:jc w:val="center"/>
              <w:rPr>
                <w:rFonts w:ascii="Arial" w:hAnsi="Arial" w:cs="Arial"/>
                <w:b/>
                <w:color w:val="000000"/>
                <w:sz w:val="22"/>
                <w:szCs w:val="22"/>
              </w:rPr>
            </w:pPr>
            <w:r>
              <w:rPr>
                <w:rFonts w:ascii="Arial" w:hAnsi="Arial" w:cs="Arial"/>
                <w:b/>
                <w:color w:val="000000"/>
                <w:sz w:val="22"/>
                <w:szCs w:val="22"/>
              </w:rPr>
              <w:t>合同编号</w:t>
            </w:r>
          </w:p>
        </w:tc>
        <w:tc>
          <w:tcPr>
            <w:tcW w:w="1404" w:type="dxa"/>
            <w:vAlign w:val="center"/>
          </w:tcPr>
          <w:p>
            <w:pPr>
              <w:jc w:val="center"/>
              <w:rPr>
                <w:rFonts w:ascii="Arial" w:hAnsi="Arial" w:cs="Arial"/>
                <w:b/>
                <w:color w:val="000000"/>
                <w:sz w:val="22"/>
                <w:szCs w:val="22"/>
              </w:rPr>
            </w:pPr>
            <w:r>
              <w:rPr>
                <w:rFonts w:ascii="Arial" w:hAnsi="Arial" w:cs="Arial"/>
                <w:b/>
                <w:color w:val="000000"/>
                <w:sz w:val="22"/>
                <w:szCs w:val="22"/>
              </w:rPr>
              <w:t>签订时间</w:t>
            </w:r>
          </w:p>
        </w:tc>
        <w:tc>
          <w:tcPr>
            <w:tcW w:w="3998" w:type="dxa"/>
            <w:vAlign w:val="center"/>
          </w:tcPr>
          <w:p>
            <w:pPr>
              <w:jc w:val="center"/>
              <w:rPr>
                <w:rFonts w:ascii="Arial" w:hAnsi="Arial" w:cs="Arial"/>
                <w:b/>
                <w:color w:val="000000"/>
                <w:sz w:val="22"/>
                <w:szCs w:val="22"/>
              </w:rPr>
            </w:pPr>
            <w:r>
              <w:rPr>
                <w:rFonts w:ascii="Arial" w:hAnsi="Arial" w:cs="Arial"/>
                <w:b/>
                <w:color w:val="000000"/>
                <w:sz w:val="22"/>
                <w:szCs w:val="22"/>
              </w:rPr>
              <w:t>合同名称</w:t>
            </w:r>
          </w:p>
        </w:tc>
        <w:tc>
          <w:tcPr>
            <w:tcW w:w="3685" w:type="dxa"/>
            <w:vAlign w:val="center"/>
          </w:tcPr>
          <w:p>
            <w:pPr>
              <w:jc w:val="center"/>
              <w:rPr>
                <w:rFonts w:ascii="Arial" w:hAnsi="Arial" w:cs="Arial"/>
                <w:b/>
                <w:color w:val="000000"/>
                <w:sz w:val="22"/>
                <w:szCs w:val="22"/>
              </w:rPr>
            </w:pPr>
            <w:r>
              <w:rPr>
                <w:rFonts w:ascii="Arial" w:hAnsi="Arial" w:cs="Arial"/>
                <w:b/>
                <w:color w:val="000000"/>
                <w:sz w:val="22"/>
                <w:szCs w:val="22"/>
              </w:rPr>
              <w:t>对方单位</w:t>
            </w:r>
          </w:p>
        </w:tc>
        <w:tc>
          <w:tcPr>
            <w:tcW w:w="1673" w:type="dxa"/>
            <w:vAlign w:val="center"/>
          </w:tcPr>
          <w:p>
            <w:pPr>
              <w:jc w:val="center"/>
              <w:rPr>
                <w:rFonts w:ascii="Arial" w:hAnsi="Arial" w:cs="Arial"/>
                <w:b/>
                <w:color w:val="000000"/>
                <w:sz w:val="22"/>
                <w:szCs w:val="22"/>
              </w:rPr>
            </w:pPr>
            <w:r>
              <w:rPr>
                <w:rFonts w:ascii="Arial" w:hAnsi="Arial" w:cs="Arial"/>
                <w:b/>
                <w:color w:val="000000"/>
                <w:sz w:val="22"/>
                <w:szCs w:val="22"/>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建安（2020）第029号</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2020-9-1</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实体样板房精装修工程承包合同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上海划云城市建设发展有限公司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1,146,736.68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30</w:t>
            </w:r>
            <w:r>
              <w:rPr>
                <w:rFonts w:hint="eastAsia" w:ascii="Arial" w:hAnsi="Arial" w:cs="Arial"/>
                <w:color w:val="000000"/>
                <w:sz w:val="21"/>
                <w:szCs w:val="21"/>
              </w:rPr>
              <w:t>号</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2020-9-4</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实体样板房精装修工程地板采购合同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安徽扬子地板股份有限公司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38,073.09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32</w:t>
            </w:r>
            <w:r>
              <w:rPr>
                <w:rFonts w:hint="eastAsia" w:ascii="Arial" w:hAnsi="Arial" w:cs="Arial"/>
                <w:color w:val="000000"/>
                <w:sz w:val="21"/>
                <w:szCs w:val="21"/>
              </w:rPr>
              <w:t>号</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2020-9-4</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实体样板房精装修工程柜类及窗台人造石采购合同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上海百杜实业发展有限公司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37,271.92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35</w:t>
            </w:r>
            <w:r>
              <w:rPr>
                <w:rFonts w:hint="eastAsia" w:ascii="Arial" w:hAnsi="Arial" w:cs="Arial"/>
                <w:color w:val="000000"/>
                <w:sz w:val="21"/>
                <w:szCs w:val="21"/>
              </w:rPr>
              <w:t>号</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2020-9-4</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产品安装合同（魅嘉电梯）</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上海魅嘉电梯有限公司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25,000.16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37</w:t>
            </w:r>
            <w:r>
              <w:rPr>
                <w:rFonts w:hint="eastAsia" w:ascii="Arial" w:hAnsi="Arial" w:cs="Arial"/>
                <w:color w:val="000000"/>
                <w:sz w:val="21"/>
                <w:szCs w:val="21"/>
              </w:rPr>
              <w:t>号</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2020-9-7</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实体样板房精装修项目室内门、木饰面及踢脚线、台盆柜及镜柜采购合同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沃莱菲装饰材料（上海）有限公司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45,974.05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w:t>
            </w:r>
            <w:r>
              <w:rPr>
                <w:rFonts w:ascii="Arial" w:hAnsi="Arial" w:cs="Arial"/>
                <w:color w:val="000000"/>
                <w:sz w:val="21"/>
                <w:szCs w:val="21"/>
              </w:rPr>
              <w:t>34</w:t>
            </w:r>
            <w:r>
              <w:rPr>
                <w:rFonts w:hint="eastAsia" w:ascii="Arial" w:hAnsi="Arial" w:cs="Arial"/>
                <w:color w:val="000000"/>
                <w:sz w:val="21"/>
                <w:szCs w:val="21"/>
              </w:rPr>
              <w:t>号</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2020-9-8</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实体样板房精装修工程墙纸采购合同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吉事达木业（昆山）有限公司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133,576.17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营销部-01-2020-08-0010</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2020-9-10</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8月印刷业务合同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苏州决策广告有限公司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143,350.00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营销部-01-2020-08-001</w:t>
            </w:r>
            <w:r>
              <w:rPr>
                <w:rFonts w:ascii="Arial" w:hAnsi="Arial" w:cs="Arial"/>
                <w:color w:val="000000"/>
                <w:sz w:val="21"/>
                <w:szCs w:val="21"/>
              </w:rPr>
              <w:t>2</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2020-9-10</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开盘签约活动场地服务协议</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苏州阳光新地置业有限公司新地中心酒店</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100,000.00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建安（2020）第036号</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2020-9-11</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实体样板房精装修工程橱柜采购合同（叠墅）</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上海至远建筑装饰工程有限公司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50,812.71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-01-2020-08-0003</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2020-9-15</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美罗馆租赁合同（8.8-9.7）</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苏州双辰文化传媒有限公司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350,000.00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-01-2020-08-0005</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2020-9-15</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8月微信朋友圈定投广告发布合同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苏州市明讯文化传媒有限公司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80,000.00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-01-2020-08-0007</w:t>
            </w:r>
          </w:p>
        </w:tc>
        <w:tc>
          <w:tcPr>
            <w:tcW w:w="1404" w:type="dxa"/>
            <w:vAlign w:val="bottom"/>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2020-9-15</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8月广播电台广告发布合同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苏州电视广告有限公司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200,000.00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-01-2020-08-0011</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2020-9-15</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8月物料制作合同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苏州微宙文化传媒有限公司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16,000.00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-01-2020-08-0014</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2020-9-16</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8月网络媒体（凤凰网）广告发布合同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爱房（天津）互联网技术有限公司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-01-2020-08-0009</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kern w:val="0"/>
                <w:szCs w:val="21"/>
              </w:rPr>
              <w:t>2020-9-24</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8月自媒体（度房苏州）广告发布合同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苏州高铁新城传媒文化有限公司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32,000.00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-01-2020-08-0013</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2020-9-24</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8月网络媒体（新浪乐居）广告发布合同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苏州怡生乐居网络信息有限公司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80,000.00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-01-2020-09-0001</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2020-9-24</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美罗馆租赁合同（</w:t>
            </w:r>
            <w:r>
              <w:rPr>
                <w:rFonts w:ascii="Arial" w:hAnsi="Arial" w:cs="Arial"/>
                <w:color w:val="000000"/>
                <w:kern w:val="0"/>
                <w:szCs w:val="21"/>
              </w:rPr>
              <w:t>9</w:t>
            </w:r>
            <w:r>
              <w:rPr>
                <w:rFonts w:hint="eastAsia" w:ascii="Arial" w:hAnsi="Arial" w:cs="Arial"/>
                <w:color w:val="000000"/>
                <w:kern w:val="0"/>
                <w:szCs w:val="21"/>
              </w:rPr>
              <w:t>.8-</w:t>
            </w:r>
            <w:r>
              <w:rPr>
                <w:rFonts w:ascii="Arial" w:hAnsi="Arial" w:cs="Arial"/>
                <w:color w:val="000000"/>
                <w:kern w:val="0"/>
                <w:szCs w:val="21"/>
              </w:rPr>
              <w:t>10</w:t>
            </w:r>
            <w:r>
              <w:rPr>
                <w:rFonts w:hint="eastAsia" w:ascii="Arial" w:hAnsi="Arial" w:cs="Arial"/>
                <w:color w:val="000000"/>
                <w:kern w:val="0"/>
                <w:szCs w:val="21"/>
              </w:rPr>
              <w:t>.7）</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苏州双辰文化传媒有限公司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350,000.00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建安（2020）第038号</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2020-9-24</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实体样板房精装修工程厨房电器采购合同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上海汉室博机电工程有限公司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41,589.65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-01-2020-09-0003</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2020-9-25</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2020年9月-2021年12月年度物料制作框架合同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苏州市润铭文化传媒有限公司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-01-2020-09-0004</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2020-9-25</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户外LED显示屏广告发布合同</w:t>
            </w:r>
          </w:p>
          <w:p>
            <w:pPr>
              <w:pStyle w:val="2"/>
              <w:ind w:firstLine="0" w:firstLineChars="0"/>
              <w:rPr>
                <w:rFonts w:ascii="Arial" w:hAnsi="Arial" w:cs="Arial"/>
                <w:color w:val="000000"/>
                <w:kern w:val="0"/>
                <w:szCs w:val="21"/>
              </w:rPr>
            </w:pPr>
            <w:r>
              <w:rPr>
                <w:rFonts w:hint="eastAsia" w:ascii="Arial" w:hAnsi="Arial" w:cs="Arial"/>
                <w:color w:val="000000"/>
                <w:kern w:val="0"/>
                <w:szCs w:val="21"/>
              </w:rPr>
              <w:t>（9.28-10.27）</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苏州传智文化传媒有限公司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2020-9-25</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香格里拉酒店复印机租赁合同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苏州伟迅贸易有限公司</w:t>
            </w:r>
          </w:p>
        </w:tc>
        <w:tc>
          <w:tcPr>
            <w:tcW w:w="1673" w:type="dxa"/>
            <w:vAlign w:val="center"/>
          </w:tcPr>
          <w:p>
            <w:pPr>
              <w:pStyle w:val="2"/>
              <w:ind w:firstLine="0" w:firstLineChars="0"/>
              <w:jc w:val="right"/>
              <w:rPr>
                <w:rFonts w:ascii="Arial" w:hAnsi="Arial" w:cs="Arial"/>
                <w:color w:val="000000"/>
                <w:kern w:val="0"/>
                <w:sz w:val="18"/>
                <w:szCs w:val="18"/>
              </w:rPr>
            </w:pPr>
            <w:r>
              <w:rPr>
                <w:rFonts w:hint="eastAsia" w:ascii="Arial" w:hAnsi="Arial" w:cs="Arial"/>
                <w:color w:val="000000"/>
                <w:kern w:val="0"/>
                <w:sz w:val="18"/>
                <w:szCs w:val="18"/>
              </w:rPr>
              <w:t>固定价2500元/月+增量价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-01-2020-07-0012</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2020-9-28</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豪车试驾活动承办协议</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苏州万豪会议会展服务有限公司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17,500.00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-01-2020-08-0004</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2020-9-28</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8月自媒体（态度苏州）广告发布合同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苏州博丽佳音文化传媒有限公司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20,000.00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-01-2020-08-0008</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2020-9-28</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8月百度推广媒体广告发布合同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新悦互动（苏州）信息服务有限公司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-01-2020-08-0018</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2020-9-28</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8月自媒体（房苏州）广告发布合同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苏州京奇电子商务有限公司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18,000.00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营销部</w:t>
            </w:r>
            <w:r>
              <w:rPr>
                <w:rFonts w:ascii="Arial" w:hAnsi="Arial" w:cs="Arial"/>
                <w:color w:val="000000"/>
                <w:sz w:val="21"/>
                <w:szCs w:val="21"/>
              </w:rPr>
              <w:t>-01-2020-09-0007</w:t>
            </w:r>
          </w:p>
        </w:tc>
        <w:tc>
          <w:tcPr>
            <w:tcW w:w="1404" w:type="dxa"/>
            <w:vAlign w:val="center"/>
          </w:tcPr>
          <w:p>
            <w:pPr>
              <w:jc w:val="center"/>
              <w:rPr>
                <w:rFonts w:ascii="Arial" w:hAnsi="Arial" w:cs="Arial"/>
                <w:color w:val="000000"/>
                <w:sz w:val="21"/>
                <w:szCs w:val="21"/>
              </w:rPr>
            </w:pPr>
            <w:r>
              <w:rPr>
                <w:rFonts w:ascii="Arial" w:hAnsi="Arial" w:cs="Arial"/>
                <w:color w:val="000000"/>
                <w:sz w:val="21"/>
                <w:szCs w:val="21"/>
              </w:rPr>
              <w:t>2020-9-28</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9月-10月印刷业务合同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苏州决策广告有限公司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59,340.00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815" w:type="dxa"/>
            <w:vAlign w:val="center"/>
          </w:tcPr>
          <w:p>
            <w:pPr>
              <w:jc w:val="center"/>
              <w:rPr>
                <w:rFonts w:ascii="Arial" w:hAnsi="Arial" w:cs="Arial"/>
                <w:color w:val="000000"/>
                <w:sz w:val="21"/>
                <w:szCs w:val="21"/>
              </w:rPr>
            </w:pPr>
            <w:r>
              <w:rPr>
                <w:rFonts w:hint="eastAsia" w:ascii="Arial" w:hAnsi="Arial" w:cs="Arial"/>
                <w:color w:val="000000"/>
                <w:sz w:val="21"/>
                <w:szCs w:val="21"/>
              </w:rPr>
              <w:t>管理（2020）第006号</w:t>
            </w:r>
          </w:p>
        </w:tc>
        <w:tc>
          <w:tcPr>
            <w:tcW w:w="1404" w:type="dxa"/>
            <w:vAlign w:val="center"/>
          </w:tcPr>
          <w:p>
            <w:pPr>
              <w:pStyle w:val="2"/>
              <w:ind w:firstLine="0" w:firstLineChars="0"/>
              <w:jc w:val="center"/>
              <w:rPr>
                <w:rFonts w:ascii="Arial" w:hAnsi="Arial" w:cs="Arial"/>
                <w:color w:val="000000"/>
                <w:kern w:val="0"/>
                <w:szCs w:val="21"/>
              </w:rPr>
            </w:pPr>
            <w:r>
              <w:rPr>
                <w:rFonts w:ascii="Arial" w:hAnsi="Arial" w:cs="Arial"/>
                <w:color w:val="000000"/>
                <w:szCs w:val="21"/>
              </w:rPr>
              <w:t>2020-9-29</w:t>
            </w:r>
          </w:p>
        </w:tc>
        <w:tc>
          <w:tcPr>
            <w:tcW w:w="3998"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售楼处品牌展示墙设计制作合同</w:t>
            </w:r>
          </w:p>
        </w:tc>
        <w:tc>
          <w:tcPr>
            <w:tcW w:w="3685" w:type="dxa"/>
            <w:vAlign w:val="center"/>
          </w:tcPr>
          <w:p>
            <w:pPr>
              <w:pStyle w:val="2"/>
              <w:ind w:firstLine="0" w:firstLineChars="0"/>
              <w:rPr>
                <w:rFonts w:ascii="Arial" w:hAnsi="Arial" w:cs="Arial"/>
                <w:color w:val="000000"/>
                <w:kern w:val="0"/>
                <w:szCs w:val="21"/>
              </w:rPr>
            </w:pPr>
            <w:r>
              <w:rPr>
                <w:rFonts w:hint="eastAsia" w:ascii="Arial" w:hAnsi="Arial" w:cs="Arial"/>
                <w:color w:val="000000"/>
                <w:kern w:val="0"/>
                <w:szCs w:val="21"/>
              </w:rPr>
              <w:t>杭州五角空间设计有限公司</w:t>
            </w:r>
          </w:p>
        </w:tc>
        <w:tc>
          <w:tcPr>
            <w:tcW w:w="1673" w:type="dxa"/>
            <w:vAlign w:val="center"/>
          </w:tcPr>
          <w:p>
            <w:pPr>
              <w:pStyle w:val="2"/>
              <w:ind w:firstLine="0" w:firstLineChars="0"/>
              <w:jc w:val="right"/>
              <w:rPr>
                <w:rFonts w:ascii="Arial" w:hAnsi="Arial" w:cs="Arial"/>
                <w:color w:val="000000"/>
                <w:kern w:val="0"/>
                <w:szCs w:val="21"/>
              </w:rPr>
            </w:pPr>
            <w:r>
              <w:rPr>
                <w:rFonts w:ascii="Arial" w:hAnsi="Arial" w:cs="Arial"/>
                <w:color w:val="000000"/>
                <w:kern w:val="0"/>
                <w:szCs w:val="21"/>
              </w:rPr>
              <w:t>260,500.00</w:t>
            </w:r>
          </w:p>
        </w:tc>
      </w:tr>
    </w:tbl>
    <w:p>
      <w:pPr>
        <w:rPr>
          <w:rFonts w:ascii="Arial" w:hAnsi="Arial" w:cs="Arial"/>
          <w:bCs/>
          <w:sz w:val="21"/>
          <w:szCs w:val="13"/>
        </w:rPr>
      </w:pPr>
    </w:p>
    <w:p>
      <w:pPr>
        <w:spacing w:line="480" w:lineRule="auto"/>
        <w:ind w:firstLine="420" w:firstLineChars="200"/>
        <w:rPr>
          <w:rFonts w:ascii="Arial" w:hAnsi="Arial" w:cs="Arial"/>
          <w:bCs/>
          <w:sz w:val="21"/>
          <w:szCs w:val="13"/>
        </w:rPr>
      </w:pPr>
    </w:p>
    <w:p>
      <w:pPr>
        <w:pStyle w:val="4"/>
        <w:rPr>
          <w:rFonts w:ascii="Arial" w:hAnsi="Arial" w:eastAsia="宋体" w:cs="Arial"/>
          <w:sz w:val="28"/>
          <w:szCs w:val="28"/>
        </w:rPr>
        <w:sectPr>
          <w:footerReference r:id="rId9" w:type="default"/>
          <w:pgSz w:w="16838" w:h="11906" w:orient="landscape"/>
          <w:pgMar w:top="1134" w:right="1843" w:bottom="1134" w:left="1134" w:header="851" w:footer="851" w:gutter="340"/>
          <w:cols w:space="720" w:num="1"/>
          <w:docGrid w:linePitch="312" w:charSpace="0"/>
        </w:sectPr>
      </w:pPr>
      <w:bookmarkStart w:id="39" w:name="_Toc47515911"/>
      <w:bookmarkStart w:id="40" w:name="_Toc39741589"/>
    </w:p>
    <w:p>
      <w:pPr>
        <w:pStyle w:val="4"/>
        <w:rPr>
          <w:rFonts w:ascii="Arial" w:hAnsi="Arial" w:eastAsia="宋体" w:cs="Arial"/>
          <w:sz w:val="28"/>
          <w:szCs w:val="28"/>
        </w:rPr>
      </w:pPr>
      <w:bookmarkStart w:id="41" w:name="_Toc29709"/>
      <w:r>
        <w:rPr>
          <w:rFonts w:ascii="Arial" w:hAnsi="Arial" w:eastAsia="宋体" w:cs="Arial"/>
          <w:sz w:val="28"/>
          <w:szCs w:val="28"/>
        </w:rPr>
        <w:t>十三、项目整体运行情况分析</w:t>
      </w:r>
      <w:bookmarkEnd w:id="39"/>
      <w:bookmarkEnd w:id="40"/>
      <w:bookmarkEnd w:id="41"/>
    </w:p>
    <w:p>
      <w:pPr>
        <w:spacing w:line="480" w:lineRule="auto"/>
        <w:ind w:firstLine="420" w:firstLineChars="200"/>
        <w:rPr>
          <w:rFonts w:ascii="Arial" w:hAnsi="Arial" w:cs="Arial"/>
          <w:bCs/>
          <w:sz w:val="21"/>
          <w:szCs w:val="13"/>
        </w:rPr>
      </w:pPr>
      <w:r>
        <w:rPr>
          <w:rFonts w:ascii="Arial" w:hAnsi="Arial" w:cs="Arial"/>
          <w:bCs/>
          <w:sz w:val="21"/>
          <w:szCs w:val="13"/>
        </w:rPr>
        <w:t>项目开发建设情况评价</w:t>
      </w:r>
    </w:p>
    <w:p>
      <w:pPr>
        <w:spacing w:line="480" w:lineRule="auto"/>
        <w:ind w:firstLine="420" w:firstLineChars="200"/>
        <w:rPr>
          <w:rFonts w:ascii="Arial" w:hAnsi="Arial" w:cs="Arial"/>
          <w:bCs/>
          <w:kern w:val="44"/>
          <w:sz w:val="21"/>
          <w:szCs w:val="21"/>
        </w:rPr>
      </w:pPr>
      <w:r>
        <w:rPr>
          <w:rFonts w:ascii="Arial" w:hAnsi="Arial" w:cs="Arial"/>
          <w:bCs/>
          <w:sz w:val="21"/>
          <w:szCs w:val="13"/>
        </w:rPr>
        <w:t>受群诉事件及新型冠状病毒感染的肺炎疫情影响，项目工程建设整体进度迟缓，可能导致整体开发进度延迟，开发成本增加。</w:t>
      </w:r>
      <w:r>
        <w:rPr>
          <w:rFonts w:hint="eastAsia" w:ascii="Arial" w:hAnsi="Arial" w:cs="Arial"/>
          <w:bCs/>
          <w:sz w:val="21"/>
          <w:szCs w:val="13"/>
        </w:rPr>
        <w:t>业主诉讼事件如不能很好处理，</w:t>
      </w:r>
      <w:r>
        <w:rPr>
          <w:rFonts w:hint="eastAsia" w:ascii="Arial" w:hAnsi="Arial" w:cs="Arial"/>
          <w:bCs/>
          <w:kern w:val="44"/>
          <w:sz w:val="21"/>
          <w:szCs w:val="21"/>
        </w:rPr>
        <w:t>可能导致该小区更多业主对项目公司提起诉讼，对本项目造成经济损失及不利影响。</w:t>
      </w:r>
    </w:p>
    <w:p>
      <w:pPr>
        <w:spacing w:line="480" w:lineRule="auto"/>
        <w:ind w:firstLine="420" w:firstLineChars="200"/>
        <w:rPr>
          <w:rFonts w:ascii="Arial" w:hAnsi="Arial" w:cs="Arial"/>
          <w:bCs/>
          <w:kern w:val="44"/>
          <w:sz w:val="21"/>
          <w:szCs w:val="21"/>
        </w:rPr>
      </w:pPr>
      <w:r>
        <w:rPr>
          <w:rFonts w:hint="eastAsia" w:ascii="Arial" w:hAnsi="Arial" w:cs="Arial"/>
          <w:bCs/>
          <w:kern w:val="44"/>
          <w:sz w:val="21"/>
          <w:szCs w:val="21"/>
        </w:rPr>
        <w:t>（转下页）</w:t>
      </w:r>
    </w:p>
    <w:p>
      <w:pPr>
        <w:rPr>
          <w:rFonts w:ascii="Arial" w:hAnsi="Arial" w:cs="Arial"/>
          <w:bCs/>
          <w:kern w:val="44"/>
          <w:sz w:val="21"/>
          <w:szCs w:val="21"/>
        </w:rPr>
        <w:sectPr>
          <w:pgSz w:w="11906" w:h="16838"/>
          <w:pgMar w:top="1843" w:right="1134" w:bottom="1134" w:left="1134" w:header="851" w:footer="850" w:gutter="340"/>
          <w:cols w:space="0" w:num="1"/>
          <w:docGrid w:linePitch="312" w:charSpace="0"/>
        </w:sectPr>
      </w:pPr>
    </w:p>
    <w:p>
      <w:pPr>
        <w:pStyle w:val="4"/>
        <w:rPr>
          <w:rFonts w:ascii="Arial" w:hAnsi="Arial" w:eastAsia="宋体" w:cs="Arial"/>
          <w:sz w:val="28"/>
          <w:szCs w:val="28"/>
        </w:rPr>
      </w:pPr>
      <w:bookmarkStart w:id="42" w:name="_Toc39741590"/>
      <w:bookmarkStart w:id="43" w:name="_Toc47515912"/>
      <w:bookmarkStart w:id="44" w:name="_Toc11080"/>
      <w:r>
        <w:rPr>
          <w:rFonts w:ascii="Arial" w:hAnsi="Arial" w:eastAsia="宋体" w:cs="Arial"/>
          <w:sz w:val="28"/>
          <w:szCs w:val="28"/>
        </w:rPr>
        <w:t>十四、附件</w:t>
      </w:r>
      <w:bookmarkEnd w:id="42"/>
      <w:bookmarkEnd w:id="43"/>
      <w:bookmarkEnd w:id="44"/>
    </w:p>
    <w:p>
      <w:pPr>
        <w:spacing w:line="480" w:lineRule="auto"/>
        <w:ind w:firstLine="422" w:firstLineChars="200"/>
        <w:rPr>
          <w:rFonts w:ascii="Arial" w:hAnsi="Arial" w:cs="Arial"/>
          <w:bCs/>
          <w:sz w:val="21"/>
          <w:szCs w:val="21"/>
        </w:rPr>
      </w:pPr>
      <w:r>
        <w:rPr>
          <w:rFonts w:ascii="Arial" w:hAnsi="Arial" w:cs="Arial"/>
          <w:b/>
          <w:bCs/>
          <w:sz w:val="21"/>
          <w:szCs w:val="21"/>
        </w:rPr>
        <w:t>附件一：银行账户流水（银行盖章版或网银直接导出的流水）</w:t>
      </w: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工行基本账户9月银行对账单</w:t>
      </w:r>
    </w:p>
    <w:p>
      <w:pPr>
        <w:pStyle w:val="17"/>
        <w:spacing w:line="480" w:lineRule="auto"/>
        <w:ind w:left="782" w:firstLine="0" w:firstLineChars="0"/>
        <w:rPr>
          <w:rFonts w:ascii="Arial" w:hAnsi="Arial" w:cs="Arial"/>
          <w:b/>
          <w:bCs/>
          <w:szCs w:val="21"/>
        </w:rPr>
      </w:pPr>
      <w:r>
        <w:rPr>
          <w:rFonts w:ascii="Arial" w:hAnsi="Arial" w:cs="Arial"/>
          <w:b/>
          <w:bCs/>
          <w:szCs w:val="21"/>
        </w:rPr>
        <w:drawing>
          <wp:inline distT="0" distB="0" distL="0" distR="0">
            <wp:extent cx="7616190" cy="4584700"/>
            <wp:effectExtent l="0" t="0" r="381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rcRect/>
                    <a:stretch>
                      <a:fillRect/>
                    </a:stretch>
                  </pic:blipFill>
                  <pic:spPr>
                    <a:xfrm>
                      <a:off x="0" y="0"/>
                      <a:ext cx="7631846" cy="4594053"/>
                    </a:xfrm>
                    <a:prstGeom prst="rect">
                      <a:avLst/>
                    </a:prstGeom>
                    <a:ln>
                      <a:noFill/>
                    </a:ln>
                  </pic:spPr>
                </pic:pic>
              </a:graphicData>
            </a:graphic>
          </wp:inline>
        </w:drawing>
      </w:r>
      <w:r>
        <w:rPr>
          <w:rFonts w:ascii="Arial" w:hAnsi="Arial" w:cs="Arial"/>
          <w:b/>
          <w:bCs/>
          <w:szCs w:val="21"/>
        </w:rPr>
        <w:drawing>
          <wp:inline distT="0" distB="0" distL="0" distR="0">
            <wp:extent cx="8312785" cy="50152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rcRect/>
                    <a:stretch>
                      <a:fillRect/>
                    </a:stretch>
                  </pic:blipFill>
                  <pic:spPr>
                    <a:xfrm>
                      <a:off x="0" y="0"/>
                      <a:ext cx="8314589" cy="5016642"/>
                    </a:xfrm>
                    <a:prstGeom prst="rect">
                      <a:avLst/>
                    </a:prstGeom>
                    <a:ln>
                      <a:noFill/>
                    </a:ln>
                  </pic:spPr>
                </pic:pic>
              </a:graphicData>
            </a:graphic>
          </wp:inline>
        </w:drawing>
      </w:r>
      <w:r>
        <w:rPr>
          <w:rFonts w:ascii="Arial" w:hAnsi="Arial" w:cs="Arial"/>
          <w:b/>
          <w:bCs/>
          <w:szCs w:val="21"/>
        </w:rPr>
        <w:drawing>
          <wp:inline distT="0" distB="0" distL="0" distR="0">
            <wp:extent cx="8338820" cy="5001895"/>
            <wp:effectExtent l="0" t="0" r="508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rcRect/>
                    <a:stretch>
                      <a:fillRect/>
                    </a:stretch>
                  </pic:blipFill>
                  <pic:spPr>
                    <a:xfrm>
                      <a:off x="0" y="0"/>
                      <a:ext cx="8340563" cy="5003426"/>
                    </a:xfrm>
                    <a:prstGeom prst="rect">
                      <a:avLst/>
                    </a:prstGeom>
                    <a:ln>
                      <a:noFill/>
                    </a:ln>
                  </pic:spPr>
                </pic:pic>
              </a:graphicData>
            </a:graphic>
          </wp:inline>
        </w:drawing>
      </w:r>
      <w:r>
        <w:rPr>
          <w:rFonts w:ascii="Arial" w:hAnsi="Arial" w:cs="Arial"/>
          <w:b/>
          <w:bCs/>
          <w:szCs w:val="21"/>
        </w:rPr>
        <w:drawing>
          <wp:inline distT="0" distB="0" distL="0" distR="0">
            <wp:extent cx="8305800" cy="49961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rcRect/>
                    <a:stretch>
                      <a:fillRect/>
                    </a:stretch>
                  </pic:blipFill>
                  <pic:spPr>
                    <a:xfrm>
                      <a:off x="0" y="0"/>
                      <a:ext cx="8308057" cy="4997515"/>
                    </a:xfrm>
                    <a:prstGeom prst="rect">
                      <a:avLst/>
                    </a:prstGeom>
                    <a:ln>
                      <a:noFill/>
                    </a:ln>
                  </pic:spPr>
                </pic:pic>
              </a:graphicData>
            </a:graphic>
          </wp:inline>
        </w:drawing>
      </w:r>
      <w:r>
        <w:rPr>
          <w:rFonts w:ascii="Arial" w:hAnsi="Arial" w:cs="Arial"/>
          <w:b/>
          <w:bCs/>
          <w:szCs w:val="21"/>
        </w:rPr>
        <w:drawing>
          <wp:inline distT="0" distB="0" distL="0" distR="0">
            <wp:extent cx="8305800" cy="504126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rcRect/>
                    <a:stretch>
                      <a:fillRect/>
                    </a:stretch>
                  </pic:blipFill>
                  <pic:spPr>
                    <a:xfrm>
                      <a:off x="0" y="0"/>
                      <a:ext cx="8307456" cy="5042125"/>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r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工行一般账户（报销专户）9月银行对账单</w:t>
      </w:r>
    </w:p>
    <w:p>
      <w:pPr>
        <w:pStyle w:val="17"/>
        <w:spacing w:line="480" w:lineRule="auto"/>
        <w:ind w:left="782" w:firstLine="0" w:firstLineChars="0"/>
        <w:rPr>
          <w:rFonts w:ascii="Arial" w:hAnsi="Arial" w:cs="Arial"/>
          <w:b/>
          <w:bCs/>
          <w:szCs w:val="21"/>
          <w:highlight w:val="green"/>
        </w:rPr>
      </w:pPr>
      <w:r>
        <w:rPr>
          <w:rFonts w:ascii="Arial" w:hAnsi="Arial" w:cs="Arial"/>
          <w:b/>
          <w:bCs/>
          <w:szCs w:val="21"/>
        </w:rPr>
        <w:drawing>
          <wp:inline distT="0" distB="0" distL="0" distR="0">
            <wp:extent cx="8299450" cy="5060315"/>
            <wp:effectExtent l="0" t="0" r="635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rcRect/>
                    <a:stretch>
                      <a:fillRect/>
                    </a:stretch>
                  </pic:blipFill>
                  <pic:spPr>
                    <a:xfrm>
                      <a:off x="0" y="0"/>
                      <a:ext cx="8302002" cy="5061916"/>
                    </a:xfrm>
                    <a:prstGeom prst="rect">
                      <a:avLst/>
                    </a:prstGeom>
                    <a:ln>
                      <a:noFill/>
                    </a:ln>
                  </pic:spPr>
                </pic:pic>
              </a:graphicData>
            </a:graphic>
          </wp:inline>
        </w:drawing>
      </w:r>
      <w:r>
        <w:rPr>
          <w:rFonts w:ascii="Arial" w:hAnsi="Arial" w:cs="Arial"/>
          <w:b/>
          <w:bCs/>
          <w:szCs w:val="21"/>
        </w:rPr>
        <w:drawing>
          <wp:inline distT="0" distB="0" distL="0" distR="0">
            <wp:extent cx="8312785" cy="49961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rcRect/>
                    <a:stretch>
                      <a:fillRect/>
                    </a:stretch>
                  </pic:blipFill>
                  <pic:spPr>
                    <a:xfrm>
                      <a:off x="0" y="0"/>
                      <a:ext cx="8314678" cy="4997001"/>
                    </a:xfrm>
                    <a:prstGeom prst="rect">
                      <a:avLst/>
                    </a:prstGeom>
                    <a:ln>
                      <a:noFill/>
                    </a:ln>
                  </pic:spPr>
                </pic:pic>
              </a:graphicData>
            </a:graphic>
          </wp:inline>
        </w:drawing>
      </w:r>
      <w:r>
        <w:rPr>
          <w:rFonts w:ascii="Arial" w:hAnsi="Arial" w:cs="Arial"/>
          <w:b/>
          <w:bCs/>
          <w:szCs w:val="21"/>
        </w:rPr>
        <w:drawing>
          <wp:inline distT="0" distB="0" distL="0" distR="0">
            <wp:extent cx="8325485" cy="49968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rcRect/>
                    <a:stretch>
                      <a:fillRect/>
                    </a:stretch>
                  </pic:blipFill>
                  <pic:spPr>
                    <a:xfrm>
                      <a:off x="0" y="0"/>
                      <a:ext cx="8326520" cy="4997382"/>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highlight w:val="green"/>
        </w:rPr>
      </w:pPr>
    </w:p>
    <w:p>
      <w:pPr>
        <w:pStyle w:val="17"/>
        <w:spacing w:line="480" w:lineRule="auto"/>
        <w:ind w:left="782" w:firstLine="0" w:firstLineChars="0"/>
        <w:rPr>
          <w:rFonts w:ascii="Arial" w:hAnsi="Arial" w:cs="Arial"/>
          <w:b/>
          <w:bCs/>
          <w:szCs w:val="21"/>
          <w:highlight w:val="green"/>
        </w:rPr>
      </w:pPr>
    </w:p>
    <w:p>
      <w:pPr>
        <w:pStyle w:val="17"/>
        <w:numPr>
          <w:ilvl w:val="255"/>
          <w:numId w:val="0"/>
        </w:numPr>
        <w:spacing w:line="480" w:lineRule="auto"/>
        <w:ind w:left="422"/>
        <w:rPr>
          <w:rFonts w:ascii="Arial" w:hAnsi="Arial" w:cs="Arial"/>
          <w:b/>
          <w:bCs/>
          <w:szCs w:val="21"/>
        </w:rPr>
        <w:sectPr>
          <w:pgSz w:w="16838" w:h="11906" w:orient="landscape"/>
          <w:pgMar w:top="1134" w:right="1843" w:bottom="1134" w:left="1134" w:header="851" w:footer="850" w:gutter="340"/>
          <w:cols w:space="0" w:num="1"/>
          <w:docGrid w:linePitch="312" w:charSpace="0"/>
        </w:sect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中信银行货币资本金专户9月银行对账单</w:t>
      </w:r>
    </w:p>
    <w:p>
      <w:pPr>
        <w:pStyle w:val="17"/>
        <w:spacing w:line="480" w:lineRule="auto"/>
        <w:ind w:left="782" w:firstLine="0" w:firstLineChars="0"/>
        <w:rPr>
          <w:rFonts w:ascii="Arial" w:hAnsi="Arial" w:cs="Arial"/>
          <w:b/>
          <w:bCs/>
          <w:szCs w:val="21"/>
        </w:rPr>
      </w:pPr>
      <w:r>
        <w:rPr>
          <w:rFonts w:ascii="Arial" w:hAnsi="Arial" w:cs="Arial"/>
          <w:b/>
          <w:bCs/>
          <w:szCs w:val="21"/>
        </w:rPr>
        <w:drawing>
          <wp:inline distT="0" distB="0" distL="0" distR="0">
            <wp:extent cx="8416290" cy="1866265"/>
            <wp:effectExtent l="0" t="0" r="381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rcRect/>
                    <a:stretch>
                      <a:fillRect/>
                    </a:stretch>
                  </pic:blipFill>
                  <pic:spPr>
                    <a:xfrm>
                      <a:off x="0" y="0"/>
                      <a:ext cx="8419281" cy="1867441"/>
                    </a:xfrm>
                    <a:prstGeom prst="rect">
                      <a:avLst/>
                    </a:prstGeom>
                    <a:ln>
                      <a:noFill/>
                    </a:ln>
                  </pic:spPr>
                </pic:pic>
              </a:graphicData>
            </a:graphic>
          </wp:inline>
        </w:drawing>
      </w:r>
    </w:p>
    <w:p>
      <w:pPr>
        <w:pStyle w:val="17"/>
        <w:spacing w:line="480" w:lineRule="auto"/>
        <w:ind w:left="782" w:firstLine="0" w:firstLineChars="0"/>
        <w:rPr>
          <w:rFonts w:ascii="Arial" w:hAnsi="Arial" w:cs="Arial"/>
          <w:b/>
          <w:bCs/>
          <w:szCs w:val="21"/>
        </w:rPr>
      </w:pPr>
    </w:p>
    <w:p>
      <w:pPr>
        <w:spacing w:line="480" w:lineRule="auto"/>
        <w:ind w:left="422"/>
        <w:rPr>
          <w:rFonts w:ascii="Arial" w:hAnsi="Arial" w:cs="Arial"/>
          <w:b/>
          <w:bCs/>
          <w:szCs w:val="21"/>
        </w:rPr>
        <w:sectPr>
          <w:pgSz w:w="16838" w:h="11906" w:orient="landscape"/>
          <w:pgMar w:top="1134" w:right="1843" w:bottom="1134" w:left="1134" w:header="851" w:footer="850" w:gutter="340"/>
          <w:cols w:space="0" w:num="1"/>
          <w:docGrid w:linePitch="312" w:charSpace="0"/>
        </w:sect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招行一般账户9月银行对账单</w:t>
      </w:r>
    </w:p>
    <w:p>
      <w:pPr>
        <w:pStyle w:val="17"/>
        <w:spacing w:line="480" w:lineRule="auto"/>
        <w:ind w:firstLine="0" w:firstLineChars="0"/>
        <w:rPr>
          <w:rFonts w:ascii="Arial" w:hAnsi="Arial" w:cs="Arial"/>
          <w:b/>
          <w:bCs/>
          <w:szCs w:val="21"/>
        </w:rPr>
        <w:sectPr>
          <w:pgSz w:w="11906" w:h="16838"/>
          <w:pgMar w:top="1843" w:right="1134" w:bottom="1134" w:left="1134" w:header="851" w:footer="850" w:gutter="340"/>
          <w:cols w:space="0" w:num="1"/>
          <w:docGrid w:linePitch="312" w:charSpace="0"/>
        </w:sectPr>
      </w:pPr>
      <w:r>
        <w:rPr>
          <w:rFonts w:ascii="Arial" w:hAnsi="Arial" w:cs="Arial"/>
          <w:b/>
          <w:bCs/>
          <w:szCs w:val="21"/>
        </w:rPr>
        <w:drawing>
          <wp:inline distT="0" distB="0" distL="0" distR="0">
            <wp:extent cx="5718175" cy="763587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rcRect/>
                    <a:stretch>
                      <a:fillRect/>
                    </a:stretch>
                  </pic:blipFill>
                  <pic:spPr>
                    <a:xfrm>
                      <a:off x="0" y="0"/>
                      <a:ext cx="5719413" cy="7637602"/>
                    </a:xfrm>
                    <a:prstGeom prst="rect">
                      <a:avLst/>
                    </a:prstGeom>
                    <a:ln>
                      <a:noFill/>
                    </a:ln>
                  </pic:spPr>
                </pic:pic>
              </a:graphicData>
            </a:graphic>
          </wp:inline>
        </w:drawing>
      </w:r>
    </w:p>
    <w:p>
      <w:pPr>
        <w:pStyle w:val="17"/>
        <w:numPr>
          <w:ilvl w:val="0"/>
          <w:numId w:val="2"/>
        </w:numPr>
        <w:spacing w:line="480" w:lineRule="auto"/>
        <w:ind w:firstLineChars="0"/>
        <w:rPr>
          <w:rFonts w:ascii="Arial" w:hAnsi="Arial" w:cs="Arial"/>
          <w:b/>
          <w:bCs/>
          <w:szCs w:val="21"/>
        </w:rPr>
      </w:pPr>
      <w:r>
        <w:rPr>
          <w:rFonts w:ascii="Arial" w:hAnsi="Arial" w:cs="Arial"/>
          <w:b/>
          <w:bCs/>
          <w:szCs w:val="21"/>
        </w:rPr>
        <w:t>招行开发贷专户9月银行对账单</w:t>
      </w:r>
    </w:p>
    <w:p>
      <w:pPr>
        <w:spacing w:line="480" w:lineRule="auto"/>
        <w:rPr>
          <w:rFonts w:ascii="Arial" w:hAnsi="Arial" w:cs="Arial"/>
          <w:b/>
          <w:bCs/>
          <w:szCs w:val="21"/>
          <w:highlight w:val="green"/>
        </w:rPr>
      </w:pPr>
      <w:r>
        <w:rPr>
          <w:rFonts w:ascii="Arial" w:hAnsi="Arial" w:cs="Arial"/>
          <w:b/>
          <w:bCs/>
          <w:szCs w:val="21"/>
        </w:rPr>
        <w:drawing>
          <wp:inline distT="0" distB="0" distL="0" distR="0">
            <wp:extent cx="5904230" cy="7476490"/>
            <wp:effectExtent l="0" t="0" r="12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904230" cy="7476490"/>
                    </a:xfrm>
                    <a:prstGeom prst="rect">
                      <a:avLst/>
                    </a:prstGeom>
                  </pic:spPr>
                </pic:pic>
              </a:graphicData>
            </a:graphic>
          </wp:inline>
        </w:drawing>
      </w:r>
    </w:p>
    <w:p>
      <w:pPr>
        <w:spacing w:line="480" w:lineRule="auto"/>
        <w:rPr>
          <w:rFonts w:ascii="Arial" w:hAnsi="Arial" w:cs="Arial"/>
          <w:b/>
          <w:bCs/>
          <w:szCs w:val="21"/>
          <w:highlight w:val="green"/>
        </w:rPr>
      </w:pPr>
    </w:p>
    <w:p>
      <w:pPr>
        <w:spacing w:line="480" w:lineRule="auto"/>
        <w:rPr>
          <w:rFonts w:ascii="Arial" w:hAnsi="Arial" w:cs="Arial"/>
          <w:b/>
          <w:bCs/>
          <w:szCs w:val="21"/>
          <w:highlight w:val="green"/>
        </w:rPr>
        <w:sectPr>
          <w:pgSz w:w="11906" w:h="16838"/>
          <w:pgMar w:top="1843" w:right="1134" w:bottom="1134" w:left="1134" w:header="851" w:footer="850" w:gutter="340"/>
          <w:cols w:space="0" w:num="1"/>
          <w:docGrid w:linePitch="312" w:charSpace="0"/>
        </w:sectPr>
      </w:pPr>
    </w:p>
    <w:p>
      <w:pPr>
        <w:pStyle w:val="17"/>
        <w:numPr>
          <w:ilvl w:val="0"/>
          <w:numId w:val="2"/>
        </w:numPr>
        <w:spacing w:line="480" w:lineRule="auto"/>
        <w:ind w:firstLineChars="0"/>
        <w:rPr>
          <w:rFonts w:ascii="Arial" w:hAnsi="Arial" w:cs="Arial"/>
          <w:b/>
          <w:bCs/>
          <w:szCs w:val="21"/>
        </w:rPr>
      </w:pPr>
      <w:r>
        <w:rPr>
          <w:rFonts w:ascii="Arial" w:hAnsi="Arial" w:cs="Arial"/>
          <w:b/>
          <w:bCs/>
          <w:szCs w:val="21"/>
        </w:rPr>
        <w:t>工行工会账户9月银行对账单</w:t>
      </w:r>
    </w:p>
    <w:p>
      <w:pPr>
        <w:spacing w:line="480" w:lineRule="auto"/>
        <w:ind w:left="422"/>
        <w:rPr>
          <w:rFonts w:ascii="Arial" w:hAnsi="Arial" w:cs="Arial"/>
          <w:b/>
          <w:bCs/>
          <w:szCs w:val="21"/>
        </w:rPr>
        <w:sectPr>
          <w:pgSz w:w="16838" w:h="11906" w:orient="landscape"/>
          <w:pgMar w:top="1134" w:right="1843" w:bottom="1134" w:left="1134" w:header="851" w:footer="850" w:gutter="340"/>
          <w:cols w:space="0" w:num="1"/>
          <w:docGrid w:linePitch="326" w:charSpace="0"/>
        </w:sectPr>
      </w:pPr>
      <w:r>
        <w:rPr>
          <w:rFonts w:hint="eastAsia" w:ascii="Arial" w:hAnsi="Arial" w:cs="Arial"/>
          <w:b/>
          <w:bCs/>
          <w:szCs w:val="21"/>
        </w:rPr>
        <w:drawing>
          <wp:inline distT="0" distB="0" distL="0" distR="0">
            <wp:extent cx="8287385" cy="4989830"/>
            <wp:effectExtent l="0" t="0" r="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rcRect/>
                    <a:stretch>
                      <a:fillRect/>
                    </a:stretch>
                  </pic:blipFill>
                  <pic:spPr>
                    <a:xfrm>
                      <a:off x="0" y="0"/>
                      <a:ext cx="8289624" cy="4991076"/>
                    </a:xfrm>
                    <a:prstGeom prst="rect">
                      <a:avLst/>
                    </a:prstGeom>
                    <a:ln>
                      <a:noFill/>
                    </a:ln>
                  </pic:spPr>
                </pic:pic>
              </a:graphicData>
            </a:graphic>
          </wp:inline>
        </w:drawing>
      </w:r>
    </w:p>
    <w:p>
      <w:pPr>
        <w:spacing w:line="480" w:lineRule="auto"/>
        <w:ind w:firstLine="422" w:firstLineChars="200"/>
        <w:rPr>
          <w:rFonts w:ascii="Arial" w:hAnsi="Arial" w:cs="Arial"/>
          <w:b/>
          <w:bCs/>
          <w:sz w:val="21"/>
          <w:szCs w:val="21"/>
        </w:rPr>
      </w:pPr>
      <w:r>
        <w:rPr>
          <w:rFonts w:ascii="Arial" w:hAnsi="Arial" w:cs="Arial"/>
          <w:b/>
          <w:bCs/>
          <w:sz w:val="21"/>
          <w:szCs w:val="21"/>
        </w:rPr>
        <w:t>附件二：合同统计表和合同付款台账</w:t>
      </w:r>
    </w:p>
    <w:tbl>
      <w:tblPr>
        <w:tblStyle w:val="12"/>
        <w:tblW w:w="10065" w:type="dxa"/>
        <w:tblInd w:w="-318" w:type="dxa"/>
        <w:tblLayout w:type="fixed"/>
        <w:tblCellMar>
          <w:top w:w="0" w:type="dxa"/>
          <w:left w:w="108" w:type="dxa"/>
          <w:bottom w:w="0" w:type="dxa"/>
          <w:right w:w="108" w:type="dxa"/>
        </w:tblCellMar>
      </w:tblPr>
      <w:tblGrid>
        <w:gridCol w:w="710"/>
        <w:gridCol w:w="2410"/>
        <w:gridCol w:w="1134"/>
        <w:gridCol w:w="2195"/>
        <w:gridCol w:w="2057"/>
        <w:gridCol w:w="1559"/>
      </w:tblGrid>
      <w:tr>
        <w:tblPrEx>
          <w:tblCellMar>
            <w:top w:w="0" w:type="dxa"/>
            <w:left w:w="108" w:type="dxa"/>
            <w:bottom w:w="0" w:type="dxa"/>
            <w:right w:w="108" w:type="dxa"/>
          </w:tblCellMar>
        </w:tblPrEx>
        <w:trPr>
          <w:cantSplit/>
          <w:trHeight w:val="440" w:hRule="atLeast"/>
          <w:tblHeader/>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24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合同编号</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签订时间</w:t>
            </w:r>
          </w:p>
        </w:tc>
        <w:tc>
          <w:tcPr>
            <w:tcW w:w="219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合同名称</w:t>
            </w:r>
          </w:p>
        </w:tc>
        <w:tc>
          <w:tcPr>
            <w:tcW w:w="205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对方单位</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合同金额（元）</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前期</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2019/3/15</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技术咨询合同（立项、稳评、能评）</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浙江经纬工程项目管理有限公司苏州分公司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120,000.48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测绘服务合同（管线场地）</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46,640.00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测绘服务合同（日照测量）</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62,264.40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2019/5/1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建设工程勘察合同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上海勘察设计研究院（集团）有限公司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328,600.00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2019/5/1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测绘服务合同（拨地测量）</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2,594.32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测绘服务合同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苏州高新区测绘事务所有限公司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639,975.00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交通影响评价合同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浙江经纬工程项目管理有限公司苏州分公司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125,000.00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临时给水工程合同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2019/8/13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临时用地租赁合同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苏州高新区（虎丘区）狮山街道办事处</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678,258.00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户外箱式变工程承包合同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南京景兴瑞电力工程技术有限公司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386,516.18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2019/10/21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户外箱式临时变及外部环网室工程承包合同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南京景兴瑞电力工程技术有限公司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1,526,500.31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2019/11/27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地名顾问服务合同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苏州吴文化地名研究所</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物业管理招标咨询合同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苏州中普建设管理咨询有限公司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供用水合同（增设施工现场临时供用水）</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施工图设计文件审查协议</w:t>
            </w:r>
            <w:r>
              <w:rPr>
                <w:rFonts w:hint="eastAsia" w:ascii="Arial" w:hAnsi="Arial" w:cs="Arial" w:eastAsiaTheme="minorEastAsia"/>
                <w:color w:val="000000"/>
                <w:sz w:val="18"/>
                <w:szCs w:val="18"/>
              </w:rPr>
              <w:t>（一期变更）</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苏州市高新区（虎丘区）建设工程设计施工图审查中心</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107,600.31</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苏州置业苏州狮山1地块一期前期（2020）第002号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2020/5/14</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给水工程施工合同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苏州置业苏州狮山1地块一期前期（2020）第004号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6/12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业务约定书（成本核算）</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苏州兴瑞天恒会计师事务所有限公司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6/12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施工图设计文件审查协议</w:t>
            </w:r>
            <w:r>
              <w:rPr>
                <w:rFonts w:hint="eastAsia" w:ascii="Arial" w:hAnsi="Arial" w:cs="Arial" w:eastAsiaTheme="minorEastAsia"/>
                <w:color w:val="000000"/>
                <w:sz w:val="18"/>
                <w:szCs w:val="18"/>
              </w:rPr>
              <w:t>（二期变更）</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苏州市高新区（虎丘区）建设工程设计施工图审查中心</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119,350.51</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7/22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19#36#幕墙施工图审查协议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苏州市高新区（虎丘区）建设工程设计施工图审查中心</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2,725.92</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苏州置业苏州狮山1地块一期前期（2020）第004号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8/18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燃气工程施工合同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上海乐政管道工程安装有限公司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6,000,000.00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sz w:val="18"/>
                <w:szCs w:val="18"/>
              </w:rPr>
            </w:pPr>
            <w:r>
              <w:rPr>
                <w:rFonts w:ascii="Arial" w:hAnsi="Arial" w:cs="Arial"/>
                <w:b/>
                <w:bCs/>
                <w:sz w:val="18"/>
                <w:szCs w:val="18"/>
              </w:rPr>
              <w:t xml:space="preserve">     建安</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2019/6/1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苏州狮山1地块一期试桩工程</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江苏东地建设基础工程有限公司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65,400.00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桩基检测合同书</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苏州市建设工程质量检测中心有限公司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308,947.60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土石方工程施工合同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苏州德正市政工程有限公司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24,361,500.00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桩基检测合同书</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苏州新地建设工程质量检测有限公司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583,000.00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监测合同书</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江苏省纺织工业设计研究院有限公司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772,999.70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苏州置业苏州狮山1地块一期建安（2019）第005号补1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6/23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监测合同书补充协议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江苏省纺织工业设计研究院有限公司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552,278. 02</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基坑围护工程施工合同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电子工业岩土基础工程公司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17,870,550.00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桩基采购及施工合同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电子工业岩土基础工程公司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16,660,650.00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2019/10/23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主体工程施工合同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山河建设集团有限公司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463,505,666.04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苏州置业苏州狮山1地块一期建安（2019）第008号补</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主体工程施工合同补充协议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山河建设集团有限公司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馨泰花园检测及监测合同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常州市建筑科学研究院集团股份有限公司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303,000.00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2019/11/21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人防门采购合同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江苏拓华人防工程有限公司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2,789,547.38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斜抛撑工程施工合同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上海勘察设计研究院（集团）有限公司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2,556,450.03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基坑安评合同</w:t>
            </w:r>
          </w:p>
        </w:tc>
        <w:tc>
          <w:tcPr>
            <w:tcW w:w="2057"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中铁第四勘察设计院集团有限公司苏州瑞恩软件科技有限公司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2020/3/12</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示范区阳台栏杆工程施工合同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上海长现建筑有限公司</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204,920.00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硬质景观工程施工合同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上海科苑景观工程设计有限公司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4,697,900.00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示范区绿化工程施工合同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上海茂苑园林工程有限公司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937,471.94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示范区标识系统工程施工合同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上海长卿标识有限公司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72,588.80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2020/3/19</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高层、洋房指定装饰工程合同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上海那格装饰设计有限公司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1,971,923.00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苏州置业苏州狮山1地块一期建安（2020）第006号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2020/3/30</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示范区智能化系统工程施工合同</w:t>
            </w:r>
          </w:p>
        </w:tc>
        <w:tc>
          <w:tcPr>
            <w:tcW w:w="2057" w:type="dxa"/>
            <w:tcBorders>
              <w:top w:val="nil"/>
              <w:left w:val="nil"/>
              <w:bottom w:val="single" w:color="auto" w:sz="4" w:space="0"/>
              <w:right w:val="single" w:color="auto" w:sz="4" w:space="0"/>
            </w:tcBorders>
            <w:shd w:val="clear" w:color="auto" w:fill="auto"/>
          </w:tcPr>
          <w:p>
            <w:pPr>
              <w:rPr>
                <w:rFonts w:ascii="Arial" w:hAnsi="Arial" w:cs="Arial" w:eastAsiaTheme="minorEastAsia"/>
                <w:color w:val="000000"/>
                <w:sz w:val="18"/>
                <w:szCs w:val="18"/>
              </w:rPr>
            </w:pPr>
            <w:r>
              <w:rPr>
                <w:rFonts w:ascii="Arial" w:hAnsi="Arial" w:cs="Arial" w:eastAsiaTheme="minorEastAsia"/>
                <w:color w:val="000000"/>
                <w:sz w:val="18"/>
                <w:szCs w:val="18"/>
              </w:rPr>
              <w:t>江苏奇崛信息科技有限公司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379,047.50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示范区幕墙工程施工合同</w:t>
            </w:r>
          </w:p>
        </w:tc>
        <w:tc>
          <w:tcPr>
            <w:tcW w:w="2057"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江苏沪港装饰有限公司上海第二分公司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3,357,200.00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2020/4/14</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示范区外墙涂料工程分包合同</w:t>
            </w:r>
          </w:p>
        </w:tc>
        <w:tc>
          <w:tcPr>
            <w:tcW w:w="2057"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德爱威建设工程有限公司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904,032.92</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rPr>
            </w:pPr>
            <w:r>
              <w:rPr>
                <w:rFonts w:ascii="Arial" w:hAnsi="Arial" w:cs="Arial" w:eastAsiaTheme="minorEastAsia"/>
                <w:color w:val="000000"/>
                <w:sz w:val="18"/>
                <w:szCs w:val="18"/>
              </w:rPr>
              <w:t>苏州置业苏州狮山1地块一期建安（2020）第009号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售楼处泛光照明工程施工合同</w:t>
            </w:r>
          </w:p>
        </w:tc>
        <w:tc>
          <w:tcPr>
            <w:tcW w:w="2057"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上海茵辉照明工程有限公司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239,800.00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22</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苏州置业苏州狮山1地块一期建安（2020）第010号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示范区门窗工程施工合同</w:t>
            </w:r>
          </w:p>
        </w:tc>
        <w:tc>
          <w:tcPr>
            <w:tcW w:w="2057"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上海同济绿地门窗制品有限公司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782,770.49</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苏州置业苏州狮山1地块一期建安（2020）第01</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2020/6/30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示范区消防系统工程施工合同</w:t>
            </w:r>
          </w:p>
        </w:tc>
        <w:tc>
          <w:tcPr>
            <w:tcW w:w="2057" w:type="dxa"/>
            <w:tcBorders>
              <w:top w:val="nil"/>
              <w:left w:val="nil"/>
              <w:bottom w:val="single" w:color="auto" w:sz="4" w:space="0"/>
              <w:right w:val="single" w:color="auto" w:sz="4" w:space="0"/>
            </w:tcBorders>
            <w:shd w:val="clear" w:color="auto" w:fill="auto"/>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江苏合和机电安装工程有限公司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188,200.49</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w:t>
            </w:r>
            <w:r>
              <w:rPr>
                <w:rFonts w:hint="eastAsia" w:ascii="Arial" w:hAnsi="Arial" w:cs="Arial" w:eastAsiaTheme="minorEastAsia"/>
                <w:color w:val="000000"/>
                <w:sz w:val="18"/>
                <w:szCs w:val="18"/>
              </w:rPr>
              <w:t>-</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2020/7/6</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示范区钢结构工程施工合同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上海强荣建设集团有限公司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1,144,500.00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w:t>
            </w:r>
            <w:r>
              <w:rPr>
                <w:rFonts w:hint="eastAsia" w:ascii="Arial" w:hAnsi="Arial" w:cs="Arial" w:eastAsiaTheme="minorEastAsia"/>
                <w:color w:val="000000"/>
                <w:sz w:val="18"/>
                <w:szCs w:val="18"/>
              </w:rPr>
              <w:t>-</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苏州置业苏州狮山1地块一期建安（2020）第012号补1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w:t>
            </w:r>
            <w:r>
              <w:rPr>
                <w:rFonts w:hint="eastAsia" w:ascii="Arial" w:hAnsi="Arial" w:cs="Arial" w:eastAsiaTheme="minorEastAsia"/>
                <w:color w:val="000000"/>
                <w:sz w:val="18"/>
                <w:szCs w:val="18"/>
              </w:rPr>
              <w:t>/</w:t>
            </w:r>
            <w:r>
              <w:rPr>
                <w:rFonts w:ascii="Arial" w:hAnsi="Arial" w:cs="Arial" w:eastAsiaTheme="minorEastAsia"/>
                <w:color w:val="000000"/>
                <w:sz w:val="18"/>
                <w:szCs w:val="18"/>
              </w:rPr>
              <w:t>8/28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示范区钢结构工程施工补充合同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上海强荣建设集团有限公司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1,297,100.00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2020/7/7</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进户门、单元门、电子锁采购安装合同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浙江富新工贸有限公司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2,761,604.74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014</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产品安装合同（西子电梯）</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西子电梯科技有限公司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27,501.00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2020/7/17</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电子锁采购合同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亚萨合莱（中国）投资有限公司大客户业务公公司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446,124.00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28</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016</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叠墅指定装饰工程合同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上海那格装饰设计有限公司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1,963,036.00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29</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钢木进户门采购合同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浙江富新工贸有限公司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2,368,609.95</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30</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2020/8/7</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实体样板房装修工程地暖采购合同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上海居德热能工程有限公司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71,395.00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31</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019</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2020/8/7</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实体样板房装修工程净水设备采购合同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上海颇欣智能科技有限公司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15,656.15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32</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020</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2020/8/6</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实体样板房装修工程中央空调采购合同_上海皆宝</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上海皆宝暖通技术工程有限公司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162,881.59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33</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实体样板房装修工程中央空调采购合同_上海溧群</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上海溧群建设工程有限公司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128,514.90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34</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2020/8/7</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实体样板房装修工程新风采购合同（高层洋房）</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苏州熙寅恒建筑科技有限公司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7,803.78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35</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实体样板房精装修工程橱柜采购安装合同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顺镛实业（上海）有限公司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37,751.04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36</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2020/8/14</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实体样板房精装修工程淋浴房采购安装合同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中山朗斯家居股份有限公司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9,610.65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37</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2020/8/17</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实体样板房装修工程新风采购合同（叠墅）</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海通供应链管理（南京）有限公司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36,911.45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38</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2020/8/19</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实体样板房精装修工程厨房电器采购合同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宁波方太营销有限公司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45,854.27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39</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027</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2020/8/18</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实体样板房精装修工程地板采购合同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上海焱其盛实业有限公司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46,114.17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40</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2020/8/20</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实体样板房精装修工程金属移门采购合同</w:t>
            </w:r>
          </w:p>
        </w:tc>
        <w:tc>
          <w:tcPr>
            <w:tcW w:w="2057" w:type="dxa"/>
            <w:tcBorders>
              <w:top w:val="nil"/>
              <w:left w:val="nil"/>
              <w:bottom w:val="single" w:color="auto" w:sz="4" w:space="0"/>
              <w:right w:val="single" w:color="auto" w:sz="4" w:space="0"/>
            </w:tcBorders>
            <w:shd w:val="clear" w:color="auto" w:fill="auto"/>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宜兴市豪美嘉家居有限公司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29,920.14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41</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029</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实体样板房精装修工程承包合同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上海划云城市建设发展有限公司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1,146,736.68</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030号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实体样板房精装修工程地板采购合同（叠墅）</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安徽扬子地板股份有限公司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38,073.09</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032号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实体样板房精装修工程柜类及窗台人造石采购合同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上海百杜实业发展有限公司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37,271.92</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034号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实体样板房精装修工程墙纸采购合同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沃莱菲装饰材料（上海）有限公司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45,974.05</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035号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产品安装合同（魅嘉电梯）</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上海魅嘉电梯有限公司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25,000.16</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036</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2020/9/11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实体样板房精装修工程橱柜采购合同（叠墅）</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上海至远建筑装饰工程有限公司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50,812.71</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037号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2020/9/7</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实体样板房精装修项目室内门、木饰面及踢脚线、台盆柜及镜柜采购合同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吉事达木业（昆山）有限公司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133,576.17</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地块一期建安（</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038号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2020/9/24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实体样板房精装修工程厨房电器采购合同</w:t>
            </w:r>
          </w:p>
        </w:tc>
        <w:tc>
          <w:tcPr>
            <w:tcW w:w="2057" w:type="dxa"/>
            <w:tcBorders>
              <w:top w:val="nil"/>
              <w:left w:val="nil"/>
              <w:bottom w:val="single" w:color="auto" w:sz="4" w:space="0"/>
              <w:right w:val="single" w:color="auto" w:sz="4" w:space="0"/>
            </w:tcBorders>
            <w:shd w:val="clear" w:color="auto" w:fill="auto"/>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上海汉室博机电工程有限公司</w:t>
            </w:r>
          </w:p>
        </w:tc>
        <w:tc>
          <w:tcPr>
            <w:tcW w:w="1559" w:type="dxa"/>
            <w:tcBorders>
              <w:top w:val="nil"/>
              <w:left w:val="single" w:color="auto" w:sz="4" w:space="0"/>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41,589.65</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Arial"/>
                <w:b/>
                <w:bCs/>
                <w:sz w:val="18"/>
                <w:szCs w:val="18"/>
              </w:rPr>
            </w:pPr>
            <w:r>
              <w:rPr>
                <w:rFonts w:ascii="Arial" w:hAnsi="Arial" w:cs="Arial"/>
                <w:b/>
                <w:bCs/>
                <w:sz w:val="18"/>
                <w:szCs w:val="18"/>
              </w:rPr>
              <w:t xml:space="preserve">     设计</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2057"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上海汇仟企业管理咨询有限公司启迪设计集团股份有限公司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6,866,021.09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2019/6/1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2057" w:type="dxa"/>
            <w:tcBorders>
              <w:top w:val="nil"/>
              <w:left w:val="nil"/>
              <w:bottom w:val="single" w:color="auto" w:sz="4" w:space="0"/>
              <w:right w:val="single" w:color="auto" w:sz="4" w:space="0"/>
            </w:tcBorders>
            <w:shd w:val="clear" w:color="auto" w:fill="auto"/>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上海汇仟企业管理咨询有限公司上海柏涛建筑设计有限公司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6,207,126.80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方案咨询协议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上海日清建筑设计有限公司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　</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方案咨询协议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上海霍普建筑设计事务所股份有限公司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100,000.00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2019/8/26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上海汇仟企业管理咨询有限公司苏州城发建筑设计院有限公司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1,596,000.00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苏州置业苏州狮山1地块一期设计（2019）第009号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2019/9/27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装配式专项设计合同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苏州筑配通建筑科技有限公司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1,232,000.00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绿色建筑技术咨询及标识申报服务合同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苏州筑研绿色建筑工程技术有限公司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景观设计项目方案咨询协议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凯帝捷建筑设计咨询（上海）有限公司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2019/10/17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室内设计咨询合同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梁志天室内设计（天津）有限公司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1,190,000.00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2019/10/31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标识导视系统设计合同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上海柏熙标识有限公司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150,000.00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2019/11/7</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景观设计及顾问服务合同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上海广亩景观设计有限公司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2,022,600.00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叠拼样板房室内设计合同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葛乔治设计咨询（上海）有限公司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742,536.00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全装修室内设计合同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上海麦瑞建筑装饰工程设计有限公司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810,672.00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苏州置业苏州狮山1地块一期设计（2019）第017号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基坑工程专项设计合同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南京勘察工程有限公司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420,000.00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苏州置业苏州狮山1地块一期设计（2019）第018号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2019/12/26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海绵城市设计及顾问服务合同书</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苏州筑研绿色建筑工程技术有限公司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551,000.00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苏州置业苏州狮山1地块一期设计（2020）第019号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室内设计合同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上海大朴室内设计有限公司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555,000.00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苏州置业苏州狮山1地块一期设计（2020）第020号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住宅公共区域室内精装修工程室内设计合同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上海朵马建筑设计咨询有限公司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474,540.00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幕墙工程专项设计合同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上海迅发建设工程有限公司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311,000.00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苏州置业苏州狮山1地块一期设计（2020）第002号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2020/5/22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居住区供配电工程勘察设计合同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苏州电力设计研究院有限公司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876,313.94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0</w:t>
            </w:r>
          </w:p>
        </w:tc>
        <w:tc>
          <w:tcPr>
            <w:tcW w:w="2410" w:type="dxa"/>
            <w:tcBorders>
              <w:top w:val="nil"/>
              <w:left w:val="nil"/>
              <w:bottom w:val="single" w:color="auto" w:sz="4" w:space="0"/>
              <w:right w:val="single" w:color="auto" w:sz="4" w:space="0"/>
            </w:tcBorders>
            <w:shd w:val="clear" w:color="auto" w:fill="auto"/>
            <w:noWrap/>
          </w:tcPr>
          <w:p>
            <w:r>
              <w:rPr>
                <w:rFonts w:ascii="Arial" w:hAnsi="Arial" w:cs="Arial" w:eastAsiaTheme="minorEastAsia"/>
                <w:color w:val="000000"/>
                <w:sz w:val="18"/>
                <w:szCs w:val="18"/>
              </w:rPr>
              <w:t>苏州置业苏州狮山1地块一期设计（2020）第004号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三网合一驻地网工程设计合同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中邮通建设咨询有限公司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tcPr>
          <w:p>
            <w:r>
              <w:rPr>
                <w:rFonts w:ascii="Arial" w:hAnsi="Arial" w:cs="Arial" w:eastAsiaTheme="minorEastAsia"/>
                <w:color w:val="000000"/>
                <w:sz w:val="18"/>
                <w:szCs w:val="18"/>
              </w:rPr>
              <w:t>苏州置业苏州狮山1地块一期设计（2020）第005号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智能化设计合同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江苏瀚远科技股份有限公司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006</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泛光照明设计合同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南京中电熊猫照明有限公司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106,000.00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007</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2020/7/10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门窗、百叶和栏杆二次深化设计合同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上海迅发建设工程有限公司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256,605.00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008</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太阳能热水系统设计合同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江苏采源机电设备安装有限公司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009</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雨水收集利用系统设计合同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苏州市沁杰工程技术有限公司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苏州置业苏州狮山</w:t>
            </w:r>
            <w:r>
              <w:rPr>
                <w:rFonts w:ascii="Arial" w:hAnsi="Arial" w:cs="Arial" w:eastAsiaTheme="minorEastAsia"/>
                <w:color w:val="000000"/>
                <w:sz w:val="18"/>
                <w:szCs w:val="18"/>
              </w:rPr>
              <w:t>1</w:t>
            </w:r>
            <w:r>
              <w:rPr>
                <w:rFonts w:hint="eastAsia" w:ascii="Arial" w:hAnsi="Arial" w:cs="Arial" w:eastAsiaTheme="minorEastAsia"/>
                <w:color w:val="000000"/>
                <w:sz w:val="18"/>
                <w:szCs w:val="18"/>
              </w:rPr>
              <w:t>地块一期设计（</w:t>
            </w:r>
            <w:r>
              <w:rPr>
                <w:rFonts w:ascii="Arial" w:hAnsi="Arial" w:cs="Arial" w:eastAsiaTheme="minorEastAsia"/>
                <w:color w:val="000000"/>
                <w:sz w:val="18"/>
                <w:szCs w:val="18"/>
              </w:rPr>
              <w:t>2020</w:t>
            </w:r>
            <w:r>
              <w:rPr>
                <w:rFonts w:hint="eastAsia" w:ascii="Arial" w:hAnsi="Arial" w:cs="Arial" w:eastAsiaTheme="minorEastAsia"/>
                <w:color w:val="000000"/>
                <w:sz w:val="18"/>
                <w:szCs w:val="18"/>
              </w:rPr>
              <w:t>）第</w:t>
            </w:r>
            <w:r>
              <w:rPr>
                <w:rFonts w:ascii="Arial" w:hAnsi="Arial" w:cs="Arial" w:eastAsiaTheme="minorEastAsia"/>
                <w:color w:val="000000"/>
                <w:sz w:val="18"/>
                <w:szCs w:val="18"/>
              </w:rPr>
              <w:t>010</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2019/8/19</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幼儿园室内设计合同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半山空间设计事务（南京）有限公司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521,250.00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管理</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建设工程委托监理合同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江苏国兴建设项目管理有限公司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3,559,714.26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r>
              <w:rPr>
                <w:rFonts w:hint="eastAsia" w:ascii="Arial" w:hAnsi="Arial" w:cs="Arial" w:eastAsiaTheme="minorEastAsia"/>
                <w:color w:val="000000"/>
                <w:sz w:val="18"/>
                <w:szCs w:val="18"/>
              </w:rPr>
              <w:t>-</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2019/9/19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建设工程造价咨询合同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上海巩贤建设咨询有限公司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4,576,471.56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r>
              <w:rPr>
                <w:rFonts w:hint="eastAsia" w:ascii="Arial" w:hAnsi="Arial" w:cs="Arial" w:eastAsiaTheme="minorEastAsia"/>
                <w:color w:val="000000"/>
                <w:sz w:val="18"/>
                <w:szCs w:val="18"/>
              </w:rPr>
              <w:t>-</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苏州置业苏州狮山1地块一期管理（2019）第002号</w:t>
            </w:r>
            <w:r>
              <w:rPr>
                <w:rFonts w:hint="eastAsia" w:ascii="Arial" w:hAnsi="Arial" w:cs="Arial" w:eastAsiaTheme="minorEastAsia"/>
                <w:color w:val="000000"/>
                <w:sz w:val="18"/>
                <w:szCs w:val="18"/>
              </w:rPr>
              <w:t>补0</w:t>
            </w:r>
            <w:r>
              <w:rPr>
                <w:rFonts w:ascii="Arial" w:hAnsi="Arial" w:cs="Arial" w:eastAsiaTheme="minorEastAsia"/>
                <w:color w:val="000000"/>
                <w:sz w:val="18"/>
                <w:szCs w:val="18"/>
              </w:rPr>
              <w:t>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建设工程造价咨询合同</w:t>
            </w:r>
            <w:r>
              <w:rPr>
                <w:rFonts w:hint="eastAsia" w:ascii="Arial" w:hAnsi="Arial" w:cs="Arial" w:eastAsiaTheme="minorEastAsia"/>
                <w:color w:val="000000"/>
                <w:sz w:val="18"/>
                <w:szCs w:val="18"/>
              </w:rPr>
              <w:t>补充协议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上海巩贤建设咨询有限公司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1,893,125.25</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2019/12/31</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营销广告围墙工程施工合同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苏州耀恒广告有限公司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412,000.00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示范区景观工程管理服务合同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上海茂苑园林工程有限公司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2,192,107.56</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2020/3/25</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售楼处指定装饰工程合同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上海那格装饰设计有限公司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1,322,100.00</w:t>
            </w:r>
          </w:p>
        </w:tc>
      </w:tr>
      <w:tr>
        <w:tblPrEx>
          <w:tblCellMar>
            <w:top w:w="0" w:type="dxa"/>
            <w:left w:w="108" w:type="dxa"/>
            <w:bottom w:w="0" w:type="dxa"/>
            <w:right w:w="108" w:type="dxa"/>
          </w:tblCellMar>
        </w:tblPrEx>
        <w:trPr>
          <w:cantSplit/>
          <w:trHeight w:val="581"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2020/4/24</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周边建筑物跟踪监测合同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苏州市建设工程质量检测中心有限公司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499,999.88</w:t>
            </w:r>
          </w:p>
        </w:tc>
      </w:tr>
      <w:tr>
        <w:tblPrEx>
          <w:tblCellMar>
            <w:top w:w="0" w:type="dxa"/>
            <w:left w:w="108" w:type="dxa"/>
            <w:bottom w:w="0" w:type="dxa"/>
            <w:right w:w="108" w:type="dxa"/>
          </w:tblCellMar>
        </w:tblPrEx>
        <w:trPr>
          <w:cantSplit/>
          <w:trHeight w:val="581"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售楼处装饰工程施工合同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上海胜迁建筑装潢工程有限公司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2,868,000.00</w:t>
            </w:r>
          </w:p>
        </w:tc>
      </w:tr>
      <w:tr>
        <w:tblPrEx>
          <w:tblCellMar>
            <w:top w:w="0" w:type="dxa"/>
            <w:left w:w="108" w:type="dxa"/>
            <w:bottom w:w="0" w:type="dxa"/>
            <w:right w:w="108" w:type="dxa"/>
          </w:tblCellMar>
        </w:tblPrEx>
        <w:trPr>
          <w:cantSplit/>
          <w:trHeight w:val="581"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苏州置业苏州狮山1地块一期管理（2020）第005号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售楼处空调采购合同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上海溧群建设工程有限公司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407,216.94</w:t>
            </w:r>
          </w:p>
        </w:tc>
      </w:tr>
      <w:tr>
        <w:tblPrEx>
          <w:tblCellMar>
            <w:top w:w="0" w:type="dxa"/>
            <w:left w:w="108" w:type="dxa"/>
            <w:bottom w:w="0" w:type="dxa"/>
            <w:right w:w="108" w:type="dxa"/>
          </w:tblCellMar>
        </w:tblPrEx>
        <w:trPr>
          <w:cantSplit/>
          <w:trHeight w:val="581"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苏州置业苏州狮山1地块一期管理（2020）第006号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2020/9/29</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售楼处品牌展示墙设计制作合同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杭州五角空间设计有限公司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260,500.00</w:t>
            </w:r>
          </w:p>
        </w:tc>
      </w:tr>
      <w:tr>
        <w:tblPrEx>
          <w:tblCellMar>
            <w:top w:w="0" w:type="dxa"/>
            <w:left w:w="108" w:type="dxa"/>
            <w:bottom w:w="0" w:type="dxa"/>
            <w:right w:w="108" w:type="dxa"/>
          </w:tblCellMar>
        </w:tblPrEx>
        <w:trPr>
          <w:cantSplit/>
        </w:trPr>
        <w:tc>
          <w:tcPr>
            <w:tcW w:w="10065" w:type="dxa"/>
            <w:gridSpan w:val="6"/>
            <w:tcBorders>
              <w:top w:val="nil"/>
              <w:left w:val="single" w:color="auto" w:sz="4" w:space="0"/>
              <w:bottom w:val="single" w:color="auto" w:sz="4" w:space="0"/>
              <w:right w:val="single" w:color="auto" w:sz="4" w:space="0"/>
            </w:tcBorders>
            <w:shd w:val="clear" w:color="auto" w:fill="auto"/>
            <w:noWrap/>
          </w:tcPr>
          <w:p>
            <w:pPr>
              <w:ind w:firstLine="361" w:firstLineChars="200"/>
              <w:rPr>
                <w:rFonts w:ascii="Arial" w:hAnsi="Arial" w:cs="Arial"/>
                <w:b/>
                <w:bCs/>
                <w:sz w:val="18"/>
                <w:szCs w:val="18"/>
              </w:rPr>
            </w:pPr>
            <w:r>
              <w:rPr>
                <w:rFonts w:ascii="Arial" w:hAnsi="Arial" w:cs="Arial"/>
                <w:b/>
                <w:bCs/>
                <w:sz w:val="18"/>
                <w:szCs w:val="18"/>
              </w:rPr>
              <w:t>材料</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2020/3/18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武汉四化华林苗木场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浙江安吉林盛苗木场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272,000.00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长兴宝林苗木场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12,400.00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苏州置业苏州狮山1地块一期材料（2019）第004号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苗木销售合同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长兴兆林苗木场</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881,819.44</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苏州置业苏州狮山1地块一期材料（2020）第001号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rPr>
            </w:pPr>
            <w:r>
              <w:rPr>
                <w:rFonts w:ascii="Arial" w:hAnsi="Arial" w:cs="Arial" w:eastAsiaTheme="minorEastAsia"/>
                <w:color w:val="000000"/>
                <w:sz w:val="18"/>
                <w:szCs w:val="18"/>
              </w:rPr>
              <w:t>2020/3/16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配电箱采购合同</w:t>
            </w:r>
          </w:p>
        </w:tc>
        <w:tc>
          <w:tcPr>
            <w:tcW w:w="2057"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ascii="Arial" w:hAnsi="Arial" w:cs="Arial" w:eastAsiaTheme="minorEastAsia"/>
                <w:color w:val="000000"/>
                <w:sz w:val="18"/>
                <w:szCs w:val="18"/>
              </w:rPr>
              <w:t>上海前豪贸易有限公司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65,997.65</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苏州置业狮山1地块一期材料（2020）第001号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样板房（下叠）电梯供应合同</w:t>
            </w:r>
          </w:p>
        </w:tc>
        <w:tc>
          <w:tcPr>
            <w:tcW w:w="2057"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上海佳策贸易中心（有限合伙）</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209,300.86</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苏州置业狮山1地块一期材料（2020）第00</w:t>
            </w:r>
            <w:r>
              <w:rPr>
                <w:rFonts w:ascii="Arial" w:hAnsi="Arial" w:cs="Arial" w:eastAsiaTheme="minorEastAsia"/>
                <w:color w:val="000000"/>
                <w:sz w:val="18"/>
                <w:szCs w:val="18"/>
              </w:rPr>
              <w:t>2</w:t>
            </w:r>
            <w:r>
              <w:rPr>
                <w:rFonts w:hint="eastAsia" w:ascii="Arial" w:hAnsi="Arial" w:cs="Arial" w:eastAsiaTheme="minorEastAsia"/>
                <w:color w:val="000000"/>
                <w:sz w:val="18"/>
                <w:szCs w:val="18"/>
              </w:rPr>
              <w:t>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样板房（上叠）电梯供应合同</w:t>
            </w:r>
          </w:p>
        </w:tc>
        <w:tc>
          <w:tcPr>
            <w:tcW w:w="2057"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上海佳策贸易中心（有限合伙）</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126,092.18</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基础</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苏州置业苏州狮山1地块一期基础（2020）第001号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自来水二供委托建设合同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7,552,622.00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苏州置业苏州狮山1地块一期基础（2020）第002号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2020/1/13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自来水二供委托管理合同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2,806,927.00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苏州置业苏州狮山1地块一期基础（2020）第003号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给水管道工程建设工程施工合同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苏州高新区自来水有限公司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2,928,194.00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苏州置业苏州狮山1地块一期基础（2020）第004号</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2020/6/5</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公建配套及幼儿园专变项目供电外线进线通道勘察合同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江苏景宏工程技术有限公司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154,560.00</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营销部（系统不一样，编号不一样）</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营销部-01-2019-11-0001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2019/11/18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策划推广合作协议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江苏策动文化传播有限公司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2020年度物料制作框架合同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苏州二向箔文化传媒有限公司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春和景明项目策划推广合作协议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苏州策动文化传播有限公司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900,000.00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营销部-01-2020-03-0003</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户型家配图制作合同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上海今尚数码科技有限公司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17,000.00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营销部-01-2020-03-0004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工地围挡包装广告制作合同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苏州耀恒广告有限公司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500,000.00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城市展厅搭建制作合同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苏州市新空气文化传播有限公司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75,000.00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4.18-6.18广告发布合同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苏州市姑苏广告传媒有限公司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460,000.00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2020/4/30</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城市展厅公开活动承办协议</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苏州童誉文化艺术有限公司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21,000.00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效果图制作合同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上海今尚数码科技有限公司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42,000.00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4月定制礼品制作合同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苏州二向箔文化传媒有限公司</w:t>
            </w:r>
          </w:p>
        </w:tc>
        <w:tc>
          <w:tcPr>
            <w:tcW w:w="1559" w:type="dxa"/>
            <w:tcBorders>
              <w:top w:val="nil"/>
              <w:left w:val="nil"/>
              <w:bottom w:val="single" w:color="auto" w:sz="4" w:space="0"/>
              <w:right w:val="single" w:color="auto" w:sz="4" w:space="0"/>
            </w:tcBorders>
            <w:shd w:val="clear" w:color="auto" w:fill="auto"/>
            <w:noWrap/>
            <w:vAlign w:val="bottom"/>
          </w:tcPr>
          <w:p>
            <w:pPr>
              <w:jc w:val="right"/>
              <w:rPr>
                <w:rFonts w:ascii="Arial" w:hAnsi="Arial" w:cs="Arial"/>
                <w:color w:val="000000"/>
                <w:sz w:val="18"/>
                <w:szCs w:val="18"/>
              </w:rPr>
            </w:pPr>
            <w:r>
              <w:rPr>
                <w:rFonts w:ascii="Arial" w:hAnsi="Arial" w:cs="Arial"/>
                <w:color w:val="000000"/>
                <w:sz w:val="18"/>
                <w:szCs w:val="18"/>
              </w:rPr>
              <w:t>28,531.00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2020/4/30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4月印刷业务合同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苏州决策广告有限公司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定制瓶装水产品销售合同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温州红果食品有限公司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9,100.00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营销部-01-2020-04-0009</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2020/5/19</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售楼处区域多媒体软件系统应用服务合同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当家移动绿色互联网技术集团有限公司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108,400.00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营销部-01-2020-04-0010</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2020/5/6</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场地（短期）租赁合同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苏州绿宝百货有限公司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营销部-01-2020-05-0001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城市展厅母亲节主题活动承办协议</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苏州万豪会议会展服务有限公司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17,000.00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营销部-01-2020-05-0002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2020/5/19</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5月自媒体广告发布合同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ascii="Arial" w:hAnsi="Arial" w:cs="Arial" w:eastAsiaTheme="minorEastAsia"/>
                <w:color w:val="000000"/>
                <w:sz w:val="18"/>
                <w:szCs w:val="18"/>
              </w:rPr>
              <w:t>苏州蜜投信息技术有限公司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bottom"/>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-01-2020-05-0003</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今日头条广告发布合同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苏州今日视界文化传媒有限公司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68,116.00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-01-2020-05-0004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5月物料制作合同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苏州二向箔文化传媒有限公司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5,968.00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-01-2020-05-0005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策划推广合作协议</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苏州策动文化传播有限公司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45,000.00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场地（短期）租赁合同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苏州绿宝百货有限公司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120,000.00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6.19-8.18广告发布合同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苏州市姑苏广告传媒有限公司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315,000.00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-01-2020-06-0003</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广告资源发布合同（6.12-8.11）</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苏州市安泰交通安全设施工程有限公司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140,000.00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东南环广告发布合同（6.12-8.11）</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苏州市姑苏广告传媒有限公司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140,000.00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美罗城市展厅租赁合同（6.20-7.19）</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苏州双辰文化传媒有限公司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350,000.00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美罗城市展厅搭建制作合同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苏州市新空气文化传播有限公司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184,000.00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-01-2020-06-0008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7月自媒体（苏州楼市）广告发布合同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苏州智信盛房地产营销策划有限公司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2020/7/9</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场地（短期）租赁合同（7.10-8.9）</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苏州绿宝百货有限公司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2020/7/29</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沙盘模型制作合同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深圳市青城模型艺术设计有限公司上海分公司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7月自媒体（居者）广告发布合同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苏州比心文化传媒有限公司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-01-2020-07-0005</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7月网络媒体（房掌柜）广告发布合同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广州市房掌柜网络技术有限公司苏州分公司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70,000.00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-01-2020-07-0006</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7月自媒体（信玉堂）广告发布合同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苏州信玉堂营销策划有限公司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-01-2020-07-0007</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7月网络媒体（苏房网）广告发布合同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苏州苏房网信息科技有限公司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33</w:t>
            </w:r>
          </w:p>
        </w:tc>
        <w:tc>
          <w:tcPr>
            <w:tcW w:w="2410" w:type="dxa"/>
            <w:tcBorders>
              <w:top w:val="nil"/>
              <w:left w:val="nil"/>
              <w:bottom w:val="single" w:color="auto" w:sz="4" w:space="0"/>
              <w:right w:val="single" w:color="auto" w:sz="4" w:space="0"/>
            </w:tcBorders>
            <w:shd w:val="clear" w:color="auto" w:fill="auto"/>
            <w:noWrap/>
            <w:vAlign w:val="bottom"/>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社区广告（朗润传媒）发布合同（8.15-9.14）</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苏州朗润传媒有限公司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79,000.00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-01-2020-07-0009</w:t>
            </w:r>
          </w:p>
        </w:tc>
        <w:tc>
          <w:tcPr>
            <w:tcW w:w="1134" w:type="dxa"/>
            <w:tcBorders>
              <w:top w:val="nil"/>
              <w:left w:val="nil"/>
              <w:bottom w:val="single" w:color="auto" w:sz="4" w:space="0"/>
              <w:right w:val="single" w:color="auto" w:sz="4" w:space="0"/>
            </w:tcBorders>
            <w:shd w:val="clear" w:color="auto" w:fill="auto"/>
            <w:noWrap/>
            <w:vAlign w:val="center"/>
          </w:tcPr>
          <w:p>
            <w:pPr>
              <w:jc w:val="cente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售楼处区域多媒体软件系统应用服务合同</w:t>
            </w:r>
          </w:p>
        </w:tc>
        <w:tc>
          <w:tcPr>
            <w:tcW w:w="2057"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当家移动绿色互联网技术集团有限公司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140,000.00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-01-2020-07-0010</w:t>
            </w:r>
          </w:p>
        </w:tc>
        <w:tc>
          <w:tcPr>
            <w:tcW w:w="1134" w:type="dxa"/>
            <w:tcBorders>
              <w:top w:val="nil"/>
              <w:left w:val="nil"/>
              <w:bottom w:val="single" w:color="auto" w:sz="4" w:space="0"/>
              <w:right w:val="single" w:color="auto" w:sz="4" w:space="0"/>
            </w:tcBorders>
            <w:shd w:val="clear" w:color="auto" w:fill="auto"/>
            <w:noWrap/>
            <w:vAlign w:val="center"/>
          </w:tcPr>
          <w:p>
            <w:pPr>
              <w:jc w:val="cente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“匠人匠心”线上推广活动承办协议（7.27-8.15）</w:t>
            </w:r>
          </w:p>
        </w:tc>
        <w:tc>
          <w:tcPr>
            <w:tcW w:w="2057"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苏州策动文化传播有限公司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7,000.00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pPr>
            <w:r>
              <w:rPr>
                <w:rFonts w:ascii="Arial" w:hAnsi="Arial" w:cs="Arial" w:eastAsiaTheme="minorEastAsia"/>
                <w:color w:val="000000"/>
                <w:sz w:val="18"/>
                <w:szCs w:val="18"/>
              </w:rPr>
              <w:t>2020/8/11</w:t>
            </w:r>
          </w:p>
        </w:tc>
        <w:tc>
          <w:tcPr>
            <w:tcW w:w="2195" w:type="dxa"/>
            <w:tcBorders>
              <w:top w:val="nil"/>
              <w:left w:val="nil"/>
              <w:bottom w:val="single" w:color="auto" w:sz="4" w:space="0"/>
              <w:right w:val="single" w:color="auto" w:sz="4" w:space="0"/>
            </w:tcBorders>
            <w:shd w:val="clear" w:color="auto" w:fill="auto"/>
            <w:noWrap/>
            <w:vAlign w:val="bottom"/>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活动承办协议（广告机和立式展架）</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上海尊尚广告有限公司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7,900.00 </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r>
              <w:rPr>
                <w:rFonts w:ascii="Arial" w:hAnsi="Arial" w:cs="Arial" w:eastAsiaTheme="minorEastAsia"/>
                <w:color w:val="000000"/>
                <w:sz w:val="18"/>
                <w:szCs w:val="18"/>
              </w:rPr>
              <w:t>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营销部-01-2020-07-0011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2020/8/24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帆船体验活动承办协议</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苏州微宙文化传媒有限公司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17,700.00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营销部-01-2020-07-001</w:t>
            </w:r>
            <w:r>
              <w:rPr>
                <w:rFonts w:ascii="Arial" w:hAnsi="Arial" w:cs="Arial" w:eastAsiaTheme="minorEastAsia"/>
                <w:color w:val="000000"/>
                <w:sz w:val="18"/>
                <w:szCs w:val="18"/>
              </w:rPr>
              <w:t>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2020/9/28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豪车试驾活动承办协议</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苏州万豪会议会展服务有限公司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17,500.00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39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营销部-01-2020-08-0001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2020/8/24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商超广告（8.18-9.17）发布合同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苏州豆芽文化传媒有限公司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60,000.00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4</w:t>
            </w:r>
            <w:r>
              <w:rPr>
                <w:rFonts w:ascii="Arial" w:hAnsi="Arial" w:cs="Arial" w:eastAsiaTheme="minorEastAsia"/>
                <w:color w:val="000000"/>
                <w:sz w:val="18"/>
                <w:szCs w:val="18"/>
              </w:rPr>
              <w:t>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-01-2020-08-0003</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2020/9/15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美罗馆租赁合同（8.8-9.7）</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苏州双辰文化传媒有限公司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-01-2020-08-0004</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2020/9/28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8月自媒体（态度苏州）广告发布合同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苏州博丽佳音文化传媒有限公司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-01-2020-08-0005</w:t>
            </w:r>
          </w:p>
        </w:tc>
        <w:tc>
          <w:tcPr>
            <w:tcW w:w="1134" w:type="dxa"/>
            <w:tcBorders>
              <w:top w:val="nil"/>
              <w:left w:val="nil"/>
              <w:bottom w:val="single" w:color="auto" w:sz="4" w:space="0"/>
              <w:right w:val="single" w:color="auto" w:sz="4" w:space="0"/>
            </w:tcBorders>
            <w:shd w:val="clear" w:color="auto" w:fill="auto"/>
            <w:noWrap/>
            <w:vAlign w:val="center"/>
          </w:tcPr>
          <w:p>
            <w:pPr>
              <w:jc w:val="center"/>
            </w:pPr>
            <w:r>
              <w:rPr>
                <w:rFonts w:ascii="Arial" w:hAnsi="Arial" w:cs="Arial" w:eastAsiaTheme="minorEastAsia"/>
                <w:color w:val="000000"/>
                <w:sz w:val="18"/>
                <w:szCs w:val="18"/>
              </w:rPr>
              <w:t>2020/9/15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8月微信朋友圈定投广告发布合同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苏州市明讯文化传媒有限公司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-01-2020-08-0007</w:t>
            </w:r>
          </w:p>
        </w:tc>
        <w:tc>
          <w:tcPr>
            <w:tcW w:w="1134" w:type="dxa"/>
            <w:tcBorders>
              <w:top w:val="nil"/>
              <w:left w:val="nil"/>
              <w:bottom w:val="single" w:color="auto" w:sz="4" w:space="0"/>
              <w:right w:val="single" w:color="auto" w:sz="4" w:space="0"/>
            </w:tcBorders>
            <w:shd w:val="clear" w:color="auto" w:fill="auto"/>
            <w:noWrap/>
            <w:vAlign w:val="center"/>
          </w:tcPr>
          <w:p>
            <w:pPr>
              <w:jc w:val="center"/>
            </w:pPr>
            <w:r>
              <w:rPr>
                <w:rFonts w:ascii="Arial" w:hAnsi="Arial" w:cs="Arial" w:eastAsiaTheme="minorEastAsia"/>
                <w:color w:val="000000"/>
                <w:sz w:val="18"/>
                <w:szCs w:val="18"/>
              </w:rPr>
              <w:t>2020/9/15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8月广播电台广告发布合同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苏州电视广告有限公司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-01-2020-08-0008</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2020/9/28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8月百度推广媒体广告发布合同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新悦互动（苏州）信息服务有限公司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-01-2020-08-0009</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2020/9/24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8月自媒体（度房苏州）广告发布合同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苏州高铁新城传媒文化有限公司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32,000.00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-01-2020-08-0010</w:t>
            </w:r>
          </w:p>
        </w:tc>
        <w:tc>
          <w:tcPr>
            <w:tcW w:w="1134" w:type="dxa"/>
            <w:tcBorders>
              <w:top w:val="nil"/>
              <w:left w:val="nil"/>
              <w:bottom w:val="single" w:color="auto" w:sz="4" w:space="0"/>
              <w:right w:val="single" w:color="auto" w:sz="4" w:space="0"/>
            </w:tcBorders>
            <w:shd w:val="clear" w:color="auto" w:fill="auto"/>
            <w:noWrap/>
            <w:vAlign w:val="center"/>
          </w:tcPr>
          <w:p>
            <w:r>
              <w:rPr>
                <w:rFonts w:ascii="Arial" w:hAnsi="Arial" w:cs="Arial" w:eastAsiaTheme="minorEastAsia"/>
                <w:color w:val="000000"/>
                <w:sz w:val="18"/>
                <w:szCs w:val="18"/>
              </w:rPr>
              <w:t>2020/9/10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8月印刷业务合同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苏州决策广告有限公司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143,350.00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47</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-01-2020-08-0011</w:t>
            </w:r>
          </w:p>
        </w:tc>
        <w:tc>
          <w:tcPr>
            <w:tcW w:w="1134" w:type="dxa"/>
            <w:tcBorders>
              <w:top w:val="nil"/>
              <w:left w:val="nil"/>
              <w:bottom w:val="single" w:color="auto" w:sz="4" w:space="0"/>
              <w:right w:val="single" w:color="auto" w:sz="4" w:space="0"/>
            </w:tcBorders>
            <w:shd w:val="clear" w:color="auto" w:fill="auto"/>
            <w:noWrap/>
            <w:vAlign w:val="center"/>
          </w:tcPr>
          <w:p>
            <w:r>
              <w:rPr>
                <w:rFonts w:ascii="Arial" w:hAnsi="Arial" w:cs="Arial" w:eastAsiaTheme="minorEastAsia"/>
                <w:color w:val="000000"/>
                <w:sz w:val="18"/>
                <w:szCs w:val="18"/>
              </w:rPr>
              <w:t>2020/9/15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8月物料制作合同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苏州微宙文化传媒有限公司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16,000.00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4</w:t>
            </w:r>
            <w:r>
              <w:rPr>
                <w:rFonts w:ascii="Arial" w:hAnsi="Arial" w:cs="Arial" w:eastAsiaTheme="minorEastAsia"/>
                <w:color w:val="000000"/>
                <w:sz w:val="18"/>
                <w:szCs w:val="18"/>
              </w:rPr>
              <w:t>8</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-01-2020-08-0012</w:t>
            </w:r>
          </w:p>
        </w:tc>
        <w:tc>
          <w:tcPr>
            <w:tcW w:w="1134" w:type="dxa"/>
            <w:tcBorders>
              <w:top w:val="nil"/>
              <w:left w:val="nil"/>
              <w:bottom w:val="single" w:color="auto" w:sz="4" w:space="0"/>
              <w:right w:val="single" w:color="auto" w:sz="4" w:space="0"/>
            </w:tcBorders>
            <w:shd w:val="clear" w:color="auto" w:fill="auto"/>
            <w:noWrap/>
            <w:vAlign w:val="center"/>
          </w:tcPr>
          <w:p>
            <w:r>
              <w:rPr>
                <w:rFonts w:ascii="Arial" w:hAnsi="Arial" w:cs="Arial" w:eastAsiaTheme="minorEastAsia"/>
                <w:color w:val="000000"/>
                <w:sz w:val="18"/>
                <w:szCs w:val="18"/>
              </w:rPr>
              <w:t>2020/9/10</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开盘签约活动场地服务协议</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苏州阳光新地置业有限公司新地中心酒店</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49</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-01-2020-08-0013</w:t>
            </w:r>
          </w:p>
        </w:tc>
        <w:tc>
          <w:tcPr>
            <w:tcW w:w="113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2020/9/24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8月网络媒体（新浪乐居）广告发布合同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苏州怡生乐居网络信息有限公司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ascii="Arial" w:hAnsi="Arial" w:cs="Arial" w:eastAsiaTheme="minorEastAsia"/>
                <w:color w:val="000000"/>
                <w:sz w:val="18"/>
                <w:szCs w:val="18"/>
              </w:rPr>
              <w:t>5</w:t>
            </w:r>
            <w:r>
              <w:rPr>
                <w:rFonts w:ascii="Arial" w:hAnsi="Arial" w:cs="Arial" w:eastAsiaTheme="minorEastAsia"/>
                <w:color w:val="000000"/>
                <w:sz w:val="18"/>
                <w:szCs w:val="18"/>
              </w:rPr>
              <w:t>0</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Tahoma" w:hAnsi="Tahoma" w:cs="Tahoma"/>
                <w:color w:val="000000"/>
                <w:sz w:val="22"/>
                <w:szCs w:val="22"/>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-01-2020-08-0014</w:t>
            </w:r>
          </w:p>
        </w:tc>
        <w:tc>
          <w:tcPr>
            <w:tcW w:w="1134" w:type="dxa"/>
            <w:tcBorders>
              <w:top w:val="nil"/>
              <w:left w:val="nil"/>
              <w:bottom w:val="single" w:color="auto" w:sz="4" w:space="0"/>
              <w:right w:val="single" w:color="auto" w:sz="4" w:space="0"/>
            </w:tcBorders>
            <w:shd w:val="clear" w:color="auto" w:fill="auto"/>
            <w:noWrap/>
            <w:vAlign w:val="center"/>
          </w:tcPr>
          <w:p>
            <w:r>
              <w:rPr>
                <w:rFonts w:ascii="Arial" w:hAnsi="Arial" w:cs="Arial" w:eastAsiaTheme="minorEastAsia"/>
                <w:color w:val="000000"/>
                <w:sz w:val="18"/>
                <w:szCs w:val="18"/>
              </w:rPr>
              <w:t>2020/9/16</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8月网络媒体（凤凰网）广告发布合同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爱房（天津）互联网技术有限公司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ascii="Arial" w:hAnsi="Arial" w:cs="Arial" w:eastAsiaTheme="minorEastAsia"/>
                <w:color w:val="000000"/>
                <w:sz w:val="18"/>
                <w:szCs w:val="18"/>
              </w:rPr>
              <w:t>5</w:t>
            </w: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-01-2020-08-0018</w:t>
            </w:r>
          </w:p>
        </w:tc>
        <w:tc>
          <w:tcPr>
            <w:tcW w:w="113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2020/9/28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8月自媒体（房苏州）广告发布合同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苏州京奇电子商务有限公司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18,000.00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ascii="Arial" w:hAnsi="Arial" w:cs="Arial" w:eastAsiaTheme="minorEastAsia"/>
                <w:color w:val="000000"/>
                <w:sz w:val="18"/>
                <w:szCs w:val="18"/>
              </w:rPr>
              <w:t>5</w:t>
            </w: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-01-2020-09-0001</w:t>
            </w:r>
          </w:p>
        </w:tc>
        <w:tc>
          <w:tcPr>
            <w:tcW w:w="1134" w:type="dxa"/>
            <w:tcBorders>
              <w:top w:val="nil"/>
              <w:left w:val="nil"/>
              <w:bottom w:val="single" w:color="auto" w:sz="4" w:space="0"/>
              <w:right w:val="single" w:color="auto" w:sz="4" w:space="0"/>
            </w:tcBorders>
            <w:shd w:val="clear" w:color="auto" w:fill="auto"/>
            <w:noWrap/>
            <w:vAlign w:val="center"/>
          </w:tcPr>
          <w:p>
            <w:r>
              <w:rPr>
                <w:rFonts w:ascii="Arial" w:hAnsi="Arial" w:cs="Arial" w:eastAsiaTheme="minorEastAsia"/>
                <w:color w:val="000000"/>
                <w:sz w:val="18"/>
                <w:szCs w:val="18"/>
              </w:rPr>
              <w:t>2020/9/24</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美罗馆租赁合同（</w:t>
            </w:r>
            <w:r>
              <w:rPr>
                <w:rFonts w:ascii="Arial" w:hAnsi="Arial" w:cs="Arial" w:eastAsiaTheme="minorEastAsia"/>
                <w:color w:val="000000"/>
                <w:sz w:val="18"/>
                <w:szCs w:val="18"/>
              </w:rPr>
              <w:t>9</w:t>
            </w:r>
            <w:r>
              <w:rPr>
                <w:rFonts w:hint="eastAsia" w:ascii="Arial" w:hAnsi="Arial" w:cs="Arial" w:eastAsiaTheme="minorEastAsia"/>
                <w:color w:val="000000"/>
                <w:sz w:val="18"/>
                <w:szCs w:val="18"/>
              </w:rPr>
              <w:t>.8-</w:t>
            </w:r>
            <w:r>
              <w:rPr>
                <w:rFonts w:ascii="Arial" w:hAnsi="Arial" w:cs="Arial" w:eastAsiaTheme="minorEastAsia"/>
                <w:color w:val="000000"/>
                <w:sz w:val="18"/>
                <w:szCs w:val="18"/>
              </w:rPr>
              <w:t>10</w:t>
            </w:r>
            <w:r>
              <w:rPr>
                <w:rFonts w:hint="eastAsia" w:ascii="Arial" w:hAnsi="Arial" w:cs="Arial" w:eastAsiaTheme="minorEastAsia"/>
                <w:color w:val="000000"/>
                <w:sz w:val="18"/>
                <w:szCs w:val="18"/>
              </w:rPr>
              <w:t>.7）</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苏州双辰文化传媒有限公司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350,000.00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ascii="Arial" w:hAnsi="Arial" w:cs="Arial" w:eastAsiaTheme="minorEastAsia"/>
                <w:color w:val="000000"/>
                <w:sz w:val="18"/>
                <w:szCs w:val="18"/>
              </w:rPr>
              <w:t>5</w:t>
            </w:r>
            <w:r>
              <w:rPr>
                <w:rFonts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-01-2020-09-0003</w:t>
            </w:r>
          </w:p>
        </w:tc>
        <w:tc>
          <w:tcPr>
            <w:tcW w:w="113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2020/9/25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2020.9</w:t>
            </w:r>
            <w:r>
              <w:rPr>
                <w:rFonts w:ascii="Arial" w:hAnsi="Arial" w:cs="Arial" w:eastAsiaTheme="minorEastAsia"/>
                <w:color w:val="000000"/>
                <w:sz w:val="18"/>
                <w:szCs w:val="18"/>
              </w:rPr>
              <w:t>—</w:t>
            </w:r>
            <w:r>
              <w:rPr>
                <w:rFonts w:hint="eastAsia" w:ascii="Arial" w:hAnsi="Arial" w:cs="Arial" w:eastAsiaTheme="minorEastAsia"/>
                <w:color w:val="000000"/>
                <w:sz w:val="18"/>
                <w:szCs w:val="18"/>
              </w:rPr>
              <w:t>2021.12年度物料制作框架合同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苏州市润铭文化传媒有限公司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eastAsiaTheme="minorEastAsia"/>
                <w:color w:val="000000"/>
                <w:sz w:val="18"/>
                <w:szCs w:val="18"/>
              </w:rPr>
            </w:pPr>
            <w:r>
              <w:rPr>
                <w:rFonts w:ascii="Arial" w:hAnsi="Arial" w:cs="Arial" w:eastAsiaTheme="minorEastAsia"/>
                <w:color w:val="000000"/>
                <w:sz w:val="18"/>
                <w:szCs w:val="18"/>
              </w:rPr>
              <w:t>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pPr>
            <w:r>
              <w:rPr>
                <w:rFonts w:hint="eastAsia" w:ascii="Arial" w:hAnsi="Arial" w:cs="Arial" w:eastAsiaTheme="minorEastAsia"/>
                <w:color w:val="000000"/>
                <w:sz w:val="18"/>
                <w:szCs w:val="18"/>
              </w:rPr>
              <w:t>5</w:t>
            </w: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-01-2020-09-0004</w:t>
            </w:r>
          </w:p>
        </w:tc>
        <w:tc>
          <w:tcPr>
            <w:tcW w:w="113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2020/9/25</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户外LED显示屏广告发布合同（9.28-10.27）</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苏州传智文化传媒有限公司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eastAsiaTheme="minorEastAsia"/>
                <w:color w:val="000000"/>
                <w:sz w:val="18"/>
                <w:szCs w:val="18"/>
              </w:rPr>
            </w:pPr>
            <w:r>
              <w:rPr>
                <w:rFonts w:ascii="Arial" w:hAnsi="Arial" w:cs="Arial" w:eastAsiaTheme="minorEastAsia"/>
                <w:color w:val="000000"/>
                <w:sz w:val="18"/>
                <w:szCs w:val="18"/>
              </w:rPr>
              <w:t>60,000.00</w:t>
            </w:r>
          </w:p>
        </w:tc>
      </w:tr>
      <w:tr>
        <w:tblPrEx>
          <w:tblCellMar>
            <w:top w:w="0" w:type="dxa"/>
            <w:left w:w="108" w:type="dxa"/>
            <w:bottom w:w="0" w:type="dxa"/>
            <w:right w:w="108" w:type="dxa"/>
          </w:tblCellMar>
        </w:tblPrEx>
        <w:trPr>
          <w:cantSplit/>
          <w:trHeight w:val="523"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55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营销部</w:t>
            </w:r>
            <w:r>
              <w:rPr>
                <w:rFonts w:ascii="Arial" w:hAnsi="Arial" w:cs="Arial" w:eastAsiaTheme="minorEastAsia"/>
                <w:color w:val="000000"/>
                <w:sz w:val="18"/>
                <w:szCs w:val="18"/>
              </w:rPr>
              <w:t>-01-2020-09-0007</w:t>
            </w:r>
          </w:p>
        </w:tc>
        <w:tc>
          <w:tcPr>
            <w:tcW w:w="1134"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2020/9/28</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9月-10月印刷业务合同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苏州决策广告有限公司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eastAsiaTheme="minorEastAsia"/>
                <w:color w:val="000000"/>
                <w:sz w:val="18"/>
                <w:szCs w:val="18"/>
              </w:rPr>
            </w:pPr>
            <w:r>
              <w:rPr>
                <w:rFonts w:ascii="Arial" w:hAnsi="Arial" w:cs="Arial" w:eastAsiaTheme="minorEastAsia"/>
                <w:color w:val="000000"/>
                <w:sz w:val="18"/>
                <w:szCs w:val="18"/>
              </w:rPr>
              <w:t>59,340.00</w:t>
            </w:r>
          </w:p>
        </w:tc>
      </w:tr>
      <w:tr>
        <w:tblPrEx>
          <w:tblCellMar>
            <w:top w:w="0" w:type="dxa"/>
            <w:left w:w="108" w:type="dxa"/>
            <w:bottom w:w="0" w:type="dxa"/>
            <w:right w:w="108" w:type="dxa"/>
          </w:tblCellMar>
        </w:tblPrEx>
        <w:trPr>
          <w:cantSplit/>
        </w:trPr>
        <w:tc>
          <w:tcPr>
            <w:tcW w:w="10065" w:type="dxa"/>
            <w:gridSpan w:val="6"/>
            <w:tcBorders>
              <w:top w:val="nil"/>
              <w:left w:val="single" w:color="auto" w:sz="4" w:space="0"/>
              <w:bottom w:val="single" w:color="auto" w:sz="4" w:space="0"/>
              <w:right w:val="single" w:color="auto" w:sz="4" w:space="0"/>
            </w:tcBorders>
            <w:shd w:val="clear" w:color="auto" w:fill="auto"/>
            <w:noWrap/>
            <w:vAlign w:val="center"/>
          </w:tcPr>
          <w:p>
            <w:pPr>
              <w:ind w:right="360" w:firstLine="452" w:firstLineChars="250"/>
              <w:jc w:val="center"/>
              <w:rPr>
                <w:rFonts w:ascii="Arial" w:hAnsi="Arial" w:cs="Arial"/>
                <w:color w:val="000000"/>
                <w:sz w:val="18"/>
                <w:szCs w:val="18"/>
              </w:rPr>
            </w:pPr>
            <w:r>
              <w:rPr>
                <w:rFonts w:ascii="Arial" w:hAnsi="Arial" w:cs="Arial"/>
                <w:b/>
                <w:bCs/>
                <w:sz w:val="18"/>
                <w:szCs w:val="18"/>
              </w:rPr>
              <w:t>营销部</w:t>
            </w:r>
            <w:r>
              <w:rPr>
                <w:rFonts w:hint="eastAsia" w:ascii="Arial" w:hAnsi="Arial" w:cs="Arial"/>
                <w:b/>
                <w:bCs/>
                <w:sz w:val="18"/>
                <w:szCs w:val="18"/>
              </w:rPr>
              <w:t>_营销管理类</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营销管理类-20200001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商品房代理合同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南京华域百宁房地产经纪有限公司</w:t>
            </w:r>
          </w:p>
        </w:tc>
        <w:tc>
          <w:tcPr>
            <w:tcW w:w="155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单价及总额</w:t>
            </w:r>
          </w:p>
          <w:p>
            <w:pPr>
              <w:jc w:val="center"/>
              <w:rPr>
                <w:rFonts w:ascii="Arial" w:hAnsi="Arial" w:cs="Arial"/>
                <w:color w:val="000000"/>
                <w:sz w:val="18"/>
                <w:szCs w:val="18"/>
              </w:rPr>
            </w:pPr>
            <w:r>
              <w:rPr>
                <w:rFonts w:hint="eastAsia" w:ascii="Arial" w:hAnsi="Arial" w:cs="Arial"/>
                <w:color w:val="000000"/>
                <w:sz w:val="18"/>
                <w:szCs w:val="18"/>
              </w:rPr>
              <w:t>不固定</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营销管理类-20200002（1）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营销策划服务合同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南京华域百宁房地产经纪有限公司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1,200,000.00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营销管理类-20200002（2）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咨询服务合同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南京华域百宁房地产经纪有限公司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1,080,000.00</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（应馨泰业主起诉）</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法律服务合同_民20081</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江苏经权律师事务所</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估6</w:t>
            </w:r>
            <w:r>
              <w:rPr>
                <w:rFonts w:ascii="Arial" w:hAnsi="Arial" w:cs="Arial"/>
                <w:color w:val="000000"/>
                <w:sz w:val="18"/>
                <w:szCs w:val="18"/>
              </w:rPr>
              <w:t>0</w:t>
            </w:r>
            <w:r>
              <w:rPr>
                <w:rFonts w:hint="eastAsia" w:ascii="Arial" w:hAnsi="Arial" w:cs="Arial"/>
                <w:color w:val="000000"/>
                <w:sz w:val="18"/>
                <w:szCs w:val="18"/>
              </w:rPr>
              <w:t>万</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2020/7/31</w:t>
            </w:r>
          </w:p>
        </w:tc>
        <w:tc>
          <w:tcPr>
            <w:tcW w:w="2195"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营销案场物业服务合同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大华集团上海物业管理有限公司苏州分公司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2,014,415.72</w:t>
            </w:r>
          </w:p>
        </w:tc>
      </w:tr>
      <w:tr>
        <w:tblPrEx>
          <w:tblCellMar>
            <w:top w:w="0" w:type="dxa"/>
            <w:left w:w="108" w:type="dxa"/>
            <w:bottom w:w="0" w:type="dxa"/>
            <w:right w:w="108" w:type="dxa"/>
          </w:tblCellMar>
        </w:tblPrEx>
        <w:trPr>
          <w:cantSplit/>
        </w:trPr>
        <w:tc>
          <w:tcPr>
            <w:tcW w:w="10065"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Arial" w:hAnsi="Arial" w:cs="Arial"/>
                <w:b/>
                <w:bCs/>
                <w:sz w:val="18"/>
                <w:szCs w:val="18"/>
              </w:rPr>
            </w:pPr>
            <w:r>
              <w:rPr>
                <w:rFonts w:ascii="Arial" w:hAnsi="Arial" w:cs="Arial"/>
                <w:b/>
                <w:bCs/>
                <w:sz w:val="18"/>
                <w:szCs w:val="18"/>
              </w:rPr>
              <w:t xml:space="preserve">     行政部</w:t>
            </w:r>
          </w:p>
        </w:tc>
      </w:tr>
      <w:tr>
        <w:tblPrEx>
          <w:tblCellMar>
            <w:top w:w="0" w:type="dxa"/>
            <w:left w:w="108" w:type="dxa"/>
            <w:bottom w:w="0" w:type="dxa"/>
            <w:right w:w="108" w:type="dxa"/>
          </w:tblCellMar>
        </w:tblPrEx>
        <w:trPr>
          <w:cantSpli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DHSZ-2019-XZ-H002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2020/1/6</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办公区智能化系统工程施工合同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南京鼎尚科技发展有限公司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185,300.00 </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专20012</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2020/4/14</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专项法律服务合同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ascii="Arial" w:hAnsi="Arial" w:cs="Arial" w:eastAsiaTheme="minorEastAsia"/>
                <w:color w:val="000000"/>
                <w:sz w:val="18"/>
                <w:szCs w:val="18"/>
              </w:rPr>
              <w:t>江苏经权律师事务所</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 xml:space="preserve">80,000.00 </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3</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2020/6/12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拓展服务协议</w:t>
            </w:r>
          </w:p>
          <w:p>
            <w:pPr>
              <w:rPr>
                <w:rFonts w:ascii="Arial" w:hAnsi="Arial" w:cs="Arial" w:eastAsiaTheme="minorEastAsia"/>
                <w:color w:val="000000"/>
                <w:sz w:val="18"/>
                <w:szCs w:val="18"/>
              </w:rPr>
            </w:pPr>
            <w:r>
              <w:rPr>
                <w:rFonts w:hint="eastAsia" w:ascii="Arial" w:hAnsi="Arial" w:cs="Arial" w:eastAsiaTheme="minorEastAsia"/>
                <w:color w:val="000000"/>
                <w:sz w:val="18"/>
                <w:szCs w:val="18"/>
              </w:rPr>
              <w:t>（5月23-24日）</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苏州创仁企业管理咨询有限公司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color w:val="000000"/>
                <w:sz w:val="18"/>
                <w:szCs w:val="18"/>
              </w:rPr>
              <w:t>19,800.00</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20200601001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2020/6/22</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(工地)复印机租赁合同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苏州欧显达电子科技有限公司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固定价700元/月+增量价</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20200701001</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2020/7/28</w:t>
            </w:r>
          </w:p>
        </w:tc>
        <w:tc>
          <w:tcPr>
            <w:tcW w:w="2195"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(售楼处)复印机租赁合同</w:t>
            </w:r>
          </w:p>
        </w:tc>
        <w:tc>
          <w:tcPr>
            <w:tcW w:w="2057" w:type="dxa"/>
            <w:tcBorders>
              <w:top w:val="nil"/>
              <w:left w:val="nil"/>
              <w:bottom w:val="single" w:color="auto" w:sz="4" w:space="0"/>
              <w:right w:val="single" w:color="auto" w:sz="4" w:space="0"/>
            </w:tcBorders>
            <w:shd w:val="clear" w:color="auto" w:fill="auto"/>
            <w:noWrap/>
            <w:vAlign w:val="center"/>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苏州欧显达电子科技有限公司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固定价700元/月+增量价</w:t>
            </w:r>
          </w:p>
        </w:tc>
      </w:tr>
      <w:tr>
        <w:tblPrEx>
          <w:tblCellMar>
            <w:top w:w="0" w:type="dxa"/>
            <w:left w:w="108" w:type="dxa"/>
            <w:bottom w:w="0" w:type="dxa"/>
            <w:right w:w="108" w:type="dxa"/>
          </w:tblCellMar>
        </w:tblPrEx>
        <w:trPr>
          <w:cantSplit/>
          <w:trHeight w:val="49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6</w:t>
            </w:r>
          </w:p>
        </w:tc>
        <w:tc>
          <w:tcPr>
            <w:tcW w:w="24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c>
          <w:tcPr>
            <w:tcW w:w="113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2020/9/25</w:t>
            </w:r>
          </w:p>
        </w:tc>
        <w:tc>
          <w:tcPr>
            <w:tcW w:w="2195" w:type="dxa"/>
            <w:tcBorders>
              <w:top w:val="nil"/>
              <w:left w:val="nil"/>
              <w:bottom w:val="single" w:color="auto" w:sz="4" w:space="0"/>
              <w:right w:val="single" w:color="auto" w:sz="4" w:space="0"/>
            </w:tcBorders>
            <w:shd w:val="clear" w:color="auto" w:fill="auto"/>
            <w:noWrap/>
            <w:vAlign w:val="bottom"/>
          </w:tcPr>
          <w:p>
            <w:pPr>
              <w:rPr>
                <w:rFonts w:ascii="Arial" w:hAnsi="Arial" w:cs="Arial" w:eastAsiaTheme="minorEastAsia"/>
                <w:color w:val="000000"/>
                <w:sz w:val="18"/>
                <w:szCs w:val="18"/>
              </w:rPr>
            </w:pPr>
            <w:r>
              <w:rPr>
                <w:rFonts w:hint="eastAsia" w:ascii="Arial" w:hAnsi="Arial" w:cs="Arial" w:eastAsiaTheme="minorEastAsia"/>
                <w:color w:val="000000"/>
                <w:sz w:val="18"/>
                <w:szCs w:val="18"/>
              </w:rPr>
              <w:t>香格里拉酒店复印机租赁合同</w:t>
            </w:r>
          </w:p>
        </w:tc>
        <w:tc>
          <w:tcPr>
            <w:tcW w:w="2057" w:type="dxa"/>
            <w:tcBorders>
              <w:top w:val="nil"/>
              <w:left w:val="nil"/>
              <w:bottom w:val="single" w:color="auto" w:sz="4" w:space="0"/>
              <w:right w:val="single" w:color="auto" w:sz="4" w:space="0"/>
            </w:tcBorders>
            <w:shd w:val="clear" w:color="auto" w:fill="auto"/>
            <w:noWrap/>
            <w:vAlign w:val="center"/>
          </w:tcPr>
          <w:p>
            <w:pPr>
              <w:jc w:val="both"/>
              <w:rPr>
                <w:rFonts w:ascii="Arial" w:hAnsi="Arial" w:cs="Arial" w:eastAsiaTheme="minorEastAsia"/>
                <w:color w:val="000000"/>
                <w:sz w:val="18"/>
                <w:szCs w:val="18"/>
              </w:rPr>
            </w:pPr>
            <w:r>
              <w:rPr>
                <w:rFonts w:hint="eastAsia" w:ascii="Arial" w:hAnsi="Arial" w:cs="Arial" w:eastAsiaTheme="minorEastAsia"/>
                <w:color w:val="000000"/>
                <w:sz w:val="18"/>
                <w:szCs w:val="18"/>
              </w:rPr>
              <w:t>苏州伟迅贸易有限公司</w:t>
            </w:r>
          </w:p>
        </w:tc>
        <w:tc>
          <w:tcPr>
            <w:tcW w:w="1559" w:type="dxa"/>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固定价</w:t>
            </w:r>
            <w:r>
              <w:rPr>
                <w:rFonts w:ascii="Arial" w:hAnsi="Arial" w:cs="Arial"/>
                <w:color w:val="000000"/>
                <w:sz w:val="18"/>
                <w:szCs w:val="18"/>
              </w:rPr>
              <w:t>2500</w:t>
            </w:r>
            <w:r>
              <w:rPr>
                <w:rFonts w:hint="eastAsia" w:ascii="Arial" w:hAnsi="Arial" w:cs="Arial"/>
                <w:color w:val="000000"/>
                <w:sz w:val="18"/>
                <w:szCs w:val="18"/>
              </w:rPr>
              <w:t>元/月+增量价</w:t>
            </w:r>
          </w:p>
        </w:tc>
      </w:tr>
    </w:tbl>
    <w:p>
      <w:pPr>
        <w:spacing w:line="480" w:lineRule="auto"/>
        <w:ind w:firstLine="210"/>
        <w:rPr>
          <w:rFonts w:ascii="Arial" w:hAnsi="Arial" w:cs="Arial"/>
          <w:bCs/>
          <w:szCs w:val="21"/>
        </w:rPr>
      </w:pPr>
      <w:r>
        <w:rPr>
          <w:rFonts w:ascii="Arial" w:hAnsi="Arial" w:cs="Arial"/>
          <w:bCs/>
          <w:sz w:val="21"/>
          <w:szCs w:val="21"/>
        </w:rPr>
        <w:t>本月依据合同支付20笔。</w:t>
      </w:r>
    </w:p>
    <w:tbl>
      <w:tblPr>
        <w:tblStyle w:val="12"/>
        <w:tblW w:w="10260" w:type="dxa"/>
        <w:tblInd w:w="-246" w:type="dxa"/>
        <w:tblLayout w:type="fixed"/>
        <w:tblCellMar>
          <w:top w:w="0" w:type="dxa"/>
          <w:left w:w="108" w:type="dxa"/>
          <w:bottom w:w="0" w:type="dxa"/>
          <w:right w:w="108" w:type="dxa"/>
        </w:tblCellMar>
      </w:tblPr>
      <w:tblGrid>
        <w:gridCol w:w="1135"/>
        <w:gridCol w:w="1181"/>
        <w:gridCol w:w="1282"/>
        <w:gridCol w:w="1559"/>
        <w:gridCol w:w="1559"/>
        <w:gridCol w:w="1276"/>
        <w:gridCol w:w="1418"/>
        <w:gridCol w:w="850"/>
      </w:tblGrid>
      <w:tr>
        <w:tblPrEx>
          <w:tblCellMar>
            <w:top w:w="0" w:type="dxa"/>
            <w:left w:w="108" w:type="dxa"/>
            <w:bottom w:w="0" w:type="dxa"/>
            <w:right w:w="108" w:type="dxa"/>
          </w:tblCellMar>
        </w:tblPrEx>
        <w:trPr>
          <w:cantSplit/>
          <w:trHeight w:val="479" w:hRule="atLeast"/>
          <w:tblHeader/>
        </w:trPr>
        <w:tc>
          <w:tcPr>
            <w:tcW w:w="1135" w:type="dxa"/>
            <w:vMerge w:val="restart"/>
            <w:tcBorders>
              <w:top w:val="single" w:color="auto" w:sz="8" w:space="0"/>
              <w:left w:val="single" w:color="auto" w:sz="4"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合同编号</w:t>
            </w:r>
          </w:p>
        </w:tc>
        <w:tc>
          <w:tcPr>
            <w:tcW w:w="118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签订</w:t>
            </w:r>
          </w:p>
          <w:p>
            <w:pPr>
              <w:jc w:val="center"/>
              <w:rPr>
                <w:rFonts w:ascii="Arial" w:hAnsi="Arial" w:cs="Arial"/>
                <w:b/>
                <w:bCs/>
                <w:sz w:val="18"/>
                <w:szCs w:val="18"/>
              </w:rPr>
            </w:pPr>
            <w:r>
              <w:rPr>
                <w:rFonts w:ascii="Arial" w:hAnsi="Arial" w:cs="Arial"/>
                <w:b/>
                <w:bCs/>
                <w:sz w:val="18"/>
                <w:szCs w:val="18"/>
              </w:rPr>
              <w:t>时间</w:t>
            </w:r>
          </w:p>
        </w:tc>
        <w:tc>
          <w:tcPr>
            <w:tcW w:w="128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合同名称</w:t>
            </w:r>
          </w:p>
        </w:tc>
        <w:tc>
          <w:tcPr>
            <w:tcW w:w="1559"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559"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c>
          <w:tcPr>
            <w:tcW w:w="3544" w:type="dxa"/>
            <w:gridSpan w:val="3"/>
            <w:tcBorders>
              <w:top w:val="single" w:color="auto" w:sz="8" w:space="0"/>
              <w:left w:val="nil"/>
              <w:bottom w:val="single" w:color="auto" w:sz="8" w:space="0"/>
              <w:right w:val="single" w:color="000000"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付款情况</w:t>
            </w:r>
          </w:p>
        </w:tc>
      </w:tr>
      <w:tr>
        <w:tblPrEx>
          <w:tblCellMar>
            <w:top w:w="0" w:type="dxa"/>
            <w:left w:w="108" w:type="dxa"/>
            <w:bottom w:w="0" w:type="dxa"/>
            <w:right w:w="108" w:type="dxa"/>
          </w:tblCellMar>
        </w:tblPrEx>
        <w:trPr>
          <w:cantSplit/>
          <w:trHeight w:val="866" w:hRule="atLeast"/>
          <w:tblHeader/>
        </w:trPr>
        <w:tc>
          <w:tcPr>
            <w:tcW w:w="1135" w:type="dxa"/>
            <w:vMerge w:val="continue"/>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b/>
                <w:bCs/>
                <w:sz w:val="18"/>
                <w:szCs w:val="18"/>
              </w:rPr>
            </w:pPr>
          </w:p>
        </w:tc>
        <w:tc>
          <w:tcPr>
            <w:tcW w:w="1181"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282"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559"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559" w:type="dxa"/>
            <w:vMerge w:val="continue"/>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b/>
                <w:bCs/>
                <w:sz w:val="18"/>
                <w:szCs w:val="18"/>
              </w:rPr>
            </w:pPr>
          </w:p>
        </w:tc>
        <w:tc>
          <w:tcPr>
            <w:tcW w:w="1276"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本期支付（元）</w:t>
            </w:r>
          </w:p>
        </w:tc>
        <w:tc>
          <w:tcPr>
            <w:tcW w:w="1418"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累计支付（元）</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累计支付比例</w:t>
            </w:r>
          </w:p>
          <w:p>
            <w:pPr>
              <w:jc w:val="center"/>
              <w:rPr>
                <w:rFonts w:ascii="Arial" w:hAnsi="Arial" w:cs="Arial"/>
                <w:b/>
                <w:bCs/>
                <w:sz w:val="18"/>
                <w:szCs w:val="18"/>
              </w:rPr>
            </w:pPr>
            <w:r>
              <w:rPr>
                <w:rFonts w:ascii="Arial" w:hAnsi="Arial" w:cs="Arial"/>
                <w:b/>
                <w:bCs/>
                <w:sz w:val="18"/>
                <w:szCs w:val="18"/>
              </w:rPr>
              <w:t>(%)</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color w:val="000000"/>
                <w:sz w:val="15"/>
                <w:szCs w:val="13"/>
              </w:rPr>
            </w:pPr>
            <w:r>
              <w:rPr>
                <w:rFonts w:hint="eastAsia" w:ascii="Arial" w:hAnsi="Arial" w:cs="Arial"/>
                <w:color w:val="000000"/>
                <w:sz w:val="15"/>
                <w:szCs w:val="13"/>
              </w:rPr>
              <w:t>前期（2020）第005号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2020-8-18</w:t>
            </w:r>
          </w:p>
        </w:tc>
        <w:tc>
          <w:tcPr>
            <w:tcW w:w="1282"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color w:val="000000"/>
                <w:sz w:val="15"/>
                <w:szCs w:val="13"/>
              </w:rPr>
            </w:pPr>
            <w:r>
              <w:rPr>
                <w:rFonts w:hint="eastAsia" w:ascii="Arial" w:hAnsi="Arial" w:cs="Arial"/>
                <w:color w:val="000000"/>
                <w:sz w:val="15"/>
                <w:szCs w:val="13"/>
              </w:rPr>
              <w:t>燃气工程施工合同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color w:val="000000"/>
                <w:sz w:val="15"/>
                <w:szCs w:val="13"/>
              </w:rPr>
            </w:pPr>
            <w:r>
              <w:rPr>
                <w:rFonts w:hint="eastAsia" w:ascii="Arial" w:hAnsi="Arial" w:cs="Arial"/>
                <w:color w:val="000000"/>
                <w:sz w:val="15"/>
                <w:szCs w:val="13"/>
              </w:rPr>
              <w:t>上海乐政管道工程安装有限公司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color w:val="000000"/>
                <w:sz w:val="15"/>
                <w:szCs w:val="13"/>
              </w:rPr>
            </w:pPr>
            <w:r>
              <w:rPr>
                <w:rFonts w:ascii="Arial" w:hAnsi="Arial" w:cs="Arial"/>
                <w:color w:val="000000"/>
                <w:sz w:val="15"/>
                <w:szCs w:val="13"/>
              </w:rPr>
              <w:t>6,000,000.00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200,000.00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200,000.00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3</w:t>
            </w:r>
            <w:r>
              <w:rPr>
                <w:rFonts w:hint="eastAsia" w:ascii="Arial" w:hAnsi="Arial" w:cs="Arial"/>
                <w:color w:val="000000"/>
                <w:sz w:val="15"/>
                <w:szCs w:val="13"/>
              </w:rPr>
              <w:t>.</w:t>
            </w:r>
            <w:r>
              <w:rPr>
                <w:rFonts w:ascii="Arial" w:hAnsi="Arial" w:cs="Arial"/>
                <w:color w:val="000000"/>
                <w:sz w:val="15"/>
                <w:szCs w:val="13"/>
              </w:rPr>
              <w:t>33%</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建安（2019）第008号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2019-10-23</w:t>
            </w:r>
          </w:p>
        </w:tc>
        <w:tc>
          <w:tcPr>
            <w:tcW w:w="1282"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color w:val="000000"/>
                <w:sz w:val="15"/>
                <w:szCs w:val="13"/>
              </w:rPr>
            </w:pPr>
            <w:r>
              <w:rPr>
                <w:rFonts w:ascii="Arial" w:hAnsi="Arial" w:cs="Arial"/>
                <w:color w:val="000000"/>
                <w:sz w:val="15"/>
                <w:szCs w:val="13"/>
              </w:rPr>
              <w:t>主体工程施工合同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color w:val="000000"/>
                <w:sz w:val="15"/>
                <w:szCs w:val="13"/>
              </w:rPr>
            </w:pPr>
            <w:r>
              <w:rPr>
                <w:rFonts w:ascii="Arial" w:hAnsi="Arial" w:cs="Arial"/>
                <w:color w:val="000000"/>
                <w:sz w:val="15"/>
                <w:szCs w:val="13"/>
              </w:rPr>
              <w:t>山河建设集团有限公司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color w:val="000000"/>
                <w:sz w:val="15"/>
                <w:szCs w:val="13"/>
              </w:rPr>
            </w:pPr>
            <w:r>
              <w:rPr>
                <w:rFonts w:ascii="Arial" w:hAnsi="Arial" w:cs="Arial"/>
                <w:color w:val="000000"/>
                <w:sz w:val="15"/>
                <w:szCs w:val="13"/>
              </w:rPr>
              <w:t>463,505,666.04</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25,989,052.00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75,735,908.50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16.34%</w:t>
            </w:r>
          </w:p>
        </w:tc>
      </w:tr>
      <w:tr>
        <w:tblPrEx>
          <w:tblCellMar>
            <w:top w:w="0" w:type="dxa"/>
            <w:left w:w="108" w:type="dxa"/>
            <w:bottom w:w="0" w:type="dxa"/>
            <w:right w:w="108" w:type="dxa"/>
          </w:tblCellMar>
        </w:tblPrEx>
        <w:trPr>
          <w:cantSplit/>
          <w:trHeight w:val="437"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color w:val="000000"/>
                <w:sz w:val="15"/>
                <w:szCs w:val="13"/>
              </w:rPr>
            </w:pPr>
            <w:r>
              <w:rPr>
                <w:rFonts w:hint="eastAsia" w:ascii="Arial" w:hAnsi="Arial" w:cs="Arial"/>
                <w:color w:val="000000"/>
                <w:sz w:val="15"/>
                <w:szCs w:val="13"/>
              </w:rPr>
              <w:t>建安（2019）第006号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2019-10-10</w:t>
            </w:r>
          </w:p>
        </w:tc>
        <w:tc>
          <w:tcPr>
            <w:tcW w:w="1282"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color w:val="000000"/>
                <w:sz w:val="15"/>
                <w:szCs w:val="13"/>
              </w:rPr>
            </w:pPr>
            <w:r>
              <w:rPr>
                <w:rFonts w:hint="eastAsia" w:ascii="Arial" w:hAnsi="Arial" w:cs="Arial"/>
                <w:color w:val="000000"/>
                <w:sz w:val="15"/>
                <w:szCs w:val="13"/>
              </w:rPr>
              <w:t>基坑围护工程施工合同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color w:val="000000"/>
                <w:sz w:val="15"/>
                <w:szCs w:val="13"/>
              </w:rPr>
            </w:pPr>
            <w:r>
              <w:rPr>
                <w:rFonts w:hint="eastAsia" w:ascii="Arial" w:hAnsi="Arial" w:cs="Arial"/>
                <w:color w:val="000000"/>
                <w:sz w:val="15"/>
                <w:szCs w:val="13"/>
              </w:rPr>
              <w:t>电子工业岩土基础工程公司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color w:val="000000"/>
                <w:sz w:val="15"/>
                <w:szCs w:val="13"/>
              </w:rPr>
            </w:pPr>
            <w:r>
              <w:rPr>
                <w:rFonts w:ascii="Arial" w:hAnsi="Arial" w:cs="Arial"/>
                <w:color w:val="000000"/>
                <w:sz w:val="15"/>
                <w:szCs w:val="13"/>
              </w:rPr>
              <w:t>17,870,550.00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338,723.00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11,834,086.49</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66.22%</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color w:val="000000"/>
                <w:sz w:val="15"/>
                <w:szCs w:val="13"/>
              </w:rPr>
            </w:pPr>
            <w:r>
              <w:rPr>
                <w:rFonts w:hint="eastAsia" w:ascii="Arial" w:hAnsi="Arial" w:cs="Arial"/>
                <w:color w:val="000000"/>
                <w:sz w:val="15"/>
                <w:szCs w:val="13"/>
              </w:rPr>
              <w:t>建安（2019）第003号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2019-9-16</w:t>
            </w:r>
          </w:p>
        </w:tc>
        <w:tc>
          <w:tcPr>
            <w:tcW w:w="1282"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color w:val="000000"/>
                <w:sz w:val="15"/>
                <w:szCs w:val="13"/>
              </w:rPr>
            </w:pPr>
            <w:r>
              <w:rPr>
                <w:rFonts w:hint="eastAsia" w:ascii="Arial" w:hAnsi="Arial" w:cs="Arial"/>
                <w:color w:val="000000"/>
                <w:sz w:val="15"/>
                <w:szCs w:val="13"/>
              </w:rPr>
              <w:t>土石方工程施工合同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color w:val="000000"/>
                <w:sz w:val="15"/>
                <w:szCs w:val="13"/>
              </w:rPr>
            </w:pPr>
            <w:r>
              <w:rPr>
                <w:rFonts w:hint="eastAsia" w:ascii="Arial" w:hAnsi="Arial" w:cs="Arial"/>
                <w:color w:val="000000"/>
                <w:sz w:val="15"/>
                <w:szCs w:val="13"/>
              </w:rPr>
              <w:t>苏州德正市政工程有限公司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color w:val="000000"/>
                <w:sz w:val="15"/>
                <w:szCs w:val="13"/>
              </w:rPr>
            </w:pPr>
            <w:r>
              <w:rPr>
                <w:rFonts w:ascii="Arial" w:hAnsi="Arial" w:cs="Arial"/>
                <w:color w:val="000000"/>
                <w:sz w:val="15"/>
                <w:szCs w:val="13"/>
              </w:rPr>
              <w:t>24,361,500.00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1,077,293.00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10,623,795.00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43.61%</w:t>
            </w:r>
          </w:p>
        </w:tc>
      </w:tr>
      <w:tr>
        <w:tblPrEx>
          <w:tblCellMar>
            <w:top w:w="0" w:type="dxa"/>
            <w:left w:w="108" w:type="dxa"/>
            <w:bottom w:w="0" w:type="dxa"/>
            <w:right w:w="108" w:type="dxa"/>
          </w:tblCellMar>
        </w:tblPrEx>
        <w:trPr>
          <w:cantSplit/>
          <w:trHeight w:val="435" w:hRule="atLeast"/>
        </w:trPr>
        <w:tc>
          <w:tcPr>
            <w:tcW w:w="1135" w:type="dxa"/>
            <w:tcBorders>
              <w:top w:val="single" w:color="auto" w:sz="8" w:space="0"/>
              <w:left w:val="single" w:color="auto" w:sz="4" w:space="0"/>
              <w:bottom w:val="single" w:color="000000" w:sz="8" w:space="0"/>
              <w:right w:val="single" w:color="auto" w:sz="8" w:space="0"/>
            </w:tcBorders>
            <w:vAlign w:val="center"/>
          </w:tcPr>
          <w:p>
            <w:pPr>
              <w:jc w:val="center"/>
              <w:rPr>
                <w:rFonts w:ascii="Arial" w:hAnsi="Arial" w:cs="Arial"/>
                <w:color w:val="000000"/>
                <w:sz w:val="15"/>
                <w:szCs w:val="13"/>
              </w:rPr>
            </w:pPr>
            <w:r>
              <w:rPr>
                <w:rFonts w:hint="eastAsia" w:ascii="Arial" w:hAnsi="Arial" w:cs="Arial"/>
                <w:color w:val="000000"/>
                <w:sz w:val="15"/>
                <w:szCs w:val="13"/>
              </w:rPr>
              <w:t>管理（2020）第002号</w:t>
            </w:r>
          </w:p>
        </w:tc>
        <w:tc>
          <w:tcPr>
            <w:tcW w:w="1181" w:type="dxa"/>
            <w:tcBorders>
              <w:top w:val="single" w:color="auto" w:sz="8" w:space="0"/>
              <w:left w:val="single" w:color="auto" w:sz="8" w:space="0"/>
              <w:bottom w:val="single" w:color="000000" w:sz="8" w:space="0"/>
              <w:right w:val="single" w:color="auto" w:sz="8" w:space="0"/>
            </w:tcBorders>
            <w:vAlign w:val="center"/>
          </w:tcPr>
          <w:p>
            <w:pPr>
              <w:jc w:val="center"/>
              <w:rPr>
                <w:rFonts w:ascii="Arial" w:hAnsi="Arial" w:cs="Arial"/>
                <w:color w:val="000000"/>
                <w:sz w:val="15"/>
                <w:szCs w:val="13"/>
              </w:rPr>
            </w:pPr>
            <w:r>
              <w:rPr>
                <w:rFonts w:ascii="Arial" w:hAnsi="Arial" w:cs="Arial"/>
                <w:color w:val="000000"/>
                <w:sz w:val="15"/>
                <w:szCs w:val="13"/>
              </w:rPr>
              <w:t>2020-3-25</w:t>
            </w:r>
          </w:p>
        </w:tc>
        <w:tc>
          <w:tcPr>
            <w:tcW w:w="1282" w:type="dxa"/>
            <w:tcBorders>
              <w:top w:val="single" w:color="auto" w:sz="8" w:space="0"/>
              <w:left w:val="single" w:color="auto" w:sz="8" w:space="0"/>
              <w:bottom w:val="single" w:color="000000" w:sz="8" w:space="0"/>
              <w:right w:val="single" w:color="auto" w:sz="8" w:space="0"/>
            </w:tcBorders>
            <w:vAlign w:val="center"/>
          </w:tcPr>
          <w:p>
            <w:pPr>
              <w:rPr>
                <w:rFonts w:ascii="Arial" w:hAnsi="Arial" w:cs="Arial"/>
                <w:color w:val="000000"/>
                <w:sz w:val="15"/>
                <w:szCs w:val="13"/>
              </w:rPr>
            </w:pPr>
            <w:r>
              <w:rPr>
                <w:rFonts w:hint="eastAsia" w:ascii="Arial" w:hAnsi="Arial" w:cs="Arial"/>
                <w:color w:val="000000"/>
                <w:sz w:val="15"/>
                <w:szCs w:val="13"/>
              </w:rPr>
              <w:t>售楼处指定装饰工程合同</w:t>
            </w:r>
          </w:p>
        </w:tc>
        <w:tc>
          <w:tcPr>
            <w:tcW w:w="1559" w:type="dxa"/>
            <w:tcBorders>
              <w:top w:val="single" w:color="auto" w:sz="8" w:space="0"/>
              <w:left w:val="single" w:color="auto" w:sz="8" w:space="0"/>
              <w:bottom w:val="single" w:color="000000" w:sz="8" w:space="0"/>
              <w:right w:val="single" w:color="auto" w:sz="8" w:space="0"/>
            </w:tcBorders>
            <w:vAlign w:val="center"/>
          </w:tcPr>
          <w:p>
            <w:pPr>
              <w:jc w:val="both"/>
              <w:rPr>
                <w:rFonts w:ascii="Arial" w:hAnsi="Arial" w:cs="Arial"/>
                <w:color w:val="000000"/>
                <w:sz w:val="15"/>
                <w:szCs w:val="13"/>
              </w:rPr>
            </w:pPr>
            <w:r>
              <w:rPr>
                <w:rFonts w:hint="eastAsia" w:ascii="Arial" w:hAnsi="Arial" w:cs="Arial"/>
                <w:color w:val="000000"/>
                <w:sz w:val="15"/>
                <w:szCs w:val="13"/>
              </w:rPr>
              <w:t>上海那格装饰设计有限公司</w:t>
            </w:r>
          </w:p>
        </w:tc>
        <w:tc>
          <w:tcPr>
            <w:tcW w:w="1559" w:type="dxa"/>
            <w:tcBorders>
              <w:top w:val="single" w:color="auto" w:sz="8" w:space="0"/>
              <w:left w:val="single" w:color="auto" w:sz="8" w:space="0"/>
              <w:bottom w:val="single" w:color="000000" w:sz="8" w:space="0"/>
              <w:right w:val="single" w:color="auto" w:sz="8" w:space="0"/>
            </w:tcBorders>
            <w:vAlign w:val="center"/>
          </w:tcPr>
          <w:p>
            <w:pPr>
              <w:jc w:val="right"/>
              <w:rPr>
                <w:rFonts w:ascii="Arial" w:hAnsi="Arial" w:cs="Arial"/>
                <w:color w:val="000000"/>
                <w:sz w:val="15"/>
                <w:szCs w:val="13"/>
              </w:rPr>
            </w:pPr>
            <w:r>
              <w:rPr>
                <w:rFonts w:ascii="Arial" w:hAnsi="Arial" w:cs="Arial"/>
                <w:color w:val="000000"/>
                <w:sz w:val="15"/>
                <w:szCs w:val="13"/>
              </w:rPr>
              <w:t>1,322,100.00</w:t>
            </w:r>
          </w:p>
        </w:tc>
        <w:tc>
          <w:tcPr>
            <w:tcW w:w="1276"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hint="eastAsia" w:ascii="Arial" w:hAnsi="Arial" w:cs="Arial"/>
                <w:color w:val="000000"/>
                <w:sz w:val="15"/>
                <w:szCs w:val="13"/>
              </w:rPr>
              <w:t>3</w:t>
            </w:r>
            <w:r>
              <w:rPr>
                <w:rFonts w:ascii="Arial" w:hAnsi="Arial" w:cs="Arial"/>
                <w:color w:val="000000"/>
                <w:sz w:val="15"/>
                <w:szCs w:val="13"/>
              </w:rPr>
              <w:t>96,630.00</w:t>
            </w:r>
          </w:p>
        </w:tc>
        <w:tc>
          <w:tcPr>
            <w:tcW w:w="1418" w:type="dxa"/>
            <w:tcBorders>
              <w:top w:val="single" w:color="auto" w:sz="8" w:space="0"/>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793,260.00</w:t>
            </w:r>
          </w:p>
        </w:tc>
        <w:tc>
          <w:tcPr>
            <w:tcW w:w="850"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60%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设计（2020）第005号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2020-6-23</w:t>
            </w:r>
          </w:p>
        </w:tc>
        <w:tc>
          <w:tcPr>
            <w:tcW w:w="1282" w:type="dxa"/>
            <w:tcBorders>
              <w:top w:val="nil"/>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智能化设计合同</w:t>
            </w:r>
          </w:p>
        </w:tc>
        <w:tc>
          <w:tcPr>
            <w:tcW w:w="1559" w:type="dxa"/>
            <w:tcBorders>
              <w:top w:val="nil"/>
              <w:left w:val="nil"/>
              <w:bottom w:val="single" w:color="auto" w:sz="4" w:space="0"/>
              <w:right w:val="single" w:color="auto" w:sz="8" w:space="0"/>
            </w:tcBorders>
            <w:shd w:val="clear" w:color="auto" w:fill="auto"/>
            <w:vAlign w:val="bottom"/>
          </w:tcPr>
          <w:p>
            <w:pPr>
              <w:jc w:val="both"/>
              <w:rPr>
                <w:rFonts w:ascii="Arial" w:hAnsi="Arial" w:cs="Arial"/>
                <w:color w:val="000000"/>
                <w:sz w:val="15"/>
                <w:szCs w:val="13"/>
              </w:rPr>
            </w:pPr>
            <w:r>
              <w:rPr>
                <w:rFonts w:hint="eastAsia" w:ascii="Arial" w:hAnsi="Arial" w:cs="Arial"/>
                <w:color w:val="000000"/>
                <w:sz w:val="15"/>
                <w:szCs w:val="13"/>
              </w:rPr>
              <w:t>江苏瀚远科技股份有限公司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200,000.00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60,000.00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60,000.00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30%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建安（2020）第007号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2020-4-9</w:t>
            </w:r>
          </w:p>
        </w:tc>
        <w:tc>
          <w:tcPr>
            <w:tcW w:w="1282" w:type="dxa"/>
            <w:tcBorders>
              <w:top w:val="nil"/>
              <w:left w:val="nil"/>
              <w:bottom w:val="single" w:color="auto" w:sz="4"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示范区幕墙工程施工合同</w:t>
            </w:r>
          </w:p>
        </w:tc>
        <w:tc>
          <w:tcPr>
            <w:tcW w:w="1559" w:type="dxa"/>
            <w:tcBorders>
              <w:top w:val="single" w:color="auto" w:sz="4" w:space="0"/>
              <w:left w:val="nil"/>
              <w:bottom w:val="single" w:color="auto" w:sz="8" w:space="0"/>
              <w:right w:val="single" w:color="auto" w:sz="8" w:space="0"/>
            </w:tcBorders>
            <w:shd w:val="clear" w:color="auto" w:fill="auto"/>
            <w:vAlign w:val="bottom"/>
          </w:tcPr>
          <w:p>
            <w:pPr>
              <w:jc w:val="both"/>
              <w:rPr>
                <w:rFonts w:ascii="Arial" w:hAnsi="Arial" w:cs="Arial"/>
                <w:color w:val="000000"/>
                <w:sz w:val="15"/>
                <w:szCs w:val="13"/>
              </w:rPr>
            </w:pPr>
            <w:r>
              <w:rPr>
                <w:rFonts w:hint="eastAsia" w:ascii="Arial" w:hAnsi="Arial" w:cs="Arial"/>
                <w:color w:val="000000"/>
                <w:sz w:val="15"/>
                <w:szCs w:val="13"/>
              </w:rPr>
              <w:t>江苏沪港装饰有限公司上海第二分公司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3,357,200.00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1,395,751.00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1,395,751.00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41.57%</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材料（2020）第001号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2020-3-16</w:t>
            </w:r>
          </w:p>
        </w:tc>
        <w:tc>
          <w:tcPr>
            <w:tcW w:w="1282" w:type="dxa"/>
            <w:tcBorders>
              <w:top w:val="nil"/>
              <w:left w:val="nil"/>
              <w:bottom w:val="single" w:color="auto" w:sz="4"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配电箱采购合同</w:t>
            </w:r>
          </w:p>
        </w:tc>
        <w:tc>
          <w:tcPr>
            <w:tcW w:w="1559" w:type="dxa"/>
            <w:tcBorders>
              <w:top w:val="single" w:color="auto" w:sz="4" w:space="0"/>
              <w:left w:val="nil"/>
              <w:bottom w:val="single" w:color="auto" w:sz="8" w:space="0"/>
              <w:right w:val="single" w:color="auto" w:sz="8" w:space="0"/>
            </w:tcBorders>
            <w:shd w:val="clear" w:color="auto" w:fill="auto"/>
            <w:vAlign w:val="bottom"/>
          </w:tcPr>
          <w:p>
            <w:pPr>
              <w:jc w:val="both"/>
              <w:rPr>
                <w:rFonts w:ascii="Arial" w:hAnsi="Arial" w:cs="Arial"/>
                <w:color w:val="000000"/>
                <w:sz w:val="15"/>
                <w:szCs w:val="13"/>
              </w:rPr>
            </w:pPr>
            <w:r>
              <w:rPr>
                <w:rFonts w:hint="eastAsia" w:ascii="Arial" w:hAnsi="Arial" w:cs="Arial"/>
                <w:color w:val="000000"/>
                <w:sz w:val="15"/>
                <w:szCs w:val="13"/>
              </w:rPr>
              <w:t>上海前豪贸易有限公司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65,997.65</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62,697.77</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62,697.77</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95%</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管理（2019）第002号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2019-9-19</w:t>
            </w:r>
          </w:p>
        </w:tc>
        <w:tc>
          <w:tcPr>
            <w:tcW w:w="1282" w:type="dxa"/>
            <w:tcBorders>
              <w:top w:val="nil"/>
              <w:left w:val="nil"/>
              <w:bottom w:val="single" w:color="auto" w:sz="4"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建设工程造价咨询合同</w:t>
            </w:r>
          </w:p>
        </w:tc>
        <w:tc>
          <w:tcPr>
            <w:tcW w:w="1559" w:type="dxa"/>
            <w:tcBorders>
              <w:top w:val="single" w:color="auto" w:sz="4" w:space="0"/>
              <w:left w:val="nil"/>
              <w:bottom w:val="single" w:color="auto" w:sz="8" w:space="0"/>
              <w:right w:val="single" w:color="auto" w:sz="8" w:space="0"/>
            </w:tcBorders>
            <w:shd w:val="clear" w:color="auto" w:fill="auto"/>
            <w:vAlign w:val="bottom"/>
          </w:tcPr>
          <w:p>
            <w:pPr>
              <w:jc w:val="both"/>
              <w:rPr>
                <w:rFonts w:ascii="Arial" w:hAnsi="Arial" w:cs="Arial"/>
                <w:color w:val="000000"/>
                <w:sz w:val="15"/>
                <w:szCs w:val="13"/>
              </w:rPr>
            </w:pPr>
            <w:r>
              <w:rPr>
                <w:rFonts w:hint="eastAsia" w:ascii="Arial" w:hAnsi="Arial" w:cs="Arial"/>
                <w:color w:val="000000"/>
                <w:sz w:val="15"/>
                <w:szCs w:val="13"/>
              </w:rPr>
              <w:t>上海巩贤建设咨询有限公司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6,583,184.33</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1,474,955.30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1,474,955.30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22</w:t>
            </w:r>
            <w:r>
              <w:rPr>
                <w:rFonts w:hint="eastAsia" w:ascii="Arial" w:hAnsi="Arial" w:cs="Arial"/>
                <w:color w:val="000000"/>
                <w:sz w:val="15"/>
                <w:szCs w:val="13"/>
              </w:rPr>
              <w:t>.</w:t>
            </w:r>
            <w:r>
              <w:rPr>
                <w:rFonts w:ascii="Arial" w:hAnsi="Arial" w:cs="Arial"/>
                <w:color w:val="000000"/>
                <w:sz w:val="15"/>
                <w:szCs w:val="13"/>
              </w:rPr>
              <w:t>40%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管理（2019）第002号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2019-9-19</w:t>
            </w:r>
          </w:p>
        </w:tc>
        <w:tc>
          <w:tcPr>
            <w:tcW w:w="1282" w:type="dxa"/>
            <w:tcBorders>
              <w:top w:val="nil"/>
              <w:left w:val="nil"/>
              <w:bottom w:val="single" w:color="auto" w:sz="4"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建设工程造价咨询合同</w:t>
            </w:r>
          </w:p>
        </w:tc>
        <w:tc>
          <w:tcPr>
            <w:tcW w:w="1559" w:type="dxa"/>
            <w:tcBorders>
              <w:top w:val="single" w:color="auto" w:sz="4" w:space="0"/>
              <w:left w:val="nil"/>
              <w:bottom w:val="single" w:color="auto" w:sz="8" w:space="0"/>
              <w:right w:val="single" w:color="auto" w:sz="8" w:space="0"/>
            </w:tcBorders>
            <w:shd w:val="clear" w:color="auto" w:fill="auto"/>
            <w:vAlign w:val="bottom"/>
          </w:tcPr>
          <w:p>
            <w:pPr>
              <w:jc w:val="both"/>
              <w:rPr>
                <w:rFonts w:ascii="Arial" w:hAnsi="Arial" w:cs="Arial"/>
                <w:color w:val="000000"/>
                <w:sz w:val="15"/>
                <w:szCs w:val="13"/>
              </w:rPr>
            </w:pPr>
            <w:r>
              <w:rPr>
                <w:rFonts w:hint="eastAsia" w:ascii="Arial" w:hAnsi="Arial" w:cs="Arial"/>
                <w:color w:val="000000"/>
                <w:sz w:val="15"/>
                <w:szCs w:val="13"/>
              </w:rPr>
              <w:t>上海巩贤建设咨询有限公司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6,583,184.33</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500,000.00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1,974,955.30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30%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建安（2020）第002号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2020-3-18</w:t>
            </w:r>
          </w:p>
        </w:tc>
        <w:tc>
          <w:tcPr>
            <w:tcW w:w="1282" w:type="dxa"/>
            <w:tcBorders>
              <w:top w:val="nil"/>
              <w:left w:val="nil"/>
              <w:bottom w:val="single" w:color="auto" w:sz="4"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硬质景观工程施工合同</w:t>
            </w:r>
          </w:p>
        </w:tc>
        <w:tc>
          <w:tcPr>
            <w:tcW w:w="1559" w:type="dxa"/>
            <w:tcBorders>
              <w:top w:val="single" w:color="auto" w:sz="4" w:space="0"/>
              <w:left w:val="nil"/>
              <w:bottom w:val="single" w:color="auto" w:sz="8" w:space="0"/>
              <w:right w:val="single" w:color="auto" w:sz="8" w:space="0"/>
            </w:tcBorders>
            <w:shd w:val="clear" w:color="auto" w:fill="auto"/>
            <w:vAlign w:val="bottom"/>
          </w:tcPr>
          <w:p>
            <w:pPr>
              <w:jc w:val="both"/>
              <w:rPr>
                <w:rFonts w:ascii="Arial" w:hAnsi="Arial" w:cs="Arial"/>
                <w:color w:val="000000"/>
                <w:sz w:val="15"/>
                <w:szCs w:val="13"/>
              </w:rPr>
            </w:pPr>
            <w:r>
              <w:rPr>
                <w:rFonts w:hint="eastAsia" w:ascii="Arial" w:hAnsi="Arial" w:cs="Arial"/>
                <w:color w:val="000000"/>
                <w:sz w:val="15"/>
                <w:szCs w:val="13"/>
              </w:rPr>
              <w:t>上海科苑景观工程设计有限公司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4,697,900.00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740,200.89</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1,180,480.27</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25</w:t>
            </w:r>
            <w:r>
              <w:rPr>
                <w:rFonts w:hint="eastAsia" w:ascii="Arial" w:hAnsi="Arial" w:cs="Arial"/>
                <w:color w:val="000000"/>
                <w:sz w:val="15"/>
                <w:szCs w:val="13"/>
              </w:rPr>
              <w:t>.</w:t>
            </w:r>
            <w:r>
              <w:rPr>
                <w:rFonts w:ascii="Arial" w:hAnsi="Arial" w:cs="Arial"/>
                <w:color w:val="000000"/>
                <w:sz w:val="15"/>
                <w:szCs w:val="13"/>
              </w:rPr>
              <w:t>13%</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建安（2020）第002号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2020-3-18</w:t>
            </w:r>
          </w:p>
        </w:tc>
        <w:tc>
          <w:tcPr>
            <w:tcW w:w="1282" w:type="dxa"/>
            <w:tcBorders>
              <w:top w:val="nil"/>
              <w:left w:val="nil"/>
              <w:bottom w:val="single" w:color="auto" w:sz="4"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硬质景观工程施工合同</w:t>
            </w:r>
          </w:p>
        </w:tc>
        <w:tc>
          <w:tcPr>
            <w:tcW w:w="1559" w:type="dxa"/>
            <w:tcBorders>
              <w:top w:val="single" w:color="auto" w:sz="4" w:space="0"/>
              <w:left w:val="nil"/>
              <w:bottom w:val="single" w:color="auto" w:sz="8" w:space="0"/>
              <w:right w:val="single" w:color="auto" w:sz="8" w:space="0"/>
            </w:tcBorders>
            <w:shd w:val="clear" w:color="auto" w:fill="auto"/>
            <w:vAlign w:val="bottom"/>
          </w:tcPr>
          <w:p>
            <w:pPr>
              <w:jc w:val="both"/>
              <w:rPr>
                <w:rFonts w:ascii="Arial" w:hAnsi="Arial" w:cs="Arial"/>
                <w:color w:val="000000"/>
                <w:sz w:val="15"/>
                <w:szCs w:val="13"/>
              </w:rPr>
            </w:pPr>
            <w:r>
              <w:rPr>
                <w:rFonts w:hint="eastAsia" w:ascii="Arial" w:hAnsi="Arial" w:cs="Arial"/>
                <w:color w:val="000000"/>
                <w:sz w:val="15"/>
                <w:szCs w:val="13"/>
              </w:rPr>
              <w:t>上海科苑景观工程设计有限公司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4,697,900.00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372,854.64</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1,553,334.91</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33</w:t>
            </w:r>
            <w:r>
              <w:rPr>
                <w:rFonts w:hint="eastAsia" w:ascii="Arial" w:hAnsi="Arial" w:cs="Arial"/>
                <w:color w:val="000000"/>
                <w:sz w:val="15"/>
                <w:szCs w:val="13"/>
              </w:rPr>
              <w:t>.</w:t>
            </w:r>
            <w:r>
              <w:rPr>
                <w:rFonts w:ascii="Arial" w:hAnsi="Arial" w:cs="Arial"/>
                <w:color w:val="000000"/>
                <w:sz w:val="15"/>
                <w:szCs w:val="13"/>
              </w:rPr>
              <w:t>06%</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前期（2020）第004号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2020-6-</w:t>
            </w:r>
            <w:r>
              <w:rPr>
                <w:rFonts w:hint="eastAsia" w:ascii="Arial" w:hAnsi="Arial" w:cs="Arial"/>
                <w:color w:val="000000"/>
                <w:sz w:val="15"/>
                <w:szCs w:val="13"/>
              </w:rPr>
              <w:t>1</w:t>
            </w:r>
            <w:r>
              <w:rPr>
                <w:rFonts w:ascii="Arial" w:hAnsi="Arial" w:cs="Arial"/>
                <w:color w:val="000000"/>
                <w:sz w:val="15"/>
                <w:szCs w:val="13"/>
              </w:rPr>
              <w:t>2</w:t>
            </w:r>
          </w:p>
        </w:tc>
        <w:tc>
          <w:tcPr>
            <w:tcW w:w="1282" w:type="dxa"/>
            <w:tcBorders>
              <w:top w:val="nil"/>
              <w:left w:val="nil"/>
              <w:bottom w:val="single" w:color="auto" w:sz="4"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业务约定书</w:t>
            </w:r>
          </w:p>
          <w:p>
            <w:pPr>
              <w:rPr>
                <w:rFonts w:ascii="Arial" w:hAnsi="Arial" w:cs="Arial"/>
                <w:color w:val="000000"/>
                <w:sz w:val="15"/>
                <w:szCs w:val="13"/>
              </w:rPr>
            </w:pPr>
            <w:r>
              <w:rPr>
                <w:rFonts w:hint="eastAsia" w:ascii="Arial" w:hAnsi="Arial" w:cs="Arial"/>
                <w:color w:val="000000"/>
                <w:sz w:val="15"/>
                <w:szCs w:val="13"/>
              </w:rPr>
              <w:t>（成本核算）</w:t>
            </w:r>
          </w:p>
        </w:tc>
        <w:tc>
          <w:tcPr>
            <w:tcW w:w="1559" w:type="dxa"/>
            <w:tcBorders>
              <w:top w:val="single" w:color="auto" w:sz="4" w:space="0"/>
              <w:left w:val="nil"/>
              <w:bottom w:val="single" w:color="auto" w:sz="8" w:space="0"/>
              <w:right w:val="single" w:color="auto" w:sz="8" w:space="0"/>
            </w:tcBorders>
            <w:shd w:val="clear" w:color="auto" w:fill="auto"/>
            <w:vAlign w:val="bottom"/>
          </w:tcPr>
          <w:p>
            <w:pPr>
              <w:jc w:val="both"/>
              <w:rPr>
                <w:rFonts w:ascii="Arial" w:hAnsi="Arial" w:cs="Arial"/>
                <w:color w:val="000000"/>
                <w:sz w:val="15"/>
                <w:szCs w:val="13"/>
              </w:rPr>
            </w:pPr>
            <w:r>
              <w:rPr>
                <w:rFonts w:hint="eastAsia" w:ascii="Arial" w:hAnsi="Arial" w:cs="Arial"/>
                <w:color w:val="000000"/>
                <w:sz w:val="15"/>
                <w:szCs w:val="13"/>
              </w:rPr>
              <w:t>苏州兴瑞天恒会计师事务所有限公司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50,000.00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50,000.00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50,000.00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100%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管理（2020）第001号</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2020-3-26</w:t>
            </w:r>
          </w:p>
        </w:tc>
        <w:tc>
          <w:tcPr>
            <w:tcW w:w="1282" w:type="dxa"/>
            <w:tcBorders>
              <w:top w:val="single" w:color="auto" w:sz="4" w:space="0"/>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示范区景观工程管理服务合同</w:t>
            </w:r>
          </w:p>
        </w:tc>
        <w:tc>
          <w:tcPr>
            <w:tcW w:w="1559" w:type="dxa"/>
            <w:tcBorders>
              <w:top w:val="nil"/>
              <w:left w:val="nil"/>
              <w:bottom w:val="single" w:color="auto" w:sz="8" w:space="0"/>
              <w:right w:val="single" w:color="auto" w:sz="8" w:space="0"/>
            </w:tcBorders>
            <w:shd w:val="clear" w:color="auto" w:fill="auto"/>
            <w:vAlign w:val="center"/>
          </w:tcPr>
          <w:p>
            <w:pPr>
              <w:jc w:val="both"/>
              <w:rPr>
                <w:rFonts w:ascii="Arial" w:hAnsi="Arial" w:cs="Arial"/>
                <w:color w:val="000000"/>
                <w:sz w:val="15"/>
                <w:szCs w:val="13"/>
              </w:rPr>
            </w:pPr>
            <w:r>
              <w:rPr>
                <w:rFonts w:hint="eastAsia" w:ascii="Arial" w:hAnsi="Arial" w:cs="Arial"/>
                <w:color w:val="000000"/>
                <w:sz w:val="15"/>
                <w:szCs w:val="13"/>
              </w:rPr>
              <w:t>上海茂苑园林工程有限公司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2,192,107.56</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88,000.00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88,000.00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4.01%</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营销部-01-2020-08-0012</w:t>
            </w:r>
          </w:p>
        </w:tc>
        <w:tc>
          <w:tcPr>
            <w:tcW w:w="1181" w:type="dxa"/>
            <w:tcBorders>
              <w:top w:val="nil"/>
              <w:left w:val="nil"/>
              <w:bottom w:val="single" w:color="auto" w:sz="8" w:space="0"/>
              <w:right w:val="single" w:color="auto" w:sz="4"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2020-9-</w:t>
            </w:r>
            <w:r>
              <w:rPr>
                <w:rFonts w:hint="eastAsia" w:ascii="Arial" w:hAnsi="Arial" w:cs="Arial"/>
                <w:color w:val="000000"/>
                <w:sz w:val="15"/>
                <w:szCs w:val="13"/>
              </w:rPr>
              <w:t>1</w:t>
            </w:r>
            <w:r>
              <w:rPr>
                <w:rFonts w:ascii="Arial" w:hAnsi="Arial" w:cs="Arial"/>
                <w:color w:val="000000"/>
                <w:sz w:val="15"/>
                <w:szCs w:val="13"/>
              </w:rPr>
              <w:t>0</w:t>
            </w:r>
          </w:p>
        </w:tc>
        <w:tc>
          <w:tcPr>
            <w:tcW w:w="1282" w:type="dxa"/>
            <w:tcBorders>
              <w:top w:val="nil"/>
              <w:left w:val="single" w:color="auto" w:sz="4" w:space="0"/>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开盘签约活动场地服务协议</w:t>
            </w:r>
          </w:p>
        </w:tc>
        <w:tc>
          <w:tcPr>
            <w:tcW w:w="1559" w:type="dxa"/>
            <w:tcBorders>
              <w:top w:val="nil"/>
              <w:left w:val="nil"/>
              <w:bottom w:val="single" w:color="auto" w:sz="8" w:space="0"/>
              <w:right w:val="single" w:color="auto" w:sz="8" w:space="0"/>
            </w:tcBorders>
            <w:shd w:val="clear" w:color="auto" w:fill="auto"/>
            <w:vAlign w:val="bottom"/>
          </w:tcPr>
          <w:p>
            <w:pPr>
              <w:jc w:val="both"/>
              <w:rPr>
                <w:rFonts w:ascii="Arial" w:hAnsi="Arial" w:cs="Arial"/>
                <w:color w:val="000000"/>
                <w:sz w:val="15"/>
                <w:szCs w:val="13"/>
              </w:rPr>
            </w:pPr>
            <w:r>
              <w:rPr>
                <w:rFonts w:hint="eastAsia" w:ascii="Arial" w:hAnsi="Arial" w:cs="Arial"/>
                <w:color w:val="000000"/>
                <w:sz w:val="15"/>
                <w:szCs w:val="13"/>
              </w:rPr>
              <w:t>苏州阳光新地置业有限公司新地中心酒店</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100,000.00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100,000.00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100,000.00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100%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设计（2020）第009号</w:t>
            </w:r>
          </w:p>
        </w:tc>
        <w:tc>
          <w:tcPr>
            <w:tcW w:w="1181" w:type="dxa"/>
            <w:tcBorders>
              <w:top w:val="nil"/>
              <w:left w:val="nil"/>
              <w:bottom w:val="single" w:color="auto" w:sz="4"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color w:val="000000"/>
                <w:sz w:val="15"/>
                <w:szCs w:val="13"/>
              </w:rPr>
              <w:t>2020-7-2</w:t>
            </w:r>
          </w:p>
        </w:tc>
        <w:tc>
          <w:tcPr>
            <w:tcW w:w="1282" w:type="dxa"/>
            <w:tcBorders>
              <w:top w:val="nil"/>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雨水收集利用系统设计合同</w:t>
            </w:r>
          </w:p>
        </w:tc>
        <w:tc>
          <w:tcPr>
            <w:tcW w:w="1559" w:type="dxa"/>
            <w:tcBorders>
              <w:top w:val="nil"/>
              <w:left w:val="nil"/>
              <w:bottom w:val="single" w:color="auto" w:sz="8" w:space="0"/>
              <w:right w:val="single" w:color="auto" w:sz="8" w:space="0"/>
            </w:tcBorders>
            <w:shd w:val="clear" w:color="auto" w:fill="auto"/>
            <w:vAlign w:val="bottom"/>
          </w:tcPr>
          <w:p>
            <w:pPr>
              <w:jc w:val="both"/>
              <w:rPr>
                <w:rFonts w:ascii="Arial" w:hAnsi="Arial" w:cs="Arial"/>
                <w:color w:val="000000"/>
                <w:sz w:val="15"/>
                <w:szCs w:val="13"/>
              </w:rPr>
            </w:pPr>
            <w:r>
              <w:rPr>
                <w:rFonts w:hint="eastAsia" w:ascii="Arial" w:hAnsi="Arial" w:cs="Arial"/>
                <w:color w:val="000000"/>
                <w:sz w:val="15"/>
                <w:szCs w:val="13"/>
              </w:rPr>
              <w:t>苏州市沁杰工程技术有限公司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30,000.00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27,000.00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27,000.00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color w:val="000000"/>
                <w:sz w:val="15"/>
                <w:szCs w:val="13"/>
              </w:rPr>
              <w:t>90%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管理（2020）第004号</w:t>
            </w:r>
          </w:p>
        </w:tc>
        <w:tc>
          <w:tcPr>
            <w:tcW w:w="1181" w:type="dxa"/>
            <w:tcBorders>
              <w:top w:val="nil"/>
              <w:left w:val="nil"/>
              <w:bottom w:val="single" w:color="auto" w:sz="4"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color w:val="000000"/>
                <w:sz w:val="15"/>
                <w:szCs w:val="13"/>
              </w:rPr>
              <w:t>2020-6-29</w:t>
            </w:r>
          </w:p>
        </w:tc>
        <w:tc>
          <w:tcPr>
            <w:tcW w:w="1282" w:type="dxa"/>
            <w:tcBorders>
              <w:top w:val="nil"/>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售楼处装饰工程施工合同</w:t>
            </w:r>
          </w:p>
        </w:tc>
        <w:tc>
          <w:tcPr>
            <w:tcW w:w="1559" w:type="dxa"/>
            <w:tcBorders>
              <w:top w:val="nil"/>
              <w:left w:val="nil"/>
              <w:bottom w:val="single" w:color="auto" w:sz="8" w:space="0"/>
              <w:right w:val="single" w:color="auto" w:sz="8" w:space="0"/>
            </w:tcBorders>
            <w:shd w:val="clear" w:color="auto" w:fill="auto"/>
            <w:vAlign w:val="bottom"/>
          </w:tcPr>
          <w:p>
            <w:pPr>
              <w:jc w:val="both"/>
              <w:rPr>
                <w:rFonts w:ascii="Arial" w:hAnsi="Arial" w:cs="Arial"/>
                <w:color w:val="000000"/>
                <w:sz w:val="15"/>
                <w:szCs w:val="13"/>
              </w:rPr>
            </w:pPr>
            <w:r>
              <w:rPr>
                <w:rFonts w:hint="eastAsia" w:ascii="Arial" w:hAnsi="Arial" w:cs="Arial"/>
                <w:color w:val="000000"/>
                <w:sz w:val="15"/>
                <w:szCs w:val="13"/>
              </w:rPr>
              <w:t>上海胜迁建筑装潢工程有限公司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3,126,120.00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1,069,514.00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1,069,514.00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color w:val="000000"/>
                <w:sz w:val="15"/>
                <w:szCs w:val="13"/>
              </w:rPr>
              <w:t>34</w:t>
            </w:r>
            <w:r>
              <w:rPr>
                <w:rFonts w:hint="eastAsia" w:ascii="Arial" w:hAnsi="Arial" w:cs="Arial"/>
                <w:color w:val="000000"/>
                <w:sz w:val="15"/>
                <w:szCs w:val="13"/>
              </w:rPr>
              <w:t>.</w:t>
            </w:r>
            <w:r>
              <w:rPr>
                <w:rFonts w:ascii="Arial" w:hAnsi="Arial" w:cs="Arial"/>
                <w:color w:val="000000"/>
                <w:sz w:val="15"/>
                <w:szCs w:val="13"/>
              </w:rPr>
              <w:t>21%</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设计（2020）第020号</w:t>
            </w:r>
          </w:p>
        </w:tc>
        <w:tc>
          <w:tcPr>
            <w:tcW w:w="1181" w:type="dxa"/>
            <w:tcBorders>
              <w:top w:val="nil"/>
              <w:left w:val="nil"/>
              <w:bottom w:val="single" w:color="auto" w:sz="4"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color w:val="000000"/>
                <w:sz w:val="15"/>
                <w:szCs w:val="13"/>
              </w:rPr>
              <w:t>2020-4-28</w:t>
            </w:r>
          </w:p>
        </w:tc>
        <w:tc>
          <w:tcPr>
            <w:tcW w:w="1282" w:type="dxa"/>
            <w:tcBorders>
              <w:top w:val="nil"/>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住宅公共区域室内精装修工程室内设计合同</w:t>
            </w:r>
          </w:p>
        </w:tc>
        <w:tc>
          <w:tcPr>
            <w:tcW w:w="1559" w:type="dxa"/>
            <w:tcBorders>
              <w:top w:val="nil"/>
              <w:left w:val="nil"/>
              <w:bottom w:val="single" w:color="auto" w:sz="8" w:space="0"/>
              <w:right w:val="single" w:color="auto" w:sz="8" w:space="0"/>
            </w:tcBorders>
            <w:shd w:val="clear" w:color="auto" w:fill="auto"/>
            <w:vAlign w:val="center"/>
          </w:tcPr>
          <w:p>
            <w:pPr>
              <w:jc w:val="both"/>
              <w:rPr>
                <w:rFonts w:ascii="Arial" w:hAnsi="Arial" w:cs="Arial"/>
                <w:color w:val="000000"/>
                <w:sz w:val="15"/>
                <w:szCs w:val="13"/>
              </w:rPr>
            </w:pPr>
            <w:r>
              <w:rPr>
                <w:rFonts w:hint="eastAsia" w:ascii="Arial" w:hAnsi="Arial" w:cs="Arial"/>
                <w:color w:val="000000"/>
                <w:sz w:val="15"/>
                <w:szCs w:val="13"/>
              </w:rPr>
              <w:t>上海朵马建筑设计咨询有限公司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474,540.00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47,454.00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eastAsiaTheme="minorEastAsia"/>
                <w:color w:val="000000"/>
                <w:sz w:val="18"/>
                <w:szCs w:val="18"/>
              </w:rPr>
            </w:pPr>
            <w:r>
              <w:rPr>
                <w:rFonts w:ascii="Arial" w:hAnsi="Arial" w:cs="Arial"/>
                <w:color w:val="000000"/>
                <w:sz w:val="15"/>
                <w:szCs w:val="13"/>
              </w:rPr>
              <w:t>189,816.00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eastAsiaTheme="minorEastAsia"/>
                <w:color w:val="000000"/>
                <w:sz w:val="18"/>
                <w:szCs w:val="18"/>
              </w:rPr>
            </w:pPr>
            <w:r>
              <w:rPr>
                <w:rFonts w:ascii="Arial" w:hAnsi="Arial" w:cs="Arial"/>
                <w:color w:val="000000"/>
                <w:sz w:val="15"/>
                <w:szCs w:val="13"/>
              </w:rPr>
              <w:t>40%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营销部-01-2019-11-0001</w:t>
            </w:r>
          </w:p>
        </w:tc>
        <w:tc>
          <w:tcPr>
            <w:tcW w:w="1181" w:type="dxa"/>
            <w:tcBorders>
              <w:top w:val="nil"/>
              <w:left w:val="nil"/>
              <w:bottom w:val="single" w:color="auto" w:sz="4"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2019-11-18</w:t>
            </w:r>
          </w:p>
        </w:tc>
        <w:tc>
          <w:tcPr>
            <w:tcW w:w="1282" w:type="dxa"/>
            <w:tcBorders>
              <w:top w:val="nil"/>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策划推广合作协议</w:t>
            </w:r>
          </w:p>
        </w:tc>
        <w:tc>
          <w:tcPr>
            <w:tcW w:w="1559" w:type="dxa"/>
            <w:tcBorders>
              <w:top w:val="nil"/>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苏州策动文化传播有限公司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120,000.00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120,000.00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120,000.00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100%</w:t>
            </w:r>
          </w:p>
        </w:tc>
      </w:tr>
      <w:tr>
        <w:tblPrEx>
          <w:tblCellMar>
            <w:top w:w="0" w:type="dxa"/>
            <w:left w:w="108" w:type="dxa"/>
            <w:bottom w:w="0" w:type="dxa"/>
            <w:right w:w="108" w:type="dxa"/>
          </w:tblCellMar>
        </w:tblPrEx>
        <w:trPr>
          <w:cantSplit/>
          <w:trHeight w:val="617" w:hRule="atLeast"/>
        </w:trPr>
        <w:tc>
          <w:tcPr>
            <w:tcW w:w="1135" w:type="dxa"/>
            <w:tcBorders>
              <w:top w:val="nil"/>
              <w:left w:val="single" w:color="auto" w:sz="8" w:space="0"/>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hint="eastAsia" w:ascii="Arial" w:hAnsi="Arial" w:cs="Arial"/>
                <w:color w:val="000000"/>
                <w:sz w:val="15"/>
                <w:szCs w:val="13"/>
              </w:rPr>
              <w:t>设计（2020）第007号</w:t>
            </w:r>
          </w:p>
        </w:tc>
        <w:tc>
          <w:tcPr>
            <w:tcW w:w="1181" w:type="dxa"/>
            <w:tcBorders>
              <w:top w:val="nil"/>
              <w:left w:val="nil"/>
              <w:bottom w:val="single" w:color="auto" w:sz="4"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2020-7-10</w:t>
            </w:r>
          </w:p>
        </w:tc>
        <w:tc>
          <w:tcPr>
            <w:tcW w:w="1282" w:type="dxa"/>
            <w:tcBorders>
              <w:top w:val="nil"/>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门窗、百叶和栏杆二次深化设计合同</w:t>
            </w:r>
          </w:p>
        </w:tc>
        <w:tc>
          <w:tcPr>
            <w:tcW w:w="1559" w:type="dxa"/>
            <w:tcBorders>
              <w:top w:val="nil"/>
              <w:left w:val="nil"/>
              <w:bottom w:val="single" w:color="auto" w:sz="8" w:space="0"/>
              <w:right w:val="single" w:color="auto" w:sz="8" w:space="0"/>
            </w:tcBorders>
            <w:shd w:val="clear" w:color="auto" w:fill="auto"/>
            <w:vAlign w:val="center"/>
          </w:tcPr>
          <w:p>
            <w:pPr>
              <w:rPr>
                <w:rFonts w:ascii="Arial" w:hAnsi="Arial" w:cs="Arial"/>
                <w:color w:val="000000"/>
                <w:sz w:val="15"/>
                <w:szCs w:val="13"/>
              </w:rPr>
            </w:pPr>
            <w:r>
              <w:rPr>
                <w:rFonts w:hint="eastAsia" w:ascii="Arial" w:hAnsi="Arial" w:cs="Arial"/>
                <w:color w:val="000000"/>
                <w:sz w:val="15"/>
                <w:szCs w:val="13"/>
              </w:rPr>
              <w:t>上海迅发建设工程有限公司</w:t>
            </w:r>
          </w:p>
        </w:tc>
        <w:tc>
          <w:tcPr>
            <w:tcW w:w="1559"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256,605.00</w:t>
            </w:r>
          </w:p>
        </w:tc>
        <w:tc>
          <w:tcPr>
            <w:tcW w:w="1276"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153,963.00</w:t>
            </w:r>
          </w:p>
        </w:tc>
        <w:tc>
          <w:tcPr>
            <w:tcW w:w="1418" w:type="dxa"/>
            <w:tcBorders>
              <w:top w:val="nil"/>
              <w:left w:val="nil"/>
              <w:bottom w:val="single" w:color="auto" w:sz="8" w:space="0"/>
              <w:right w:val="single" w:color="auto" w:sz="8" w:space="0"/>
            </w:tcBorders>
            <w:shd w:val="clear" w:color="auto" w:fill="auto"/>
            <w:vAlign w:val="center"/>
          </w:tcPr>
          <w:p>
            <w:pPr>
              <w:jc w:val="right"/>
              <w:rPr>
                <w:rFonts w:ascii="Arial" w:hAnsi="Arial" w:cs="Arial"/>
                <w:color w:val="000000"/>
                <w:sz w:val="15"/>
                <w:szCs w:val="13"/>
              </w:rPr>
            </w:pPr>
            <w:r>
              <w:rPr>
                <w:rFonts w:ascii="Arial" w:hAnsi="Arial" w:cs="Arial"/>
                <w:color w:val="000000"/>
                <w:sz w:val="15"/>
                <w:szCs w:val="13"/>
              </w:rPr>
              <w:t>205,284.00</w:t>
            </w:r>
          </w:p>
        </w:tc>
        <w:tc>
          <w:tcPr>
            <w:tcW w:w="850" w:type="dxa"/>
            <w:tcBorders>
              <w:top w:val="nil"/>
              <w:left w:val="nil"/>
              <w:bottom w:val="single" w:color="auto" w:sz="8" w:space="0"/>
              <w:right w:val="single" w:color="auto" w:sz="8" w:space="0"/>
            </w:tcBorders>
            <w:shd w:val="clear" w:color="auto" w:fill="auto"/>
            <w:vAlign w:val="center"/>
          </w:tcPr>
          <w:p>
            <w:pPr>
              <w:jc w:val="center"/>
              <w:rPr>
                <w:rFonts w:ascii="Arial" w:hAnsi="Arial" w:cs="Arial"/>
                <w:color w:val="000000"/>
                <w:sz w:val="15"/>
                <w:szCs w:val="13"/>
              </w:rPr>
            </w:pPr>
            <w:r>
              <w:rPr>
                <w:rFonts w:ascii="Arial" w:hAnsi="Arial" w:cs="Arial"/>
                <w:color w:val="000000"/>
                <w:sz w:val="15"/>
                <w:szCs w:val="13"/>
              </w:rPr>
              <w:t>80%</w:t>
            </w:r>
          </w:p>
        </w:tc>
      </w:tr>
    </w:tbl>
    <w:p>
      <w:pPr>
        <w:spacing w:before="120" w:beforeLines="50" w:line="480" w:lineRule="auto"/>
        <w:ind w:firstLine="422" w:firstLineChars="200"/>
        <w:rPr>
          <w:rFonts w:ascii="Arial" w:hAnsi="Arial" w:cs="Arial"/>
          <w:b/>
          <w:bCs/>
          <w:sz w:val="21"/>
          <w:szCs w:val="21"/>
        </w:rPr>
      </w:pPr>
      <w:r>
        <w:rPr>
          <w:rFonts w:ascii="Arial" w:hAnsi="Arial" w:cs="Arial"/>
          <w:b/>
          <w:bCs/>
          <w:sz w:val="21"/>
          <w:szCs w:val="21"/>
        </w:rPr>
        <w:t>附件三：项目销售回款统计表</w:t>
      </w:r>
    </w:p>
    <w:p>
      <w:pPr>
        <w:spacing w:line="480" w:lineRule="auto"/>
        <w:ind w:firstLine="630" w:firstLineChars="300"/>
        <w:rPr>
          <w:rFonts w:ascii="Arial" w:hAnsi="Arial" w:cs="Arial"/>
          <w:bCs/>
          <w:color w:val="000000"/>
          <w:sz w:val="21"/>
          <w:szCs w:val="21"/>
        </w:rPr>
      </w:pPr>
      <w:r>
        <w:rPr>
          <w:rFonts w:hint="eastAsia" w:ascii="Arial" w:hAnsi="Arial" w:cs="Arial"/>
          <w:bCs/>
          <w:color w:val="000000"/>
          <w:sz w:val="21"/>
          <w:szCs w:val="21"/>
        </w:rPr>
        <w:t>项目一期可售房源223套，面积</w:t>
      </w:r>
      <w:r>
        <w:rPr>
          <w:rFonts w:hint="eastAsia" w:ascii="Arial" w:hAnsi="Arial" w:cs="Arial"/>
          <w:color w:val="000000"/>
          <w:sz w:val="21"/>
          <w:szCs w:val="21"/>
        </w:rPr>
        <w:t>43635.39 M</w:t>
      </w:r>
      <w:r>
        <w:rPr>
          <w:rFonts w:ascii="Arial" w:hAnsi="Arial" w:cs="Arial"/>
          <w:color w:val="000000"/>
          <w:sz w:val="21"/>
          <w:szCs w:val="21"/>
          <w:vertAlign w:val="superscript"/>
        </w:rPr>
        <w:t>2</w:t>
      </w:r>
      <w:r>
        <w:rPr>
          <w:rFonts w:hint="eastAsia" w:ascii="Arial" w:hAnsi="Arial" w:cs="Arial"/>
          <w:bCs/>
          <w:color w:val="000000"/>
          <w:sz w:val="21"/>
          <w:szCs w:val="21"/>
        </w:rPr>
        <w:t>，其中住宅202套，面积43042.69</w:t>
      </w:r>
      <w:r>
        <w:rPr>
          <w:rFonts w:hint="eastAsia" w:ascii="Arial" w:hAnsi="Arial" w:cs="Arial"/>
          <w:color w:val="000000"/>
          <w:sz w:val="21"/>
          <w:szCs w:val="21"/>
        </w:rPr>
        <w:t xml:space="preserve"> M</w:t>
      </w:r>
      <w:r>
        <w:rPr>
          <w:rFonts w:ascii="Arial" w:hAnsi="Arial" w:cs="Arial"/>
          <w:color w:val="000000"/>
          <w:sz w:val="21"/>
          <w:szCs w:val="21"/>
          <w:vertAlign w:val="superscript"/>
        </w:rPr>
        <w:t>2</w:t>
      </w:r>
      <w:r>
        <w:rPr>
          <w:rFonts w:hint="eastAsia" w:ascii="Arial" w:hAnsi="Arial" w:cs="Arial"/>
          <w:bCs/>
          <w:color w:val="000000"/>
          <w:sz w:val="21"/>
          <w:szCs w:val="21"/>
        </w:rPr>
        <w:t>，其它21套，面积592.70</w:t>
      </w:r>
      <w:r>
        <w:rPr>
          <w:rFonts w:hint="eastAsia" w:ascii="Arial" w:hAnsi="Arial" w:cs="Arial"/>
          <w:color w:val="000000"/>
          <w:sz w:val="21"/>
          <w:szCs w:val="21"/>
        </w:rPr>
        <w:t xml:space="preserve"> M</w:t>
      </w:r>
      <w:r>
        <w:rPr>
          <w:rFonts w:ascii="Arial" w:hAnsi="Arial" w:cs="Arial"/>
          <w:color w:val="000000"/>
          <w:sz w:val="21"/>
          <w:szCs w:val="21"/>
          <w:vertAlign w:val="superscript"/>
        </w:rPr>
        <w:t>2</w:t>
      </w:r>
      <w:r>
        <w:rPr>
          <w:rFonts w:hint="eastAsia" w:ascii="Arial" w:hAnsi="Arial" w:cs="Arial"/>
          <w:bCs/>
          <w:color w:val="000000"/>
          <w:sz w:val="21"/>
          <w:szCs w:val="21"/>
        </w:rPr>
        <w:t>，2020年9月销售情况详见下表：</w:t>
      </w:r>
    </w:p>
    <w:tbl>
      <w:tblPr>
        <w:tblStyle w:val="12"/>
        <w:tblW w:w="8759" w:type="dxa"/>
        <w:tblInd w:w="0" w:type="dxa"/>
        <w:tblLayout w:type="fixed"/>
        <w:tblCellMar>
          <w:top w:w="0" w:type="dxa"/>
          <w:left w:w="0" w:type="dxa"/>
          <w:bottom w:w="0" w:type="dxa"/>
          <w:right w:w="0" w:type="dxa"/>
        </w:tblCellMar>
      </w:tblPr>
      <w:tblGrid>
        <w:gridCol w:w="359"/>
        <w:gridCol w:w="735"/>
        <w:gridCol w:w="585"/>
        <w:gridCol w:w="780"/>
        <w:gridCol w:w="990"/>
        <w:gridCol w:w="1095"/>
        <w:gridCol w:w="1365"/>
        <w:gridCol w:w="1245"/>
        <w:gridCol w:w="1605"/>
      </w:tblGrid>
      <w:tr>
        <w:tblPrEx>
          <w:tblCellMar>
            <w:top w:w="0" w:type="dxa"/>
            <w:left w:w="0" w:type="dxa"/>
            <w:bottom w:w="0" w:type="dxa"/>
            <w:right w:w="0" w:type="dxa"/>
          </w:tblCellMar>
        </w:tblPrEx>
        <w:trPr>
          <w:cantSplit/>
          <w:trHeight w:val="643" w:hRule="atLeast"/>
          <w:tblHeader/>
        </w:trPr>
        <w:tc>
          <w:tcPr>
            <w:tcW w:w="359" w:type="dxa"/>
            <w:tcBorders>
              <w:top w:val="single" w:color="auto" w:sz="4" w:space="0"/>
              <w:left w:val="single" w:color="auto" w:sz="4" w:space="0"/>
              <w:bottom w:val="single" w:color="auto" w:sz="4" w:space="0"/>
              <w:right w:val="single" w:color="auto" w:sz="4" w:space="0"/>
            </w:tcBorders>
            <w:shd w:val="clear" w:color="000000" w:fill="auto"/>
            <w:noWrap/>
            <w:tcMar>
              <w:top w:w="15" w:type="dxa"/>
              <w:left w:w="15" w:type="dxa"/>
              <w:right w:w="15" w:type="dxa"/>
            </w:tcMar>
            <w:vAlign w:val="center"/>
          </w:tcPr>
          <w:p>
            <w:pPr>
              <w:jc w:val="center"/>
              <w:textAlignment w:val="center"/>
              <w:rPr>
                <w:rFonts w:ascii="宋体" w:hAnsi="宋体" w:cs="宋体"/>
                <w:b/>
                <w:bCs/>
                <w:color w:val="000000"/>
                <w:sz w:val="15"/>
                <w:szCs w:val="15"/>
              </w:rPr>
            </w:pPr>
            <w:r>
              <w:rPr>
                <w:rFonts w:hint="eastAsia" w:ascii="宋体" w:hAnsi="宋体" w:cs="宋体"/>
                <w:b/>
                <w:bCs/>
                <w:color w:val="000000"/>
                <w:sz w:val="15"/>
                <w:szCs w:val="15"/>
                <w:lang w:bidi="ar"/>
              </w:rPr>
              <w:t>序号</w:t>
            </w:r>
          </w:p>
        </w:tc>
        <w:tc>
          <w:tcPr>
            <w:tcW w:w="735" w:type="dxa"/>
            <w:tcBorders>
              <w:top w:val="single" w:color="auto" w:sz="4" w:space="0"/>
              <w:left w:val="single" w:color="auto" w:sz="4" w:space="0"/>
              <w:bottom w:val="single" w:color="auto" w:sz="4" w:space="0"/>
              <w:right w:val="single" w:color="auto" w:sz="4" w:space="0"/>
            </w:tcBorders>
            <w:shd w:val="clear" w:color="000000" w:fill="auto"/>
            <w:noWrap/>
            <w:tcMar>
              <w:top w:w="15" w:type="dxa"/>
              <w:left w:w="15" w:type="dxa"/>
              <w:right w:w="15" w:type="dxa"/>
            </w:tcMar>
            <w:vAlign w:val="center"/>
          </w:tcPr>
          <w:p>
            <w:pPr>
              <w:jc w:val="center"/>
              <w:textAlignment w:val="center"/>
              <w:rPr>
                <w:rFonts w:ascii="宋体" w:hAnsi="宋体" w:cs="宋体"/>
                <w:b/>
                <w:bCs/>
                <w:color w:val="000000"/>
                <w:sz w:val="15"/>
                <w:szCs w:val="15"/>
              </w:rPr>
            </w:pPr>
            <w:r>
              <w:rPr>
                <w:rFonts w:hint="eastAsia" w:ascii="宋体" w:hAnsi="宋体" w:cs="宋体"/>
                <w:b/>
                <w:bCs/>
                <w:color w:val="000000"/>
                <w:sz w:val="15"/>
                <w:szCs w:val="15"/>
                <w:lang w:bidi="ar"/>
              </w:rPr>
              <w:t>产品类型</w:t>
            </w:r>
          </w:p>
        </w:tc>
        <w:tc>
          <w:tcPr>
            <w:tcW w:w="585" w:type="dxa"/>
            <w:tcBorders>
              <w:top w:val="single" w:color="auto" w:sz="4" w:space="0"/>
              <w:left w:val="single" w:color="auto" w:sz="4" w:space="0"/>
              <w:bottom w:val="single" w:color="auto" w:sz="4" w:space="0"/>
              <w:right w:val="single" w:color="auto" w:sz="4" w:space="0"/>
            </w:tcBorders>
            <w:shd w:val="clear" w:color="000000" w:fill="auto"/>
            <w:noWrap/>
            <w:tcMar>
              <w:top w:w="15" w:type="dxa"/>
              <w:left w:w="15" w:type="dxa"/>
              <w:right w:w="15" w:type="dxa"/>
            </w:tcMar>
            <w:vAlign w:val="center"/>
          </w:tcPr>
          <w:p>
            <w:pPr>
              <w:jc w:val="center"/>
              <w:textAlignment w:val="center"/>
              <w:rPr>
                <w:rFonts w:ascii="宋体" w:hAnsi="宋体" w:cs="宋体"/>
                <w:b/>
                <w:bCs/>
                <w:color w:val="000000"/>
                <w:sz w:val="15"/>
                <w:szCs w:val="15"/>
              </w:rPr>
            </w:pPr>
            <w:r>
              <w:rPr>
                <w:rFonts w:hint="eastAsia" w:ascii="宋体" w:hAnsi="宋体" w:cs="宋体"/>
                <w:b/>
                <w:bCs/>
                <w:color w:val="000000"/>
                <w:sz w:val="15"/>
                <w:szCs w:val="15"/>
                <w:lang w:bidi="ar"/>
              </w:rPr>
              <w:t>房号</w:t>
            </w:r>
          </w:p>
        </w:tc>
        <w:tc>
          <w:tcPr>
            <w:tcW w:w="780" w:type="dxa"/>
            <w:tcBorders>
              <w:top w:val="single" w:color="auto" w:sz="4" w:space="0"/>
              <w:left w:val="single" w:color="auto" w:sz="4" w:space="0"/>
              <w:bottom w:val="single" w:color="auto" w:sz="4" w:space="0"/>
              <w:right w:val="single" w:color="auto" w:sz="4" w:space="0"/>
            </w:tcBorders>
            <w:shd w:val="clear" w:color="000000" w:fill="auto"/>
            <w:noWrap/>
            <w:tcMar>
              <w:top w:w="15" w:type="dxa"/>
              <w:left w:w="15" w:type="dxa"/>
              <w:right w:w="15" w:type="dxa"/>
            </w:tcMar>
            <w:vAlign w:val="center"/>
          </w:tcPr>
          <w:p>
            <w:pPr>
              <w:jc w:val="center"/>
              <w:textAlignment w:val="center"/>
              <w:rPr>
                <w:rFonts w:ascii="宋体" w:hAnsi="宋体" w:cs="宋体"/>
                <w:b/>
                <w:bCs/>
                <w:color w:val="000000"/>
                <w:sz w:val="15"/>
                <w:szCs w:val="15"/>
              </w:rPr>
            </w:pPr>
            <w:r>
              <w:rPr>
                <w:rFonts w:hint="eastAsia" w:ascii="宋体" w:hAnsi="宋体" w:cs="宋体"/>
                <w:b/>
                <w:bCs/>
                <w:color w:val="000000"/>
                <w:sz w:val="15"/>
                <w:szCs w:val="15"/>
                <w:lang w:bidi="ar"/>
              </w:rPr>
              <w:t>预测面积</w:t>
            </w:r>
          </w:p>
        </w:tc>
        <w:tc>
          <w:tcPr>
            <w:tcW w:w="990" w:type="dxa"/>
            <w:tcBorders>
              <w:top w:val="single" w:color="auto" w:sz="4" w:space="0"/>
              <w:left w:val="single" w:color="auto" w:sz="4" w:space="0"/>
              <w:bottom w:val="single" w:color="auto" w:sz="4" w:space="0"/>
              <w:right w:val="single" w:color="auto" w:sz="4" w:space="0"/>
            </w:tcBorders>
            <w:shd w:val="clear" w:color="000000" w:fill="auto"/>
            <w:noWrap/>
            <w:tcMar>
              <w:top w:w="15" w:type="dxa"/>
              <w:left w:w="15" w:type="dxa"/>
              <w:right w:w="15" w:type="dxa"/>
            </w:tcMar>
            <w:vAlign w:val="center"/>
          </w:tcPr>
          <w:p>
            <w:pPr>
              <w:jc w:val="center"/>
              <w:textAlignment w:val="center"/>
              <w:rPr>
                <w:rFonts w:ascii="宋体" w:hAnsi="宋体" w:cs="宋体"/>
                <w:b/>
                <w:bCs/>
                <w:color w:val="000000"/>
                <w:sz w:val="15"/>
                <w:szCs w:val="15"/>
              </w:rPr>
            </w:pPr>
            <w:r>
              <w:rPr>
                <w:rFonts w:hint="eastAsia" w:ascii="宋体" w:hAnsi="宋体" w:cs="宋体"/>
                <w:b/>
                <w:bCs/>
                <w:color w:val="000000"/>
                <w:sz w:val="15"/>
                <w:szCs w:val="15"/>
                <w:lang w:bidi="ar"/>
              </w:rPr>
              <w:t>签约日期</w:t>
            </w:r>
          </w:p>
        </w:tc>
        <w:tc>
          <w:tcPr>
            <w:tcW w:w="1095" w:type="dxa"/>
            <w:tcBorders>
              <w:top w:val="single" w:color="auto" w:sz="4" w:space="0"/>
              <w:left w:val="single" w:color="auto" w:sz="4" w:space="0"/>
              <w:bottom w:val="single" w:color="auto" w:sz="4" w:space="0"/>
              <w:right w:val="single" w:color="auto" w:sz="4" w:space="0"/>
            </w:tcBorders>
            <w:shd w:val="clear" w:color="000000" w:fill="auto"/>
            <w:noWrap/>
            <w:tcMar>
              <w:top w:w="15" w:type="dxa"/>
              <w:left w:w="15" w:type="dxa"/>
              <w:right w:w="15" w:type="dxa"/>
            </w:tcMar>
            <w:vAlign w:val="center"/>
          </w:tcPr>
          <w:p>
            <w:pPr>
              <w:jc w:val="center"/>
              <w:textAlignment w:val="center"/>
              <w:rPr>
                <w:rFonts w:ascii="宋体" w:hAnsi="宋体" w:cs="宋体"/>
                <w:b/>
                <w:bCs/>
                <w:color w:val="000000"/>
                <w:sz w:val="15"/>
                <w:szCs w:val="15"/>
              </w:rPr>
            </w:pPr>
            <w:r>
              <w:rPr>
                <w:rFonts w:hint="eastAsia" w:ascii="宋体" w:hAnsi="宋体" w:cs="宋体"/>
                <w:b/>
                <w:bCs/>
                <w:color w:val="000000"/>
                <w:sz w:val="15"/>
                <w:szCs w:val="15"/>
                <w:lang w:bidi="ar"/>
              </w:rPr>
              <w:t>销售单价</w:t>
            </w:r>
          </w:p>
        </w:tc>
        <w:tc>
          <w:tcPr>
            <w:tcW w:w="1365" w:type="dxa"/>
            <w:tcBorders>
              <w:top w:val="single" w:color="auto" w:sz="4" w:space="0"/>
              <w:left w:val="single" w:color="auto" w:sz="4" w:space="0"/>
              <w:bottom w:val="single" w:color="auto" w:sz="4" w:space="0"/>
              <w:right w:val="single" w:color="auto" w:sz="4" w:space="0"/>
            </w:tcBorders>
            <w:shd w:val="clear" w:color="000000" w:fill="auto"/>
            <w:noWrap/>
            <w:tcMar>
              <w:top w:w="15" w:type="dxa"/>
              <w:left w:w="15" w:type="dxa"/>
              <w:right w:w="15" w:type="dxa"/>
            </w:tcMar>
            <w:vAlign w:val="center"/>
          </w:tcPr>
          <w:p>
            <w:pPr>
              <w:jc w:val="center"/>
              <w:textAlignment w:val="center"/>
              <w:rPr>
                <w:rFonts w:ascii="宋体" w:hAnsi="宋体" w:cs="宋体"/>
                <w:b/>
                <w:bCs/>
                <w:color w:val="000000"/>
                <w:sz w:val="15"/>
                <w:szCs w:val="15"/>
              </w:rPr>
            </w:pPr>
            <w:r>
              <w:rPr>
                <w:rFonts w:hint="eastAsia" w:ascii="宋体" w:hAnsi="宋体" w:cs="宋体"/>
                <w:b/>
                <w:bCs/>
                <w:color w:val="000000"/>
                <w:sz w:val="15"/>
                <w:szCs w:val="15"/>
                <w:lang w:bidi="ar"/>
              </w:rPr>
              <w:t>销售表价</w:t>
            </w:r>
          </w:p>
        </w:tc>
        <w:tc>
          <w:tcPr>
            <w:tcW w:w="1245" w:type="dxa"/>
            <w:tcBorders>
              <w:top w:val="single" w:color="auto" w:sz="4" w:space="0"/>
              <w:left w:val="single" w:color="auto" w:sz="4" w:space="0"/>
              <w:bottom w:val="single" w:color="auto" w:sz="4" w:space="0"/>
              <w:right w:val="single" w:color="auto" w:sz="4" w:space="0"/>
            </w:tcBorders>
            <w:shd w:val="clear" w:color="000000" w:fill="auto"/>
            <w:noWrap/>
            <w:tcMar>
              <w:top w:w="15" w:type="dxa"/>
              <w:left w:w="15" w:type="dxa"/>
              <w:right w:w="15" w:type="dxa"/>
            </w:tcMar>
            <w:vAlign w:val="center"/>
          </w:tcPr>
          <w:p>
            <w:pPr>
              <w:jc w:val="center"/>
              <w:textAlignment w:val="center"/>
              <w:rPr>
                <w:rFonts w:ascii="宋体" w:hAnsi="宋体" w:cs="宋体"/>
                <w:b/>
                <w:bCs/>
                <w:color w:val="000000"/>
                <w:sz w:val="15"/>
                <w:szCs w:val="15"/>
              </w:rPr>
            </w:pPr>
            <w:r>
              <w:rPr>
                <w:rFonts w:hint="eastAsia" w:ascii="宋体" w:hAnsi="宋体" w:cs="宋体"/>
                <w:b/>
                <w:bCs/>
                <w:color w:val="000000"/>
                <w:sz w:val="15"/>
                <w:szCs w:val="15"/>
                <w:lang w:bidi="ar"/>
              </w:rPr>
              <w:t>销售总价</w:t>
            </w:r>
          </w:p>
        </w:tc>
        <w:tc>
          <w:tcPr>
            <w:tcW w:w="1605" w:type="dxa"/>
            <w:tcBorders>
              <w:top w:val="single" w:color="auto" w:sz="4" w:space="0"/>
              <w:left w:val="single" w:color="auto" w:sz="4" w:space="0"/>
              <w:bottom w:val="single" w:color="auto" w:sz="4" w:space="0"/>
              <w:right w:val="single" w:color="auto" w:sz="4" w:space="0"/>
            </w:tcBorders>
            <w:shd w:val="clear" w:color="000000" w:fill="auto"/>
            <w:noWrap/>
            <w:tcMar>
              <w:top w:w="15" w:type="dxa"/>
              <w:left w:w="15" w:type="dxa"/>
              <w:right w:w="15" w:type="dxa"/>
            </w:tcMar>
            <w:vAlign w:val="center"/>
          </w:tcPr>
          <w:p>
            <w:pPr>
              <w:jc w:val="center"/>
              <w:textAlignment w:val="center"/>
              <w:rPr>
                <w:rFonts w:ascii="宋体" w:hAnsi="宋体" w:cs="宋体"/>
                <w:b/>
                <w:bCs/>
                <w:color w:val="000000"/>
                <w:sz w:val="15"/>
                <w:szCs w:val="15"/>
              </w:rPr>
            </w:pPr>
            <w:r>
              <w:rPr>
                <w:rFonts w:hint="eastAsia" w:ascii="宋体" w:hAnsi="宋体" w:cs="宋体"/>
                <w:b/>
                <w:bCs/>
                <w:color w:val="000000"/>
                <w:sz w:val="15"/>
                <w:szCs w:val="15"/>
                <w:lang w:bidi="ar"/>
              </w:rPr>
              <w:t>累计收款金额</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298.22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11,446,573.00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11,060,627.00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11,060,627.00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11,060,998.00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10-105</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11,060,998.00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10-106</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298.22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11,431,662.00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10,285,249.00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10,137,249.00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10,137,249.00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10,137,249.00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10-305</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10,137,249.00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10-306</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10,271,794.00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298.22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39,132.98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11,670,238.00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11,670,238.00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11,670,238.00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11,239,205.00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11-103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11,239,205.00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11-104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11,239,582.00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11-105</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11,239,582.00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11-106</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298.63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38,732.06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11,566,556.00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11,566,556.00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5,786,556.00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38,972.34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10,487,066.00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10,487,066.00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5,000,000.00 </w:t>
            </w:r>
          </w:p>
        </w:tc>
      </w:tr>
      <w:tr>
        <w:tblPrEx>
          <w:tblCellMar>
            <w:top w:w="0" w:type="dxa"/>
            <w:left w:w="0" w:type="dxa"/>
            <w:bottom w:w="0" w:type="dxa"/>
            <w:right w:w="0" w:type="dxa"/>
          </w:tblCellMar>
        </w:tblPrEx>
        <w:trPr>
          <w:cantSplit/>
          <w:trHeight w:val="345"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38,272.34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10,298,703.00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10,298,703.00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10,298,703.00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38,272.34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10,298,703.00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10,298,703.00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10,298,703.00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38,272.34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10,298,703.00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10,298,703.00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10,298,703.00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11-305</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10,298,703.00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11-306</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2020/9/24</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38,572.34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10,379,430.00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10,379,430.00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6,379,430.00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297.78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38,633.97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11,504,425.00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11,504,425.00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5,004,425.00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297.21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37,962.34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11,282,786.00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11,282,786.00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9,032,786.00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19-103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297.21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37,962.34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11,282,786.00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11,282,786.00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11,282,786.00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19-104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297.20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11,282,407.00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19-105</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297.20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11,282,407.00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19-106</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297.21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11,282,786.00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19-107</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297.21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37,962.34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11,282,786.00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11,282,786.00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11,282,786.00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19-108</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297.78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11,504,425.00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38,472.34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6,334,055.00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38,472.34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10,334,055.00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38,472.34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5,174,055.00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38,472.34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5,334,055.00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19-305</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19-306</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19-307</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38,472.34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5,034,055.00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19-308</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10,334,055.00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11,705,912.00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297.03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11,275,953.00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23-103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297.03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37,962.34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11,275,953.00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11,275,953.00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11,275,953.00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23-104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39,134.38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11,646,392.00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11,646,392.00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5,846,392.00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10,523,257.00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10,335,209.00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38,472.34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10,335,209.00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10,335,209.00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7,135,209.00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23-304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38,972.34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10,469,529.00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10,469,529.00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8,379,529.00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39,134.38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11,646,392.00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11,646,392.00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5,823,196.00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297.03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37,762.34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11,216,547.00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11,216,547.00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9,316,547.00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25-103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297.03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37,762.34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11,216,547.00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11,216,547.00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11,216,547.00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25-104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38,734.38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11,527,352.00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11,527,352.00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3,527,352.00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38,972.34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10,469,529.00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10,469,529.00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5,479,529.00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38,272.34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10,281,481.00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10,281,481.00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5,141,481.00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38,272.34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10,281,481.00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10,281,481.00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5,141,481.00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25-304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38,572.34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10,362,073.00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10,362,073.00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10,362,073.00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268.68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9,689,664.00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268.68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9,635,928.00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26-103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268.68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9,635,928.00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26-104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269.02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9,729,081.00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26-201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293.45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9,267,782.00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26-202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274.95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9,178,088.00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26-203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293.45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9,109,092.00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26-204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293.45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9,197,127.00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44,543.34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7,319,807.00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7,319,807.00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7,319,807.00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7,286,941.00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7,286,941.00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4,286,941.00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7,286,941.00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7,286,941.00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4,286,941.00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44,643.34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7,336,240.00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7,336,240.00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7,336,240.00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26-401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7,311,590.00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7,311,590.00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4,321,590.00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26-402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7,278,724.00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7,278,724.00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4,778,724.00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26-403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7,278,724.00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7,278,724.00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7,278,724.00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26-404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44,593.34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7,328,023.00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7,328,023.00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7,328,023.00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26-501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7,295,157.00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7,295,157.00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3,648,157.00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26-502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44,193.34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7,262,291.00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7,262,291.00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3,812,291.00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26-503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44,193.34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7,262,291.00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7,262,291.00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3,632,291.00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26-504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7,311,590.00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7,311,590.00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7,311,590.00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89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26-601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7,286,941.00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7,286,941.00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7,286,941.00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26-602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44,143.34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7,254,075.00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7,254,075.00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4,354,075.00 </w:t>
            </w:r>
          </w:p>
        </w:tc>
      </w:tr>
      <w:tr>
        <w:tblPrEx>
          <w:tblCellMar>
            <w:top w:w="0" w:type="dxa"/>
            <w:left w:w="0" w:type="dxa"/>
            <w:bottom w:w="0" w:type="dxa"/>
            <w:right w:w="0" w:type="dxa"/>
          </w:tblCellMar>
        </w:tblPrEx>
        <w:trPr>
          <w:cantSplit/>
          <w:trHeight w:val="375"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26-603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44,143.34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7,254,075.00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7,254,075.00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5,204,075.00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26-604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164.33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7,303,374.00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7,303,374.00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4,313,374.00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266.02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9,552,336.00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266.12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9,476,091.00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27-201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281.00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9,087,743.00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27-202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281.00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9,003,443.00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170.11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43,643.34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7,424,168.00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7,424,168.00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7,424,168.00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170.11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43,343.34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7,373,135.00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7,373,135.00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4,873,135.00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27-401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170.11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43,593.34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7,415,663.00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7,415,663.00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2,225,663.00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27-402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170.11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43,293.34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7,364,630.00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7,364,630.00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3,684,630.00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27-501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170.11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43,493.34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7,398,652.00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7,398,652.00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4,398,652.00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27-502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170.11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43,193.34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7,347,619.00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7,347,619.00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7,347,619.00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27-601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170.11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43,443.34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7,390,146.00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7,390,146.00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3,700,146.00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27-602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170.11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43,143.34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7,339,113.00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7,339,113.00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7,339,113.00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298.22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11,416,751.00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11,030,864.00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28-103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11,030,864.00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28-104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11,031,234.00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28-105</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297.64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37,062.34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11,031,234.00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11,031,234.00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6,501,234.00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28-106</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298.22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38,232.98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11,401,840.00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11,401,840.00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11,401,840.00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10,258,340.00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10,110,340.00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37,572.34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10,110,340.00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10,110,340.00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5,060,340.00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37,572.34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10,110,340.00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10,110,340.00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10,110,340.00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28-305</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37,572.34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10,110,340.00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10,110,340.00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9,110,340.00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叠加</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28-306</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269.09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38,072.34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10,244,885.00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10,244,885.00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10,244,885.00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266.25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9,773,595.00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261.05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9,656,607.00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261.14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9,659,901.00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30-104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260.81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9,726,064.00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109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276.20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9,248,343.00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276.20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9,120,723.00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276.20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9,120,723.00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30-204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276.53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2020/9/27</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33,323.47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9,214,938.00 </w:t>
            </w:r>
          </w:p>
        </w:tc>
        <w:tc>
          <w:tcPr>
            <w:tcW w:w="124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9,214,938.00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4,614,938.00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7,333,595.00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2020/9/24</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7,317,094.00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7,317,094.00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3,667,094.00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7,317,094.00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7,317,094.00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4,417,094.00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44,643.34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7,366,597.00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7,366,597.00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4,376,597.00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7,325,345.00 </w:t>
            </w:r>
          </w:p>
        </w:tc>
        <w:tc>
          <w:tcPr>
            <w:tcW w:w="124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2020/9/24</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7,308,844.00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7,308,844.00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6,308,844.00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119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7,308,844.00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7,308,844.00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3,658,844.00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120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30-404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44,593.34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7,358,347.00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7,358,347.00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7,358,347.00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121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30-501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7,308,844.00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122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30-502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7,292,343.00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123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30-503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44,193.34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7,292,343.00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7,292,343.00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7,292,343.00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124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30-504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165.01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7,341,846.00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7,341,846.00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7,341,846.00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125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265.99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9,731,056.00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126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266.31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9,662,749.00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127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31-201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281.33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9,083,167.00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128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31-202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281.33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2020/9/23</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32,164.25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9,048,768.00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9,048,768.00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4,528,768.00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129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170.77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43,943.34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7,504,204.00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7,504,204.00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2,304,204.00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170.77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43,643.34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7,452,973.00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7,452,973.00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7,452,973.00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31-401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170.77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43,893.34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7,495,665.00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7,495,665.00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7,495,665.00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31-402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170.77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43,593.34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7,444,434.00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7,444,434.00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7,444,434.00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31-501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170.77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43,793.34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7,478,588.00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7,478,588.00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5,978,588.00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31-502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170.77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43,493.34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7,427,357.00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7,427,357.00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7,427,357.00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346.75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9,587,496.00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328.42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9,445,150.00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32-103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328.42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9,445,150.00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32-104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346.10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9,648,992.00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32-201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44,603.34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5,806,909.00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5,806,909.00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2,906,909.00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140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32-202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5,767,852.00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5,767,852.00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2,887,852.00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141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32-203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5,767,852.00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5,767,852.00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2,887,852.00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142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32-204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5,780,871.00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5,780,871.00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2,890,871.00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143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2020/9/21</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44,703.34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5,819,928.00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5,819,928.00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5,819,928.00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144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5,780,871.00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5,780,871.00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3,080,871.00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145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5,780,871.00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5,780,871.00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3,310,871.00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146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44,503.34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5,793,890.00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5,793,890.00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5,793,890.00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147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32-401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44,653.34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5,813,418.00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5,813,418.00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2,914,418.00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148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32-402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5,774,361.00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5,774,361.00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2,894,361.00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149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32-403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5,774,361.00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5,774,361.00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5,774,361.00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150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32-404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5,787,380.00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5,787,380.00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4,637,380.00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151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32-501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44,553.34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5,800,399.00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5,800,399.00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2,900,399.00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152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32-502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5,761,342.00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5,761,342.00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3,761,342.00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153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32-503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5,761,342.00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5,761,342.00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1,761,342.00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154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32-504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5,774,361.00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5,774,361.00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2,894,361.00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155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32-601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99.04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44,427.34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4,400,084.00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4,400,084.00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2,200,084.00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156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32-602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99.04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44,127.34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4,370,372.00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4,370,372.00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4,370,372.00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157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32-603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99.04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44,127.34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4,370,372.00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4,370,372.00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2,000,372.00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158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32-604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99.04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44,227.34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4,380,276.00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4,380,276.00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2,190,276.00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159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33-101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317.60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9,438,544.00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160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33-102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303.24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9,290,493.00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161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33-103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303.24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9,290,493.00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162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33-104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320.49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9,428,283.00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163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33-201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44,653.34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5,813,418.00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5,813,418.00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5,813,418.00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164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33-202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5,761,342.00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5,761,342.00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5,761,342.00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165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33-203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5,761,342.00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166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33-204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5,774,361.00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167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44,753.34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5,826,437.00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5,826,437.00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5,826,437.00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168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5,774,361.00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5,774,361.00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5,774,361.00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169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2020/9/24</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5,774,361.00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5,774,361.00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2,994,361.00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5,787,380.00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33-401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44,703.34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5,819,928.00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5,819,928.00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2,869,928.00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33-402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5,767,852.00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5,767,852.00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3,267,852.00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33-403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2020/9/24</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5,767,852.00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5,767,852.00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2,667,852.00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33-404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5,780,871.00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33-501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44,603.34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5,806,909.00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5,806,909.00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4,606,909.00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33-502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5,754,833.00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5,754,833.00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3,754,833.00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33-503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2020/9/24</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5,754,833.00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5,754,833.00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2,884,833.00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33-504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130.19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2020/9/24</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44,303.34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5,767,852.00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5,767,852.00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2,817,852.00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179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33-601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99.04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44,477.34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4,405,036.00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4,405,036.00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4,405,036.00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180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33-602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99.04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44,077.34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4,365,420.00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4,365,420.00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3,495,420.00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181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33-603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99.04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2020/9/24</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44,077.34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4,365,420.00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4,365,420.00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1,365,420.00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182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33-604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99.04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4,375,324.00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183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34-201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126.80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5,624,003.00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5,624,003.00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2,824,003.00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184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34-202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126.80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44,053.34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5,585,963.00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5,585,963.00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3,585,963.00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185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34-203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126.80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44,053.34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5,585,963.00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5,585,963.00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2,795,963.00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186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34-204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126.80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5,611,323.00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5,611,323.00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5,611,323.00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187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126.80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44,553.34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5,649,363.00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5,649,363.00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5,649,363.00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188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126.80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5,611,323.00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5,611,323.00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4,311,323.00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189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126.80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44,253.34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5,611,323.00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5,611,323.00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2,811,323.00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190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126.80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5,636,683.00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5,636,683.00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2,986,683.00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191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34-401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128.37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44,453.34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5,706,475.00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5,706,475.00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2,906,475.00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192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34-402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128.37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44,153.34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5,667,964.00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5,667,964.00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4,667,964.00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193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34-403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128.37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44,153.34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5,667,964.00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5,667,964.00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2,007,964.00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194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34-404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128.37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44,353.34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5,693,638.00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5,693,638.00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3,693,638.00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195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35-301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140.77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41,753.34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5,877,617.00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5,877,617.00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2,977,617.00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196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35-302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140.77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2020/9/20</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41,453.34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5,835,386.00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5,835,386.00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5,835,386.00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197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35-303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140.77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5,835,386.00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198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35-304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140.77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5,863,540.00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199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35-401</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142.51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2020/9/19</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41,653.34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5,936,017.00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5,936,017.00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4,756,017.00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200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35-402</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142.51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2020/9/18</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41,353.34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5,893,264.00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5,893,264.00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3,893,264.00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201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35-403</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142.51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5,893,264.00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359" w:type="dxa"/>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202 </w:t>
            </w:r>
          </w:p>
        </w:tc>
        <w:tc>
          <w:tcPr>
            <w:tcW w:w="73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Style w:val="30"/>
                <w:sz w:val="15"/>
                <w:szCs w:val="15"/>
                <w:lang w:bidi="ar"/>
              </w:rPr>
              <w:t>洋房</w:t>
            </w:r>
          </w:p>
        </w:tc>
        <w:tc>
          <w:tcPr>
            <w:tcW w:w="5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35-404</w:t>
            </w:r>
          </w:p>
        </w:tc>
        <w:tc>
          <w:tcPr>
            <w:tcW w:w="78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142.51 </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5,921,766.00 </w:t>
            </w:r>
          </w:p>
        </w:tc>
        <w:tc>
          <w:tcPr>
            <w:tcW w:w="124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xml:space="preserve">0.00 </w:t>
            </w:r>
          </w:p>
        </w:tc>
      </w:tr>
      <w:tr>
        <w:tblPrEx>
          <w:tblCellMar>
            <w:top w:w="0" w:type="dxa"/>
            <w:left w:w="0" w:type="dxa"/>
            <w:bottom w:w="0" w:type="dxa"/>
            <w:right w:w="0" w:type="dxa"/>
          </w:tblCellMar>
        </w:tblPrEx>
        <w:trPr>
          <w:cantSplit/>
          <w:trHeight w:val="360" w:hRule="atLeast"/>
        </w:trPr>
        <w:tc>
          <w:tcPr>
            <w:tcW w:w="1679" w:type="dxa"/>
            <w:gridSpan w:val="3"/>
            <w:tcBorders>
              <w:top w:val="nil"/>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sz w:val="15"/>
                <w:szCs w:val="15"/>
              </w:rPr>
            </w:pPr>
            <w:r>
              <w:rPr>
                <w:rStyle w:val="29"/>
                <w:rFonts w:hint="default"/>
                <w:sz w:val="15"/>
                <w:szCs w:val="15"/>
                <w:lang w:bidi="ar"/>
              </w:rPr>
              <w:t>合计</w:t>
            </w:r>
          </w:p>
        </w:tc>
        <w:tc>
          <w:tcPr>
            <w:tcW w:w="78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43</w:t>
            </w:r>
            <w:r>
              <w:rPr>
                <w:rFonts w:hint="eastAsia" w:ascii="Arial" w:hAnsi="Arial" w:cs="Arial"/>
                <w:color w:val="000000"/>
                <w:sz w:val="15"/>
                <w:szCs w:val="15"/>
                <w:lang w:bidi="ar"/>
              </w:rPr>
              <w:t>,</w:t>
            </w:r>
            <w:r>
              <w:rPr>
                <w:rFonts w:ascii="Arial" w:hAnsi="Arial" w:cs="Arial"/>
                <w:color w:val="000000"/>
                <w:sz w:val="15"/>
                <w:szCs w:val="15"/>
                <w:lang w:bidi="ar"/>
              </w:rPr>
              <w:t>042.69</w:t>
            </w:r>
          </w:p>
        </w:tc>
        <w:tc>
          <w:tcPr>
            <w:tcW w:w="990"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095" w:type="dxa"/>
            <w:tcBorders>
              <w:top w:val="nil"/>
              <w:left w:val="nil"/>
              <w:bottom w:val="single" w:color="auto" w:sz="4" w:space="0"/>
              <w:right w:val="single" w:color="auto" w:sz="4" w:space="0"/>
            </w:tcBorders>
            <w:shd w:val="clear" w:color="000000" w:fill="FFFFFF"/>
            <w:noWrap/>
            <w:tcMar>
              <w:top w:w="15" w:type="dxa"/>
              <w:left w:w="15" w:type="dxa"/>
              <w:right w:w="15" w:type="dxa"/>
            </w:tcMar>
            <w:vAlign w:val="center"/>
          </w:tcPr>
          <w:p>
            <w:pPr>
              <w:jc w:val="center"/>
              <w:textAlignment w:val="center"/>
              <w:rPr>
                <w:rFonts w:ascii="Arial" w:hAnsi="Arial" w:cs="Arial"/>
                <w:sz w:val="15"/>
                <w:szCs w:val="15"/>
              </w:rPr>
            </w:pPr>
            <w:r>
              <w:rPr>
                <w:rFonts w:ascii="Arial" w:hAnsi="Arial" w:cs="Arial"/>
                <w:sz w:val="15"/>
                <w:szCs w:val="15"/>
                <w:lang w:bidi="ar"/>
              </w:rPr>
              <w:t>　</w:t>
            </w:r>
          </w:p>
        </w:tc>
        <w:tc>
          <w:tcPr>
            <w:tcW w:w="13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1,678,664,910.00 </w:t>
            </w:r>
          </w:p>
        </w:tc>
        <w:tc>
          <w:tcPr>
            <w:tcW w:w="124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946,935,002.00 </w:t>
            </w:r>
          </w:p>
        </w:tc>
        <w:tc>
          <w:tcPr>
            <w:tcW w:w="160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 xml:space="preserve">676,278,740.00 </w:t>
            </w:r>
          </w:p>
        </w:tc>
      </w:tr>
    </w:tbl>
    <w:p>
      <w:pPr>
        <w:spacing w:line="480" w:lineRule="auto"/>
        <w:ind w:firstLine="540" w:firstLineChars="300"/>
        <w:rPr>
          <w:rFonts w:ascii="Arial" w:hAnsi="Arial" w:cs="Arial"/>
          <w:bCs/>
          <w:color w:val="000000"/>
          <w:sz w:val="18"/>
          <w:szCs w:val="18"/>
        </w:rPr>
      </w:pPr>
      <w:r>
        <w:rPr>
          <w:rFonts w:hint="eastAsia" w:ascii="Arial" w:hAnsi="Arial" w:cs="Arial"/>
          <w:bCs/>
          <w:color w:val="000000"/>
          <w:sz w:val="18"/>
          <w:szCs w:val="18"/>
        </w:rPr>
        <w:t>注：除房款回款处，项目公司定金及意向金收款12,000,000.00元。</w:t>
      </w:r>
    </w:p>
    <w:p>
      <w:pPr>
        <w:spacing w:line="480" w:lineRule="auto"/>
        <w:ind w:firstLine="630" w:firstLineChars="300"/>
        <w:rPr>
          <w:rFonts w:ascii="Arial" w:hAnsi="Arial" w:cs="Arial"/>
          <w:bCs/>
          <w:color w:val="000000"/>
          <w:sz w:val="21"/>
          <w:szCs w:val="21"/>
        </w:rPr>
      </w:pPr>
      <w:r>
        <w:rPr>
          <w:rFonts w:hint="eastAsia" w:ascii="Arial" w:hAnsi="Arial" w:cs="Arial"/>
          <w:bCs/>
          <w:color w:val="000000"/>
          <w:sz w:val="21"/>
          <w:szCs w:val="21"/>
        </w:rPr>
        <w:t>项目2020年9月</w:t>
      </w:r>
      <w:r>
        <w:rPr>
          <w:rFonts w:ascii="Arial" w:hAnsi="Arial" w:cs="Arial"/>
          <w:bCs/>
          <w:color w:val="000000"/>
          <w:sz w:val="21"/>
          <w:szCs w:val="21"/>
        </w:rPr>
        <w:t>18</w:t>
      </w:r>
      <w:r>
        <w:rPr>
          <w:rFonts w:hint="eastAsia" w:ascii="Arial" w:hAnsi="Arial" w:cs="Arial"/>
          <w:bCs/>
          <w:color w:val="000000"/>
          <w:sz w:val="21"/>
          <w:szCs w:val="21"/>
        </w:rPr>
        <w:t>日至2020年</w:t>
      </w:r>
      <w:r>
        <w:rPr>
          <w:rFonts w:ascii="Arial" w:hAnsi="Arial" w:cs="Arial"/>
          <w:bCs/>
          <w:color w:val="000000"/>
          <w:sz w:val="21"/>
          <w:szCs w:val="21"/>
        </w:rPr>
        <w:t>9</w:t>
      </w:r>
      <w:r>
        <w:rPr>
          <w:rFonts w:hint="eastAsia" w:ascii="Arial" w:hAnsi="Arial" w:cs="Arial"/>
          <w:bCs/>
          <w:color w:val="000000"/>
          <w:sz w:val="21"/>
          <w:szCs w:val="21"/>
        </w:rPr>
        <w:t>月</w:t>
      </w:r>
      <w:r>
        <w:rPr>
          <w:rFonts w:ascii="Arial" w:hAnsi="Arial" w:cs="Arial"/>
          <w:bCs/>
          <w:color w:val="000000"/>
          <w:sz w:val="21"/>
          <w:szCs w:val="21"/>
        </w:rPr>
        <w:t>30</w:t>
      </w:r>
      <w:r>
        <w:rPr>
          <w:rFonts w:hint="eastAsia" w:ascii="Arial" w:hAnsi="Arial" w:cs="Arial"/>
          <w:bCs/>
          <w:color w:val="000000"/>
          <w:sz w:val="21"/>
          <w:szCs w:val="21"/>
        </w:rPr>
        <w:t>日回款3</w:t>
      </w:r>
      <w:r>
        <w:rPr>
          <w:rFonts w:ascii="Arial" w:hAnsi="Arial" w:cs="Arial"/>
          <w:bCs/>
          <w:color w:val="000000"/>
          <w:sz w:val="21"/>
          <w:szCs w:val="21"/>
        </w:rPr>
        <w:t>9</w:t>
      </w:r>
      <w:r>
        <w:rPr>
          <w:rFonts w:hint="eastAsia" w:ascii="Arial" w:hAnsi="Arial" w:cs="Arial"/>
          <w:bCs/>
          <w:color w:val="000000"/>
          <w:sz w:val="21"/>
          <w:szCs w:val="21"/>
        </w:rPr>
        <w:t>笔，合计金额：</w:t>
      </w:r>
      <w:r>
        <w:rPr>
          <w:rFonts w:ascii="Arial" w:hAnsi="Arial" w:cs="Arial"/>
          <w:bCs/>
          <w:color w:val="000000"/>
          <w:sz w:val="21"/>
          <w:szCs w:val="21"/>
        </w:rPr>
        <w:t>688,078,740.00</w:t>
      </w:r>
      <w:r>
        <w:rPr>
          <w:rFonts w:hint="eastAsia" w:ascii="Arial" w:hAnsi="Arial" w:cs="Arial"/>
          <w:bCs/>
          <w:color w:val="000000"/>
          <w:sz w:val="21"/>
          <w:szCs w:val="21"/>
        </w:rPr>
        <w:t>元。其中：</w:t>
      </w:r>
    </w:p>
    <w:p>
      <w:pPr>
        <w:spacing w:line="480" w:lineRule="auto"/>
        <w:ind w:firstLine="420" w:firstLineChars="200"/>
        <w:rPr>
          <w:rFonts w:ascii="Arial" w:hAnsi="Arial" w:cs="Arial"/>
          <w:bCs/>
          <w:sz w:val="21"/>
          <w:szCs w:val="21"/>
        </w:rPr>
      </w:pPr>
      <w:r>
        <w:rPr>
          <w:rFonts w:hint="eastAsia" w:ascii="Arial" w:hAnsi="Arial" w:cs="Arial"/>
          <w:bCs/>
          <w:color w:val="000000"/>
          <w:sz w:val="21"/>
          <w:szCs w:val="21"/>
        </w:rPr>
        <w:t>（1）工行回款3</w:t>
      </w:r>
      <w:r>
        <w:rPr>
          <w:rFonts w:ascii="Arial" w:hAnsi="Arial" w:cs="Arial"/>
          <w:bCs/>
          <w:color w:val="000000"/>
          <w:sz w:val="21"/>
          <w:szCs w:val="21"/>
        </w:rPr>
        <w:t>6</w:t>
      </w:r>
      <w:r>
        <w:rPr>
          <w:rFonts w:hint="eastAsia" w:ascii="Arial" w:hAnsi="Arial" w:cs="Arial"/>
          <w:bCs/>
          <w:color w:val="000000"/>
          <w:sz w:val="21"/>
          <w:szCs w:val="21"/>
        </w:rPr>
        <w:t>笔，合计金额：5</w:t>
      </w:r>
      <w:r>
        <w:rPr>
          <w:rFonts w:ascii="Arial" w:hAnsi="Arial" w:cs="Arial"/>
          <w:bCs/>
          <w:color w:val="000000"/>
          <w:sz w:val="21"/>
          <w:szCs w:val="21"/>
        </w:rPr>
        <w:t>10,164,082.00</w:t>
      </w:r>
      <w:r>
        <w:rPr>
          <w:rFonts w:hint="eastAsia" w:ascii="Arial" w:hAnsi="Arial" w:cs="Arial"/>
          <w:bCs/>
          <w:color w:val="000000"/>
          <w:sz w:val="21"/>
          <w:szCs w:val="21"/>
        </w:rPr>
        <w:t>元。（下附明细）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843"/>
        <w:gridCol w:w="1418"/>
        <w:gridCol w:w="1417"/>
        <w:gridCol w:w="155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blHeader/>
        </w:trPr>
        <w:tc>
          <w:tcPr>
            <w:tcW w:w="1242" w:type="dxa"/>
            <w:vAlign w:val="center"/>
          </w:tcPr>
          <w:p>
            <w:pPr>
              <w:jc w:val="center"/>
              <w:rPr>
                <w:rFonts w:ascii="Arial" w:hAnsi="Arial" w:cs="Arial"/>
                <w:b/>
                <w:color w:val="000000"/>
                <w:sz w:val="15"/>
                <w:szCs w:val="13"/>
              </w:rPr>
            </w:pPr>
            <w:r>
              <w:rPr>
                <w:rFonts w:ascii="Arial" w:hAnsi="Arial" w:cs="Arial"/>
                <w:b/>
                <w:color w:val="000000"/>
                <w:sz w:val="15"/>
                <w:szCs w:val="13"/>
              </w:rPr>
              <w:t>付方账户名称</w:t>
            </w:r>
          </w:p>
        </w:tc>
        <w:tc>
          <w:tcPr>
            <w:tcW w:w="1843" w:type="dxa"/>
            <w:vAlign w:val="center"/>
          </w:tcPr>
          <w:p>
            <w:pPr>
              <w:jc w:val="center"/>
              <w:rPr>
                <w:rFonts w:ascii="Arial" w:hAnsi="Arial" w:cs="Arial"/>
                <w:b/>
                <w:color w:val="000000"/>
                <w:sz w:val="15"/>
                <w:szCs w:val="13"/>
              </w:rPr>
            </w:pPr>
            <w:r>
              <w:rPr>
                <w:rFonts w:ascii="Arial" w:hAnsi="Arial" w:cs="Arial"/>
                <w:b/>
                <w:color w:val="000000"/>
                <w:sz w:val="15"/>
                <w:szCs w:val="13"/>
              </w:rPr>
              <w:t>收方账号</w:t>
            </w:r>
          </w:p>
        </w:tc>
        <w:tc>
          <w:tcPr>
            <w:tcW w:w="1418" w:type="dxa"/>
            <w:vAlign w:val="center"/>
          </w:tcPr>
          <w:p>
            <w:pPr>
              <w:jc w:val="center"/>
              <w:rPr>
                <w:rFonts w:ascii="Arial" w:hAnsi="Arial" w:cs="Arial"/>
                <w:b/>
                <w:color w:val="000000"/>
                <w:sz w:val="15"/>
                <w:szCs w:val="13"/>
              </w:rPr>
            </w:pPr>
            <w:r>
              <w:rPr>
                <w:rFonts w:ascii="Arial" w:hAnsi="Arial" w:cs="Arial"/>
                <w:b/>
                <w:color w:val="000000"/>
                <w:sz w:val="15"/>
                <w:szCs w:val="13"/>
              </w:rPr>
              <w:t>收方账户名称</w:t>
            </w:r>
          </w:p>
        </w:tc>
        <w:tc>
          <w:tcPr>
            <w:tcW w:w="1417" w:type="dxa"/>
            <w:vAlign w:val="center"/>
          </w:tcPr>
          <w:p>
            <w:pPr>
              <w:jc w:val="center"/>
              <w:rPr>
                <w:rFonts w:ascii="Arial" w:hAnsi="Arial" w:cs="Arial"/>
                <w:b/>
                <w:color w:val="000000"/>
                <w:sz w:val="15"/>
                <w:szCs w:val="13"/>
              </w:rPr>
            </w:pPr>
            <w:r>
              <w:rPr>
                <w:rFonts w:hint="eastAsia" w:ascii="Arial" w:hAnsi="Arial" w:cs="Arial"/>
                <w:b/>
                <w:color w:val="000000"/>
                <w:sz w:val="15"/>
                <w:szCs w:val="13"/>
              </w:rPr>
              <w:t>金额</w:t>
            </w:r>
          </w:p>
        </w:tc>
        <w:tc>
          <w:tcPr>
            <w:tcW w:w="1559" w:type="dxa"/>
            <w:vAlign w:val="center"/>
          </w:tcPr>
          <w:p>
            <w:pPr>
              <w:jc w:val="center"/>
              <w:rPr>
                <w:rFonts w:ascii="Arial" w:hAnsi="Arial" w:cs="Arial"/>
                <w:b/>
                <w:color w:val="000000"/>
                <w:sz w:val="15"/>
                <w:szCs w:val="13"/>
              </w:rPr>
            </w:pPr>
            <w:r>
              <w:rPr>
                <w:rFonts w:ascii="Arial" w:hAnsi="Arial" w:cs="Arial"/>
                <w:b/>
                <w:color w:val="000000"/>
                <w:sz w:val="15"/>
                <w:szCs w:val="13"/>
              </w:rPr>
              <w:t>摘要</w:t>
            </w:r>
          </w:p>
        </w:tc>
        <w:tc>
          <w:tcPr>
            <w:tcW w:w="1701" w:type="dxa"/>
            <w:vAlign w:val="center"/>
          </w:tcPr>
          <w:p>
            <w:pPr>
              <w:jc w:val="center"/>
              <w:rPr>
                <w:rFonts w:ascii="Arial" w:hAnsi="Arial" w:cs="Arial"/>
                <w:b/>
                <w:color w:val="000000"/>
                <w:sz w:val="15"/>
                <w:szCs w:val="13"/>
              </w:rPr>
            </w:pPr>
            <w:r>
              <w:rPr>
                <w:rFonts w:ascii="Arial" w:hAnsi="Arial" w:cs="Arial"/>
                <w:b/>
                <w:color w:val="000000"/>
                <w:sz w:val="15"/>
                <w:szCs w:val="13"/>
              </w:rPr>
              <w:t>记账日期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500,000.00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300,000.00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4,814,938.00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1,679,529.00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7,500,000.00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30,585,686.00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滕德华</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28,768.00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滕德华春和31幢202室</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滕德华</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1,000,000.00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跨行</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5,490,000.00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张兰</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900,000.00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26幢404 葛闻</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张兰</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1,000,000.00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26幢404 葛闻</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殷冬新</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260,000.00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跨行</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殷冬新</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1,000,000.00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跨行</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殷冬新</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1,000,000.00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跨行</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张兰</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928,023.00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26幢404葛闻</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汪建强</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500,000.00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大华春和景明订金</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滕德华</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1,000,000.00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滕德华春和31幢202室</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500,000.00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滕德华</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1,000,000.00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滕德华春和31幢202室</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徐平</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5,800,000.00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购房款</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9,274,491.00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廖军</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320,000.00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网转</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陆敏娴</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3,500,000.00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Ｆ７８０９３１－５０</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宋卫菊</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300,000.00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32栋201杜荣廷房款</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沈丽琴</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300,000.00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转账</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沈丽琴</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700,000.00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11-305</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杨竹一</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4,300,000.00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购房</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滕德华</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1,000,000.00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滕德华春和31幢202室</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119,010,838.00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117,856,714.00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刘红干</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819,807.00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春和景明雅苑洋房26号</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刘红干</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1,000,000.00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春和景明雅苑洋房26号</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刘红干</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1,000,000.00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春和景明雅苑洋房26号</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刘红干</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1,000,000.00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春和景明雅苑洋房26号</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　</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183,495,288.00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0110246011427</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42" w:type="dxa"/>
            <w:vAlign w:val="center"/>
          </w:tcPr>
          <w:p>
            <w:pPr>
              <w:jc w:val="center"/>
              <w:rPr>
                <w:rFonts w:ascii="Arial" w:hAnsi="Arial" w:cs="Arial"/>
                <w:color w:val="000000"/>
                <w:sz w:val="15"/>
                <w:szCs w:val="13"/>
              </w:rPr>
            </w:pPr>
            <w:r>
              <w:rPr>
                <w:rFonts w:ascii="Arial" w:hAnsi="Arial" w:cs="Arial"/>
                <w:color w:val="000000"/>
                <w:sz w:val="15"/>
                <w:szCs w:val="13"/>
              </w:rPr>
              <w:t>滕德华</w:t>
            </w:r>
          </w:p>
        </w:tc>
        <w:tc>
          <w:tcPr>
            <w:tcW w:w="1843" w:type="dxa"/>
            <w:vAlign w:val="center"/>
          </w:tcPr>
          <w:p>
            <w:pPr>
              <w:jc w:val="center"/>
              <w:rPr>
                <w:rFonts w:ascii="Arial" w:hAnsi="Arial" w:cs="Arial"/>
                <w:color w:val="000000"/>
                <w:sz w:val="15"/>
                <w:szCs w:val="13"/>
              </w:rPr>
            </w:pPr>
            <w:r>
              <w:rPr>
                <w:rFonts w:ascii="Arial" w:hAnsi="Arial" w:cs="Arial"/>
                <w:color w:val="000000"/>
                <w:sz w:val="15"/>
                <w:szCs w:val="13"/>
              </w:rPr>
              <w:t>1102021109000945921</w:t>
            </w:r>
          </w:p>
        </w:tc>
        <w:tc>
          <w:tcPr>
            <w:tcW w:w="1418" w:type="dxa"/>
            <w:vAlign w:val="center"/>
          </w:tcPr>
          <w:p>
            <w:pPr>
              <w:jc w:val="center"/>
              <w:rPr>
                <w:rFonts w:ascii="Arial" w:hAnsi="Arial" w:cs="Arial"/>
                <w:color w:val="000000"/>
                <w:sz w:val="15"/>
                <w:szCs w:val="13"/>
              </w:rPr>
            </w:pPr>
            <w:r>
              <w:rPr>
                <w:rFonts w:ascii="Arial" w:hAnsi="Arial" w:cs="Arial"/>
                <w:color w:val="000000"/>
                <w:sz w:val="15"/>
                <w:szCs w:val="13"/>
              </w:rPr>
              <w:t>大华集团（苏州）置业有限公司</w:t>
            </w:r>
          </w:p>
        </w:tc>
        <w:tc>
          <w:tcPr>
            <w:tcW w:w="1417" w:type="dxa"/>
            <w:vAlign w:val="center"/>
          </w:tcPr>
          <w:p>
            <w:pPr>
              <w:jc w:val="right"/>
              <w:rPr>
                <w:rFonts w:ascii="Arial" w:hAnsi="Arial" w:cs="Arial"/>
                <w:color w:val="000000"/>
                <w:sz w:val="15"/>
                <w:szCs w:val="13"/>
              </w:rPr>
            </w:pPr>
            <w:r>
              <w:rPr>
                <w:rFonts w:ascii="Arial" w:hAnsi="Arial" w:cs="Arial"/>
                <w:color w:val="000000"/>
                <w:sz w:val="15"/>
                <w:szCs w:val="13"/>
              </w:rPr>
              <w:t>500,000.00</w:t>
            </w:r>
          </w:p>
        </w:tc>
        <w:tc>
          <w:tcPr>
            <w:tcW w:w="1559" w:type="dxa"/>
            <w:vAlign w:val="center"/>
          </w:tcPr>
          <w:p>
            <w:pPr>
              <w:jc w:val="center"/>
              <w:rPr>
                <w:rFonts w:ascii="Arial" w:hAnsi="Arial" w:cs="Arial"/>
                <w:color w:val="000000"/>
                <w:sz w:val="15"/>
                <w:szCs w:val="13"/>
              </w:rPr>
            </w:pPr>
            <w:r>
              <w:rPr>
                <w:rFonts w:ascii="Arial" w:hAnsi="Arial" w:cs="Arial"/>
                <w:color w:val="000000"/>
                <w:sz w:val="15"/>
                <w:szCs w:val="13"/>
              </w:rPr>
              <w:t>滕德华春和31幢202室</w:t>
            </w:r>
          </w:p>
        </w:tc>
        <w:tc>
          <w:tcPr>
            <w:tcW w:w="1701" w:type="dxa"/>
            <w:vAlign w:val="center"/>
          </w:tcPr>
          <w:p>
            <w:pPr>
              <w:jc w:val="center"/>
              <w:rPr>
                <w:rFonts w:ascii="Arial" w:hAnsi="Arial" w:cs="Arial"/>
                <w:color w:val="000000"/>
                <w:sz w:val="15"/>
                <w:szCs w:val="13"/>
              </w:rPr>
            </w:pPr>
            <w:r>
              <w:rPr>
                <w:rFonts w:ascii="Arial" w:hAnsi="Arial" w:cs="Arial"/>
                <w:color w:val="000000"/>
                <w:sz w:val="15"/>
                <w:szCs w:val="13"/>
              </w:rPr>
              <w:t>2020年09月18日</w:t>
            </w:r>
          </w:p>
        </w:tc>
      </w:tr>
    </w:tbl>
    <w:p>
      <w:pPr>
        <w:spacing w:line="480" w:lineRule="auto"/>
        <w:ind w:firstLine="420" w:firstLineChars="200"/>
        <w:rPr>
          <w:rFonts w:ascii="Arial" w:hAnsi="Arial" w:cs="Arial"/>
          <w:bCs/>
          <w:color w:val="000000"/>
          <w:sz w:val="21"/>
          <w:szCs w:val="21"/>
        </w:rPr>
      </w:pPr>
    </w:p>
    <w:p>
      <w:pPr>
        <w:spacing w:line="480" w:lineRule="auto"/>
        <w:ind w:firstLine="420" w:firstLineChars="200"/>
        <w:rPr>
          <w:rFonts w:ascii="Arial" w:hAnsi="Arial" w:cs="Arial"/>
          <w:bCs/>
          <w:sz w:val="21"/>
          <w:szCs w:val="21"/>
        </w:rPr>
      </w:pPr>
      <w:r>
        <w:rPr>
          <w:rFonts w:hint="eastAsia" w:ascii="Arial" w:hAnsi="Arial" w:cs="Arial"/>
          <w:bCs/>
          <w:color w:val="000000"/>
          <w:sz w:val="21"/>
          <w:szCs w:val="21"/>
        </w:rPr>
        <w:t>（</w:t>
      </w:r>
      <w:r>
        <w:rPr>
          <w:rFonts w:ascii="Arial" w:hAnsi="Arial" w:cs="Arial"/>
          <w:bCs/>
          <w:color w:val="000000"/>
          <w:sz w:val="21"/>
          <w:szCs w:val="21"/>
        </w:rPr>
        <w:t>2</w:t>
      </w:r>
      <w:r>
        <w:rPr>
          <w:rFonts w:hint="eastAsia" w:ascii="Arial" w:hAnsi="Arial" w:cs="Arial"/>
          <w:bCs/>
          <w:color w:val="000000"/>
          <w:sz w:val="21"/>
          <w:szCs w:val="21"/>
        </w:rPr>
        <w:t>）招行9.</w:t>
      </w:r>
      <w:r>
        <w:rPr>
          <w:rFonts w:ascii="Arial" w:hAnsi="Arial" w:cs="Arial"/>
          <w:bCs/>
          <w:color w:val="000000"/>
          <w:sz w:val="21"/>
          <w:szCs w:val="21"/>
        </w:rPr>
        <w:t>18</w:t>
      </w:r>
      <w:r>
        <w:rPr>
          <w:rFonts w:hint="eastAsia" w:ascii="Arial" w:hAnsi="Arial" w:cs="Arial"/>
          <w:bCs/>
          <w:color w:val="000000"/>
          <w:sz w:val="21"/>
          <w:szCs w:val="21"/>
        </w:rPr>
        <w:t>—</w:t>
      </w:r>
      <w:r>
        <w:rPr>
          <w:rFonts w:ascii="Arial" w:hAnsi="Arial" w:cs="Arial"/>
          <w:bCs/>
          <w:color w:val="000000"/>
          <w:sz w:val="21"/>
          <w:szCs w:val="21"/>
        </w:rPr>
        <w:t>9</w:t>
      </w:r>
      <w:r>
        <w:rPr>
          <w:rFonts w:hint="eastAsia" w:ascii="Arial" w:hAnsi="Arial" w:cs="Arial"/>
          <w:bCs/>
          <w:color w:val="000000"/>
          <w:sz w:val="21"/>
          <w:szCs w:val="21"/>
        </w:rPr>
        <w:t>.</w:t>
      </w:r>
      <w:r>
        <w:rPr>
          <w:rFonts w:ascii="Arial" w:hAnsi="Arial" w:cs="Arial"/>
          <w:bCs/>
          <w:color w:val="000000"/>
          <w:sz w:val="21"/>
          <w:szCs w:val="21"/>
        </w:rPr>
        <w:t>30</w:t>
      </w:r>
      <w:r>
        <w:rPr>
          <w:rFonts w:hint="eastAsia" w:ascii="Arial" w:hAnsi="Arial" w:cs="Arial"/>
          <w:bCs/>
          <w:color w:val="000000"/>
          <w:sz w:val="21"/>
          <w:szCs w:val="21"/>
        </w:rPr>
        <w:t>回款</w:t>
      </w:r>
      <w:r>
        <w:rPr>
          <w:rFonts w:ascii="Arial" w:hAnsi="Arial" w:cs="Arial"/>
          <w:bCs/>
          <w:color w:val="000000"/>
          <w:sz w:val="21"/>
          <w:szCs w:val="21"/>
        </w:rPr>
        <w:t>3</w:t>
      </w:r>
      <w:r>
        <w:rPr>
          <w:rFonts w:hint="eastAsia" w:ascii="Arial" w:hAnsi="Arial" w:cs="Arial"/>
          <w:bCs/>
          <w:color w:val="000000"/>
          <w:sz w:val="21"/>
          <w:szCs w:val="21"/>
        </w:rPr>
        <w:t>笔，合计金额：</w:t>
      </w:r>
      <w:r>
        <w:rPr>
          <w:rFonts w:ascii="Arial" w:hAnsi="Arial" w:cs="Arial"/>
          <w:bCs/>
          <w:color w:val="000000"/>
          <w:sz w:val="21"/>
          <w:szCs w:val="21"/>
        </w:rPr>
        <w:t>177,914,658.00</w:t>
      </w:r>
      <w:r>
        <w:rPr>
          <w:rFonts w:hint="eastAsia" w:ascii="Arial" w:hAnsi="Arial" w:cs="Arial"/>
          <w:bCs/>
          <w:color w:val="000000"/>
          <w:sz w:val="21"/>
          <w:szCs w:val="21"/>
        </w:rPr>
        <w:t>元，包含招行已扣POS手续费9</w:t>
      </w:r>
      <w:r>
        <w:rPr>
          <w:rFonts w:ascii="Arial" w:hAnsi="Arial" w:cs="Arial"/>
          <w:bCs/>
          <w:color w:val="000000"/>
          <w:sz w:val="21"/>
          <w:szCs w:val="21"/>
        </w:rPr>
        <w:t>06</w:t>
      </w:r>
      <w:r>
        <w:rPr>
          <w:rFonts w:hint="eastAsia" w:ascii="Arial" w:hAnsi="Arial" w:cs="Arial"/>
          <w:bCs/>
          <w:color w:val="000000"/>
          <w:sz w:val="21"/>
          <w:szCs w:val="21"/>
        </w:rPr>
        <w:t>.</w:t>
      </w:r>
      <w:r>
        <w:rPr>
          <w:rFonts w:ascii="Arial" w:hAnsi="Arial" w:cs="Arial"/>
          <w:bCs/>
          <w:color w:val="000000"/>
          <w:sz w:val="21"/>
          <w:szCs w:val="21"/>
        </w:rPr>
        <w:t>88</w:t>
      </w:r>
      <w:r>
        <w:rPr>
          <w:rFonts w:hint="eastAsia" w:ascii="Arial" w:hAnsi="Arial" w:cs="Arial"/>
          <w:bCs/>
          <w:color w:val="000000"/>
          <w:sz w:val="21"/>
          <w:szCs w:val="21"/>
        </w:rPr>
        <w:t>元。（下附截图）</w:t>
      </w:r>
    </w:p>
    <w:p>
      <w:pPr>
        <w:spacing w:line="480" w:lineRule="auto"/>
        <w:ind w:firstLine="422" w:firstLineChars="200"/>
        <w:rPr>
          <w:rFonts w:ascii="Arial" w:hAnsi="Arial" w:cs="Arial"/>
          <w:b/>
          <w:bCs/>
          <w:sz w:val="21"/>
          <w:szCs w:val="21"/>
        </w:rPr>
      </w:pPr>
      <w:r>
        <w:rPr>
          <w:rFonts w:hint="eastAsia" w:ascii="Arial" w:hAnsi="Arial" w:cs="Arial"/>
          <w:b/>
          <w:bCs/>
          <w:sz w:val="21"/>
          <w:szCs w:val="21"/>
        </w:rPr>
        <w:drawing>
          <wp:inline distT="0" distB="0" distL="0" distR="0">
            <wp:extent cx="5189855" cy="8756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90186" cy="875819"/>
                    </a:xfrm>
                    <a:prstGeom prst="rect">
                      <a:avLst/>
                    </a:prstGeom>
                    <a:ln>
                      <a:noFill/>
                    </a:ln>
                  </pic:spPr>
                </pic:pic>
              </a:graphicData>
            </a:graphic>
          </wp:inline>
        </w:drawing>
      </w:r>
    </w:p>
    <w:p>
      <w:pPr>
        <w:spacing w:line="480" w:lineRule="auto"/>
        <w:ind w:firstLine="422" w:firstLineChars="200"/>
        <w:rPr>
          <w:rFonts w:ascii="Arial" w:hAnsi="Arial" w:cs="Arial"/>
          <w:b/>
          <w:bCs/>
          <w:sz w:val="21"/>
          <w:szCs w:val="21"/>
        </w:rPr>
      </w:pPr>
    </w:p>
    <w:p>
      <w:pPr>
        <w:spacing w:line="480" w:lineRule="auto"/>
        <w:ind w:firstLine="422" w:firstLineChars="200"/>
        <w:rPr>
          <w:rFonts w:ascii="Arial" w:hAnsi="Arial" w:cs="Arial"/>
          <w:b/>
          <w:bCs/>
          <w:sz w:val="21"/>
          <w:szCs w:val="21"/>
        </w:rPr>
      </w:pPr>
      <w:r>
        <w:rPr>
          <w:rFonts w:ascii="Arial" w:hAnsi="Arial" w:cs="Arial"/>
          <w:b/>
          <w:bCs/>
          <w:sz w:val="21"/>
          <w:szCs w:val="21"/>
        </w:rPr>
        <w:t>附件四：项目公司下月资金计划</w:t>
      </w:r>
    </w:p>
    <w:p>
      <w:pPr>
        <w:spacing w:line="480" w:lineRule="auto"/>
        <w:ind w:firstLine="420" w:firstLineChars="200"/>
        <w:rPr>
          <w:rFonts w:ascii="Arial" w:hAnsi="Arial" w:cs="Arial"/>
          <w:bCs/>
          <w:sz w:val="21"/>
          <w:szCs w:val="21"/>
        </w:rPr>
      </w:pPr>
      <w:r>
        <w:rPr>
          <w:rFonts w:ascii="Arial" w:hAnsi="Arial" w:cs="Arial"/>
          <w:bCs/>
          <w:sz w:val="21"/>
          <w:szCs w:val="21"/>
        </w:rPr>
        <w:t>项目公司2020年10月资金计划</w:t>
      </w:r>
      <w:r>
        <w:rPr>
          <w:rFonts w:hint="eastAsia" w:ascii="Arial" w:hAnsi="Arial" w:cs="Arial"/>
          <w:bCs/>
          <w:sz w:val="21"/>
          <w:szCs w:val="21"/>
        </w:rPr>
        <w:t>另</w:t>
      </w:r>
      <w:r>
        <w:rPr>
          <w:rFonts w:ascii="Arial" w:hAnsi="Arial" w:cs="Arial"/>
          <w:bCs/>
          <w:sz w:val="21"/>
          <w:szCs w:val="21"/>
        </w:rPr>
        <w:t>通过</w:t>
      </w:r>
      <w:r>
        <w:rPr>
          <w:rFonts w:hint="eastAsia" w:ascii="Arial" w:hAnsi="Arial" w:cs="Arial"/>
          <w:bCs/>
          <w:sz w:val="21"/>
          <w:szCs w:val="21"/>
        </w:rPr>
        <w:t>一般事项审批单1-</w:t>
      </w:r>
      <w:r>
        <w:rPr>
          <w:rFonts w:ascii="Arial" w:hAnsi="Arial" w:cs="Arial"/>
          <w:bCs/>
          <w:sz w:val="21"/>
          <w:szCs w:val="21"/>
        </w:rPr>
        <w:t>018邮件单独发送。</w:t>
      </w:r>
    </w:p>
    <w:p>
      <w:pPr>
        <w:pStyle w:val="2"/>
        <w:ind w:firstLine="210"/>
      </w:pPr>
    </w:p>
    <w:p>
      <w:pPr>
        <w:spacing w:line="480" w:lineRule="auto"/>
        <w:ind w:firstLine="422" w:firstLineChars="200"/>
        <w:jc w:val="both"/>
        <w:rPr>
          <w:rFonts w:ascii="Arial" w:hAnsi="Arial" w:cs="Arial"/>
          <w:b/>
          <w:bCs/>
          <w:sz w:val="21"/>
          <w:szCs w:val="21"/>
        </w:rPr>
      </w:pPr>
      <w:r>
        <w:rPr>
          <w:rFonts w:ascii="Arial" w:hAnsi="Arial" w:cs="Arial"/>
          <w:b/>
          <w:bCs/>
          <w:sz w:val="21"/>
          <w:szCs w:val="21"/>
        </w:rPr>
        <w:t>附件五：项目形象进度表及照片</w:t>
      </w:r>
    </w:p>
    <w:p>
      <w:pPr>
        <w:widowControl w:val="0"/>
        <w:adjustRightInd w:val="0"/>
        <w:spacing w:line="360" w:lineRule="auto"/>
        <w:ind w:left="120" w:leftChars="50" w:right="120" w:rightChars="50" w:firstLine="420" w:firstLineChars="200"/>
        <w:jc w:val="both"/>
        <w:rPr>
          <w:rFonts w:ascii="Arial" w:hAnsi="Arial" w:cs="Arial"/>
          <w:bCs/>
          <w:kern w:val="44"/>
          <w:sz w:val="21"/>
          <w:szCs w:val="21"/>
        </w:rPr>
      </w:pPr>
      <w:r>
        <w:rPr>
          <w:rFonts w:hint="eastAsia" w:ascii="Arial" w:hAnsi="Arial" w:cs="Arial"/>
          <w:bCs/>
          <w:kern w:val="44"/>
          <w:sz w:val="21"/>
          <w:szCs w:val="21"/>
        </w:rPr>
        <w:t>项目现场洋房32#楼封顶，洋房30#楼绑扎五层楼面钢筋，洋房33#楼六层楼面支模，洋房31#楼绑扎四层楼面钢筋，叠墅23#楼封顶，叠墅25#楼封顶，叠墅19#楼封顶，二次结构施工中，售楼处36#楼结构封顶，精装修工程和幕墙工程施工中，洋房26#楼绑扎四层墙柱钢筋，洋房27#楼绑扎四层墙柱钢筋，20#楼绑扎五层墙柱钢筋。</w:t>
      </w:r>
    </w:p>
    <w:p>
      <w:pPr>
        <w:pStyle w:val="2"/>
        <w:ind w:firstLine="210"/>
        <w:rPr>
          <w:rFonts w:ascii="Arial" w:hAnsi="Arial" w:cs="Arial"/>
          <w:bCs/>
          <w:kern w:val="44"/>
          <w:szCs w:val="21"/>
        </w:rPr>
      </w:pPr>
      <w:r>
        <w:rPr>
          <w:rFonts w:hint="eastAsia" w:ascii="Arial" w:hAnsi="Arial" w:cs="Arial"/>
          <w:bCs/>
          <w:kern w:val="44"/>
          <w:szCs w:val="21"/>
        </w:rPr>
        <w:t>（转下页）</w:t>
      </w:r>
    </w:p>
    <w:p>
      <w:pPr>
        <w:rPr>
          <w:rFonts w:ascii="Arial" w:hAnsi="Arial" w:cs="Arial"/>
          <w:bCs/>
          <w:kern w:val="44"/>
          <w:sz w:val="21"/>
          <w:szCs w:val="21"/>
        </w:rPr>
      </w:pPr>
      <w:r>
        <w:rPr>
          <w:rFonts w:hint="eastAsia" w:ascii="Arial" w:hAnsi="Arial" w:cs="Arial"/>
          <w:bCs/>
          <w:kern w:val="44"/>
          <w:sz w:val="21"/>
          <w:szCs w:val="21"/>
        </w:rPr>
        <w:br w:type="page"/>
      </w:r>
    </w:p>
    <w:p>
      <w:pPr>
        <w:spacing w:line="480" w:lineRule="auto"/>
        <w:rPr>
          <w:rFonts w:ascii="Arial" w:hAnsi="Arial" w:cs="Arial"/>
          <w:b/>
          <w:color w:val="000000"/>
        </w:rPr>
      </w:pPr>
      <w:r>
        <w:rPr>
          <w:rFonts w:ascii="Arial" w:hAnsi="Arial" w:cs="Arial"/>
          <w:b/>
          <w:bCs/>
          <w:kern w:val="44"/>
        </w:rPr>
        <w:t>项目现场照片</w:t>
      </w:r>
    </w:p>
    <w:p>
      <w:pPr>
        <w:adjustRightInd w:val="0"/>
        <w:rPr>
          <w:rFonts w:ascii="Arial" w:hAnsi="Arial" w:cs="Arial"/>
          <w:color w:val="000000"/>
          <w:sz w:val="28"/>
          <w:szCs w:val="2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815590" cy="1583690"/>
            <wp:effectExtent l="0" t="0" r="3810" b="16510"/>
            <wp:docPr id="32" name="图片 32" descr="1f274783a6ae5a67c1417a065e70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f274783a6ae5a67c1417a065e701de"/>
                    <pic:cNvPicPr>
                      <a:picLocks noChangeAspect="1"/>
                    </pic:cNvPicPr>
                  </pic:nvPicPr>
                  <pic:blipFill>
                    <a:blip r:embed="rId27"/>
                    <a:stretch>
                      <a:fillRect/>
                    </a:stretch>
                  </pic:blipFill>
                  <pic:spPr>
                    <a:xfrm>
                      <a:off x="0" y="0"/>
                      <a:ext cx="2815590" cy="1583690"/>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813050" cy="1583690"/>
            <wp:effectExtent l="0" t="0" r="6350" b="16510"/>
            <wp:docPr id="45" name="图片 45" descr="eff19d0e80d92359c3143b32e366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ff19d0e80d92359c3143b32e3664de"/>
                    <pic:cNvPicPr>
                      <a:picLocks noChangeAspect="1"/>
                    </pic:cNvPicPr>
                  </pic:nvPicPr>
                  <pic:blipFill>
                    <a:blip r:embed="rId28"/>
                    <a:stretch>
                      <a:fillRect/>
                    </a:stretch>
                  </pic:blipFill>
                  <pic:spPr>
                    <a:xfrm>
                      <a:off x="0" y="0"/>
                      <a:ext cx="2813050" cy="1583690"/>
                    </a:xfrm>
                    <a:prstGeom prst="rect">
                      <a:avLst/>
                    </a:prstGeom>
                  </pic:spPr>
                </pic:pic>
              </a:graphicData>
            </a:graphic>
          </wp:inline>
        </w:drawing>
      </w:r>
      <w:r>
        <w:rPr>
          <w:rFonts w:ascii="Arial" w:hAnsi="Arial" w:cs="Arial"/>
          <w:color w:val="000000"/>
          <w:sz w:val="28"/>
          <w:szCs w:val="28"/>
        </w:rPr>
        <w:t xml:space="preserve">   </w:t>
      </w:r>
    </w:p>
    <w:p>
      <w:pPr>
        <w:adjustRightInd w:val="0"/>
        <w:rPr>
          <w:rFonts w:ascii="Arial" w:hAnsi="Arial" w:cs="Arial"/>
          <w:color w:val="000000"/>
          <w:sz w:val="18"/>
          <w:szCs w:val="18"/>
        </w:rPr>
      </w:pPr>
      <w:r>
        <w:rPr>
          <w:rFonts w:ascii="Arial" w:hAnsi="Arial" w:cs="Arial"/>
          <w:color w:val="000000"/>
          <w:sz w:val="28"/>
          <w:szCs w:val="28"/>
        </w:rPr>
        <w:t xml:space="preserve">             </w:t>
      </w:r>
    </w:p>
    <w:p>
      <w:pPr>
        <w:numPr>
          <w:ilvl w:val="0"/>
          <w:numId w:val="3"/>
        </w:numPr>
        <w:adjustRightInd w:val="0"/>
        <w:ind w:firstLine="180" w:firstLineChars="100"/>
        <w:rPr>
          <w:rFonts w:ascii="Arial" w:hAnsi="Arial" w:cs="Arial"/>
          <w:color w:val="000000"/>
          <w:sz w:val="18"/>
          <w:szCs w:val="18"/>
        </w:rPr>
      </w:pPr>
      <w:r>
        <w:rPr>
          <w:rFonts w:hint="eastAsia" w:ascii="Arial" w:hAnsi="Arial" w:cs="Arial"/>
          <w:color w:val="000000"/>
          <w:sz w:val="18"/>
          <w:szCs w:val="18"/>
        </w:rPr>
        <w:t xml:space="preserve">项目现场概况 </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2、</w:t>
      </w:r>
      <w:r>
        <w:rPr>
          <w:rFonts w:hint="eastAsia" w:ascii="Arial" w:hAnsi="Arial" w:cs="Arial"/>
          <w:color w:val="000000"/>
          <w:sz w:val="18"/>
          <w:szCs w:val="18"/>
        </w:rPr>
        <w:t>30#楼五层楼面钢筋绑扎</w:t>
      </w:r>
    </w:p>
    <w:p>
      <w:pPr>
        <w:pStyle w:val="2"/>
        <w:ind w:firstLine="0" w:firstLineChars="0"/>
      </w:pPr>
    </w:p>
    <w:p>
      <w:pPr>
        <w:adjustRightInd w:val="0"/>
        <w:rPr>
          <w:rFonts w:ascii="Arial" w:hAnsi="Arial" w:cs="Arial"/>
          <w:color w:val="000000"/>
          <w:sz w:val="18"/>
          <w:szCs w:val="18"/>
        </w:rPr>
      </w:pPr>
      <w:r>
        <w:rPr>
          <w:rFonts w:hint="eastAsia" w:ascii="Arial" w:hAnsi="Arial" w:cs="Arial"/>
          <w:color w:val="000000"/>
          <w:sz w:val="28"/>
          <w:szCs w:val="28"/>
        </w:rPr>
        <w:t xml:space="preserve"> </w:t>
      </w:r>
      <w:r>
        <w:rPr>
          <w:rFonts w:ascii="Arial" w:hAnsi="Arial" w:cs="Arial"/>
          <w:color w:val="000000"/>
          <w:sz w:val="28"/>
          <w:szCs w:val="28"/>
        </w:rPr>
        <w:drawing>
          <wp:inline distT="0" distB="0" distL="114300" distR="114300">
            <wp:extent cx="2814955" cy="1583690"/>
            <wp:effectExtent l="0" t="0" r="4445" b="16510"/>
            <wp:docPr id="40" name="图片 40" descr="0a1c447a6876fa27f416d0d70fd0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a1c447a6876fa27f416d0d70fd080a"/>
                    <pic:cNvPicPr>
                      <a:picLocks noChangeAspect="1"/>
                    </pic:cNvPicPr>
                  </pic:nvPicPr>
                  <pic:blipFill>
                    <a:blip r:embed="rId29"/>
                    <a:stretch>
                      <a:fillRect/>
                    </a:stretch>
                  </pic:blipFill>
                  <pic:spPr>
                    <a:xfrm>
                      <a:off x="0" y="0"/>
                      <a:ext cx="2814955" cy="1583690"/>
                    </a:xfrm>
                    <a:prstGeom prst="rect">
                      <a:avLst/>
                    </a:prstGeom>
                  </pic:spPr>
                </pic:pic>
              </a:graphicData>
            </a:graphic>
          </wp:inline>
        </w:drawing>
      </w:r>
      <w:r>
        <w:rPr>
          <w:rFonts w:ascii="Arial" w:hAnsi="Arial" w:cs="Arial"/>
          <w:color w:val="000000"/>
          <w:sz w:val="28"/>
          <w:szCs w:val="28"/>
        </w:rPr>
        <w:t xml:space="preserve"> </w:t>
      </w:r>
      <w:r>
        <w:rPr>
          <w:rFonts w:hint="eastAsia" w:ascii="Arial" w:hAnsi="Arial" w:cs="Arial"/>
          <w:color w:val="000000"/>
          <w:sz w:val="18"/>
          <w:szCs w:val="18"/>
        </w:rPr>
        <w:drawing>
          <wp:inline distT="0" distB="0" distL="114300" distR="114300">
            <wp:extent cx="2814320" cy="1583690"/>
            <wp:effectExtent l="0" t="0" r="5080" b="16510"/>
            <wp:docPr id="41" name="图片 41" descr="8cedfd63e9b53ea429cb3c419d1d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cedfd63e9b53ea429cb3c419d1d045"/>
                    <pic:cNvPicPr>
                      <a:picLocks noChangeAspect="1"/>
                    </pic:cNvPicPr>
                  </pic:nvPicPr>
                  <pic:blipFill>
                    <a:blip r:embed="rId30"/>
                    <a:stretch>
                      <a:fillRect/>
                    </a:stretch>
                  </pic:blipFill>
                  <pic:spPr>
                    <a:xfrm>
                      <a:off x="0" y="0"/>
                      <a:ext cx="2814320" cy="1583690"/>
                    </a:xfrm>
                    <a:prstGeom prst="rect">
                      <a:avLst/>
                    </a:prstGeom>
                  </pic:spPr>
                </pic:pic>
              </a:graphicData>
            </a:graphic>
          </wp:inline>
        </w:drawing>
      </w:r>
      <w:r>
        <w:rPr>
          <w:rFonts w:hint="eastAsia" w:ascii="Arial" w:hAnsi="Arial" w:cs="Arial"/>
          <w:color w:val="000000"/>
          <w:sz w:val="18"/>
          <w:szCs w:val="18"/>
        </w:rPr>
        <w:t xml:space="preserve">   </w:t>
      </w:r>
    </w:p>
    <w:p>
      <w:pPr>
        <w:adjustRightInd w:val="0"/>
        <w:rPr>
          <w:rFonts w:ascii="Arial" w:hAnsi="Arial" w:cs="Arial"/>
          <w:color w:val="000000"/>
          <w:sz w:val="18"/>
          <w:szCs w:val="18"/>
        </w:rPr>
      </w:pPr>
      <w:r>
        <w:rPr>
          <w:rFonts w:hint="eastAsia" w:ascii="Arial" w:hAnsi="Arial" w:cs="Arial"/>
          <w:color w:val="000000"/>
          <w:sz w:val="18"/>
          <w:szCs w:val="18"/>
        </w:rPr>
        <w:t xml:space="preserve">              </w:t>
      </w:r>
    </w:p>
    <w:p>
      <w:pPr>
        <w:adjustRightInd w:val="0"/>
        <w:ind w:left="180" w:leftChars="75"/>
        <w:rPr>
          <w:rFonts w:ascii="Arial" w:hAnsi="Arial" w:cs="Arial"/>
          <w:color w:val="000000"/>
          <w:sz w:val="18"/>
          <w:szCs w:val="18"/>
        </w:rPr>
      </w:pPr>
      <w:r>
        <w:rPr>
          <w:rFonts w:ascii="Arial" w:hAnsi="Arial" w:cs="Arial"/>
          <w:color w:val="000000"/>
          <w:sz w:val="18"/>
          <w:szCs w:val="18"/>
        </w:rPr>
        <w:t>3、</w:t>
      </w:r>
      <w:r>
        <w:rPr>
          <w:rFonts w:hint="eastAsia" w:ascii="Arial" w:hAnsi="Arial" w:cs="Arial"/>
          <w:color w:val="000000"/>
          <w:sz w:val="18"/>
          <w:szCs w:val="18"/>
        </w:rPr>
        <w:t xml:space="preserve">32#楼主体封顶 </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4、</w:t>
      </w:r>
      <w:r>
        <w:rPr>
          <w:rFonts w:hint="eastAsia" w:ascii="Arial" w:hAnsi="Arial" w:cs="Arial"/>
          <w:color w:val="000000"/>
          <w:sz w:val="18"/>
          <w:szCs w:val="18"/>
        </w:rPr>
        <w:t>33#楼六层楼面支模</w:t>
      </w:r>
    </w:p>
    <w:p>
      <w:pPr>
        <w:adjustRightInd w:val="0"/>
        <w:ind w:left="180" w:leftChars="75"/>
        <w:rPr>
          <w:rFonts w:ascii="Arial" w:hAnsi="Arial" w:cs="Arial"/>
          <w:color w:val="000000"/>
          <w:sz w:val="18"/>
          <w:szCs w:val="18"/>
        </w:rPr>
      </w:pPr>
    </w:p>
    <w:p>
      <w:pPr>
        <w:adjustRightInd w:val="0"/>
        <w:ind w:left="180" w:leftChars="75"/>
        <w:rPr>
          <w:rFonts w:ascii="Arial" w:hAnsi="Arial" w:cs="Arial"/>
          <w:color w:val="000000"/>
          <w:sz w:val="18"/>
          <w:szCs w:val="18"/>
        </w:rPr>
      </w:pPr>
      <w:r>
        <w:rPr>
          <w:rFonts w:ascii="Arial" w:hAnsi="Arial" w:cs="Arial"/>
          <w:color w:val="000000"/>
          <w:sz w:val="28"/>
          <w:szCs w:val="28"/>
        </w:rPr>
        <w:drawing>
          <wp:inline distT="0" distB="0" distL="114300" distR="114300">
            <wp:extent cx="2818130" cy="1583690"/>
            <wp:effectExtent l="0" t="0" r="1270" b="16510"/>
            <wp:docPr id="43" name="图片 43" descr="18f76fdaa1ded525c43d985ef1c0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8f76fdaa1ded525c43d985ef1c011a"/>
                    <pic:cNvPicPr>
                      <a:picLocks noChangeAspect="1"/>
                    </pic:cNvPicPr>
                  </pic:nvPicPr>
                  <pic:blipFill>
                    <a:blip r:embed="rId31"/>
                    <a:stretch>
                      <a:fillRect/>
                    </a:stretch>
                  </pic:blipFill>
                  <pic:spPr>
                    <a:xfrm>
                      <a:off x="0" y="0"/>
                      <a:ext cx="2818130" cy="1583690"/>
                    </a:xfrm>
                    <a:prstGeom prst="rect">
                      <a:avLst/>
                    </a:prstGeom>
                  </pic:spPr>
                </pic:pic>
              </a:graphicData>
            </a:graphic>
          </wp:inline>
        </w:drawing>
      </w:r>
      <w:r>
        <w:rPr>
          <w:rFonts w:hint="eastAsia" w:ascii="Arial" w:hAnsi="Arial" w:cs="Arial"/>
          <w:color w:val="000000"/>
          <w:sz w:val="28"/>
          <w:szCs w:val="28"/>
        </w:rPr>
        <w:t xml:space="preserve"> </w:t>
      </w:r>
      <w:r>
        <w:rPr>
          <w:rFonts w:ascii="Arial" w:hAnsi="Arial" w:cs="Arial"/>
          <w:color w:val="000000"/>
          <w:sz w:val="18"/>
          <w:szCs w:val="18"/>
        </w:rPr>
        <w:drawing>
          <wp:inline distT="0" distB="0" distL="114300" distR="114300">
            <wp:extent cx="2818765" cy="1583690"/>
            <wp:effectExtent l="0" t="0" r="635" b="16510"/>
            <wp:docPr id="54" name="图片 54" descr="33af50312bcd9396b04f38b73617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3af50312bcd9396b04f38b73617d40"/>
                    <pic:cNvPicPr>
                      <a:picLocks noChangeAspect="1"/>
                    </pic:cNvPicPr>
                  </pic:nvPicPr>
                  <pic:blipFill>
                    <a:blip r:embed="rId32"/>
                    <a:stretch>
                      <a:fillRect/>
                    </a:stretch>
                  </pic:blipFill>
                  <pic:spPr>
                    <a:xfrm>
                      <a:off x="0" y="0"/>
                      <a:ext cx="2818765" cy="1583690"/>
                    </a:xfrm>
                    <a:prstGeom prst="rect">
                      <a:avLst/>
                    </a:prstGeom>
                  </pic:spPr>
                </pic:pic>
              </a:graphicData>
            </a:graphic>
          </wp:inline>
        </w:drawing>
      </w:r>
    </w:p>
    <w:p>
      <w:pPr>
        <w:pStyle w:val="2"/>
        <w:ind w:firstLine="210"/>
      </w:pPr>
    </w:p>
    <w:p>
      <w:pPr>
        <w:adjustRightInd w:val="0"/>
        <w:ind w:firstLine="180" w:firstLineChars="100"/>
        <w:rPr>
          <w:rFonts w:ascii="Arial" w:hAnsi="Arial" w:cs="Arial"/>
          <w:color w:val="000000"/>
          <w:sz w:val="18"/>
          <w:szCs w:val="18"/>
        </w:rPr>
      </w:pPr>
      <w:r>
        <w:rPr>
          <w:rFonts w:ascii="Arial" w:hAnsi="Arial" w:cs="Arial"/>
          <w:color w:val="000000"/>
          <w:sz w:val="18"/>
          <w:szCs w:val="18"/>
        </w:rPr>
        <w:t>5、</w:t>
      </w:r>
      <w:r>
        <w:rPr>
          <w:rFonts w:hint="eastAsia" w:ascii="Arial" w:hAnsi="Arial" w:cs="Arial"/>
          <w:color w:val="000000"/>
          <w:sz w:val="18"/>
          <w:szCs w:val="18"/>
        </w:rPr>
        <w:t>20#楼五层墙柱钢筋绑扎</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6、</w:t>
      </w:r>
      <w:r>
        <w:rPr>
          <w:rFonts w:hint="eastAsia" w:ascii="Arial" w:hAnsi="Arial" w:cs="Arial"/>
          <w:color w:val="000000"/>
          <w:sz w:val="18"/>
          <w:szCs w:val="18"/>
        </w:rPr>
        <w:t>31#楼四层楼面钢筋绑扎</w:t>
      </w:r>
    </w:p>
    <w:p>
      <w:pPr>
        <w:rPr>
          <w:rFonts w:ascii="Arial" w:hAnsi="Arial" w:cs="Arial"/>
          <w:b/>
          <w:bCs/>
          <w:kern w:val="44"/>
        </w:rPr>
      </w:pPr>
      <w:r>
        <w:rPr>
          <w:rFonts w:ascii="Arial" w:hAnsi="Arial" w:cs="Arial"/>
          <w:b/>
          <w:bCs/>
          <w:kern w:val="44"/>
        </w:rPr>
        <w:br w:type="page"/>
      </w:r>
    </w:p>
    <w:p>
      <w:pPr>
        <w:rPr>
          <w:rFonts w:ascii="Arial" w:hAnsi="Arial" w:cs="Arial"/>
          <w:b/>
          <w:bCs/>
          <w:kern w:val="44"/>
        </w:rPr>
      </w:pPr>
      <w:r>
        <w:rPr>
          <w:rFonts w:ascii="Arial" w:hAnsi="Arial" w:cs="Arial"/>
          <w:b/>
          <w:bCs/>
          <w:kern w:val="44"/>
        </w:rPr>
        <w:t>项目现场照片</w:t>
      </w:r>
    </w:p>
    <w:p>
      <w:pPr>
        <w:rPr>
          <w:rFonts w:ascii="Arial" w:hAnsi="Arial" w:cs="Arial"/>
          <w:b/>
          <w:bCs/>
          <w:kern w:val="44"/>
        </w:rPr>
      </w:pPr>
    </w:p>
    <w:p>
      <w:pPr>
        <w:rPr>
          <w:rFonts w:ascii="Arial" w:hAnsi="Arial" w:cs="Arial"/>
          <w:color w:val="000000"/>
          <w:sz w:val="28"/>
          <w:szCs w:val="2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814955" cy="1583690"/>
            <wp:effectExtent l="0" t="0" r="4445" b="16510"/>
            <wp:docPr id="58" name="图片 58" descr="1947fd1a97017c493c0771ad65b4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947fd1a97017c493c0771ad65b4fbd"/>
                    <pic:cNvPicPr>
                      <a:picLocks noChangeAspect="1"/>
                    </pic:cNvPicPr>
                  </pic:nvPicPr>
                  <pic:blipFill>
                    <a:blip r:embed="rId33"/>
                    <a:stretch>
                      <a:fillRect/>
                    </a:stretch>
                  </pic:blipFill>
                  <pic:spPr>
                    <a:xfrm>
                      <a:off x="0" y="0"/>
                      <a:ext cx="2814955" cy="1583690"/>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814320" cy="1583690"/>
            <wp:effectExtent l="0" t="0" r="5080" b="16510"/>
            <wp:docPr id="60" name="图片 60" descr="817e9042d54361d283ed5d880972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817e9042d54361d283ed5d88097228b"/>
                    <pic:cNvPicPr>
                      <a:picLocks noChangeAspect="1"/>
                    </pic:cNvPicPr>
                  </pic:nvPicPr>
                  <pic:blipFill>
                    <a:blip r:embed="rId34"/>
                    <a:stretch>
                      <a:fillRect/>
                    </a:stretch>
                  </pic:blipFill>
                  <pic:spPr>
                    <a:xfrm>
                      <a:off x="0" y="0"/>
                      <a:ext cx="2814320" cy="1583690"/>
                    </a:xfrm>
                    <a:prstGeom prst="rect">
                      <a:avLst/>
                    </a:prstGeom>
                  </pic:spPr>
                </pic:pic>
              </a:graphicData>
            </a:graphic>
          </wp:inline>
        </w:drawing>
      </w:r>
      <w:r>
        <w:rPr>
          <w:rFonts w:ascii="Arial" w:hAnsi="Arial" w:cs="Arial"/>
          <w:color w:val="000000"/>
          <w:sz w:val="28"/>
          <w:szCs w:val="28"/>
        </w:rPr>
        <w:t xml:space="preserve">  </w:t>
      </w:r>
    </w:p>
    <w:p>
      <w:pPr>
        <w:rPr>
          <w:rFonts w:ascii="Arial" w:hAnsi="Arial" w:cs="Arial"/>
          <w:color w:val="000000"/>
          <w:sz w:val="18"/>
          <w:szCs w:val="18"/>
        </w:rPr>
      </w:pPr>
      <w:r>
        <w:rPr>
          <w:rFonts w:ascii="Arial" w:hAnsi="Arial" w:cs="Arial"/>
          <w:color w:val="000000"/>
          <w:sz w:val="28"/>
          <w:szCs w:val="28"/>
        </w:rPr>
        <w:t xml:space="preserve">              </w:t>
      </w:r>
    </w:p>
    <w:p>
      <w:pPr>
        <w:ind w:firstLine="180" w:firstLineChars="100"/>
        <w:rPr>
          <w:rFonts w:ascii="Arial" w:hAnsi="Arial" w:cs="Arial"/>
          <w:color w:val="000000"/>
          <w:sz w:val="18"/>
          <w:szCs w:val="18"/>
        </w:rPr>
      </w:pPr>
      <w:r>
        <w:rPr>
          <w:rFonts w:ascii="Arial" w:hAnsi="Arial" w:cs="Arial"/>
          <w:color w:val="000000"/>
          <w:sz w:val="18"/>
          <w:szCs w:val="18"/>
        </w:rPr>
        <w:t>7、</w:t>
      </w:r>
      <w:r>
        <w:rPr>
          <w:rFonts w:hint="eastAsia" w:ascii="Arial" w:hAnsi="Arial" w:cs="Arial"/>
          <w:color w:val="000000"/>
          <w:sz w:val="18"/>
          <w:szCs w:val="18"/>
        </w:rPr>
        <w:t>23#楼主体封顶</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8、</w:t>
      </w:r>
      <w:r>
        <w:rPr>
          <w:rFonts w:hint="eastAsia" w:ascii="Arial" w:hAnsi="Arial" w:cs="Arial"/>
          <w:color w:val="000000"/>
          <w:sz w:val="18"/>
          <w:szCs w:val="18"/>
        </w:rPr>
        <w:t>25#楼主体封顶</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818130" cy="1583690"/>
            <wp:effectExtent l="0" t="0" r="1270" b="16510"/>
            <wp:docPr id="62" name="图片 62" descr="062df98307d6250daaafc25f639f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62df98307d6250daaafc25f639f4b2"/>
                    <pic:cNvPicPr>
                      <a:picLocks noChangeAspect="1"/>
                    </pic:cNvPicPr>
                  </pic:nvPicPr>
                  <pic:blipFill>
                    <a:blip r:embed="rId35"/>
                    <a:stretch>
                      <a:fillRect/>
                    </a:stretch>
                  </pic:blipFill>
                  <pic:spPr>
                    <a:xfrm>
                      <a:off x="0" y="0"/>
                      <a:ext cx="2818130" cy="1583690"/>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813050" cy="1583690"/>
            <wp:effectExtent l="0" t="0" r="6350" b="16510"/>
            <wp:docPr id="64" name="图片 64" descr="f497cda7351d20a2aa573a1445de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497cda7351d20a2aa573a1445ded98"/>
                    <pic:cNvPicPr>
                      <a:picLocks noChangeAspect="1"/>
                    </pic:cNvPicPr>
                  </pic:nvPicPr>
                  <pic:blipFill>
                    <a:blip r:embed="rId36"/>
                    <a:stretch>
                      <a:fillRect/>
                    </a:stretch>
                  </pic:blipFill>
                  <pic:spPr>
                    <a:xfrm>
                      <a:off x="0" y="0"/>
                      <a:ext cx="2813050" cy="1583690"/>
                    </a:xfrm>
                    <a:prstGeom prst="rect">
                      <a:avLst/>
                    </a:prstGeom>
                  </pic:spPr>
                </pic:pic>
              </a:graphicData>
            </a:graphic>
          </wp:inline>
        </w:drawing>
      </w:r>
    </w:p>
    <w:p>
      <w:pPr>
        <w:pStyle w:val="2"/>
        <w:ind w:firstLine="210"/>
      </w:pPr>
    </w:p>
    <w:p>
      <w:pPr>
        <w:ind w:firstLine="180" w:firstLineChars="100"/>
        <w:rPr>
          <w:rFonts w:ascii="Arial" w:hAnsi="Arial" w:cs="Arial"/>
          <w:color w:val="000000"/>
          <w:sz w:val="18"/>
          <w:szCs w:val="18"/>
        </w:rPr>
      </w:pPr>
      <w:r>
        <w:rPr>
          <w:rFonts w:ascii="Arial" w:hAnsi="Arial" w:cs="Arial"/>
          <w:color w:val="000000"/>
          <w:sz w:val="18"/>
          <w:szCs w:val="18"/>
        </w:rPr>
        <w:t>9</w:t>
      </w:r>
      <w:r>
        <w:rPr>
          <w:rFonts w:hint="eastAsia" w:ascii="Arial" w:hAnsi="Arial" w:cs="Arial"/>
          <w:color w:val="000000"/>
          <w:sz w:val="18"/>
          <w:szCs w:val="18"/>
        </w:rPr>
        <w:t xml:space="preserve">、26#楼四层墙柱钢筋绑扎 </w:t>
      </w:r>
      <w:r>
        <w:rPr>
          <w:rFonts w:ascii="Arial" w:hAnsi="Arial" w:cs="Arial"/>
          <w:color w:val="000000"/>
          <w:sz w:val="18"/>
          <w:szCs w:val="18"/>
        </w:rPr>
        <w:t xml:space="preserve">                            10、</w:t>
      </w:r>
      <w:r>
        <w:rPr>
          <w:rFonts w:hint="eastAsia" w:ascii="Arial" w:hAnsi="Arial" w:cs="Arial"/>
          <w:color w:val="000000"/>
          <w:sz w:val="18"/>
          <w:szCs w:val="18"/>
        </w:rPr>
        <w:t>19#楼封顶，二次结构施工中</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28"/>
          <w:szCs w:val="28"/>
        </w:rPr>
        <w:t xml:space="preserve"> </w:t>
      </w:r>
      <w:r>
        <w:rPr>
          <w:rFonts w:ascii="Arial" w:hAnsi="Arial" w:cs="Arial"/>
          <w:color w:val="000000"/>
          <w:sz w:val="28"/>
          <w:szCs w:val="28"/>
        </w:rPr>
        <w:drawing>
          <wp:inline distT="0" distB="0" distL="114300" distR="114300">
            <wp:extent cx="2818765" cy="1583690"/>
            <wp:effectExtent l="0" t="0" r="635" b="16510"/>
            <wp:docPr id="66" name="图片 66" descr="87bc2e32d0cc647cba3dd10983d5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87bc2e32d0cc647cba3dd10983d5fbd"/>
                    <pic:cNvPicPr>
                      <a:picLocks noChangeAspect="1"/>
                    </pic:cNvPicPr>
                  </pic:nvPicPr>
                  <pic:blipFill>
                    <a:blip r:embed="rId37"/>
                    <a:stretch>
                      <a:fillRect/>
                    </a:stretch>
                  </pic:blipFill>
                  <pic:spPr>
                    <a:xfrm>
                      <a:off x="0" y="0"/>
                      <a:ext cx="2818765" cy="1583690"/>
                    </a:xfrm>
                    <a:prstGeom prst="rect">
                      <a:avLst/>
                    </a:prstGeom>
                  </pic:spPr>
                </pic:pic>
              </a:graphicData>
            </a:graphic>
          </wp:inline>
        </w:drawing>
      </w:r>
      <w:r>
        <w:rPr>
          <w:rFonts w:ascii="Arial" w:hAnsi="Arial" w:cs="Arial"/>
          <w:color w:val="000000"/>
          <w:sz w:val="28"/>
          <w:szCs w:val="28"/>
        </w:rPr>
        <w:t xml:space="preserve"> </w:t>
      </w:r>
      <w:r>
        <w:rPr>
          <w:rFonts w:ascii="Arial" w:hAnsi="Arial" w:cs="Arial"/>
          <w:color w:val="000000"/>
          <w:sz w:val="18"/>
          <w:szCs w:val="18"/>
        </w:rPr>
        <w:drawing>
          <wp:inline distT="0" distB="0" distL="114300" distR="114300">
            <wp:extent cx="2815590" cy="1583690"/>
            <wp:effectExtent l="0" t="0" r="3810" b="16510"/>
            <wp:docPr id="67" name="图片 67" descr="16bdf20f208ce886d391aa2d7e90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bdf20f208ce886d391aa2d7e906b0"/>
                    <pic:cNvPicPr>
                      <a:picLocks noChangeAspect="1"/>
                    </pic:cNvPicPr>
                  </pic:nvPicPr>
                  <pic:blipFill>
                    <a:blip r:embed="rId38"/>
                    <a:stretch>
                      <a:fillRect/>
                    </a:stretch>
                  </pic:blipFill>
                  <pic:spPr>
                    <a:xfrm>
                      <a:off x="0" y="0"/>
                      <a:ext cx="2815590" cy="1583690"/>
                    </a:xfrm>
                    <a:prstGeom prst="rect">
                      <a:avLst/>
                    </a:prstGeom>
                  </pic:spPr>
                </pic:pic>
              </a:graphicData>
            </a:graphic>
          </wp:inline>
        </w:drawing>
      </w:r>
    </w:p>
    <w:p>
      <w:pPr>
        <w:pStyle w:val="2"/>
        <w:ind w:firstLine="210"/>
      </w:pPr>
    </w:p>
    <w:p>
      <w:pPr>
        <w:ind w:firstLine="180" w:firstLineChars="100"/>
        <w:rPr>
          <w:rFonts w:ascii="Arial" w:hAnsi="Arial" w:cs="Arial"/>
          <w:color w:val="000000"/>
          <w:sz w:val="18"/>
          <w:szCs w:val="18"/>
        </w:rPr>
      </w:pPr>
      <w:r>
        <w:rPr>
          <w:rFonts w:ascii="Arial" w:hAnsi="Arial" w:cs="Arial"/>
          <w:color w:val="000000"/>
          <w:sz w:val="18"/>
          <w:szCs w:val="18"/>
        </w:rPr>
        <w:t>11、</w:t>
      </w:r>
      <w:r>
        <w:rPr>
          <w:rFonts w:hint="eastAsia" w:ascii="Arial" w:hAnsi="Arial" w:cs="Arial"/>
          <w:color w:val="000000"/>
          <w:sz w:val="18"/>
          <w:szCs w:val="18"/>
        </w:rPr>
        <w:t>售楼处36#楼精装修工程和幕墙工程施工中</w:t>
      </w:r>
      <w:r>
        <w:rPr>
          <w:rFonts w:ascii="Arial" w:hAnsi="Arial" w:cs="Arial"/>
          <w:color w:val="000000"/>
          <w:sz w:val="18"/>
          <w:szCs w:val="18"/>
        </w:rPr>
        <w:t xml:space="preserve">          </w:t>
      </w:r>
      <w:r>
        <w:rPr>
          <w:rFonts w:hint="eastAsia" w:ascii="Arial" w:hAnsi="Arial" w:cs="Arial"/>
          <w:color w:val="000000"/>
          <w:sz w:val="18"/>
          <w:szCs w:val="18"/>
        </w:rPr>
        <w:t xml:space="preserve"> </w:t>
      </w:r>
      <w:r>
        <w:rPr>
          <w:rFonts w:ascii="Arial" w:hAnsi="Arial" w:cs="Arial"/>
          <w:color w:val="000000"/>
          <w:sz w:val="18"/>
          <w:szCs w:val="18"/>
        </w:rPr>
        <w:t>12、</w:t>
      </w:r>
      <w:r>
        <w:rPr>
          <w:rFonts w:hint="eastAsia" w:ascii="Arial" w:hAnsi="Arial" w:cs="Arial"/>
          <w:color w:val="000000"/>
          <w:sz w:val="18"/>
          <w:szCs w:val="18"/>
        </w:rPr>
        <w:t>27#楼四层墙柱钢筋绑扎</w:t>
      </w:r>
    </w:p>
    <w:p>
      <w:pPr>
        <w:spacing w:line="480" w:lineRule="auto"/>
        <w:rPr>
          <w:rFonts w:ascii="Arial" w:hAnsi="Arial" w:cs="Arial"/>
          <w:b/>
          <w:bCs/>
          <w:kern w:val="44"/>
        </w:rPr>
      </w:pPr>
    </w:p>
    <w:p>
      <w:pPr>
        <w:spacing w:line="480" w:lineRule="auto"/>
        <w:rPr>
          <w:rFonts w:ascii="Arial" w:hAnsi="Arial" w:cs="Arial"/>
          <w:b/>
          <w:bCs/>
          <w:kern w:val="44"/>
        </w:rPr>
      </w:pPr>
    </w:p>
    <w:p>
      <w:pPr>
        <w:spacing w:line="480" w:lineRule="auto"/>
        <w:ind w:firstLine="422" w:firstLineChars="200"/>
        <w:rPr>
          <w:rFonts w:ascii="Arial" w:hAnsi="Arial" w:cs="Arial"/>
          <w:b/>
          <w:bCs/>
          <w:sz w:val="21"/>
          <w:szCs w:val="21"/>
        </w:rPr>
      </w:pPr>
      <w:r>
        <w:rPr>
          <w:rFonts w:ascii="Arial" w:hAnsi="Arial" w:cs="Arial"/>
          <w:b/>
          <w:bCs/>
          <w:sz w:val="21"/>
          <w:szCs w:val="21"/>
        </w:rPr>
        <w:t>附件六：项目公司月度财务报表（资产负债表、利润表、现金流量表）</w:t>
      </w:r>
    </w:p>
    <w:p>
      <w:pPr>
        <w:spacing w:line="480" w:lineRule="auto"/>
        <w:ind w:firstLine="420" w:firstLineChars="200"/>
        <w:rPr>
          <w:rFonts w:ascii="Arial" w:hAnsi="Arial" w:cs="Arial"/>
          <w:bCs/>
          <w:sz w:val="21"/>
          <w:szCs w:val="21"/>
        </w:rPr>
      </w:pPr>
      <w:r>
        <w:rPr>
          <w:rFonts w:ascii="Arial" w:hAnsi="Arial" w:cs="Arial"/>
          <w:bCs/>
          <w:sz w:val="21"/>
          <w:szCs w:val="21"/>
        </w:rPr>
        <w:t>项目公司尚未提供2020年9月份财务报表，待提供后报送。</w:t>
      </w:r>
    </w:p>
    <w:p>
      <w:pPr>
        <w:spacing w:line="480" w:lineRule="auto"/>
        <w:ind w:firstLine="422" w:firstLineChars="200"/>
        <w:rPr>
          <w:rFonts w:ascii="Arial" w:hAnsi="Arial" w:cs="Arial"/>
          <w:b/>
          <w:bCs/>
          <w:sz w:val="21"/>
          <w:szCs w:val="21"/>
        </w:rPr>
      </w:pPr>
      <w:r>
        <w:rPr>
          <w:rFonts w:hint="eastAsia" w:ascii="Arial" w:hAnsi="Arial" w:cs="Arial"/>
          <w:b/>
          <w:bCs/>
          <w:sz w:val="21"/>
          <w:szCs w:val="21"/>
        </w:rPr>
        <w:t>附件七：</w:t>
      </w:r>
      <w:r>
        <w:rPr>
          <w:rFonts w:ascii="Arial" w:hAnsi="Arial" w:cs="Arial"/>
          <w:b/>
          <w:bCs/>
          <w:sz w:val="21"/>
          <w:szCs w:val="21"/>
        </w:rPr>
        <w:t>9</w:t>
      </w:r>
      <w:r>
        <w:rPr>
          <w:rFonts w:hint="eastAsia" w:ascii="Arial" w:hAnsi="Arial" w:cs="Arial"/>
          <w:b/>
          <w:bCs/>
          <w:sz w:val="21"/>
          <w:szCs w:val="21"/>
        </w:rPr>
        <w:t>月</w:t>
      </w:r>
      <w:r>
        <w:rPr>
          <w:rFonts w:ascii="Arial" w:hAnsi="Arial" w:cs="Arial"/>
          <w:b/>
          <w:bCs/>
          <w:sz w:val="21"/>
          <w:szCs w:val="21"/>
        </w:rPr>
        <w:t>8</w:t>
      </w:r>
      <w:r>
        <w:rPr>
          <w:rFonts w:hint="eastAsia" w:ascii="Arial" w:hAnsi="Arial" w:cs="Arial"/>
          <w:b/>
          <w:bCs/>
          <w:sz w:val="21"/>
          <w:szCs w:val="21"/>
        </w:rPr>
        <w:t>日不动产登记簿查询记录</w:t>
      </w:r>
    </w:p>
    <w:p>
      <w:pPr>
        <w:pStyle w:val="2"/>
        <w:ind w:firstLine="210"/>
        <w:rPr>
          <w:rFonts w:ascii="Arial" w:hAnsi="Arial" w:cs="Arial"/>
          <w:b/>
          <w:bCs/>
          <w:szCs w:val="21"/>
        </w:rPr>
      </w:pPr>
      <w:r>
        <w:rPr>
          <w:rFonts w:hint="eastAsia"/>
        </w:rPr>
        <w:t>（转下页）</w:t>
      </w:r>
    </w:p>
    <w:p>
      <w:pPr>
        <w:spacing w:line="480" w:lineRule="auto"/>
        <w:ind w:firstLine="422" w:firstLineChars="200"/>
        <w:rPr>
          <w:rFonts w:ascii="Arial" w:hAnsi="Arial" w:cs="Arial"/>
          <w:b/>
          <w:bCs/>
          <w:sz w:val="21"/>
          <w:szCs w:val="21"/>
        </w:rPr>
      </w:pPr>
    </w:p>
    <w:p>
      <w:pPr>
        <w:rPr>
          <w:rFonts w:ascii="Arial" w:hAnsi="Arial" w:cs="Arial"/>
          <w:b/>
          <w:bCs/>
          <w:sz w:val="21"/>
          <w:szCs w:val="21"/>
        </w:rPr>
      </w:pPr>
      <w:r>
        <w:rPr>
          <w:rFonts w:hint="eastAsia" w:ascii="Arial" w:hAnsi="Arial" w:cs="Arial"/>
          <w:b/>
          <w:bCs/>
          <w:sz w:val="21"/>
          <w:szCs w:val="21"/>
        </w:rPr>
        <w:drawing>
          <wp:inline distT="0" distB="0" distL="0" distR="0">
            <wp:extent cx="5775325" cy="8157845"/>
            <wp:effectExtent l="0" t="0" r="1587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9"/>
                    <a:stretch>
                      <a:fillRect/>
                    </a:stretch>
                  </pic:blipFill>
                  <pic:spPr>
                    <a:xfrm>
                      <a:off x="0" y="0"/>
                      <a:ext cx="5775325" cy="8157845"/>
                    </a:xfrm>
                    <a:prstGeom prst="rect">
                      <a:avLst/>
                    </a:prstGeom>
                  </pic:spPr>
                </pic:pic>
              </a:graphicData>
            </a:graphic>
          </wp:inline>
        </w:drawing>
      </w:r>
      <w:r>
        <w:rPr>
          <w:rFonts w:hint="eastAsia" w:ascii="Arial" w:hAnsi="Arial" w:cs="Arial"/>
          <w:b/>
          <w:bCs/>
          <w:sz w:val="21"/>
          <w:szCs w:val="21"/>
        </w:rPr>
        <w:drawing>
          <wp:inline distT="0" distB="0" distL="0" distR="0">
            <wp:extent cx="5904230" cy="836676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0"/>
                    <a:stretch>
                      <a:fillRect/>
                    </a:stretch>
                  </pic:blipFill>
                  <pic:spPr>
                    <a:xfrm>
                      <a:off x="0" y="0"/>
                      <a:ext cx="5904230" cy="8366760"/>
                    </a:xfrm>
                    <a:prstGeom prst="rect">
                      <a:avLst/>
                    </a:prstGeom>
                  </pic:spPr>
                </pic:pic>
              </a:graphicData>
            </a:graphic>
          </wp:inline>
        </w:drawing>
      </w:r>
    </w:p>
    <w:p>
      <w:pPr>
        <w:spacing w:line="480" w:lineRule="auto"/>
        <w:ind w:firstLine="422" w:firstLineChars="200"/>
        <w:rPr>
          <w:rFonts w:ascii="Arial" w:hAnsi="Arial" w:cs="Arial"/>
          <w:b/>
          <w:bCs/>
          <w:sz w:val="21"/>
          <w:szCs w:val="21"/>
        </w:rPr>
      </w:pPr>
    </w:p>
    <w:p>
      <w:pPr>
        <w:spacing w:line="480" w:lineRule="auto"/>
        <w:ind w:firstLine="422" w:firstLineChars="200"/>
        <w:rPr>
          <w:rFonts w:ascii="Arial" w:hAnsi="Arial" w:cs="Arial"/>
          <w:b/>
          <w:bCs/>
          <w:sz w:val="21"/>
          <w:szCs w:val="21"/>
        </w:rPr>
      </w:pPr>
      <w:r>
        <w:rPr>
          <w:rFonts w:hint="eastAsia" w:ascii="Arial" w:hAnsi="Arial" w:cs="Arial"/>
          <w:b/>
          <w:bCs/>
          <w:sz w:val="21"/>
          <w:szCs w:val="21"/>
        </w:rPr>
        <w:t>附件八：商品房预售许可证</w:t>
      </w:r>
    </w:p>
    <w:p>
      <w:pPr>
        <w:spacing w:line="480" w:lineRule="auto"/>
        <w:ind w:firstLine="422" w:firstLineChars="200"/>
        <w:rPr>
          <w:rFonts w:ascii="Arial" w:hAnsi="Arial" w:cs="Arial"/>
          <w:b/>
          <w:bCs/>
          <w:sz w:val="21"/>
          <w:szCs w:val="21"/>
        </w:rPr>
      </w:pPr>
      <w:r>
        <w:rPr>
          <w:rFonts w:hint="eastAsia" w:ascii="Arial" w:hAnsi="Arial" w:cs="Arial"/>
          <w:b/>
          <w:bCs/>
          <w:sz w:val="21"/>
          <w:szCs w:val="21"/>
        </w:rPr>
        <w:drawing>
          <wp:inline distT="0" distB="0" distL="0" distR="0">
            <wp:extent cx="5904230" cy="417322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a:stretch>
                      <a:fillRect/>
                    </a:stretch>
                  </pic:blipFill>
                  <pic:spPr>
                    <a:xfrm>
                      <a:off x="0" y="0"/>
                      <a:ext cx="5904230" cy="4173220"/>
                    </a:xfrm>
                    <a:prstGeom prst="rect">
                      <a:avLst/>
                    </a:prstGeom>
                  </pic:spPr>
                </pic:pic>
              </a:graphicData>
            </a:graphic>
          </wp:inline>
        </w:drawing>
      </w:r>
    </w:p>
    <w:p>
      <w:pPr>
        <w:spacing w:line="480" w:lineRule="auto"/>
        <w:ind w:firstLine="480" w:firstLineChars="200"/>
        <w:rPr>
          <w:rFonts w:ascii="Arial" w:hAnsi="Arial" w:cs="Arial"/>
        </w:rPr>
      </w:pPr>
    </w:p>
    <w:p/>
    <w:p/>
    <w:p/>
    <w:p/>
    <w:sectPr>
      <w:headerReference r:id="rId10" w:type="default"/>
      <w:footerReference r:id="rId11" w:type="default"/>
      <w:pgSz w:w="11906" w:h="16838"/>
      <w:pgMar w:top="1843" w:right="1134" w:bottom="1134" w:left="1134" w:header="851" w:footer="850" w:gutter="340"/>
      <w:cols w:space="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3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oqOYQ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rKKjmEAIAAAkEAAAOAAAAAAAAAAEAIAAA&#10;AB8BAABkcnMvZTJvRG9jLnhtbFBLBQYAAAAABgAGAFkBAAChBQAAAAA=&#10;">
              <v:fill on="f" focussize="0,0"/>
              <v:stroke on="f" weight="0.5pt"/>
              <v:imagedata o:title=""/>
              <o:lock v:ext="edit" aspectratio="f"/>
              <v:textbox inset="0mm,0mm,0mm,0mm" style="mso-fit-shape-to-text:t;">
                <w:txbxContent>
                  <w:p>
                    <w:pPr>
                      <w:pStyle w:val="7"/>
                      <w:jc w:val="center"/>
                    </w:pPr>
                  </w:p>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2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8qNUR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ijRTGFHpx/fTz9/n359I/CBoNb6GfI2Fpmhe2c6LHrwezjj&#10;3F3lVPxiIoI4qD5e6BVdIDxemk6m0xwhjtjwA/zs6bp1PrwXRpFoFNRhf4lWdlj70KcOKbGaNqtG&#10;yrRDqUlb0Ou3V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Azyo1RECAAAJBAAADgAAAAAAAAABACAA&#10;AAAfAQAAZHJzL2Uyb0RvYy54bWxQSwUGAAAAAAYABgBZAQAAogUAAAAA&#10;">
              <v:fill on="f" focussize="0,0"/>
              <v:stroke on="f" weight="0.5pt"/>
              <v:imagedata o:title=""/>
              <o:lock v:ext="edit" aspectratio="f"/>
              <v:textbox inset="0mm,0mm,0mm,0mm" style="mso-fit-shape-to-text:t;">
                <w:txbxContent>
                  <w:p>
                    <w:pPr>
                      <w:pStyle w:val="7"/>
                      <w:jc w:val="center"/>
                    </w:pPr>
                  </w:p>
                  <w:p/>
                </w:txbxContent>
              </v:textbox>
            </v:shape>
          </w:pict>
        </mc:Fallback>
      </mc:AlternateContent>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qXRUQ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6l0VEAIAAAkEAAAOAAAAAAAAAAEAIAAA&#10;AB8BAABkcnMvZTJvRG9jLnhtbFBLBQYAAAAABgAGAFkBAACh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nDlUR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t5RoprCj04/vp58Pp1/fCHwgqLV+hryNRWbo3pkOix78Hs44&#10;d1c5Fb+YiCAOqo8XekUXCI+XppPpNEeIIzb8AD97vG6dD++FUSQaBXXYX6KVHdY+9KlDSqymzaqR&#10;Mu1QatIW9Or1m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U6cOVRECAAAJBAAADgAAAAAAAAABACAA&#10;AAAfAQAAZHJzL2Uyb0RvYy54bWxQSwUGAAAAAAYABgBZAQAAogU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mziA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kmziAPAgAACQQAAA4AAAAAAAAAAQAgAAAA&#10;HwEAAGRycy9lMm9Eb2MueG1sUEsFBgAAAAAGAAYAWQEAAKAFAAAAAA==&#10;">
              <v:fill on="f" focussize="0,0"/>
              <v:stroke on="f" weight="0.5pt"/>
              <v:imagedata o:title=""/>
              <o:lock v:ext="edit" aspectratio="f"/>
              <v:textbox inset="0mm,0mm,0mm,0mm" style="mso-fit-shape-to-text:t;">
                <w:txbxContent>
                  <w:p>
                    <w:pPr>
                      <w:pStyle w:val="7"/>
                      <w:jc w:val="center"/>
                    </w:pPr>
                  </w:p>
                  <w:p/>
                </w:txbxContent>
              </v:textbox>
            </v:shape>
          </w:pict>
        </mc:Fallback>
      </mc:AlternateContent>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aYc8Q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a2mHPEAIAAAkEAAAOAAAAAAAAAAEAIAAA&#10;AB8BAABkcnMvZTJvRG9jLnhtbFBLBQYAAAAABgAGAFkBAACh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paJM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&#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DGpaJMPAgAACQQAAA4AAAAAAAAAAQAgAAAA&#10;HwEAAGRycy9lMm9Eb2MueG1sUEsFBgAAAAAGAAYAWQEAAKAFAAAAAA==&#10;">
              <v:fill on="f" focussize="0,0"/>
              <v:stroke on="f" weight="0.5pt"/>
              <v:imagedata o:title=""/>
              <o:lock v:ext="edit" aspectratio="f"/>
              <v:textbox inset="0mm,0mm,0mm,0mm" style="mso-fit-shape-to-text:t;">
                <w:txbxContent>
                  <w:p>
                    <w:pPr>
                      <w:pStyle w:val="7"/>
                      <w:jc w:val="center"/>
                    </w:pPr>
                  </w:p>
                  <w:p/>
                </w:txbxContent>
              </v:textbox>
            </v:shape>
          </w:pict>
        </mc:Fallback>
      </mc:AlternateContent>
    </w:r>
  </w:p>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5ip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gR7NFHZ0+vH99PP36dc3Ah8Iaq2fIW9jkRm6d6bDoge/hzPO&#10;3VVOxS8mIogD63ihV3SB8HhpOplOc4Q4YsMP8LOn69b58F4YRaJRUIf9JVrZYe1DnzqkxGrarBop&#10;0w6lJm1Br6/e5unCJQJwqVEjDtE3G63QbbvzZFtTHjGYM702vOWrBsXXzIcH5iAGNAyBh3sclTQo&#10;Ys4WJbVxX//mj/nYEaKUtBBXQTXUT4n8oLE7AIbBcIOxHQy9V7cGah3j4Vie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dOYqXEAIAAAkEAAAOAAAAAAAAAAEAIAAA&#10;AB8BAABkcnMvZTJvRG9jLnhtbFBLBQYAAAAABgAGAFkBAACh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02d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jSnRTGFHpx/fTz9/n359I/CBoNb6GfI2Fpmhe2c6LHrwezjj&#10;3F3lVPxiIoI4qD5e6BVdIDxemk6m0xwhjtjwA/zs6bp1PrwXRpFoFNRhf4lWdlj70KcOKbGaNqtG&#10;yrRDqUlb0Ourt3m6cIkAXGrUiEP0zUYrdNvuPNnWlEcM5kyvDW/5qkHxNfPhgTmIAQ1D4OEeRyUN&#10;ipizRUlt3Ne/+WM+doQoJS3EVVAN9VMiP2jsLupwMNxgbAdD79WtgVqxDvSS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1dNnXEAIAAAkEAAAOAAAAAAAAAAEAIAAA&#10;AB8BAABkcnMvZTJvRG9jLnhtbFBLBQYAAAAABgAGAFkBAAChBQAAAAA=&#10;">
              <v:fill on="f" focussize="0,0"/>
              <v:stroke on="f" weight="0.5pt"/>
              <v:imagedata o:title=""/>
              <o:lock v:ext="edit" aspectratio="f"/>
              <v:textbox inset="0mm,0mm,0mm,0mm" style="mso-fit-shape-to-text:t;">
                <w:txbxContent>
                  <w:p>
                    <w:pPr>
                      <w:pStyle w:val="7"/>
                      <w:jc w:val="center"/>
                    </w:pPr>
                  </w:p>
                  <w:p/>
                </w:txbxContent>
              </v:textbox>
            </v:shape>
          </w:pict>
        </mc:Fallback>
      </mc:AlternateConten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ascii="Arial" w:hAnsi="Arial"/>
      </w:rPr>
      <w:t>2020年</w:t>
    </w:r>
    <w:r>
      <w:rPr>
        <w:rFonts w:hint="eastAsia" w:ascii="Arial" w:hAnsi="Arial"/>
        <w:lang w:val="en-US" w:eastAsia="zh-CN"/>
      </w:rPr>
      <w:t>9</w:t>
    </w:r>
    <w:r>
      <w:rPr>
        <w:rFonts w:hint="eastAsia" w:ascii="Arial" w:hAnsi="Arial"/>
      </w:rPr>
      <w:t>月监管报告</w:t>
    </w:r>
  </w:p>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ascii="Arial" w:hAnsi="Arial"/>
      </w:rPr>
      <w:t>2020年9月监管报告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BAC960"/>
    <w:multiLevelType w:val="singleLevel"/>
    <w:tmpl w:val="C8BAC960"/>
    <w:lvl w:ilvl="0" w:tentative="0">
      <w:start w:val="1"/>
      <w:numFmt w:val="decimal"/>
      <w:suff w:val="nothing"/>
      <w:lvlText w:val="%1、"/>
      <w:lvlJc w:val="left"/>
    </w:lvl>
  </w:abstractNum>
  <w:abstractNum w:abstractNumId="1">
    <w:nsid w:val="22C102A4"/>
    <w:multiLevelType w:val="multilevel"/>
    <w:tmpl w:val="22C102A4"/>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4DA500D7"/>
    <w:multiLevelType w:val="multilevel"/>
    <w:tmpl w:val="4DA500D7"/>
    <w:lvl w:ilvl="0" w:tentative="0">
      <w:start w:val="1"/>
      <w:numFmt w:val="decimal"/>
      <w:lvlText w:val="%1、"/>
      <w:lvlJc w:val="left"/>
      <w:pPr>
        <w:ind w:left="927" w:hanging="360"/>
      </w:pPr>
      <w:rPr>
        <w:rFonts w:hint="default"/>
      </w:rPr>
    </w:lvl>
    <w:lvl w:ilvl="1" w:tentative="0">
      <w:start w:val="1"/>
      <w:numFmt w:val="lowerLetter"/>
      <w:lvlText w:val="%2)"/>
      <w:lvlJc w:val="left"/>
      <w:pPr>
        <w:ind w:left="1470" w:hanging="420"/>
      </w:pPr>
      <w:rPr>
        <w:rFonts w:hint="eastAsia"/>
      </w:rPr>
    </w:lvl>
    <w:lvl w:ilvl="2" w:tentative="0">
      <w:start w:val="1"/>
      <w:numFmt w:val="lowerRoman"/>
      <w:lvlText w:val="%3."/>
      <w:lvlJc w:val="right"/>
      <w:pPr>
        <w:ind w:left="1890" w:hanging="420"/>
      </w:pPr>
      <w:rPr>
        <w:rFonts w:hint="eastAsia"/>
      </w:rPr>
    </w:lvl>
    <w:lvl w:ilvl="3" w:tentative="0">
      <w:start w:val="1"/>
      <w:numFmt w:val="decimal"/>
      <w:lvlText w:val="%4."/>
      <w:lvlJc w:val="left"/>
      <w:pPr>
        <w:ind w:left="2310" w:hanging="420"/>
      </w:pPr>
      <w:rPr>
        <w:rFonts w:hint="eastAsia"/>
      </w:rPr>
    </w:lvl>
    <w:lvl w:ilvl="4" w:tentative="0">
      <w:start w:val="1"/>
      <w:numFmt w:val="lowerLetter"/>
      <w:lvlText w:val="%5)"/>
      <w:lvlJc w:val="left"/>
      <w:pPr>
        <w:ind w:left="2730" w:hanging="420"/>
      </w:pPr>
      <w:rPr>
        <w:rFonts w:hint="eastAsia"/>
      </w:rPr>
    </w:lvl>
    <w:lvl w:ilvl="5" w:tentative="0">
      <w:start w:val="1"/>
      <w:numFmt w:val="lowerRoman"/>
      <w:lvlText w:val="%6."/>
      <w:lvlJc w:val="right"/>
      <w:pPr>
        <w:ind w:left="3150" w:hanging="420"/>
      </w:pPr>
      <w:rPr>
        <w:rFonts w:hint="eastAsia"/>
      </w:rPr>
    </w:lvl>
    <w:lvl w:ilvl="6" w:tentative="0">
      <w:start w:val="1"/>
      <w:numFmt w:val="decimal"/>
      <w:lvlText w:val="%7."/>
      <w:lvlJc w:val="left"/>
      <w:pPr>
        <w:ind w:left="3570" w:hanging="420"/>
      </w:pPr>
      <w:rPr>
        <w:rFonts w:hint="eastAsia"/>
      </w:rPr>
    </w:lvl>
    <w:lvl w:ilvl="7" w:tentative="0">
      <w:start w:val="1"/>
      <w:numFmt w:val="lowerLetter"/>
      <w:lvlText w:val="%8)"/>
      <w:lvlJc w:val="left"/>
      <w:pPr>
        <w:ind w:left="3990" w:hanging="420"/>
      </w:pPr>
      <w:rPr>
        <w:rFonts w:hint="eastAsia"/>
      </w:rPr>
    </w:lvl>
    <w:lvl w:ilvl="8" w:tentative="0">
      <w:start w:val="1"/>
      <w:numFmt w:val="lowerRoman"/>
      <w:lvlText w:val="%9."/>
      <w:lvlJc w:val="right"/>
      <w:pPr>
        <w:ind w:left="4410" w:hanging="42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documentProtection w:enforcement="0"/>
  <w:defaultTabStop w:val="420"/>
  <w:drawingGridHorizontalSpacing w:val="24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CA2"/>
    <w:rsid w:val="0000026F"/>
    <w:rsid w:val="000004F5"/>
    <w:rsid w:val="000006A3"/>
    <w:rsid w:val="00001669"/>
    <w:rsid w:val="000025EB"/>
    <w:rsid w:val="00004C87"/>
    <w:rsid w:val="00005025"/>
    <w:rsid w:val="00005EC6"/>
    <w:rsid w:val="00007017"/>
    <w:rsid w:val="0000758C"/>
    <w:rsid w:val="0001163C"/>
    <w:rsid w:val="00013CBF"/>
    <w:rsid w:val="00013F86"/>
    <w:rsid w:val="000150A2"/>
    <w:rsid w:val="0001712B"/>
    <w:rsid w:val="000203B4"/>
    <w:rsid w:val="000235CC"/>
    <w:rsid w:val="00024907"/>
    <w:rsid w:val="0002543F"/>
    <w:rsid w:val="00027BE9"/>
    <w:rsid w:val="00031220"/>
    <w:rsid w:val="0003140C"/>
    <w:rsid w:val="0003370F"/>
    <w:rsid w:val="00035854"/>
    <w:rsid w:val="00037F77"/>
    <w:rsid w:val="000400EA"/>
    <w:rsid w:val="00040770"/>
    <w:rsid w:val="00040A87"/>
    <w:rsid w:val="00040F7F"/>
    <w:rsid w:val="00041340"/>
    <w:rsid w:val="000417DF"/>
    <w:rsid w:val="00042C0D"/>
    <w:rsid w:val="00043E58"/>
    <w:rsid w:val="00045723"/>
    <w:rsid w:val="00045F42"/>
    <w:rsid w:val="0005130B"/>
    <w:rsid w:val="00054A97"/>
    <w:rsid w:val="000560C6"/>
    <w:rsid w:val="000600F8"/>
    <w:rsid w:val="00060D27"/>
    <w:rsid w:val="000651D2"/>
    <w:rsid w:val="00067BF8"/>
    <w:rsid w:val="00070EFF"/>
    <w:rsid w:val="000712AE"/>
    <w:rsid w:val="0007425F"/>
    <w:rsid w:val="00074316"/>
    <w:rsid w:val="0007508F"/>
    <w:rsid w:val="00075C7E"/>
    <w:rsid w:val="000773EB"/>
    <w:rsid w:val="00077B48"/>
    <w:rsid w:val="0008152F"/>
    <w:rsid w:val="000835FB"/>
    <w:rsid w:val="000839B1"/>
    <w:rsid w:val="00087548"/>
    <w:rsid w:val="0009393F"/>
    <w:rsid w:val="00094E29"/>
    <w:rsid w:val="00097BC4"/>
    <w:rsid w:val="000A2DA6"/>
    <w:rsid w:val="000A40BA"/>
    <w:rsid w:val="000A41C6"/>
    <w:rsid w:val="000A6556"/>
    <w:rsid w:val="000A79B8"/>
    <w:rsid w:val="000A7E38"/>
    <w:rsid w:val="000B2CEE"/>
    <w:rsid w:val="000B3304"/>
    <w:rsid w:val="000B3939"/>
    <w:rsid w:val="000C34E2"/>
    <w:rsid w:val="000D27D7"/>
    <w:rsid w:val="000D2909"/>
    <w:rsid w:val="000D58B1"/>
    <w:rsid w:val="000D5AD3"/>
    <w:rsid w:val="000D5D50"/>
    <w:rsid w:val="000E2C64"/>
    <w:rsid w:val="000E42AC"/>
    <w:rsid w:val="000E5BED"/>
    <w:rsid w:val="000F0D09"/>
    <w:rsid w:val="000F507E"/>
    <w:rsid w:val="000F7AB5"/>
    <w:rsid w:val="000F7B93"/>
    <w:rsid w:val="000F7DAC"/>
    <w:rsid w:val="00102B87"/>
    <w:rsid w:val="00106563"/>
    <w:rsid w:val="00106A53"/>
    <w:rsid w:val="00107744"/>
    <w:rsid w:val="00110D40"/>
    <w:rsid w:val="001169A4"/>
    <w:rsid w:val="00116EBA"/>
    <w:rsid w:val="00121A67"/>
    <w:rsid w:val="00122103"/>
    <w:rsid w:val="00122875"/>
    <w:rsid w:val="00123C4D"/>
    <w:rsid w:val="001247DA"/>
    <w:rsid w:val="0013062C"/>
    <w:rsid w:val="001308A3"/>
    <w:rsid w:val="001314D5"/>
    <w:rsid w:val="001320B5"/>
    <w:rsid w:val="00132504"/>
    <w:rsid w:val="001333E6"/>
    <w:rsid w:val="001335E4"/>
    <w:rsid w:val="00134FF1"/>
    <w:rsid w:val="00137CB2"/>
    <w:rsid w:val="00137CF5"/>
    <w:rsid w:val="00140724"/>
    <w:rsid w:val="00141C0D"/>
    <w:rsid w:val="001430AA"/>
    <w:rsid w:val="00143EBC"/>
    <w:rsid w:val="00147EFC"/>
    <w:rsid w:val="00147F19"/>
    <w:rsid w:val="00150216"/>
    <w:rsid w:val="0015347F"/>
    <w:rsid w:val="0015511E"/>
    <w:rsid w:val="001574EA"/>
    <w:rsid w:val="00163173"/>
    <w:rsid w:val="001712DA"/>
    <w:rsid w:val="001817AB"/>
    <w:rsid w:val="00181FD4"/>
    <w:rsid w:val="001827A9"/>
    <w:rsid w:val="001865E3"/>
    <w:rsid w:val="00190CA5"/>
    <w:rsid w:val="00194529"/>
    <w:rsid w:val="001969A6"/>
    <w:rsid w:val="001A57FF"/>
    <w:rsid w:val="001A657D"/>
    <w:rsid w:val="001A7611"/>
    <w:rsid w:val="001B009A"/>
    <w:rsid w:val="001B7C99"/>
    <w:rsid w:val="001C0C7F"/>
    <w:rsid w:val="001C244C"/>
    <w:rsid w:val="001C28ED"/>
    <w:rsid w:val="001C4273"/>
    <w:rsid w:val="001C521E"/>
    <w:rsid w:val="001C5A38"/>
    <w:rsid w:val="001C791E"/>
    <w:rsid w:val="001D0E1D"/>
    <w:rsid w:val="001D1632"/>
    <w:rsid w:val="001D5FB5"/>
    <w:rsid w:val="001D6820"/>
    <w:rsid w:val="001D697E"/>
    <w:rsid w:val="001E2C0E"/>
    <w:rsid w:val="001E554E"/>
    <w:rsid w:val="001F15AF"/>
    <w:rsid w:val="001F161D"/>
    <w:rsid w:val="001F1E9D"/>
    <w:rsid w:val="001F1F3F"/>
    <w:rsid w:val="001F206C"/>
    <w:rsid w:val="001F2742"/>
    <w:rsid w:val="001F3476"/>
    <w:rsid w:val="00200826"/>
    <w:rsid w:val="00203194"/>
    <w:rsid w:val="002057E3"/>
    <w:rsid w:val="0021179F"/>
    <w:rsid w:val="002121FE"/>
    <w:rsid w:val="002126DE"/>
    <w:rsid w:val="002169D0"/>
    <w:rsid w:val="0021791C"/>
    <w:rsid w:val="002213BA"/>
    <w:rsid w:val="00221627"/>
    <w:rsid w:val="00225D77"/>
    <w:rsid w:val="0022629B"/>
    <w:rsid w:val="0022754D"/>
    <w:rsid w:val="00231939"/>
    <w:rsid w:val="0023420A"/>
    <w:rsid w:val="002376C1"/>
    <w:rsid w:val="00242096"/>
    <w:rsid w:val="00247C52"/>
    <w:rsid w:val="00247FC3"/>
    <w:rsid w:val="00251AC8"/>
    <w:rsid w:val="002553C7"/>
    <w:rsid w:val="00255DCE"/>
    <w:rsid w:val="00256048"/>
    <w:rsid w:val="002576AF"/>
    <w:rsid w:val="002578BD"/>
    <w:rsid w:val="00260B57"/>
    <w:rsid w:val="002612A5"/>
    <w:rsid w:val="00261F94"/>
    <w:rsid w:val="00262C69"/>
    <w:rsid w:val="002655F6"/>
    <w:rsid w:val="00266F60"/>
    <w:rsid w:val="0027174D"/>
    <w:rsid w:val="00271B4A"/>
    <w:rsid w:val="00275ABF"/>
    <w:rsid w:val="00277BEE"/>
    <w:rsid w:val="00282A32"/>
    <w:rsid w:val="00284883"/>
    <w:rsid w:val="00284F73"/>
    <w:rsid w:val="00285251"/>
    <w:rsid w:val="00287DF3"/>
    <w:rsid w:val="00290688"/>
    <w:rsid w:val="00291333"/>
    <w:rsid w:val="00291A73"/>
    <w:rsid w:val="00291E59"/>
    <w:rsid w:val="00292C47"/>
    <w:rsid w:val="002977B1"/>
    <w:rsid w:val="002A00D7"/>
    <w:rsid w:val="002B0ECD"/>
    <w:rsid w:val="002B42C9"/>
    <w:rsid w:val="002B58A6"/>
    <w:rsid w:val="002B6807"/>
    <w:rsid w:val="002C14BB"/>
    <w:rsid w:val="002C22E4"/>
    <w:rsid w:val="002C67FC"/>
    <w:rsid w:val="002D2130"/>
    <w:rsid w:val="002D26FF"/>
    <w:rsid w:val="002D3164"/>
    <w:rsid w:val="002D3D35"/>
    <w:rsid w:val="002D617D"/>
    <w:rsid w:val="002D6967"/>
    <w:rsid w:val="002E091F"/>
    <w:rsid w:val="002E229A"/>
    <w:rsid w:val="002E610A"/>
    <w:rsid w:val="002E6557"/>
    <w:rsid w:val="002E7EDB"/>
    <w:rsid w:val="002E7F63"/>
    <w:rsid w:val="002F05B0"/>
    <w:rsid w:val="002F2BE5"/>
    <w:rsid w:val="00301531"/>
    <w:rsid w:val="00301843"/>
    <w:rsid w:val="00302CCE"/>
    <w:rsid w:val="00303E76"/>
    <w:rsid w:val="00304946"/>
    <w:rsid w:val="003055EF"/>
    <w:rsid w:val="00307166"/>
    <w:rsid w:val="00307E56"/>
    <w:rsid w:val="00310844"/>
    <w:rsid w:val="00316216"/>
    <w:rsid w:val="00317AB3"/>
    <w:rsid w:val="00327AA8"/>
    <w:rsid w:val="00332D1D"/>
    <w:rsid w:val="00334272"/>
    <w:rsid w:val="00335532"/>
    <w:rsid w:val="003400E6"/>
    <w:rsid w:val="00340407"/>
    <w:rsid w:val="0034480A"/>
    <w:rsid w:val="00346E4F"/>
    <w:rsid w:val="00347584"/>
    <w:rsid w:val="00350024"/>
    <w:rsid w:val="00353083"/>
    <w:rsid w:val="00353DFD"/>
    <w:rsid w:val="00353E51"/>
    <w:rsid w:val="003546E4"/>
    <w:rsid w:val="003631AD"/>
    <w:rsid w:val="00365F16"/>
    <w:rsid w:val="003661FC"/>
    <w:rsid w:val="00366CA2"/>
    <w:rsid w:val="00367DD8"/>
    <w:rsid w:val="00372796"/>
    <w:rsid w:val="00375343"/>
    <w:rsid w:val="00375DD2"/>
    <w:rsid w:val="00376949"/>
    <w:rsid w:val="00377DCE"/>
    <w:rsid w:val="00386062"/>
    <w:rsid w:val="00386E88"/>
    <w:rsid w:val="00387EB3"/>
    <w:rsid w:val="00391430"/>
    <w:rsid w:val="003945A0"/>
    <w:rsid w:val="00396243"/>
    <w:rsid w:val="003A3C3D"/>
    <w:rsid w:val="003A3DFA"/>
    <w:rsid w:val="003A4933"/>
    <w:rsid w:val="003A4FD7"/>
    <w:rsid w:val="003A6A84"/>
    <w:rsid w:val="003B2294"/>
    <w:rsid w:val="003B2557"/>
    <w:rsid w:val="003B43F8"/>
    <w:rsid w:val="003B6B62"/>
    <w:rsid w:val="003C0C8F"/>
    <w:rsid w:val="003C4DE4"/>
    <w:rsid w:val="003C57D0"/>
    <w:rsid w:val="003C6BEC"/>
    <w:rsid w:val="003C79B7"/>
    <w:rsid w:val="003D1BC1"/>
    <w:rsid w:val="003D5EAE"/>
    <w:rsid w:val="003D6330"/>
    <w:rsid w:val="003E062F"/>
    <w:rsid w:val="003E069E"/>
    <w:rsid w:val="003E07A7"/>
    <w:rsid w:val="003E437C"/>
    <w:rsid w:val="003E5F38"/>
    <w:rsid w:val="003E6861"/>
    <w:rsid w:val="003E6B68"/>
    <w:rsid w:val="003E70B9"/>
    <w:rsid w:val="003E78B4"/>
    <w:rsid w:val="003E7F06"/>
    <w:rsid w:val="003F235C"/>
    <w:rsid w:val="003F555D"/>
    <w:rsid w:val="00401244"/>
    <w:rsid w:val="004029A5"/>
    <w:rsid w:val="00403AD9"/>
    <w:rsid w:val="004046A6"/>
    <w:rsid w:val="00404E0E"/>
    <w:rsid w:val="004058C7"/>
    <w:rsid w:val="00405DE5"/>
    <w:rsid w:val="0040787E"/>
    <w:rsid w:val="00407C48"/>
    <w:rsid w:val="00410AFE"/>
    <w:rsid w:val="004116AB"/>
    <w:rsid w:val="00412460"/>
    <w:rsid w:val="00415D35"/>
    <w:rsid w:val="00420EC9"/>
    <w:rsid w:val="00421071"/>
    <w:rsid w:val="00422833"/>
    <w:rsid w:val="004228A8"/>
    <w:rsid w:val="004229E5"/>
    <w:rsid w:val="00424C78"/>
    <w:rsid w:val="0042652C"/>
    <w:rsid w:val="004267F7"/>
    <w:rsid w:val="00427ED6"/>
    <w:rsid w:val="004318DF"/>
    <w:rsid w:val="004328A8"/>
    <w:rsid w:val="00433E9D"/>
    <w:rsid w:val="004370CC"/>
    <w:rsid w:val="004372E2"/>
    <w:rsid w:val="00442223"/>
    <w:rsid w:val="004436DC"/>
    <w:rsid w:val="004535BE"/>
    <w:rsid w:val="00454A2A"/>
    <w:rsid w:val="00455B4F"/>
    <w:rsid w:val="004571F4"/>
    <w:rsid w:val="004614CF"/>
    <w:rsid w:val="00462018"/>
    <w:rsid w:val="0046210B"/>
    <w:rsid w:val="004622B2"/>
    <w:rsid w:val="00462F8B"/>
    <w:rsid w:val="00462FC4"/>
    <w:rsid w:val="00464067"/>
    <w:rsid w:val="00473022"/>
    <w:rsid w:val="00474EF2"/>
    <w:rsid w:val="00477896"/>
    <w:rsid w:val="00477F98"/>
    <w:rsid w:val="004804DF"/>
    <w:rsid w:val="00480528"/>
    <w:rsid w:val="00480B30"/>
    <w:rsid w:val="004814AE"/>
    <w:rsid w:val="00481A5B"/>
    <w:rsid w:val="00481E13"/>
    <w:rsid w:val="0048607B"/>
    <w:rsid w:val="00486658"/>
    <w:rsid w:val="004901A3"/>
    <w:rsid w:val="004979D7"/>
    <w:rsid w:val="004A38D3"/>
    <w:rsid w:val="004B20C5"/>
    <w:rsid w:val="004B3519"/>
    <w:rsid w:val="004B5242"/>
    <w:rsid w:val="004B6F2F"/>
    <w:rsid w:val="004C4478"/>
    <w:rsid w:val="004C4E26"/>
    <w:rsid w:val="004D1C28"/>
    <w:rsid w:val="004D2740"/>
    <w:rsid w:val="004D3217"/>
    <w:rsid w:val="004D39FC"/>
    <w:rsid w:val="004D534F"/>
    <w:rsid w:val="004D573C"/>
    <w:rsid w:val="004E09FB"/>
    <w:rsid w:val="004E0DFC"/>
    <w:rsid w:val="004E0EC7"/>
    <w:rsid w:val="004E1A58"/>
    <w:rsid w:val="004E23DB"/>
    <w:rsid w:val="004E4F9C"/>
    <w:rsid w:val="004E5A1E"/>
    <w:rsid w:val="004F01E9"/>
    <w:rsid w:val="004F0529"/>
    <w:rsid w:val="004F069D"/>
    <w:rsid w:val="004F1995"/>
    <w:rsid w:val="004F1AD6"/>
    <w:rsid w:val="004F2088"/>
    <w:rsid w:val="004F6366"/>
    <w:rsid w:val="004F6DB8"/>
    <w:rsid w:val="005011F0"/>
    <w:rsid w:val="00501AA4"/>
    <w:rsid w:val="00502441"/>
    <w:rsid w:val="00502743"/>
    <w:rsid w:val="0051509E"/>
    <w:rsid w:val="00520BC2"/>
    <w:rsid w:val="00521DA3"/>
    <w:rsid w:val="005221DA"/>
    <w:rsid w:val="00523D5B"/>
    <w:rsid w:val="005240CE"/>
    <w:rsid w:val="00524383"/>
    <w:rsid w:val="0052491B"/>
    <w:rsid w:val="00527A33"/>
    <w:rsid w:val="005317E9"/>
    <w:rsid w:val="00531EF9"/>
    <w:rsid w:val="00532006"/>
    <w:rsid w:val="00532AFB"/>
    <w:rsid w:val="005368CA"/>
    <w:rsid w:val="00537D9E"/>
    <w:rsid w:val="005406A0"/>
    <w:rsid w:val="00541128"/>
    <w:rsid w:val="00542117"/>
    <w:rsid w:val="00543ADA"/>
    <w:rsid w:val="00553950"/>
    <w:rsid w:val="00553EFE"/>
    <w:rsid w:val="00554834"/>
    <w:rsid w:val="00566169"/>
    <w:rsid w:val="005661B5"/>
    <w:rsid w:val="00566A5E"/>
    <w:rsid w:val="00566E68"/>
    <w:rsid w:val="0057181D"/>
    <w:rsid w:val="00571B15"/>
    <w:rsid w:val="00573BDB"/>
    <w:rsid w:val="00576648"/>
    <w:rsid w:val="00576AF6"/>
    <w:rsid w:val="00581615"/>
    <w:rsid w:val="00581951"/>
    <w:rsid w:val="00582004"/>
    <w:rsid w:val="00585CDF"/>
    <w:rsid w:val="00586EC5"/>
    <w:rsid w:val="005871EA"/>
    <w:rsid w:val="005911B3"/>
    <w:rsid w:val="00591DFC"/>
    <w:rsid w:val="00591F1C"/>
    <w:rsid w:val="005934F0"/>
    <w:rsid w:val="0059351F"/>
    <w:rsid w:val="005959BB"/>
    <w:rsid w:val="005969FB"/>
    <w:rsid w:val="005A4102"/>
    <w:rsid w:val="005A63DB"/>
    <w:rsid w:val="005A7AE5"/>
    <w:rsid w:val="005B2D3F"/>
    <w:rsid w:val="005B4786"/>
    <w:rsid w:val="005B69E4"/>
    <w:rsid w:val="005C12F3"/>
    <w:rsid w:val="005C41B3"/>
    <w:rsid w:val="005C4D49"/>
    <w:rsid w:val="005C587B"/>
    <w:rsid w:val="005C70B8"/>
    <w:rsid w:val="005C749A"/>
    <w:rsid w:val="005D0DAA"/>
    <w:rsid w:val="005D636A"/>
    <w:rsid w:val="005E03A7"/>
    <w:rsid w:val="005E044F"/>
    <w:rsid w:val="005E44DE"/>
    <w:rsid w:val="005E5F6C"/>
    <w:rsid w:val="005F05ED"/>
    <w:rsid w:val="005F2532"/>
    <w:rsid w:val="005F2B37"/>
    <w:rsid w:val="005F684C"/>
    <w:rsid w:val="0060055B"/>
    <w:rsid w:val="006006BE"/>
    <w:rsid w:val="00602AB9"/>
    <w:rsid w:val="0060784F"/>
    <w:rsid w:val="00610F69"/>
    <w:rsid w:val="006118B5"/>
    <w:rsid w:val="00613E63"/>
    <w:rsid w:val="00621B8F"/>
    <w:rsid w:val="00625606"/>
    <w:rsid w:val="00625E5D"/>
    <w:rsid w:val="006261B8"/>
    <w:rsid w:val="0062757D"/>
    <w:rsid w:val="00630715"/>
    <w:rsid w:val="006333DB"/>
    <w:rsid w:val="006348ED"/>
    <w:rsid w:val="006374C3"/>
    <w:rsid w:val="0065135F"/>
    <w:rsid w:val="006523FB"/>
    <w:rsid w:val="0065296F"/>
    <w:rsid w:val="00652D55"/>
    <w:rsid w:val="00653A01"/>
    <w:rsid w:val="006558F7"/>
    <w:rsid w:val="006637E0"/>
    <w:rsid w:val="00664FCF"/>
    <w:rsid w:val="00665E13"/>
    <w:rsid w:val="0066658B"/>
    <w:rsid w:val="0067487B"/>
    <w:rsid w:val="006755A6"/>
    <w:rsid w:val="00677C56"/>
    <w:rsid w:val="006804EB"/>
    <w:rsid w:val="00680E72"/>
    <w:rsid w:val="00681FA7"/>
    <w:rsid w:val="0069004A"/>
    <w:rsid w:val="006923BE"/>
    <w:rsid w:val="00692B6E"/>
    <w:rsid w:val="00693900"/>
    <w:rsid w:val="006940EE"/>
    <w:rsid w:val="00694CD1"/>
    <w:rsid w:val="00697B9E"/>
    <w:rsid w:val="006A055E"/>
    <w:rsid w:val="006A0CD9"/>
    <w:rsid w:val="006A276F"/>
    <w:rsid w:val="006A38B2"/>
    <w:rsid w:val="006A5EF7"/>
    <w:rsid w:val="006B03E6"/>
    <w:rsid w:val="006B1382"/>
    <w:rsid w:val="006B1F23"/>
    <w:rsid w:val="006B30FF"/>
    <w:rsid w:val="006B4E7E"/>
    <w:rsid w:val="006B6351"/>
    <w:rsid w:val="006C0AD2"/>
    <w:rsid w:val="006C2DBC"/>
    <w:rsid w:val="006C3B26"/>
    <w:rsid w:val="006D164A"/>
    <w:rsid w:val="006D374A"/>
    <w:rsid w:val="006D521D"/>
    <w:rsid w:val="006D7CB6"/>
    <w:rsid w:val="006E011A"/>
    <w:rsid w:val="006E02B5"/>
    <w:rsid w:val="006E2B3D"/>
    <w:rsid w:val="006F0074"/>
    <w:rsid w:val="006F1582"/>
    <w:rsid w:val="006F171A"/>
    <w:rsid w:val="006F6BEE"/>
    <w:rsid w:val="006F76A4"/>
    <w:rsid w:val="00700DFA"/>
    <w:rsid w:val="0070244A"/>
    <w:rsid w:val="00703AAA"/>
    <w:rsid w:val="00703AAD"/>
    <w:rsid w:val="00705C0F"/>
    <w:rsid w:val="00705CCB"/>
    <w:rsid w:val="00710D4A"/>
    <w:rsid w:val="00713471"/>
    <w:rsid w:val="00714564"/>
    <w:rsid w:val="007146C3"/>
    <w:rsid w:val="00717563"/>
    <w:rsid w:val="00717851"/>
    <w:rsid w:val="00717CF5"/>
    <w:rsid w:val="00717DF0"/>
    <w:rsid w:val="00720C85"/>
    <w:rsid w:val="00721408"/>
    <w:rsid w:val="0072150B"/>
    <w:rsid w:val="0072189A"/>
    <w:rsid w:val="007220CA"/>
    <w:rsid w:val="00724033"/>
    <w:rsid w:val="007243A0"/>
    <w:rsid w:val="007271A8"/>
    <w:rsid w:val="00727952"/>
    <w:rsid w:val="007313CC"/>
    <w:rsid w:val="00733783"/>
    <w:rsid w:val="007338EF"/>
    <w:rsid w:val="007342E1"/>
    <w:rsid w:val="00734CBB"/>
    <w:rsid w:val="0073720D"/>
    <w:rsid w:val="007403BC"/>
    <w:rsid w:val="0074047A"/>
    <w:rsid w:val="00747DFD"/>
    <w:rsid w:val="00750D96"/>
    <w:rsid w:val="007539A5"/>
    <w:rsid w:val="00754DEC"/>
    <w:rsid w:val="00756E82"/>
    <w:rsid w:val="0075781C"/>
    <w:rsid w:val="0075794C"/>
    <w:rsid w:val="00764CE8"/>
    <w:rsid w:val="00764DCD"/>
    <w:rsid w:val="007657DC"/>
    <w:rsid w:val="00765FC6"/>
    <w:rsid w:val="00766748"/>
    <w:rsid w:val="007721DD"/>
    <w:rsid w:val="00776794"/>
    <w:rsid w:val="00780135"/>
    <w:rsid w:val="007803BE"/>
    <w:rsid w:val="00780838"/>
    <w:rsid w:val="00782CFF"/>
    <w:rsid w:val="00785A57"/>
    <w:rsid w:val="007873A6"/>
    <w:rsid w:val="007909C0"/>
    <w:rsid w:val="00792170"/>
    <w:rsid w:val="007923C0"/>
    <w:rsid w:val="007934AB"/>
    <w:rsid w:val="00793606"/>
    <w:rsid w:val="007A15D1"/>
    <w:rsid w:val="007A2ADF"/>
    <w:rsid w:val="007A55E8"/>
    <w:rsid w:val="007B3A01"/>
    <w:rsid w:val="007B3CC1"/>
    <w:rsid w:val="007B594F"/>
    <w:rsid w:val="007C2801"/>
    <w:rsid w:val="007C31A1"/>
    <w:rsid w:val="007C533C"/>
    <w:rsid w:val="007C57F5"/>
    <w:rsid w:val="007D3B88"/>
    <w:rsid w:val="007D4F99"/>
    <w:rsid w:val="007D7D7F"/>
    <w:rsid w:val="007E31EF"/>
    <w:rsid w:val="007E3AEF"/>
    <w:rsid w:val="007E41E5"/>
    <w:rsid w:val="007E4202"/>
    <w:rsid w:val="007E6438"/>
    <w:rsid w:val="007E7D55"/>
    <w:rsid w:val="007F3867"/>
    <w:rsid w:val="007F4637"/>
    <w:rsid w:val="00801EAB"/>
    <w:rsid w:val="00803A85"/>
    <w:rsid w:val="00804157"/>
    <w:rsid w:val="00805CDD"/>
    <w:rsid w:val="008062B8"/>
    <w:rsid w:val="008101B9"/>
    <w:rsid w:val="00810E6D"/>
    <w:rsid w:val="0081168A"/>
    <w:rsid w:val="008120FE"/>
    <w:rsid w:val="008123BE"/>
    <w:rsid w:val="00813557"/>
    <w:rsid w:val="008141A6"/>
    <w:rsid w:val="00817B30"/>
    <w:rsid w:val="00820B39"/>
    <w:rsid w:val="0082258E"/>
    <w:rsid w:val="008249F4"/>
    <w:rsid w:val="00825B95"/>
    <w:rsid w:val="00826285"/>
    <w:rsid w:val="00826947"/>
    <w:rsid w:val="00830BCD"/>
    <w:rsid w:val="00834189"/>
    <w:rsid w:val="008358AF"/>
    <w:rsid w:val="008358F4"/>
    <w:rsid w:val="00836301"/>
    <w:rsid w:val="00836656"/>
    <w:rsid w:val="00840A5E"/>
    <w:rsid w:val="00847972"/>
    <w:rsid w:val="00855AC9"/>
    <w:rsid w:val="00855D07"/>
    <w:rsid w:val="008571D4"/>
    <w:rsid w:val="008572A4"/>
    <w:rsid w:val="00860632"/>
    <w:rsid w:val="00860862"/>
    <w:rsid w:val="00861D0D"/>
    <w:rsid w:val="00862DF6"/>
    <w:rsid w:val="008709EF"/>
    <w:rsid w:val="0087193D"/>
    <w:rsid w:val="00872EC4"/>
    <w:rsid w:val="00873A61"/>
    <w:rsid w:val="008755BF"/>
    <w:rsid w:val="00877316"/>
    <w:rsid w:val="0088143D"/>
    <w:rsid w:val="008844C5"/>
    <w:rsid w:val="008956E9"/>
    <w:rsid w:val="00895E40"/>
    <w:rsid w:val="008A47A3"/>
    <w:rsid w:val="008B00DD"/>
    <w:rsid w:val="008B0299"/>
    <w:rsid w:val="008C00F5"/>
    <w:rsid w:val="008C0438"/>
    <w:rsid w:val="008C0D3E"/>
    <w:rsid w:val="008C39CC"/>
    <w:rsid w:val="008C4B65"/>
    <w:rsid w:val="008C5FD4"/>
    <w:rsid w:val="008C69FB"/>
    <w:rsid w:val="008D00D1"/>
    <w:rsid w:val="008D2559"/>
    <w:rsid w:val="008D6A8E"/>
    <w:rsid w:val="008D7656"/>
    <w:rsid w:val="008E01B9"/>
    <w:rsid w:val="008E68C6"/>
    <w:rsid w:val="008F0F1C"/>
    <w:rsid w:val="008F2304"/>
    <w:rsid w:val="008F2B28"/>
    <w:rsid w:val="008F3711"/>
    <w:rsid w:val="008F3746"/>
    <w:rsid w:val="008F5797"/>
    <w:rsid w:val="008F65C6"/>
    <w:rsid w:val="008F675A"/>
    <w:rsid w:val="008F6F3F"/>
    <w:rsid w:val="008F724B"/>
    <w:rsid w:val="008F7C35"/>
    <w:rsid w:val="00900D49"/>
    <w:rsid w:val="00902B57"/>
    <w:rsid w:val="009059F9"/>
    <w:rsid w:val="00906FE5"/>
    <w:rsid w:val="00907D63"/>
    <w:rsid w:val="0091202B"/>
    <w:rsid w:val="00912569"/>
    <w:rsid w:val="00914298"/>
    <w:rsid w:val="0091446A"/>
    <w:rsid w:val="009171C7"/>
    <w:rsid w:val="00921013"/>
    <w:rsid w:val="0092165E"/>
    <w:rsid w:val="009232DE"/>
    <w:rsid w:val="0092425E"/>
    <w:rsid w:val="00924860"/>
    <w:rsid w:val="0093371E"/>
    <w:rsid w:val="00935F08"/>
    <w:rsid w:val="00936010"/>
    <w:rsid w:val="00936541"/>
    <w:rsid w:val="00937DDA"/>
    <w:rsid w:val="00940806"/>
    <w:rsid w:val="00940E3C"/>
    <w:rsid w:val="00942741"/>
    <w:rsid w:val="00945D40"/>
    <w:rsid w:val="00947376"/>
    <w:rsid w:val="00950654"/>
    <w:rsid w:val="009546DC"/>
    <w:rsid w:val="00955915"/>
    <w:rsid w:val="00956302"/>
    <w:rsid w:val="00956B1A"/>
    <w:rsid w:val="009650F4"/>
    <w:rsid w:val="00965854"/>
    <w:rsid w:val="009678AE"/>
    <w:rsid w:val="00972070"/>
    <w:rsid w:val="00973182"/>
    <w:rsid w:val="00974F74"/>
    <w:rsid w:val="00976B30"/>
    <w:rsid w:val="00977716"/>
    <w:rsid w:val="00980AC6"/>
    <w:rsid w:val="0098329A"/>
    <w:rsid w:val="009848C6"/>
    <w:rsid w:val="0098552B"/>
    <w:rsid w:val="00987A85"/>
    <w:rsid w:val="00987AC4"/>
    <w:rsid w:val="009915EE"/>
    <w:rsid w:val="00994240"/>
    <w:rsid w:val="00994354"/>
    <w:rsid w:val="00994623"/>
    <w:rsid w:val="009962B8"/>
    <w:rsid w:val="009A00B3"/>
    <w:rsid w:val="009A02A5"/>
    <w:rsid w:val="009A7616"/>
    <w:rsid w:val="009B1A63"/>
    <w:rsid w:val="009B27B3"/>
    <w:rsid w:val="009B3FD7"/>
    <w:rsid w:val="009B4DE0"/>
    <w:rsid w:val="009B54BD"/>
    <w:rsid w:val="009C114F"/>
    <w:rsid w:val="009C1E93"/>
    <w:rsid w:val="009C389A"/>
    <w:rsid w:val="009C6032"/>
    <w:rsid w:val="009C6E20"/>
    <w:rsid w:val="009C6F7C"/>
    <w:rsid w:val="009C728F"/>
    <w:rsid w:val="009C72E6"/>
    <w:rsid w:val="009D47BE"/>
    <w:rsid w:val="009E19C1"/>
    <w:rsid w:val="009E3179"/>
    <w:rsid w:val="009E3366"/>
    <w:rsid w:val="009E7B2D"/>
    <w:rsid w:val="009F0581"/>
    <w:rsid w:val="009F2466"/>
    <w:rsid w:val="009F5C67"/>
    <w:rsid w:val="00A00D4F"/>
    <w:rsid w:val="00A01EE1"/>
    <w:rsid w:val="00A043BD"/>
    <w:rsid w:val="00A04AFD"/>
    <w:rsid w:val="00A0652B"/>
    <w:rsid w:val="00A07204"/>
    <w:rsid w:val="00A12AC4"/>
    <w:rsid w:val="00A138DF"/>
    <w:rsid w:val="00A20A68"/>
    <w:rsid w:val="00A23AF8"/>
    <w:rsid w:val="00A24369"/>
    <w:rsid w:val="00A25746"/>
    <w:rsid w:val="00A2763D"/>
    <w:rsid w:val="00A30744"/>
    <w:rsid w:val="00A31545"/>
    <w:rsid w:val="00A3353B"/>
    <w:rsid w:val="00A34617"/>
    <w:rsid w:val="00A370DC"/>
    <w:rsid w:val="00A37597"/>
    <w:rsid w:val="00A416CC"/>
    <w:rsid w:val="00A46F44"/>
    <w:rsid w:val="00A5039D"/>
    <w:rsid w:val="00A53766"/>
    <w:rsid w:val="00A55218"/>
    <w:rsid w:val="00A61CD1"/>
    <w:rsid w:val="00A62205"/>
    <w:rsid w:val="00A659FC"/>
    <w:rsid w:val="00A65B1A"/>
    <w:rsid w:val="00A668EA"/>
    <w:rsid w:val="00A67538"/>
    <w:rsid w:val="00A70594"/>
    <w:rsid w:val="00A7159B"/>
    <w:rsid w:val="00A72B28"/>
    <w:rsid w:val="00A73E23"/>
    <w:rsid w:val="00A75DCA"/>
    <w:rsid w:val="00A81C60"/>
    <w:rsid w:val="00A85066"/>
    <w:rsid w:val="00A864C2"/>
    <w:rsid w:val="00A86668"/>
    <w:rsid w:val="00A950D1"/>
    <w:rsid w:val="00A952E0"/>
    <w:rsid w:val="00A97B96"/>
    <w:rsid w:val="00AA12F4"/>
    <w:rsid w:val="00AA1C5A"/>
    <w:rsid w:val="00AA230B"/>
    <w:rsid w:val="00AA3481"/>
    <w:rsid w:val="00AA59F7"/>
    <w:rsid w:val="00AA60D7"/>
    <w:rsid w:val="00AB154D"/>
    <w:rsid w:val="00AB22D4"/>
    <w:rsid w:val="00AB42C2"/>
    <w:rsid w:val="00AB6214"/>
    <w:rsid w:val="00AB7CF9"/>
    <w:rsid w:val="00AC1E88"/>
    <w:rsid w:val="00AC3CCA"/>
    <w:rsid w:val="00AC7144"/>
    <w:rsid w:val="00AD29ED"/>
    <w:rsid w:val="00AD71F1"/>
    <w:rsid w:val="00AD7CFF"/>
    <w:rsid w:val="00AE11B1"/>
    <w:rsid w:val="00AE1735"/>
    <w:rsid w:val="00AE1736"/>
    <w:rsid w:val="00AE5E38"/>
    <w:rsid w:val="00AE7A01"/>
    <w:rsid w:val="00AF1463"/>
    <w:rsid w:val="00AF189D"/>
    <w:rsid w:val="00AF2F30"/>
    <w:rsid w:val="00AF7818"/>
    <w:rsid w:val="00AF7B20"/>
    <w:rsid w:val="00B05562"/>
    <w:rsid w:val="00B12950"/>
    <w:rsid w:val="00B13C83"/>
    <w:rsid w:val="00B23519"/>
    <w:rsid w:val="00B25AFD"/>
    <w:rsid w:val="00B30448"/>
    <w:rsid w:val="00B33AAC"/>
    <w:rsid w:val="00B34C01"/>
    <w:rsid w:val="00B34C44"/>
    <w:rsid w:val="00B35D72"/>
    <w:rsid w:val="00B366CB"/>
    <w:rsid w:val="00B36F41"/>
    <w:rsid w:val="00B463F2"/>
    <w:rsid w:val="00B4642D"/>
    <w:rsid w:val="00B47708"/>
    <w:rsid w:val="00B47AAC"/>
    <w:rsid w:val="00B52695"/>
    <w:rsid w:val="00B53CAF"/>
    <w:rsid w:val="00B56E5F"/>
    <w:rsid w:val="00B61473"/>
    <w:rsid w:val="00B6201A"/>
    <w:rsid w:val="00B64B0C"/>
    <w:rsid w:val="00B71A8C"/>
    <w:rsid w:val="00B72325"/>
    <w:rsid w:val="00B73A52"/>
    <w:rsid w:val="00B74894"/>
    <w:rsid w:val="00B76AEA"/>
    <w:rsid w:val="00B77C3D"/>
    <w:rsid w:val="00B82F5C"/>
    <w:rsid w:val="00B862A9"/>
    <w:rsid w:val="00B87DBA"/>
    <w:rsid w:val="00B90124"/>
    <w:rsid w:val="00B91BCC"/>
    <w:rsid w:val="00B95E2B"/>
    <w:rsid w:val="00BA04DD"/>
    <w:rsid w:val="00BA4F47"/>
    <w:rsid w:val="00BA7009"/>
    <w:rsid w:val="00BB1AA5"/>
    <w:rsid w:val="00BB2356"/>
    <w:rsid w:val="00BB36BA"/>
    <w:rsid w:val="00BC0075"/>
    <w:rsid w:val="00BC1F91"/>
    <w:rsid w:val="00BC24FE"/>
    <w:rsid w:val="00BC2F25"/>
    <w:rsid w:val="00BC31C6"/>
    <w:rsid w:val="00BC331F"/>
    <w:rsid w:val="00BC6E8D"/>
    <w:rsid w:val="00BD045F"/>
    <w:rsid w:val="00BD2EA9"/>
    <w:rsid w:val="00BD6CFE"/>
    <w:rsid w:val="00BD752F"/>
    <w:rsid w:val="00BD7667"/>
    <w:rsid w:val="00BE0B5D"/>
    <w:rsid w:val="00BE1BF3"/>
    <w:rsid w:val="00BE2EF4"/>
    <w:rsid w:val="00BE3F8C"/>
    <w:rsid w:val="00BE3FA1"/>
    <w:rsid w:val="00BE618C"/>
    <w:rsid w:val="00BF14F1"/>
    <w:rsid w:val="00BF14F5"/>
    <w:rsid w:val="00BF2F32"/>
    <w:rsid w:val="00BF4FFC"/>
    <w:rsid w:val="00C00CAD"/>
    <w:rsid w:val="00C13DC3"/>
    <w:rsid w:val="00C1533E"/>
    <w:rsid w:val="00C211A4"/>
    <w:rsid w:val="00C21F39"/>
    <w:rsid w:val="00C22C0D"/>
    <w:rsid w:val="00C24865"/>
    <w:rsid w:val="00C24D7A"/>
    <w:rsid w:val="00C25318"/>
    <w:rsid w:val="00C262B0"/>
    <w:rsid w:val="00C32E5F"/>
    <w:rsid w:val="00C34BA7"/>
    <w:rsid w:val="00C35580"/>
    <w:rsid w:val="00C35695"/>
    <w:rsid w:val="00C4111B"/>
    <w:rsid w:val="00C45656"/>
    <w:rsid w:val="00C46940"/>
    <w:rsid w:val="00C47172"/>
    <w:rsid w:val="00C525E2"/>
    <w:rsid w:val="00C5480D"/>
    <w:rsid w:val="00C57BAB"/>
    <w:rsid w:val="00C61CB6"/>
    <w:rsid w:val="00C63D6B"/>
    <w:rsid w:val="00C640AA"/>
    <w:rsid w:val="00C6492B"/>
    <w:rsid w:val="00C653B0"/>
    <w:rsid w:val="00C71BC5"/>
    <w:rsid w:val="00C73383"/>
    <w:rsid w:val="00C756C8"/>
    <w:rsid w:val="00C807A1"/>
    <w:rsid w:val="00C80C64"/>
    <w:rsid w:val="00C81AE8"/>
    <w:rsid w:val="00C846C6"/>
    <w:rsid w:val="00C85495"/>
    <w:rsid w:val="00C86333"/>
    <w:rsid w:val="00C912DD"/>
    <w:rsid w:val="00C92D48"/>
    <w:rsid w:val="00C935C7"/>
    <w:rsid w:val="00C96D28"/>
    <w:rsid w:val="00CA0537"/>
    <w:rsid w:val="00CA11CD"/>
    <w:rsid w:val="00CA16C1"/>
    <w:rsid w:val="00CA1CFA"/>
    <w:rsid w:val="00CA26E2"/>
    <w:rsid w:val="00CA50D0"/>
    <w:rsid w:val="00CA79DE"/>
    <w:rsid w:val="00CA7D02"/>
    <w:rsid w:val="00CB1497"/>
    <w:rsid w:val="00CB2D1E"/>
    <w:rsid w:val="00CB2EAF"/>
    <w:rsid w:val="00CB6D28"/>
    <w:rsid w:val="00CC0386"/>
    <w:rsid w:val="00CC0807"/>
    <w:rsid w:val="00CC215F"/>
    <w:rsid w:val="00CC3666"/>
    <w:rsid w:val="00CC6E08"/>
    <w:rsid w:val="00CC77EB"/>
    <w:rsid w:val="00CD4008"/>
    <w:rsid w:val="00CD4988"/>
    <w:rsid w:val="00CE0E30"/>
    <w:rsid w:val="00CE11F3"/>
    <w:rsid w:val="00CE2D19"/>
    <w:rsid w:val="00CE3595"/>
    <w:rsid w:val="00CE3EF6"/>
    <w:rsid w:val="00CE71A1"/>
    <w:rsid w:val="00CE7ABC"/>
    <w:rsid w:val="00CE7FB0"/>
    <w:rsid w:val="00CF11CB"/>
    <w:rsid w:val="00CF4AFF"/>
    <w:rsid w:val="00CF60A8"/>
    <w:rsid w:val="00D00BBA"/>
    <w:rsid w:val="00D00ED0"/>
    <w:rsid w:val="00D01968"/>
    <w:rsid w:val="00D138A0"/>
    <w:rsid w:val="00D14A66"/>
    <w:rsid w:val="00D151DF"/>
    <w:rsid w:val="00D16BF4"/>
    <w:rsid w:val="00D20CD6"/>
    <w:rsid w:val="00D2353E"/>
    <w:rsid w:val="00D23BAF"/>
    <w:rsid w:val="00D257B4"/>
    <w:rsid w:val="00D271B8"/>
    <w:rsid w:val="00D3094E"/>
    <w:rsid w:val="00D330C8"/>
    <w:rsid w:val="00D360D2"/>
    <w:rsid w:val="00D37A47"/>
    <w:rsid w:val="00D403A9"/>
    <w:rsid w:val="00D4127D"/>
    <w:rsid w:val="00D41FFC"/>
    <w:rsid w:val="00D42C19"/>
    <w:rsid w:val="00D44C63"/>
    <w:rsid w:val="00D44F74"/>
    <w:rsid w:val="00D4691A"/>
    <w:rsid w:val="00D51DCF"/>
    <w:rsid w:val="00D547DA"/>
    <w:rsid w:val="00D5525D"/>
    <w:rsid w:val="00D556B1"/>
    <w:rsid w:val="00D62B0C"/>
    <w:rsid w:val="00D64877"/>
    <w:rsid w:val="00D65AEC"/>
    <w:rsid w:val="00D7265E"/>
    <w:rsid w:val="00D72C87"/>
    <w:rsid w:val="00D75E3F"/>
    <w:rsid w:val="00D76A1E"/>
    <w:rsid w:val="00D81559"/>
    <w:rsid w:val="00D828E7"/>
    <w:rsid w:val="00D82F80"/>
    <w:rsid w:val="00D8346B"/>
    <w:rsid w:val="00D86CF0"/>
    <w:rsid w:val="00D906C6"/>
    <w:rsid w:val="00D91490"/>
    <w:rsid w:val="00D919A8"/>
    <w:rsid w:val="00D92565"/>
    <w:rsid w:val="00D92EA5"/>
    <w:rsid w:val="00D936D6"/>
    <w:rsid w:val="00DA4E21"/>
    <w:rsid w:val="00DA5B09"/>
    <w:rsid w:val="00DA7F42"/>
    <w:rsid w:val="00DB01E3"/>
    <w:rsid w:val="00DB01F5"/>
    <w:rsid w:val="00DB1BC4"/>
    <w:rsid w:val="00DB214B"/>
    <w:rsid w:val="00DB26A6"/>
    <w:rsid w:val="00DB6332"/>
    <w:rsid w:val="00DC081C"/>
    <w:rsid w:val="00DC1653"/>
    <w:rsid w:val="00DC1DFC"/>
    <w:rsid w:val="00DC21C1"/>
    <w:rsid w:val="00DC22BF"/>
    <w:rsid w:val="00DC24AE"/>
    <w:rsid w:val="00DC26E8"/>
    <w:rsid w:val="00DC2BB8"/>
    <w:rsid w:val="00DC3575"/>
    <w:rsid w:val="00DC58A7"/>
    <w:rsid w:val="00DC61D2"/>
    <w:rsid w:val="00DD5CD3"/>
    <w:rsid w:val="00DD60A8"/>
    <w:rsid w:val="00DE1AB9"/>
    <w:rsid w:val="00DE1B9F"/>
    <w:rsid w:val="00DE2B3A"/>
    <w:rsid w:val="00DE51FB"/>
    <w:rsid w:val="00DE64DD"/>
    <w:rsid w:val="00DF2D6A"/>
    <w:rsid w:val="00DF405A"/>
    <w:rsid w:val="00DF49E8"/>
    <w:rsid w:val="00DF64F4"/>
    <w:rsid w:val="00E01544"/>
    <w:rsid w:val="00E05436"/>
    <w:rsid w:val="00E07987"/>
    <w:rsid w:val="00E10567"/>
    <w:rsid w:val="00E15E67"/>
    <w:rsid w:val="00E167B3"/>
    <w:rsid w:val="00E175F7"/>
    <w:rsid w:val="00E2222F"/>
    <w:rsid w:val="00E26B30"/>
    <w:rsid w:val="00E30146"/>
    <w:rsid w:val="00E31275"/>
    <w:rsid w:val="00E31E66"/>
    <w:rsid w:val="00E31F80"/>
    <w:rsid w:val="00E32947"/>
    <w:rsid w:val="00E36BF9"/>
    <w:rsid w:val="00E37043"/>
    <w:rsid w:val="00E417D3"/>
    <w:rsid w:val="00E43F2D"/>
    <w:rsid w:val="00E4452C"/>
    <w:rsid w:val="00E446E1"/>
    <w:rsid w:val="00E44722"/>
    <w:rsid w:val="00E44747"/>
    <w:rsid w:val="00E45AB5"/>
    <w:rsid w:val="00E45DB4"/>
    <w:rsid w:val="00E47CBD"/>
    <w:rsid w:val="00E55AD9"/>
    <w:rsid w:val="00E567D0"/>
    <w:rsid w:val="00E57228"/>
    <w:rsid w:val="00E6053E"/>
    <w:rsid w:val="00E610F8"/>
    <w:rsid w:val="00E65814"/>
    <w:rsid w:val="00E663FF"/>
    <w:rsid w:val="00E66771"/>
    <w:rsid w:val="00E72294"/>
    <w:rsid w:val="00E753A9"/>
    <w:rsid w:val="00E76E11"/>
    <w:rsid w:val="00E80E6A"/>
    <w:rsid w:val="00E832C6"/>
    <w:rsid w:val="00E84C39"/>
    <w:rsid w:val="00E84C65"/>
    <w:rsid w:val="00E86388"/>
    <w:rsid w:val="00E87775"/>
    <w:rsid w:val="00E918D4"/>
    <w:rsid w:val="00E93AA6"/>
    <w:rsid w:val="00E93DDA"/>
    <w:rsid w:val="00E9505D"/>
    <w:rsid w:val="00EA411C"/>
    <w:rsid w:val="00EA7053"/>
    <w:rsid w:val="00EB2644"/>
    <w:rsid w:val="00EB455F"/>
    <w:rsid w:val="00EC2D5B"/>
    <w:rsid w:val="00EC67E4"/>
    <w:rsid w:val="00EC775D"/>
    <w:rsid w:val="00ED0073"/>
    <w:rsid w:val="00ED1887"/>
    <w:rsid w:val="00ED2545"/>
    <w:rsid w:val="00ED4D2F"/>
    <w:rsid w:val="00ED6991"/>
    <w:rsid w:val="00EE05B6"/>
    <w:rsid w:val="00EE0627"/>
    <w:rsid w:val="00EE1F08"/>
    <w:rsid w:val="00EE294C"/>
    <w:rsid w:val="00EE39B1"/>
    <w:rsid w:val="00EE713D"/>
    <w:rsid w:val="00EE7463"/>
    <w:rsid w:val="00EF0776"/>
    <w:rsid w:val="00EF1F0D"/>
    <w:rsid w:val="00F00E8B"/>
    <w:rsid w:val="00F0133B"/>
    <w:rsid w:val="00F02C04"/>
    <w:rsid w:val="00F0470F"/>
    <w:rsid w:val="00F04B94"/>
    <w:rsid w:val="00F04D74"/>
    <w:rsid w:val="00F06758"/>
    <w:rsid w:val="00F06834"/>
    <w:rsid w:val="00F07FA3"/>
    <w:rsid w:val="00F16224"/>
    <w:rsid w:val="00F169BE"/>
    <w:rsid w:val="00F25EE1"/>
    <w:rsid w:val="00F26E22"/>
    <w:rsid w:val="00F30F33"/>
    <w:rsid w:val="00F366A1"/>
    <w:rsid w:val="00F37813"/>
    <w:rsid w:val="00F37B33"/>
    <w:rsid w:val="00F45DBF"/>
    <w:rsid w:val="00F46968"/>
    <w:rsid w:val="00F51866"/>
    <w:rsid w:val="00F52FBD"/>
    <w:rsid w:val="00F54184"/>
    <w:rsid w:val="00F6372A"/>
    <w:rsid w:val="00F64438"/>
    <w:rsid w:val="00F64C10"/>
    <w:rsid w:val="00F67550"/>
    <w:rsid w:val="00F70A54"/>
    <w:rsid w:val="00F714CB"/>
    <w:rsid w:val="00F7195B"/>
    <w:rsid w:val="00F7711E"/>
    <w:rsid w:val="00F82BF5"/>
    <w:rsid w:val="00F862C2"/>
    <w:rsid w:val="00F872B3"/>
    <w:rsid w:val="00F8752A"/>
    <w:rsid w:val="00F91771"/>
    <w:rsid w:val="00F92DA7"/>
    <w:rsid w:val="00F9782A"/>
    <w:rsid w:val="00FA07D8"/>
    <w:rsid w:val="00FA208E"/>
    <w:rsid w:val="00FA3162"/>
    <w:rsid w:val="00FA4F7B"/>
    <w:rsid w:val="00FA6F6C"/>
    <w:rsid w:val="00FB03DF"/>
    <w:rsid w:val="00FB483B"/>
    <w:rsid w:val="00FB48F3"/>
    <w:rsid w:val="00FB4E64"/>
    <w:rsid w:val="00FB5472"/>
    <w:rsid w:val="00FB6223"/>
    <w:rsid w:val="00FB6317"/>
    <w:rsid w:val="00FB697C"/>
    <w:rsid w:val="00FC0B2D"/>
    <w:rsid w:val="00FC486A"/>
    <w:rsid w:val="00FD1BC8"/>
    <w:rsid w:val="00FD587E"/>
    <w:rsid w:val="00FD59D1"/>
    <w:rsid w:val="00FD5CFC"/>
    <w:rsid w:val="00FD7994"/>
    <w:rsid w:val="00FE35B9"/>
    <w:rsid w:val="00FE5E65"/>
    <w:rsid w:val="00FE6806"/>
    <w:rsid w:val="00FE782D"/>
    <w:rsid w:val="00FF0032"/>
    <w:rsid w:val="00FF1441"/>
    <w:rsid w:val="0DBD2559"/>
    <w:rsid w:val="10C41B5F"/>
    <w:rsid w:val="14A23CAD"/>
    <w:rsid w:val="17275189"/>
    <w:rsid w:val="18581069"/>
    <w:rsid w:val="1DE401D6"/>
    <w:rsid w:val="217B6BF0"/>
    <w:rsid w:val="2A1C2AAC"/>
    <w:rsid w:val="318752DD"/>
    <w:rsid w:val="33EE3DF5"/>
    <w:rsid w:val="34CB44EF"/>
    <w:rsid w:val="38332C02"/>
    <w:rsid w:val="3D7C7AF2"/>
    <w:rsid w:val="41720F9D"/>
    <w:rsid w:val="431D4A3E"/>
    <w:rsid w:val="44190F99"/>
    <w:rsid w:val="443156C4"/>
    <w:rsid w:val="446C56F6"/>
    <w:rsid w:val="44B667BB"/>
    <w:rsid w:val="456D0D05"/>
    <w:rsid w:val="46722FB3"/>
    <w:rsid w:val="491754C3"/>
    <w:rsid w:val="4A451156"/>
    <w:rsid w:val="4F91133C"/>
    <w:rsid w:val="52331A77"/>
    <w:rsid w:val="5A9660C2"/>
    <w:rsid w:val="5AF03887"/>
    <w:rsid w:val="5DE84D5A"/>
    <w:rsid w:val="5E68126D"/>
    <w:rsid w:val="60C72593"/>
    <w:rsid w:val="62E601E4"/>
    <w:rsid w:val="62FE6641"/>
    <w:rsid w:val="63EF7D41"/>
    <w:rsid w:val="64AA2D91"/>
    <w:rsid w:val="64F25BEB"/>
    <w:rsid w:val="65AC7D0A"/>
    <w:rsid w:val="66325855"/>
    <w:rsid w:val="6B544AF7"/>
    <w:rsid w:val="6D927E81"/>
    <w:rsid w:val="745D3C92"/>
    <w:rsid w:val="74ED3F88"/>
    <w:rsid w:val="76692124"/>
    <w:rsid w:val="76A015F3"/>
    <w:rsid w:val="77EC5C35"/>
    <w:rsid w:val="79EF1055"/>
    <w:rsid w:val="7C646215"/>
    <w:rsid w:val="7D8103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20"/>
    <w:qFormat/>
    <w:uiPriority w:val="9"/>
    <w:pPr>
      <w:keepNext/>
      <w:keepLines/>
      <w:widowControl w:val="0"/>
      <w:spacing w:line="360" w:lineRule="auto"/>
      <w:jc w:val="both"/>
      <w:outlineLvl w:val="0"/>
    </w:pPr>
    <w:rPr>
      <w:rFonts w:eastAsia="仿宋_GB2312"/>
      <w:b/>
      <w:kern w:val="44"/>
      <w:sz w:val="32"/>
      <w:szCs w:val="2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27"/>
    <w:qFormat/>
    <w:uiPriority w:val="0"/>
    <w:pPr>
      <w:widowControl w:val="0"/>
      <w:ind w:firstLine="420" w:firstLineChars="100"/>
      <w:jc w:val="both"/>
    </w:pPr>
    <w:rPr>
      <w:kern w:val="2"/>
      <w:sz w:val="21"/>
    </w:rPr>
  </w:style>
  <w:style w:type="paragraph" w:styleId="3">
    <w:name w:val="Body Text"/>
    <w:basedOn w:val="1"/>
    <w:link w:val="26"/>
    <w:semiHidden/>
    <w:unhideWhenUsed/>
    <w:qFormat/>
    <w:uiPriority w:val="99"/>
    <w:pPr>
      <w:spacing w:after="120"/>
    </w:pPr>
  </w:style>
  <w:style w:type="paragraph" w:styleId="5">
    <w:name w:val="annotation text"/>
    <w:basedOn w:val="1"/>
    <w:link w:val="24"/>
    <w:unhideWhenUsed/>
    <w:qFormat/>
    <w:uiPriority w:val="0"/>
  </w:style>
  <w:style w:type="paragraph" w:styleId="6">
    <w:name w:val="Balloon Text"/>
    <w:basedOn w:val="1"/>
    <w:link w:val="22"/>
    <w:semiHidden/>
    <w:unhideWhenUsed/>
    <w:qFormat/>
    <w:uiPriority w:val="99"/>
    <w:rPr>
      <w:sz w:val="18"/>
      <w:szCs w:val="18"/>
    </w:rPr>
  </w:style>
  <w:style w:type="paragraph" w:styleId="7">
    <w:name w:val="footer"/>
    <w:basedOn w:val="1"/>
    <w:link w:val="21"/>
    <w:unhideWhenUsed/>
    <w:qFormat/>
    <w:uiPriority w:val="99"/>
    <w:pPr>
      <w:widowControl w:val="0"/>
      <w:tabs>
        <w:tab w:val="center" w:pos="4153"/>
        <w:tab w:val="right" w:pos="8306"/>
      </w:tabs>
      <w:snapToGrid w:val="0"/>
    </w:pPr>
    <w:rPr>
      <w:rFonts w:ascii="宋体" w:hAnsiTheme="minorHAnsi"/>
      <w:sz w:val="18"/>
      <w:szCs w:val="18"/>
    </w:rPr>
  </w:style>
  <w:style w:type="paragraph" w:styleId="8">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spacing w:after="100" w:line="276" w:lineRule="auto"/>
    </w:pPr>
    <w:rPr>
      <w:rFonts w:ascii="Calibri" w:hAnsi="Calibri"/>
      <w:sz w:val="22"/>
      <w:szCs w:val="22"/>
    </w:rPr>
  </w:style>
  <w:style w:type="paragraph" w:styleId="10">
    <w:name w:val="Normal (Web)"/>
    <w:basedOn w:val="1"/>
    <w:qFormat/>
    <w:uiPriority w:val="0"/>
  </w:style>
  <w:style w:type="paragraph" w:styleId="11">
    <w:name w:val="annotation subject"/>
    <w:basedOn w:val="5"/>
    <w:next w:val="5"/>
    <w:link w:val="25"/>
    <w:semiHidden/>
    <w:unhideWhenUsed/>
    <w:qFormat/>
    <w:uiPriority w:val="99"/>
    <w:rPr>
      <w:b/>
      <w:bCs/>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unhideWhenUsed/>
    <w:qFormat/>
    <w:uiPriority w:val="99"/>
    <w:rPr>
      <w:color w:val="0000FF"/>
      <w:u w:val="single"/>
    </w:rPr>
  </w:style>
  <w:style w:type="character" w:styleId="16">
    <w:name w:val="annotation reference"/>
    <w:basedOn w:val="14"/>
    <w:unhideWhenUsed/>
    <w:qFormat/>
    <w:uiPriority w:val="0"/>
    <w:rPr>
      <w:sz w:val="21"/>
      <w:szCs w:val="21"/>
    </w:rPr>
  </w:style>
  <w:style w:type="paragraph" w:styleId="17">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18">
    <w:name w:val="标题 1 Char"/>
    <w:basedOn w:val="14"/>
    <w:qFormat/>
    <w:uiPriority w:val="9"/>
    <w:rPr>
      <w:rFonts w:ascii="Times New Roman" w:hAnsi="Times New Roman" w:eastAsia="宋体" w:cs="Times New Roman"/>
      <w:b/>
      <w:bCs/>
      <w:kern w:val="44"/>
      <w:sz w:val="44"/>
      <w:szCs w:val="44"/>
    </w:rPr>
  </w:style>
  <w:style w:type="character" w:customStyle="1" w:styleId="19">
    <w:name w:val="页脚 Char"/>
    <w:basedOn w:val="14"/>
    <w:qFormat/>
    <w:uiPriority w:val="99"/>
    <w:rPr>
      <w:rFonts w:ascii="Times New Roman" w:hAnsi="Times New Roman" w:eastAsia="宋体" w:cs="Times New Roman"/>
      <w:kern w:val="0"/>
      <w:sz w:val="18"/>
      <w:szCs w:val="18"/>
    </w:rPr>
  </w:style>
  <w:style w:type="character" w:customStyle="1" w:styleId="20">
    <w:name w:val="标题 1 字符"/>
    <w:link w:val="4"/>
    <w:qFormat/>
    <w:uiPriority w:val="9"/>
    <w:rPr>
      <w:rFonts w:ascii="Times New Roman" w:hAnsi="Times New Roman" w:eastAsia="仿宋_GB2312" w:cs="Times New Roman"/>
      <w:b/>
      <w:kern w:val="44"/>
      <w:sz w:val="32"/>
    </w:rPr>
  </w:style>
  <w:style w:type="character" w:customStyle="1" w:styleId="21">
    <w:name w:val="页脚 字符"/>
    <w:basedOn w:val="14"/>
    <w:link w:val="7"/>
    <w:qFormat/>
    <w:uiPriority w:val="99"/>
    <w:rPr>
      <w:rFonts w:ascii="宋体" w:eastAsia="宋体" w:cs="Times New Roman"/>
      <w:kern w:val="0"/>
      <w:sz w:val="18"/>
      <w:szCs w:val="18"/>
    </w:rPr>
  </w:style>
  <w:style w:type="character" w:customStyle="1" w:styleId="22">
    <w:name w:val="批注框文本 字符"/>
    <w:basedOn w:val="14"/>
    <w:link w:val="6"/>
    <w:semiHidden/>
    <w:qFormat/>
    <w:uiPriority w:val="99"/>
    <w:rPr>
      <w:rFonts w:ascii="Times New Roman" w:hAnsi="Times New Roman" w:eastAsia="宋体" w:cs="Times New Roman"/>
      <w:kern w:val="0"/>
      <w:sz w:val="18"/>
      <w:szCs w:val="18"/>
    </w:rPr>
  </w:style>
  <w:style w:type="character" w:customStyle="1" w:styleId="23">
    <w:name w:val="页眉 字符"/>
    <w:basedOn w:val="14"/>
    <w:link w:val="8"/>
    <w:qFormat/>
    <w:uiPriority w:val="0"/>
    <w:rPr>
      <w:rFonts w:ascii="Times New Roman" w:hAnsi="Times New Roman" w:eastAsia="宋体" w:cs="Times New Roman"/>
      <w:kern w:val="0"/>
      <w:sz w:val="18"/>
      <w:szCs w:val="18"/>
    </w:rPr>
  </w:style>
  <w:style w:type="character" w:customStyle="1" w:styleId="24">
    <w:name w:val="批注文字 字符"/>
    <w:basedOn w:val="14"/>
    <w:link w:val="5"/>
    <w:qFormat/>
    <w:uiPriority w:val="0"/>
    <w:rPr>
      <w:rFonts w:ascii="Times New Roman" w:hAnsi="Times New Roman" w:eastAsia="宋体" w:cs="Times New Roman"/>
      <w:kern w:val="0"/>
      <w:sz w:val="24"/>
      <w:szCs w:val="24"/>
    </w:rPr>
  </w:style>
  <w:style w:type="character" w:customStyle="1" w:styleId="25">
    <w:name w:val="批注主题 字符"/>
    <w:basedOn w:val="24"/>
    <w:link w:val="11"/>
    <w:semiHidden/>
    <w:qFormat/>
    <w:uiPriority w:val="99"/>
    <w:rPr>
      <w:rFonts w:ascii="Times New Roman" w:hAnsi="Times New Roman" w:eastAsia="宋体" w:cs="Times New Roman"/>
      <w:b/>
      <w:bCs/>
      <w:kern w:val="0"/>
      <w:sz w:val="24"/>
      <w:szCs w:val="24"/>
    </w:rPr>
  </w:style>
  <w:style w:type="character" w:customStyle="1" w:styleId="26">
    <w:name w:val="正文文本 字符"/>
    <w:basedOn w:val="14"/>
    <w:link w:val="3"/>
    <w:semiHidden/>
    <w:qFormat/>
    <w:uiPriority w:val="99"/>
    <w:rPr>
      <w:rFonts w:ascii="Times New Roman" w:hAnsi="Times New Roman" w:eastAsia="宋体" w:cs="Times New Roman"/>
      <w:kern w:val="0"/>
      <w:sz w:val="24"/>
      <w:szCs w:val="24"/>
    </w:rPr>
  </w:style>
  <w:style w:type="character" w:customStyle="1" w:styleId="27">
    <w:name w:val="正文文本首行缩进 字符"/>
    <w:basedOn w:val="26"/>
    <w:link w:val="2"/>
    <w:qFormat/>
    <w:uiPriority w:val="0"/>
    <w:rPr>
      <w:rFonts w:ascii="Times New Roman" w:hAnsi="Times New Roman" w:eastAsia="宋体" w:cs="Times New Roman"/>
      <w:kern w:val="0"/>
      <w:sz w:val="24"/>
      <w:szCs w:val="24"/>
    </w:rPr>
  </w:style>
  <w:style w:type="character" w:customStyle="1" w:styleId="28">
    <w:name w:val="font71"/>
    <w:basedOn w:val="14"/>
    <w:qFormat/>
    <w:uiPriority w:val="0"/>
    <w:rPr>
      <w:rFonts w:ascii="微软雅黑" w:hAnsi="微软雅黑" w:eastAsia="微软雅黑" w:cs="微软雅黑"/>
      <w:color w:val="000000"/>
      <w:sz w:val="16"/>
      <w:szCs w:val="16"/>
      <w:u w:val="none"/>
    </w:rPr>
  </w:style>
  <w:style w:type="character" w:customStyle="1" w:styleId="29">
    <w:name w:val="font61"/>
    <w:basedOn w:val="14"/>
    <w:qFormat/>
    <w:uiPriority w:val="0"/>
    <w:rPr>
      <w:rFonts w:hint="eastAsia" w:ascii="宋体" w:hAnsi="宋体" w:eastAsia="宋体" w:cs="宋体"/>
      <w:color w:val="auto"/>
      <w:sz w:val="16"/>
      <w:szCs w:val="16"/>
      <w:u w:val="none"/>
    </w:rPr>
  </w:style>
  <w:style w:type="character" w:customStyle="1" w:styleId="30">
    <w:name w:val="font51"/>
    <w:basedOn w:val="14"/>
    <w:qFormat/>
    <w:uiPriority w:val="0"/>
    <w:rPr>
      <w:rFonts w:ascii="微软雅黑" w:hAnsi="微软雅黑" w:eastAsia="微软雅黑" w:cs="微软雅黑"/>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E22556-B194-4C0B-9DAF-6291383EFF0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26058</Words>
  <Characters>48571</Characters>
  <Lines>406</Lines>
  <Paragraphs>114</Paragraphs>
  <TotalTime>0</TotalTime>
  <ScaleCrop>false</ScaleCrop>
  <LinksUpToDate>false</LinksUpToDate>
  <CharactersWithSpaces>50431</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2020-07-01T03:37:00Z</dcterms:created>
  <dc:creator>KG</dc:creator>
  <cp:lastModifiedBy>zhenny</cp:lastModifiedBy>
  <cp:lastPrinted>2020-03-03T05:18:00Z</cp:lastPrinted>
  <dcterms:modified xsi:type="dcterms:W3CDTF">2020-10-12T07:42:33Z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