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1E" w:rsidRPr="00AA7607" w:rsidRDefault="007E5BBC" w:rsidP="00AA7607">
      <w:pPr>
        <w:jc w:val="center"/>
        <w:rPr>
          <w:rFonts w:ascii="仿宋" w:eastAsia="仿宋" w:hAnsi="仿宋"/>
          <w:b/>
          <w:color w:val="000000"/>
          <w:sz w:val="32"/>
          <w:szCs w:val="32"/>
          <w:u w:val="single"/>
        </w:rPr>
      </w:pPr>
      <w:r w:rsidRPr="00AA7607">
        <w:rPr>
          <w:rFonts w:ascii="仿宋" w:eastAsia="仿宋" w:hAnsi="仿宋" w:hint="eastAsia"/>
          <w:b/>
          <w:color w:val="000000"/>
          <w:sz w:val="32"/>
          <w:szCs w:val="32"/>
        </w:rPr>
        <w:t>资产评估服务合同</w:t>
      </w:r>
    </w:p>
    <w:p w:rsidR="00B90B21" w:rsidRDefault="00B90B2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</w:p>
    <w:p w:rsidR="000C5E1E" w:rsidRPr="00CF33B9" w:rsidRDefault="00B90B21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甲方</w:t>
      </w:r>
      <w:r>
        <w:rPr>
          <w:rFonts w:ascii="仿宋_GB2312" w:eastAsia="仿宋_GB2312" w:hAnsi="宋体"/>
          <w:b/>
          <w:color w:val="000000"/>
          <w:sz w:val="24"/>
        </w:rPr>
        <w:t>：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宝能汽车集团有限公司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0C5E1E" w:rsidRPr="00CF33B9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法定代表人：</w:t>
      </w:r>
      <w:r w:rsidR="00F84036">
        <w:rPr>
          <w:rFonts w:ascii="仿宋_GB2312" w:eastAsia="仿宋_GB2312" w:hAnsi="宋体" w:hint="eastAsia"/>
          <w:color w:val="000000"/>
          <w:sz w:val="24"/>
          <w:u w:val="single"/>
        </w:rPr>
        <w:t>孙莉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 </w:t>
      </w:r>
    </w:p>
    <w:p w:rsidR="000C5E1E" w:rsidRPr="00CF33B9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地址：</w:t>
      </w:r>
      <w:r w:rsidR="00F84036">
        <w:rPr>
          <w:rFonts w:ascii="仿宋_GB2312" w:eastAsia="仿宋_GB2312" w:hAnsi="宋体" w:hint="eastAsia"/>
          <w:color w:val="000000"/>
          <w:sz w:val="24"/>
          <w:u w:val="single"/>
        </w:rPr>
        <w:t>深圳市罗湖区笋岗街道宝安北路2088号深业物流大厦1008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B90B21" w:rsidRDefault="00B90B2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</w:p>
    <w:p w:rsidR="000C5E1E" w:rsidRPr="00CF33B9" w:rsidRDefault="00B90B21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乙方</w:t>
      </w:r>
      <w:r w:rsidR="000C5E1E" w:rsidRPr="00CF33B9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北京康正宏基房地产评估有限公司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0C5E1E" w:rsidRPr="00CF33B9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法定代表人：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齐宏</w:t>
      </w:r>
    </w:p>
    <w:p w:rsidR="000C5E1E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  <w:u w:val="single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地址：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北京市丰台区芳城园一区16号楼2层2门配套公建01</w:t>
      </w:r>
    </w:p>
    <w:p w:rsidR="00860D59" w:rsidRPr="00CF33B9" w:rsidRDefault="00860D5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</w:p>
    <w:p w:rsidR="00C0767F" w:rsidRPr="00CF33B9" w:rsidRDefault="0097316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向华澳国际信托有限公司办理贷款手续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需要</w:t>
      </w:r>
      <w:r w:rsidR="00B90B21">
        <w:rPr>
          <w:rFonts w:ascii="仿宋_GB2312" w:eastAsia="仿宋_GB2312" w:hAnsi="宋体" w:hint="eastAsia"/>
          <w:color w:val="000000"/>
          <w:sz w:val="24"/>
        </w:rPr>
        <w:t>对</w:t>
      </w:r>
      <w:r w:rsidR="00B90B21">
        <w:rPr>
          <w:rFonts w:ascii="仿宋_GB2312" w:eastAsia="仿宋_GB2312" w:hAnsi="宋体"/>
          <w:color w:val="000000"/>
          <w:sz w:val="24"/>
        </w:rPr>
        <w:t>资产进行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评估。</w:t>
      </w:r>
      <w:r w:rsidR="00B90B21">
        <w:rPr>
          <w:rFonts w:ascii="仿宋_GB2312" w:eastAsia="仿宋_GB2312" w:hAnsi="宋体" w:hint="eastAsia"/>
          <w:color w:val="000000"/>
          <w:sz w:val="24"/>
        </w:rPr>
        <w:t>现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甲、乙双方根据国家有关法律、法规的规定，</w:t>
      </w:r>
      <w:r w:rsidR="00B90B21">
        <w:rPr>
          <w:rFonts w:ascii="仿宋_GB2312" w:eastAsia="仿宋_GB2312" w:hAnsi="宋体" w:hint="eastAsia"/>
          <w:color w:val="000000"/>
          <w:sz w:val="24"/>
        </w:rPr>
        <w:t>本着</w:t>
      </w:r>
      <w:r w:rsidR="00B90B21">
        <w:rPr>
          <w:rFonts w:ascii="仿宋_GB2312" w:eastAsia="仿宋_GB2312" w:hAnsi="宋体"/>
          <w:color w:val="000000"/>
          <w:sz w:val="24"/>
        </w:rPr>
        <w:t>平等、</w:t>
      </w:r>
      <w:r w:rsidR="00B90B21">
        <w:rPr>
          <w:rFonts w:ascii="仿宋_GB2312" w:eastAsia="仿宋_GB2312" w:hAnsi="宋体" w:hint="eastAsia"/>
          <w:color w:val="000000"/>
          <w:sz w:val="24"/>
        </w:rPr>
        <w:t>自愿</w:t>
      </w:r>
      <w:r w:rsidR="00B90B21">
        <w:rPr>
          <w:rFonts w:ascii="仿宋_GB2312" w:eastAsia="仿宋_GB2312" w:hAnsi="宋体"/>
          <w:color w:val="000000"/>
          <w:sz w:val="24"/>
        </w:rPr>
        <w:t>、诚实信用的原则，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经协商一致，订立本评估</w:t>
      </w:r>
      <w:r w:rsidR="00860D59">
        <w:rPr>
          <w:rFonts w:ascii="仿宋_GB2312" w:eastAsia="仿宋_GB2312" w:hAnsi="宋体" w:hint="eastAsia"/>
          <w:color w:val="000000"/>
          <w:sz w:val="24"/>
        </w:rPr>
        <w:t>服务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合同。</w:t>
      </w:r>
    </w:p>
    <w:p w:rsidR="007E5BBC" w:rsidRPr="00CF33B9" w:rsidRDefault="007E5BBC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 xml:space="preserve">第一条 </w:t>
      </w:r>
      <w:r w:rsidR="00C0767F" w:rsidRPr="00CF33B9">
        <w:rPr>
          <w:rFonts w:ascii="仿宋_GB2312" w:eastAsia="仿宋_GB2312" w:hAnsi="宋体" w:hint="eastAsia"/>
          <w:b/>
          <w:color w:val="000000"/>
          <w:sz w:val="24"/>
        </w:rPr>
        <w:t>评估目的</w:t>
      </w:r>
    </w:p>
    <w:p w:rsidR="00C0767F" w:rsidRPr="00CF33B9" w:rsidRDefault="00973169" w:rsidP="003775D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1.1</w:t>
      </w:r>
      <w:r w:rsidRPr="00CF33B9">
        <w:rPr>
          <w:rFonts w:ascii="仿宋_GB2312" w:eastAsia="仿宋_GB2312" w:hAnsi="宋体" w:hint="eastAsia"/>
          <w:color w:val="000000"/>
          <w:sz w:val="24"/>
        </w:rPr>
        <w:t>本次</w:t>
      </w:r>
      <w:r w:rsidRPr="00CF33B9">
        <w:rPr>
          <w:rFonts w:ascii="仿宋_GB2312" w:eastAsia="仿宋_GB2312" w:hAnsi="宋体"/>
          <w:color w:val="000000"/>
          <w:sz w:val="24"/>
        </w:rPr>
        <w:t>评估的目的是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为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甲方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在向华澳国际信托有限公司办理贷款手续过程中，确定房地产抵押贷款额度提供参考依据而评估房地产抵押价值</w:t>
      </w:r>
      <w:r w:rsid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DA4C9D" w:rsidRPr="00CF33B9" w:rsidRDefault="0097316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1</w:t>
      </w:r>
      <w:r w:rsidRPr="00CF33B9">
        <w:rPr>
          <w:rFonts w:ascii="仿宋_GB2312" w:eastAsia="仿宋_GB2312" w:hAnsi="宋体"/>
          <w:color w:val="000000"/>
          <w:sz w:val="24"/>
        </w:rPr>
        <w:t xml:space="preserve">.2 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>本次评估属于：</w:t>
      </w:r>
      <w:r w:rsidR="00A2768D">
        <w:rPr>
          <w:rFonts w:ascii="仿宋_GB2312" w:eastAsia="仿宋_GB2312" w:hAnsi="宋体" w:hint="eastAsia"/>
          <w:color w:val="000000"/>
          <w:sz w:val="24"/>
        </w:rPr>
        <w:t>√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>房地产   □土地   □房地产土地混合  □咨询报告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 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 xml:space="preserve">□中英文报告  □需送审或备案   □需加急   □其它   </w:t>
      </w:r>
    </w:p>
    <w:p w:rsidR="00973169" w:rsidRPr="00CF33B9" w:rsidRDefault="0097316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第二条 评估对象及范围</w:t>
      </w:r>
    </w:p>
    <w:p w:rsidR="00390CC0" w:rsidRPr="00CF33B9" w:rsidRDefault="00DA4C9D" w:rsidP="003775D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具体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评估对象及范围</w:t>
      </w:r>
      <w:r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：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天津市红桥区北马路23号-1至8层全部商业用房房地产</w:t>
      </w:r>
      <w:r w:rsidR="00CF33B9">
        <w:rPr>
          <w:rFonts w:ascii="仿宋_GB2312" w:eastAsia="仿宋_GB2312" w:hAnsi="宋体" w:hint="eastAsia"/>
          <w:color w:val="000000"/>
          <w:sz w:val="24"/>
        </w:rPr>
        <w:t>。</w:t>
      </w:r>
      <w:r w:rsidR="00390CC0" w:rsidRPr="00CF33B9">
        <w:rPr>
          <w:rFonts w:ascii="仿宋_GB2312" w:eastAsia="仿宋_GB2312" w:hAnsi="宋体" w:hint="eastAsia"/>
          <w:color w:val="000000"/>
          <w:sz w:val="24"/>
        </w:rPr>
        <w:t xml:space="preserve">        </w:t>
      </w:r>
    </w:p>
    <w:p w:rsidR="004B6031" w:rsidRPr="00CF33B9" w:rsidRDefault="004B603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第三条 评估</w:t>
      </w:r>
      <w:r w:rsidRPr="00CF33B9">
        <w:rPr>
          <w:rFonts w:ascii="仿宋_GB2312" w:eastAsia="仿宋_GB2312" w:hAnsi="宋体"/>
          <w:b/>
          <w:color w:val="000000"/>
          <w:sz w:val="24"/>
        </w:rPr>
        <w:t>基准日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本次</w:t>
      </w:r>
      <w:r w:rsidRPr="00CF33B9">
        <w:rPr>
          <w:rFonts w:ascii="仿宋_GB2312" w:eastAsia="仿宋_GB2312" w:hAnsi="宋体"/>
          <w:color w:val="000000"/>
          <w:sz w:val="24"/>
        </w:rPr>
        <w:t>评估的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评估基准日</w:t>
      </w:r>
      <w:r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390CC0" w:rsidRPr="00CF33B9">
        <w:rPr>
          <w:rFonts w:ascii="仿宋_GB2312" w:eastAsia="仿宋_GB2312" w:hAnsi="宋体"/>
          <w:color w:val="000000"/>
          <w:sz w:val="24"/>
        </w:rPr>
        <w:t xml:space="preserve"> 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2020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年</w:t>
      </w:r>
      <w:r w:rsidR="00A2768D" w:rsidRPr="00A2768D">
        <w:rPr>
          <w:rFonts w:ascii="仿宋_GB2312" w:eastAsia="仿宋_GB2312" w:hAnsi="宋体" w:hint="eastAsia"/>
          <w:color w:val="000000"/>
          <w:sz w:val="24"/>
          <w:u w:val="single"/>
        </w:rPr>
        <w:t>4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 xml:space="preserve">月 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21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日</w:t>
      </w:r>
      <w:r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4B6031" w:rsidRPr="00CF33B9" w:rsidRDefault="004B603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第四条 评估</w:t>
      </w:r>
      <w:r w:rsidRPr="00CF33B9">
        <w:rPr>
          <w:rFonts w:ascii="仿宋_GB2312" w:eastAsia="仿宋_GB2312" w:hAnsi="宋体"/>
          <w:b/>
          <w:color w:val="000000"/>
          <w:sz w:val="24"/>
        </w:rPr>
        <w:t>报告使用者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本次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评估报告</w:t>
      </w:r>
      <w:r w:rsidRPr="00CF33B9">
        <w:rPr>
          <w:rFonts w:ascii="仿宋_GB2312" w:eastAsia="仿宋_GB2312" w:hAnsi="宋体" w:hint="eastAsia"/>
          <w:color w:val="000000"/>
          <w:sz w:val="24"/>
        </w:rPr>
        <w:t>的</w:t>
      </w:r>
      <w:r w:rsidR="00CF33B9">
        <w:rPr>
          <w:rFonts w:ascii="仿宋_GB2312" w:eastAsia="仿宋_GB2312" w:hAnsi="宋体" w:hint="eastAsia"/>
          <w:color w:val="000000"/>
          <w:sz w:val="24"/>
        </w:rPr>
        <w:t>使用</w:t>
      </w:r>
      <w:r w:rsidR="00D46EC6">
        <w:rPr>
          <w:rFonts w:ascii="仿宋_GB2312" w:eastAsia="仿宋_GB2312" w:hAnsi="宋体" w:hint="eastAsia"/>
          <w:color w:val="000000"/>
          <w:sz w:val="24"/>
        </w:rPr>
        <w:t>对象</w:t>
      </w:r>
      <w:r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华澳国际信托有限公司</w:t>
      </w:r>
      <w:r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 xml:space="preserve">第五条 </w:t>
      </w:r>
      <w:r w:rsidR="00B90B21">
        <w:rPr>
          <w:rFonts w:ascii="仿宋_GB2312" w:eastAsia="仿宋_GB2312" w:hAnsi="宋体" w:hint="eastAsia"/>
          <w:b/>
          <w:color w:val="000000"/>
          <w:sz w:val="24"/>
        </w:rPr>
        <w:t>工作</w:t>
      </w:r>
      <w:r w:rsidR="00B90B21" w:rsidRPr="00CF33B9">
        <w:rPr>
          <w:rFonts w:ascii="仿宋_GB2312" w:eastAsia="仿宋_GB2312" w:hAnsi="宋体" w:hint="eastAsia"/>
          <w:b/>
          <w:color w:val="000000"/>
          <w:sz w:val="24"/>
        </w:rPr>
        <w:t>期限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5.1甲方</w:t>
      </w:r>
      <w:r w:rsidR="00E85EFC">
        <w:rPr>
          <w:rFonts w:ascii="仿宋_GB2312" w:eastAsia="仿宋_GB2312" w:hAnsi="宋体" w:hint="eastAsia"/>
          <w:color w:val="000000"/>
          <w:sz w:val="24"/>
        </w:rPr>
        <w:t>在</w:t>
      </w:r>
      <w:r w:rsidR="00E85EFC">
        <w:rPr>
          <w:rFonts w:ascii="仿宋_GB2312" w:eastAsia="仿宋_GB2312" w:hAnsi="宋体"/>
          <w:color w:val="000000"/>
          <w:sz w:val="24"/>
        </w:rPr>
        <w:t>本合同签订后</w:t>
      </w:r>
      <w:r w:rsidR="00E85EFC">
        <w:rPr>
          <w:rFonts w:ascii="仿宋_GB2312" w:eastAsia="仿宋_GB2312" w:hAnsi="宋体" w:hint="eastAsia"/>
          <w:color w:val="000000"/>
          <w:sz w:val="24"/>
        </w:rPr>
        <w:t>3日内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向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提供资产权属证明以及相应的资料</w:t>
      </w:r>
      <w:r w:rsidR="00E85EFC">
        <w:rPr>
          <w:rFonts w:ascii="仿宋_GB2312" w:eastAsia="仿宋_GB2312" w:hAnsi="宋体" w:hint="eastAsia"/>
          <w:color w:val="000000"/>
          <w:sz w:val="24"/>
        </w:rPr>
        <w:t>，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E85EFC">
        <w:rPr>
          <w:rFonts w:ascii="仿宋_GB2312" w:eastAsia="仿宋_GB2312" w:hAnsi="宋体" w:hint="eastAsia"/>
          <w:color w:val="000000"/>
          <w:sz w:val="24"/>
        </w:rPr>
        <w:t>应在收到甲方</w:t>
      </w:r>
      <w:r w:rsidR="00E85EFC">
        <w:rPr>
          <w:rFonts w:ascii="仿宋_GB2312" w:eastAsia="仿宋_GB2312" w:hAnsi="宋体"/>
          <w:color w:val="000000"/>
          <w:sz w:val="24"/>
        </w:rPr>
        <w:t>提供的</w:t>
      </w:r>
      <w:r w:rsidR="0060143F" w:rsidRPr="00CF33B9">
        <w:rPr>
          <w:rFonts w:ascii="仿宋_GB2312" w:eastAsia="仿宋_GB2312" w:hAnsi="宋体" w:hint="eastAsia"/>
          <w:color w:val="000000"/>
          <w:sz w:val="24"/>
        </w:rPr>
        <w:t>资料后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/</w:t>
      </w:r>
      <w:r w:rsidR="0060143F" w:rsidRPr="00CF33B9">
        <w:rPr>
          <w:rFonts w:ascii="仿宋_GB2312" w:eastAsia="仿宋_GB2312" w:hAnsi="宋体" w:hint="eastAsia"/>
          <w:color w:val="000000"/>
          <w:sz w:val="24"/>
        </w:rPr>
        <w:t>日</w:t>
      </w:r>
      <w:r w:rsidRPr="00CF33B9">
        <w:rPr>
          <w:rFonts w:ascii="仿宋_GB2312" w:eastAsia="仿宋_GB2312" w:hAnsi="宋体" w:hint="eastAsia"/>
          <w:color w:val="000000"/>
          <w:sz w:val="24"/>
        </w:rPr>
        <w:t>内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完成评估工作，并向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提交《资产评估报告书》</w:t>
      </w:r>
      <w:r w:rsidR="00E85EFC">
        <w:rPr>
          <w:rFonts w:ascii="仿宋_GB2312" w:eastAsia="仿宋_GB2312" w:hAnsi="宋体" w:hint="eastAsia"/>
          <w:color w:val="000000"/>
          <w:sz w:val="24"/>
        </w:rPr>
        <w:t>初稿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lastRenderedPageBreak/>
        <w:t>5.2乙方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提交</w:t>
      </w:r>
      <w:r w:rsidR="00D46EC6">
        <w:rPr>
          <w:rFonts w:ascii="仿宋_GB2312" w:eastAsia="仿宋_GB2312" w:hAnsi="宋体" w:hint="eastAsia"/>
          <w:color w:val="000000"/>
          <w:sz w:val="24"/>
        </w:rPr>
        <w:t>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评估报告初稿</w:t>
      </w:r>
      <w:r w:rsidR="00E85EFC">
        <w:rPr>
          <w:rFonts w:ascii="仿宋_GB2312" w:eastAsia="仿宋_GB2312" w:hAnsi="宋体" w:hint="eastAsia"/>
          <w:color w:val="000000"/>
          <w:sz w:val="24"/>
        </w:rPr>
        <w:t>经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E85EFC">
        <w:rPr>
          <w:rFonts w:ascii="仿宋_GB2312" w:eastAsia="仿宋_GB2312" w:hAnsi="宋体" w:hint="eastAsia"/>
          <w:color w:val="000000"/>
          <w:sz w:val="24"/>
        </w:rPr>
        <w:t>确认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同意</w:t>
      </w:r>
      <w:r w:rsidRPr="00CF33B9">
        <w:rPr>
          <w:rFonts w:ascii="仿宋_GB2312" w:eastAsia="仿宋_GB2312" w:hAnsi="宋体"/>
          <w:color w:val="000000"/>
          <w:sz w:val="24"/>
        </w:rPr>
        <w:t>后</w:t>
      </w:r>
      <w:r w:rsidR="00E85EFC">
        <w:rPr>
          <w:rFonts w:ascii="仿宋_GB2312" w:eastAsia="仿宋_GB2312" w:hAnsi="宋体" w:hint="eastAsia"/>
          <w:color w:val="000000"/>
          <w:sz w:val="24"/>
        </w:rPr>
        <w:t>3日内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，</w:t>
      </w:r>
      <w:r w:rsidR="006E52F9"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E85EFC">
        <w:rPr>
          <w:rFonts w:ascii="仿宋_GB2312" w:eastAsia="仿宋_GB2312" w:hAnsi="宋体" w:hint="eastAsia"/>
          <w:color w:val="000000"/>
          <w:sz w:val="24"/>
        </w:rPr>
        <w:t>应向甲方</w:t>
      </w:r>
      <w:r w:rsidR="00E85EFC">
        <w:rPr>
          <w:rFonts w:ascii="仿宋_GB2312" w:eastAsia="仿宋_GB2312" w:hAnsi="宋体"/>
          <w:color w:val="000000"/>
          <w:sz w:val="24"/>
        </w:rPr>
        <w:t>提交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正式的《资产评估报告书》</w:t>
      </w:r>
      <w:r w:rsidR="00E85EFC" w:rsidRPr="00CF33B9">
        <w:rPr>
          <w:rFonts w:ascii="仿宋_GB2312" w:eastAsia="仿宋_GB2312" w:hAnsi="宋体" w:hint="eastAsia"/>
          <w:color w:val="000000"/>
          <w:sz w:val="24"/>
        </w:rPr>
        <w:t>一式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/</w:t>
      </w:r>
      <w:r w:rsidR="00E85EFC" w:rsidRPr="00CF33B9">
        <w:rPr>
          <w:rFonts w:ascii="仿宋_GB2312" w:eastAsia="仿宋_GB2312" w:hAnsi="宋体" w:hint="eastAsia"/>
          <w:color w:val="000000"/>
          <w:sz w:val="24"/>
        </w:rPr>
        <w:t>份</w:t>
      </w:r>
      <w:r w:rsidR="00E85EFC">
        <w:rPr>
          <w:rFonts w:ascii="仿宋_GB2312" w:eastAsia="仿宋_GB2312" w:hAnsi="宋体" w:hint="eastAsia"/>
          <w:color w:val="000000"/>
          <w:sz w:val="24"/>
        </w:rPr>
        <w:t>。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提交方式可以</w:t>
      </w:r>
      <w:r w:rsidR="00860D59">
        <w:rPr>
          <w:rFonts w:ascii="仿宋_GB2312" w:eastAsia="仿宋_GB2312" w:hAnsi="宋体" w:hint="eastAsia"/>
          <w:color w:val="000000"/>
          <w:sz w:val="24"/>
        </w:rPr>
        <w:t>当面交付或邮寄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，其中邮寄方式提交的，提交时间以</w:t>
      </w:r>
      <w:r w:rsidR="006E52F9" w:rsidRPr="00CF33B9">
        <w:rPr>
          <w:rFonts w:ascii="仿宋_GB2312" w:eastAsia="仿宋_GB2312" w:hAnsi="宋体" w:hint="eastAsia"/>
          <w:color w:val="000000"/>
          <w:sz w:val="24"/>
        </w:rPr>
        <w:t>甲方签收</w:t>
      </w:r>
      <w:r w:rsidR="006E52F9" w:rsidRPr="00CF33B9">
        <w:rPr>
          <w:rFonts w:ascii="仿宋_GB2312" w:eastAsia="仿宋_GB2312" w:hAnsi="宋体"/>
          <w:color w:val="000000"/>
          <w:sz w:val="24"/>
        </w:rPr>
        <w:t>时间为准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第六条 乙方</w:t>
      </w:r>
      <w:r w:rsidR="00C0767F" w:rsidRPr="00CF33B9">
        <w:rPr>
          <w:rFonts w:ascii="仿宋_GB2312" w:eastAsia="仿宋_GB2312" w:hAnsi="宋体" w:hint="eastAsia"/>
          <w:b/>
          <w:color w:val="000000"/>
          <w:sz w:val="24"/>
        </w:rPr>
        <w:t>指派的人员</w:t>
      </w:r>
    </w:p>
    <w:p w:rsidR="006E52F9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6.1乙方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指派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吴薇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评估师等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4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人承办该项业务，以确保评估工作按期完成</w:t>
      </w:r>
      <w:r w:rsidR="00860D5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6.2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对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评估人员中涉及与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有利害关系的人员有权要求其回避。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 xml:space="preserve">第七条 </w:t>
      </w:r>
      <w:r w:rsidR="00F4184A">
        <w:rPr>
          <w:rFonts w:ascii="仿宋_GB2312" w:eastAsia="仿宋_GB2312" w:hAnsi="宋体" w:hint="eastAsia"/>
          <w:b/>
          <w:color w:val="000000"/>
          <w:sz w:val="24"/>
        </w:rPr>
        <w:t>服务费用</w:t>
      </w:r>
      <w:r w:rsidRPr="00CF33B9">
        <w:rPr>
          <w:rFonts w:ascii="仿宋_GB2312" w:eastAsia="仿宋_GB2312" w:hAnsi="宋体" w:hint="eastAsia"/>
          <w:b/>
          <w:color w:val="000000"/>
          <w:sz w:val="24"/>
        </w:rPr>
        <w:t>及支付方式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7.1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根据国家规定和</w:t>
      </w:r>
      <w:r w:rsidR="00F4184A">
        <w:rPr>
          <w:rFonts w:ascii="仿宋_GB2312" w:eastAsia="仿宋_GB2312" w:hAnsi="宋体" w:hint="eastAsia"/>
          <w:color w:val="000000"/>
          <w:sz w:val="24"/>
        </w:rPr>
        <w:t>本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次评估的特定目的及本项目评估工作的繁简程度，经协商评估</w:t>
      </w:r>
      <w:r w:rsidR="00E85EFC">
        <w:rPr>
          <w:rFonts w:ascii="仿宋_GB2312" w:eastAsia="仿宋_GB2312" w:hAnsi="宋体" w:hint="eastAsia"/>
          <w:color w:val="000000"/>
          <w:sz w:val="24"/>
        </w:rPr>
        <w:t>服务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费总额为人民币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50000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元（大写：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伍万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元整）</w:t>
      </w:r>
      <w:r w:rsidR="00A83008" w:rsidRPr="00CF33B9">
        <w:rPr>
          <w:rFonts w:ascii="仿宋_GB2312" w:eastAsia="仿宋_GB2312" w:hAnsi="宋体" w:hint="eastAsia"/>
          <w:color w:val="000000"/>
          <w:sz w:val="24"/>
        </w:rPr>
        <w:t>（含税价）</w:t>
      </w:r>
      <w:r w:rsidR="00E85EFC">
        <w:rPr>
          <w:rFonts w:ascii="仿宋_GB2312" w:eastAsia="仿宋_GB2312" w:hAnsi="宋体" w:hint="eastAsia"/>
          <w:color w:val="000000"/>
          <w:sz w:val="24"/>
        </w:rPr>
        <w:t>，</w:t>
      </w:r>
      <w:r w:rsidR="004059B2">
        <w:rPr>
          <w:rFonts w:ascii="仿宋_GB2312" w:eastAsia="仿宋_GB2312" w:hAnsi="宋体" w:hint="eastAsia"/>
          <w:color w:val="000000"/>
          <w:sz w:val="24"/>
        </w:rPr>
        <w:t>其中：不含税</w:t>
      </w:r>
      <w:r w:rsidR="004059B2">
        <w:rPr>
          <w:rFonts w:ascii="仿宋_GB2312" w:eastAsia="仿宋_GB2312" w:hAnsi="宋体"/>
          <w:color w:val="000000"/>
          <w:sz w:val="24"/>
        </w:rPr>
        <w:t>价款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47169.81</w:t>
      </w:r>
      <w:r w:rsidR="004059B2">
        <w:rPr>
          <w:rFonts w:ascii="仿宋_GB2312" w:eastAsia="仿宋_GB2312" w:hAnsi="宋体" w:hint="eastAsia"/>
          <w:color w:val="000000"/>
          <w:sz w:val="24"/>
        </w:rPr>
        <w:t>元</w:t>
      </w:r>
      <w:r w:rsidR="004059B2">
        <w:rPr>
          <w:rFonts w:ascii="仿宋_GB2312" w:eastAsia="仿宋_GB2312" w:hAnsi="宋体"/>
          <w:color w:val="000000"/>
          <w:sz w:val="24"/>
        </w:rPr>
        <w:t>，</w:t>
      </w:r>
      <w:r w:rsidR="004059B2">
        <w:rPr>
          <w:rFonts w:ascii="仿宋_GB2312" w:eastAsia="仿宋_GB2312" w:hAnsi="宋体" w:hint="eastAsia"/>
          <w:color w:val="000000"/>
          <w:sz w:val="24"/>
        </w:rPr>
        <w:t>增值税</w:t>
      </w:r>
      <w:r w:rsidR="004059B2">
        <w:rPr>
          <w:rFonts w:ascii="仿宋_GB2312" w:eastAsia="仿宋_GB2312" w:hAnsi="宋体"/>
          <w:color w:val="000000"/>
          <w:sz w:val="24"/>
        </w:rPr>
        <w:t>税</w:t>
      </w:r>
      <w:r w:rsidR="004059B2">
        <w:rPr>
          <w:rFonts w:ascii="仿宋_GB2312" w:eastAsia="仿宋_GB2312" w:hAnsi="宋体" w:hint="eastAsia"/>
          <w:color w:val="000000"/>
          <w:sz w:val="24"/>
        </w:rPr>
        <w:t>额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2830.19</w:t>
      </w:r>
      <w:r w:rsidR="004059B2">
        <w:rPr>
          <w:rFonts w:ascii="仿宋_GB2312" w:eastAsia="仿宋_GB2312" w:hAnsi="宋体" w:hint="eastAsia"/>
          <w:color w:val="000000"/>
          <w:sz w:val="24"/>
        </w:rPr>
        <w:t>元</w:t>
      </w:r>
      <w:r w:rsidR="004059B2">
        <w:rPr>
          <w:rFonts w:ascii="仿宋_GB2312" w:eastAsia="仿宋_GB2312" w:hAnsi="宋体"/>
          <w:color w:val="000000"/>
          <w:sz w:val="24"/>
        </w:rPr>
        <w:t>。</w:t>
      </w:r>
      <w:r w:rsidR="00E85EFC">
        <w:rPr>
          <w:rFonts w:ascii="仿宋_GB2312" w:eastAsia="仿宋_GB2312" w:hAnsi="宋体" w:hint="eastAsia"/>
          <w:color w:val="000000"/>
          <w:sz w:val="24"/>
        </w:rPr>
        <w:t>该</w:t>
      </w:r>
      <w:r w:rsidR="00E85EFC">
        <w:rPr>
          <w:rFonts w:ascii="仿宋_GB2312" w:eastAsia="仿宋_GB2312" w:hAnsi="宋体"/>
          <w:color w:val="000000"/>
          <w:sz w:val="24"/>
        </w:rPr>
        <w:t>费用包干</w:t>
      </w:r>
      <w:r w:rsidR="00E85EFC">
        <w:rPr>
          <w:rFonts w:ascii="仿宋_GB2312" w:eastAsia="仿宋_GB2312" w:hAnsi="宋体" w:hint="eastAsia"/>
          <w:color w:val="000000"/>
          <w:sz w:val="24"/>
        </w:rPr>
        <w:t>价</w:t>
      </w:r>
      <w:r w:rsidR="00E85EFC">
        <w:rPr>
          <w:rFonts w:ascii="仿宋_GB2312" w:eastAsia="仿宋_GB2312" w:hAnsi="宋体"/>
          <w:color w:val="000000"/>
          <w:sz w:val="24"/>
        </w:rPr>
        <w:t>，包含了乙方</w:t>
      </w:r>
      <w:r w:rsidR="00E85EFC">
        <w:rPr>
          <w:rFonts w:ascii="仿宋_GB2312" w:eastAsia="仿宋_GB2312" w:hAnsi="宋体" w:hint="eastAsia"/>
          <w:color w:val="000000"/>
          <w:sz w:val="24"/>
        </w:rPr>
        <w:t>为</w:t>
      </w:r>
      <w:r w:rsidR="00E85EFC">
        <w:rPr>
          <w:rFonts w:ascii="仿宋_GB2312" w:eastAsia="仿宋_GB2312" w:hAnsi="宋体"/>
          <w:color w:val="000000"/>
          <w:sz w:val="24"/>
        </w:rPr>
        <w:t>完成本合同约定的评估工作所需的</w:t>
      </w:r>
      <w:r w:rsidR="00E85EFC">
        <w:rPr>
          <w:rFonts w:ascii="仿宋_GB2312" w:eastAsia="仿宋_GB2312" w:hAnsi="宋体" w:hint="eastAsia"/>
          <w:color w:val="000000"/>
          <w:sz w:val="24"/>
        </w:rPr>
        <w:t>人工</w:t>
      </w:r>
      <w:r w:rsidR="00E85EFC">
        <w:rPr>
          <w:rFonts w:ascii="仿宋_GB2312" w:eastAsia="仿宋_GB2312" w:hAnsi="宋体"/>
          <w:color w:val="000000"/>
          <w:sz w:val="24"/>
        </w:rPr>
        <w:t>费、交通</w:t>
      </w:r>
      <w:r w:rsidR="00E85EFC">
        <w:rPr>
          <w:rFonts w:ascii="仿宋_GB2312" w:eastAsia="仿宋_GB2312" w:hAnsi="宋体" w:hint="eastAsia"/>
          <w:color w:val="000000"/>
          <w:sz w:val="24"/>
        </w:rPr>
        <w:t>费</w:t>
      </w:r>
      <w:r w:rsidR="00E85EFC">
        <w:rPr>
          <w:rFonts w:ascii="仿宋_GB2312" w:eastAsia="仿宋_GB2312" w:hAnsi="宋体"/>
          <w:color w:val="000000"/>
          <w:sz w:val="24"/>
        </w:rPr>
        <w:t>、</w:t>
      </w:r>
      <w:r w:rsidR="00F4184A">
        <w:rPr>
          <w:rFonts w:ascii="仿宋_GB2312" w:eastAsia="仿宋_GB2312" w:hAnsi="宋体" w:hint="eastAsia"/>
          <w:color w:val="000000"/>
          <w:sz w:val="24"/>
        </w:rPr>
        <w:t>材料</w:t>
      </w:r>
      <w:r w:rsidR="00F4184A">
        <w:rPr>
          <w:rFonts w:ascii="仿宋_GB2312" w:eastAsia="仿宋_GB2312" w:hAnsi="宋体"/>
          <w:color w:val="000000"/>
          <w:sz w:val="24"/>
        </w:rPr>
        <w:t>费、税金等所有费用。</w:t>
      </w:r>
    </w:p>
    <w:p w:rsidR="003135BE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 xml:space="preserve">7.2 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乙方提交</w:t>
      </w:r>
      <w:r w:rsidR="00F4184A">
        <w:rPr>
          <w:rFonts w:ascii="仿宋_GB2312" w:eastAsia="仿宋_GB2312" w:hAnsi="宋体" w:hint="eastAsia"/>
          <w:color w:val="000000"/>
          <w:sz w:val="24"/>
        </w:rPr>
        <w:t>正式</w:t>
      </w:r>
      <w:r w:rsidR="00F4184A">
        <w:rPr>
          <w:rFonts w:ascii="仿宋_GB2312" w:eastAsia="仿宋_GB2312" w:hAnsi="宋体"/>
          <w:color w:val="000000"/>
          <w:sz w:val="24"/>
        </w:rPr>
        <w:t>的</w:t>
      </w:r>
      <w:r w:rsidR="00F4184A">
        <w:rPr>
          <w:rFonts w:ascii="仿宋_GB2312" w:eastAsia="仿宋_GB2312" w:hAnsi="宋体" w:hint="eastAsia"/>
          <w:color w:val="000000"/>
          <w:sz w:val="24"/>
        </w:rPr>
        <w:t>《资产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评估报告书</w:t>
      </w:r>
      <w:r w:rsidR="00F4184A">
        <w:rPr>
          <w:rFonts w:ascii="仿宋_GB2312" w:eastAsia="仿宋_GB2312" w:hAnsi="宋体" w:hint="eastAsia"/>
          <w:color w:val="000000"/>
          <w:sz w:val="24"/>
        </w:rPr>
        <w:t>》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后15个工作日内</w:t>
      </w:r>
      <w:r w:rsidR="00F4184A">
        <w:rPr>
          <w:rFonts w:ascii="仿宋_GB2312" w:eastAsia="仿宋_GB2312" w:hAnsi="宋体" w:hint="eastAsia"/>
          <w:color w:val="000000"/>
          <w:sz w:val="24"/>
        </w:rPr>
        <w:t>，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向乙方</w:t>
      </w:r>
      <w:r w:rsidR="00F4184A">
        <w:rPr>
          <w:rFonts w:ascii="仿宋_GB2312" w:eastAsia="仿宋_GB2312" w:hAnsi="宋体" w:hint="eastAsia"/>
          <w:color w:val="000000"/>
          <w:sz w:val="24"/>
        </w:rPr>
        <w:t>一次性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支付评估</w:t>
      </w:r>
      <w:r w:rsidR="00F4184A">
        <w:rPr>
          <w:rFonts w:ascii="仿宋_GB2312" w:eastAsia="仿宋_GB2312" w:hAnsi="宋体" w:hint="eastAsia"/>
          <w:color w:val="000000"/>
          <w:sz w:val="24"/>
        </w:rPr>
        <w:t>服务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费。</w:t>
      </w:r>
      <w:r w:rsidR="003135BE" w:rsidRPr="00CF33B9">
        <w:rPr>
          <w:rFonts w:ascii="仿宋_GB2312" w:eastAsia="仿宋_GB2312" w:hAnsi="宋体" w:hint="eastAsia"/>
          <w:color w:val="000000"/>
          <w:sz w:val="24"/>
        </w:rPr>
        <w:t>甲方付款前，乙方应提前10个工作日向甲方开具符合国家规定的：</w:t>
      </w:r>
    </w:p>
    <w:p w:rsidR="005B0506" w:rsidRDefault="005B0506" w:rsidP="005B050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D0D0D" w:themeColor="text1" w:themeTint="F2"/>
          <w:sz w:val="24"/>
          <w:lang w:val="zh-CN"/>
        </w:rPr>
      </w:pP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增值税专用发票：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3%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5%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 w:rsidR="003775D6">
        <w:rPr>
          <w:rFonts w:ascii="仿宋_GB2312" w:eastAsia="仿宋_GB2312" w:hint="eastAsia"/>
          <w:color w:val="0D0D0D" w:themeColor="text1" w:themeTint="F2"/>
          <w:sz w:val="24"/>
          <w:lang w:val="zh-CN"/>
        </w:rPr>
        <w:t>√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6%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9%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13%</w:t>
      </w:r>
    </w:p>
    <w:p w:rsidR="005B0506" w:rsidRDefault="005B0506" w:rsidP="005B050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D0D0D" w:themeColor="text1" w:themeTint="F2"/>
          <w:sz w:val="24"/>
          <w:lang w:val="zh-CN"/>
        </w:rPr>
      </w:pP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增值税普通发票：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0%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3%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5%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6%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9%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13%</w:t>
      </w:r>
    </w:p>
    <w:p w:rsidR="003135BE" w:rsidRDefault="00D46EC6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乙方逾期</w:t>
      </w:r>
      <w:r>
        <w:rPr>
          <w:rFonts w:ascii="仿宋_GB2312" w:eastAsia="仿宋_GB2312" w:hAnsi="宋体"/>
          <w:color w:val="000000"/>
          <w:sz w:val="24"/>
        </w:rPr>
        <w:t>提交发票的</w:t>
      </w:r>
      <w:r w:rsidR="003135BE" w:rsidRPr="00CF33B9">
        <w:rPr>
          <w:rFonts w:ascii="仿宋_GB2312" w:eastAsia="仿宋_GB2312" w:hAnsi="宋体" w:hint="eastAsia"/>
          <w:color w:val="000000"/>
          <w:sz w:val="24"/>
        </w:rPr>
        <w:t>，甲方有权顺延付款时间而无需承担任何违约责任，且乙方不得以此为由拖延履行合同义务。</w:t>
      </w:r>
    </w:p>
    <w:p w:rsidR="004059B2" w:rsidRPr="004059B2" w:rsidRDefault="004059B2" w:rsidP="004059B2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kern w:val="0"/>
          <w:sz w:val="24"/>
        </w:rPr>
        <w:t>7</w:t>
      </w:r>
      <w:r>
        <w:rPr>
          <w:rFonts w:ascii="仿宋_GB2312" w:eastAsia="仿宋_GB2312" w:hint="eastAsia"/>
          <w:kern w:val="0"/>
          <w:sz w:val="24"/>
        </w:rPr>
        <w:t>.</w:t>
      </w:r>
      <w:r>
        <w:rPr>
          <w:rFonts w:ascii="仿宋_GB2312" w:eastAsia="仿宋_GB2312"/>
          <w:kern w:val="0"/>
          <w:sz w:val="24"/>
        </w:rPr>
        <w:t>3</w:t>
      </w:r>
      <w:r>
        <w:rPr>
          <w:rFonts w:ascii="仿宋_GB2312" w:eastAsia="仿宋_GB2312" w:hint="eastAsia"/>
          <w:kern w:val="0"/>
          <w:sz w:val="24"/>
        </w:rPr>
        <w:t>在合同履行期间，如国家调整增值税税率的，则自调整后的增值税税率正式实行之日起，剩余应付价款中不含税价保持不变，含税价随着增值税税率的调整而调整，调整公式为：实际结算单价=报价书中各项单价/(1+合同约定的增值税税率)×(1+国家调整后的增值税税率)。</w:t>
      </w:r>
    </w:p>
    <w:p w:rsidR="003135BE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7.</w:t>
      </w:r>
      <w:r w:rsidR="004059B2">
        <w:rPr>
          <w:rFonts w:ascii="仿宋_GB2312" w:eastAsia="仿宋_GB2312" w:hAnsi="宋体"/>
          <w:color w:val="000000"/>
          <w:sz w:val="24"/>
        </w:rPr>
        <w:t xml:space="preserve">4 </w:t>
      </w:r>
      <w:r w:rsidR="003135BE" w:rsidRPr="00CF33B9">
        <w:rPr>
          <w:rFonts w:ascii="仿宋_GB2312" w:eastAsia="仿宋_GB2312" w:hAnsi="宋体" w:hint="eastAsia"/>
          <w:color w:val="000000"/>
          <w:sz w:val="24"/>
        </w:rPr>
        <w:t>乙方确认其收取本合同款项的银行账号信息如下：</w:t>
      </w:r>
    </w:p>
    <w:p w:rsidR="003135BE" w:rsidRPr="00CF33B9" w:rsidRDefault="003135BE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账户名：</w:t>
      </w:r>
      <w:r w:rsidR="003775D6" w:rsidRPr="003775D6">
        <w:rPr>
          <w:rFonts w:ascii="仿宋_GB2312" w:eastAsia="仿宋_GB2312" w:hAnsi="宋体" w:hint="eastAsia"/>
          <w:color w:val="000000"/>
          <w:sz w:val="24"/>
        </w:rPr>
        <w:t>北京康正宏基房地产评估有限公司</w:t>
      </w:r>
    </w:p>
    <w:p w:rsidR="003135BE" w:rsidRPr="00CF33B9" w:rsidRDefault="003135BE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开户行：</w:t>
      </w:r>
      <w:r w:rsidR="003775D6" w:rsidRPr="003775D6">
        <w:rPr>
          <w:rFonts w:ascii="仿宋_GB2312" w:eastAsia="仿宋_GB2312" w:hAnsi="宋体" w:hint="eastAsia"/>
          <w:color w:val="000000"/>
          <w:sz w:val="24"/>
        </w:rPr>
        <w:t>交通银行北京中轴路支行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     </w:t>
      </w:r>
    </w:p>
    <w:p w:rsidR="003135BE" w:rsidRPr="00CF33B9" w:rsidRDefault="003135BE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 xml:space="preserve">账  号： </w:t>
      </w:r>
      <w:r w:rsidR="003775D6" w:rsidRPr="003775D6">
        <w:rPr>
          <w:rFonts w:ascii="仿宋_GB2312" w:eastAsia="仿宋_GB2312" w:hAnsi="宋体"/>
          <w:color w:val="000000"/>
          <w:sz w:val="24"/>
        </w:rPr>
        <w:t>110060739012015026873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C0767F" w:rsidRPr="00CF33B9" w:rsidRDefault="003135BE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乙方如需变更该收款账户的，必须提前书面通知甲方，否则由此引起的一切责任由乙方承担。</w:t>
      </w:r>
    </w:p>
    <w:p w:rsidR="00C0767F" w:rsidRPr="009D2F47" w:rsidRDefault="006E52F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第八条</w:t>
      </w:r>
      <w:r w:rsidR="00811C63"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甲方</w:t>
      </w:r>
      <w:r w:rsidR="00C0767F" w:rsidRPr="009D2F47">
        <w:rPr>
          <w:rFonts w:ascii="仿宋_GB2312" w:eastAsia="仿宋_GB2312" w:hAnsi="宋体" w:hint="eastAsia"/>
          <w:b/>
          <w:color w:val="000000"/>
          <w:sz w:val="24"/>
        </w:rPr>
        <w:t>的权利和义务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8.1</w:t>
      </w:r>
      <w:r w:rsidR="00811C63" w:rsidRPr="00CF33B9">
        <w:rPr>
          <w:rFonts w:ascii="仿宋_GB2312" w:eastAsia="仿宋_GB2312" w:hAnsi="宋体" w:hint="eastAsia"/>
          <w:color w:val="000000"/>
          <w:sz w:val="24"/>
        </w:rPr>
        <w:t>按</w:t>
      </w:r>
      <w:r w:rsidR="00D46EC6">
        <w:rPr>
          <w:rFonts w:ascii="仿宋_GB2312" w:eastAsia="仿宋_GB2312" w:hAnsi="宋体" w:hint="eastAsia"/>
          <w:color w:val="000000"/>
          <w:sz w:val="24"/>
        </w:rPr>
        <w:t>约定向</w:t>
      </w:r>
      <w:r w:rsidR="00811C63"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提供与评估相关的文件、资料，并对提供的文件、资料的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lastRenderedPageBreak/>
        <w:t>真实性、准确性和合法性负责。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</w:t>
      </w:r>
      <w:r w:rsidR="00811C63" w:rsidRPr="00CF33B9">
        <w:rPr>
          <w:rFonts w:ascii="仿宋_GB2312" w:eastAsia="仿宋_GB2312" w:hAnsi="宋体"/>
          <w:color w:val="000000"/>
          <w:sz w:val="24"/>
        </w:rPr>
        <w:t>.2</w:t>
      </w:r>
      <w:r w:rsidR="00F4184A">
        <w:rPr>
          <w:rFonts w:ascii="仿宋_GB2312" w:eastAsia="仿宋_GB2312" w:hAnsi="宋体" w:hint="eastAsia"/>
          <w:color w:val="000000"/>
          <w:sz w:val="24"/>
        </w:rPr>
        <w:t>为</w:t>
      </w:r>
      <w:r w:rsidR="00811C63" w:rsidRPr="00CF33B9">
        <w:rPr>
          <w:rFonts w:ascii="仿宋_GB2312" w:eastAsia="仿宋_GB2312" w:hAnsi="宋体" w:hint="eastAsia"/>
          <w:color w:val="000000"/>
          <w:sz w:val="24"/>
        </w:rPr>
        <w:t>乙方评估人员在现场的</w:t>
      </w:r>
      <w:r w:rsidR="00F4184A" w:rsidRPr="00CF33B9">
        <w:rPr>
          <w:rFonts w:ascii="仿宋_GB2312" w:eastAsia="仿宋_GB2312" w:hAnsi="宋体" w:hint="eastAsia"/>
          <w:color w:val="000000"/>
          <w:sz w:val="24"/>
        </w:rPr>
        <w:t>评估</w:t>
      </w:r>
      <w:r w:rsidR="00F4184A">
        <w:rPr>
          <w:rFonts w:ascii="仿宋_GB2312" w:eastAsia="仿宋_GB2312" w:hAnsi="宋体" w:hint="eastAsia"/>
          <w:color w:val="000000"/>
          <w:sz w:val="24"/>
        </w:rPr>
        <w:t>工作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给予</w:t>
      </w:r>
      <w:r w:rsidR="00F4184A">
        <w:rPr>
          <w:rFonts w:ascii="仿宋_GB2312" w:eastAsia="仿宋_GB2312" w:hAnsi="宋体" w:hint="eastAsia"/>
          <w:color w:val="000000"/>
          <w:sz w:val="24"/>
        </w:rPr>
        <w:t>必要</w:t>
      </w:r>
      <w:r w:rsidR="00F4184A">
        <w:rPr>
          <w:rFonts w:ascii="仿宋_GB2312" w:eastAsia="仿宋_GB2312" w:hAnsi="宋体"/>
          <w:color w:val="000000"/>
          <w:sz w:val="24"/>
        </w:rPr>
        <w:t>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协助。</w:t>
      </w:r>
    </w:p>
    <w:p w:rsidR="00C0767F" w:rsidRPr="00CF33B9" w:rsidRDefault="00811C6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8.3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在评估工作中需要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配合的，特别是在进行现场勘察或资产清查核实工作时，</w:t>
      </w:r>
      <w:r w:rsidR="004A77A7"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应指定相应专业技术人员及其他有关人员积极配合，保证评估工作顺利进行。</w:t>
      </w:r>
    </w:p>
    <w:p w:rsidR="00C0767F" w:rsidRDefault="004A77A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8.</w:t>
      </w:r>
      <w:r w:rsidR="00DF36EB">
        <w:rPr>
          <w:rFonts w:ascii="仿宋_GB2312" w:eastAsia="仿宋_GB2312" w:hAnsi="宋体"/>
          <w:color w:val="000000"/>
          <w:sz w:val="24"/>
        </w:rPr>
        <w:t>4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按照本</w:t>
      </w:r>
      <w:r w:rsidR="00F4184A">
        <w:rPr>
          <w:rFonts w:ascii="仿宋_GB2312" w:eastAsia="仿宋_GB2312" w:hAnsi="宋体" w:hint="eastAsia"/>
          <w:color w:val="000000"/>
          <w:sz w:val="24"/>
        </w:rPr>
        <w:t>合同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约定恰当合理的使用评估报告及评估结论。</w:t>
      </w:r>
    </w:p>
    <w:p w:rsidR="00F4184A" w:rsidRPr="00CF33B9" w:rsidRDefault="00F4184A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8.</w:t>
      </w:r>
      <w:r w:rsidR="00DF36EB">
        <w:rPr>
          <w:rFonts w:ascii="仿宋_GB2312" w:eastAsia="仿宋_GB2312" w:hAnsi="宋体"/>
          <w:color w:val="000000"/>
          <w:sz w:val="24"/>
        </w:rPr>
        <w:t>5</w:t>
      </w:r>
      <w:r w:rsidR="00DF36EB">
        <w:rPr>
          <w:rFonts w:ascii="仿宋_GB2312" w:eastAsia="仿宋_GB2312" w:hAnsi="宋体" w:hint="eastAsia"/>
          <w:color w:val="000000"/>
          <w:sz w:val="24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>在</w:t>
      </w:r>
      <w:r>
        <w:rPr>
          <w:rFonts w:ascii="仿宋_GB2312" w:eastAsia="仿宋_GB2312" w:hAnsi="宋体"/>
          <w:color w:val="000000"/>
          <w:sz w:val="24"/>
        </w:rPr>
        <w:t>本合同履行过程中，甲方有权</w:t>
      </w:r>
      <w:r>
        <w:rPr>
          <w:rFonts w:ascii="仿宋_GB2312" w:eastAsia="仿宋_GB2312" w:hAnsi="宋体" w:hint="eastAsia"/>
          <w:color w:val="000000"/>
          <w:sz w:val="24"/>
        </w:rPr>
        <w:t>随时</w:t>
      </w:r>
      <w:r>
        <w:rPr>
          <w:rFonts w:ascii="仿宋_GB2312" w:eastAsia="仿宋_GB2312" w:hAnsi="宋体"/>
          <w:color w:val="000000"/>
          <w:sz w:val="24"/>
        </w:rPr>
        <w:t>提出解除合同，</w:t>
      </w:r>
      <w:r w:rsidR="006C3F8D">
        <w:rPr>
          <w:rFonts w:ascii="仿宋_GB2312" w:eastAsia="仿宋_GB2312" w:hAnsi="宋体" w:hint="eastAsia"/>
          <w:color w:val="000000"/>
          <w:sz w:val="24"/>
        </w:rPr>
        <w:t>若乙方</w:t>
      </w:r>
      <w:r w:rsidR="00D46EC6">
        <w:rPr>
          <w:rFonts w:ascii="仿宋_GB2312" w:eastAsia="仿宋_GB2312" w:hAnsi="宋体" w:hint="eastAsia"/>
          <w:color w:val="000000"/>
          <w:sz w:val="24"/>
        </w:rPr>
        <w:t>未</w:t>
      </w:r>
      <w:r w:rsidR="006C3F8D">
        <w:rPr>
          <w:rFonts w:ascii="仿宋_GB2312" w:eastAsia="仿宋_GB2312" w:hAnsi="宋体"/>
          <w:color w:val="000000"/>
          <w:sz w:val="24"/>
        </w:rPr>
        <w:t>实际开展工作的，甲方无需向乙方支付任何费用；若乙方已实际开展工作的，甲方根据乙方的实际支出费用向乙方支付相应费用，除此之外，甲方无需向乙方支付其他费用。</w:t>
      </w:r>
    </w:p>
    <w:p w:rsidR="00C0767F" w:rsidRPr="009D2F47" w:rsidRDefault="004A77A7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第九条 乙方</w:t>
      </w:r>
      <w:r w:rsidR="00C0767F" w:rsidRPr="009D2F47">
        <w:rPr>
          <w:rFonts w:ascii="仿宋_GB2312" w:eastAsia="仿宋_GB2312" w:hAnsi="宋体" w:hint="eastAsia"/>
          <w:b/>
          <w:color w:val="000000"/>
          <w:sz w:val="24"/>
        </w:rPr>
        <w:t>的权利和义务</w:t>
      </w:r>
    </w:p>
    <w:p w:rsidR="00C0767F" w:rsidRPr="00CF33B9" w:rsidRDefault="004A77A7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依照独立、客观、公正的原则进行评估，认真执行有关法律和法规，对出具的《资产评估报告书》承担相应的法律责任。</w:t>
      </w:r>
    </w:p>
    <w:p w:rsidR="00C0767F" w:rsidRPr="00CF33B9" w:rsidRDefault="004A77A7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9.2</w:t>
      </w:r>
      <w:r w:rsidRPr="00CF33B9">
        <w:rPr>
          <w:rFonts w:ascii="仿宋_GB2312" w:eastAsia="仿宋_GB2312" w:hAnsi="宋体" w:hint="eastAsia"/>
          <w:color w:val="000000"/>
          <w:sz w:val="24"/>
        </w:rPr>
        <w:t>遵守职业道德，对甲方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提供的内部资料和评估结果严守秘密。</w:t>
      </w:r>
    </w:p>
    <w:p w:rsidR="00C0767F" w:rsidRPr="00CF33B9" w:rsidRDefault="004A77A7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9.3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有义务主动做好与其他中介机构的协调工作。</w:t>
      </w:r>
    </w:p>
    <w:p w:rsidR="00C0767F" w:rsidRPr="00CF33B9" w:rsidRDefault="004A77A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9.4</w:t>
      </w:r>
      <w:r w:rsidR="00D46EC6">
        <w:rPr>
          <w:rFonts w:ascii="仿宋_GB2312" w:eastAsia="仿宋_GB2312" w:hAnsi="宋体" w:hint="eastAsia"/>
          <w:color w:val="000000"/>
          <w:sz w:val="24"/>
        </w:rPr>
        <w:t>在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合同</w:t>
      </w:r>
      <w:r w:rsidR="00F4184A">
        <w:rPr>
          <w:rFonts w:ascii="仿宋_GB2312" w:eastAsia="仿宋_GB2312" w:hAnsi="宋体" w:hint="eastAsia"/>
          <w:color w:val="000000"/>
          <w:sz w:val="24"/>
        </w:rPr>
        <w:t>约定</w:t>
      </w:r>
      <w:r w:rsidR="00F4184A">
        <w:rPr>
          <w:rFonts w:ascii="仿宋_GB2312" w:eastAsia="仿宋_GB2312" w:hAnsi="宋体"/>
          <w:color w:val="000000"/>
          <w:sz w:val="24"/>
        </w:rPr>
        <w:t>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时间内</w:t>
      </w:r>
      <w:r w:rsidR="00F4184A">
        <w:rPr>
          <w:rFonts w:ascii="仿宋_GB2312" w:eastAsia="仿宋_GB2312" w:hAnsi="宋体" w:hint="eastAsia"/>
          <w:color w:val="000000"/>
          <w:sz w:val="24"/>
        </w:rPr>
        <w:t>完成评估</w:t>
      </w:r>
      <w:r w:rsidR="00F4184A">
        <w:rPr>
          <w:rFonts w:ascii="仿宋_GB2312" w:eastAsia="仿宋_GB2312" w:hAnsi="宋体"/>
          <w:color w:val="000000"/>
          <w:sz w:val="24"/>
        </w:rPr>
        <w:t>工作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9D2F47" w:rsidRDefault="004A77A7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第十条</w:t>
      </w:r>
      <w:r w:rsidR="006C3F8D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  <w:r w:rsidR="00C0767F" w:rsidRPr="009D2F47">
        <w:rPr>
          <w:rFonts w:ascii="仿宋_GB2312" w:eastAsia="仿宋_GB2312" w:hAnsi="宋体" w:hint="eastAsia"/>
          <w:b/>
          <w:color w:val="000000"/>
          <w:sz w:val="24"/>
        </w:rPr>
        <w:t>合同事项变更</w:t>
      </w:r>
    </w:p>
    <w:p w:rsidR="00C0767F" w:rsidRPr="00CF33B9" w:rsidRDefault="006C3F8D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0</w:t>
      </w:r>
      <w:r w:rsidR="004A77A7" w:rsidRPr="00CF33B9">
        <w:rPr>
          <w:rFonts w:ascii="仿宋_GB2312" w:eastAsia="仿宋_GB2312" w:hAnsi="宋体"/>
          <w:color w:val="000000"/>
          <w:sz w:val="24"/>
        </w:rPr>
        <w:t>.1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本合同签订后，若发现相关事项合同不明确，或者履行评估程序受到限制需要增加、调整合同事项的，可通过友好协商对合同相关条款进行变更，并签订补充协议或者重新签订合同。</w:t>
      </w:r>
    </w:p>
    <w:p w:rsidR="00C0767F" w:rsidRPr="00CF33B9" w:rsidRDefault="006C3F8D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0</w:t>
      </w:r>
      <w:r w:rsidR="004A77A7" w:rsidRPr="00CF33B9">
        <w:rPr>
          <w:rFonts w:ascii="仿宋_GB2312" w:eastAsia="仿宋_GB2312" w:hAnsi="宋体"/>
          <w:color w:val="000000"/>
          <w:sz w:val="24"/>
        </w:rPr>
        <w:t>.2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本签订后，</w:t>
      </w:r>
      <w:r>
        <w:rPr>
          <w:rFonts w:ascii="仿宋_GB2312" w:eastAsia="仿宋_GB2312" w:hAnsi="宋体" w:hint="eastAsia"/>
          <w:color w:val="000000"/>
          <w:sz w:val="24"/>
        </w:rPr>
        <w:t>若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评估目的、评估对象、评估基准日发生变化，或者评估范围发生重大变化，</w:t>
      </w:r>
      <w:r>
        <w:rPr>
          <w:rFonts w:ascii="仿宋_GB2312" w:eastAsia="仿宋_GB2312" w:hAnsi="宋体" w:hint="eastAsia"/>
          <w:color w:val="000000"/>
          <w:sz w:val="24"/>
        </w:rPr>
        <w:t>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方应签订补充协议或者重新签订合同。</w:t>
      </w:r>
    </w:p>
    <w:p w:rsidR="00C0767F" w:rsidRPr="009D2F47" w:rsidRDefault="006C3F8D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第十</w:t>
      </w: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="004A77A7" w:rsidRPr="009D2F47">
        <w:rPr>
          <w:rFonts w:ascii="仿宋_GB2312" w:eastAsia="仿宋_GB2312" w:hAnsi="宋体"/>
          <w:b/>
          <w:color w:val="000000"/>
          <w:sz w:val="24"/>
        </w:rPr>
        <w:t>条</w:t>
      </w:r>
      <w:r w:rsidR="004A77A7"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违约责任</w:t>
      </w:r>
      <w:r w:rsidR="00925B90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</w:p>
    <w:p w:rsidR="006C3F8D" w:rsidRDefault="006C3F8D" w:rsidP="00C959B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1</w:t>
      </w:r>
      <w:r w:rsidR="004A77A7" w:rsidRPr="00CF33B9">
        <w:rPr>
          <w:rFonts w:ascii="仿宋_GB2312" w:eastAsia="仿宋_GB2312" w:hAnsi="宋体"/>
          <w:color w:val="000000"/>
          <w:sz w:val="24"/>
        </w:rPr>
        <w:t>.1</w:t>
      </w:r>
      <w:r w:rsidRPr="00C959B3">
        <w:rPr>
          <w:rFonts w:ascii="仿宋_GB2312" w:eastAsia="仿宋_GB2312" w:hAnsi="宋体" w:hint="eastAsia"/>
          <w:color w:val="000000"/>
          <w:sz w:val="24"/>
        </w:rPr>
        <w:t>甲方逾期付款的，每逾期一天，应</w:t>
      </w:r>
      <w:r>
        <w:rPr>
          <w:rFonts w:ascii="仿宋_GB2312" w:eastAsia="仿宋_GB2312" w:hAnsi="宋体" w:hint="eastAsia"/>
          <w:color w:val="000000"/>
          <w:sz w:val="24"/>
        </w:rPr>
        <w:t>向乙方</w:t>
      </w:r>
      <w:r>
        <w:rPr>
          <w:rFonts w:ascii="仿宋_GB2312" w:eastAsia="仿宋_GB2312" w:hAnsi="宋体"/>
          <w:color w:val="000000"/>
          <w:sz w:val="24"/>
        </w:rPr>
        <w:t>支付逾期付款</w:t>
      </w:r>
      <w:r w:rsidR="00D46EC6">
        <w:rPr>
          <w:rFonts w:ascii="仿宋_GB2312" w:eastAsia="仿宋_GB2312" w:hAnsi="宋体" w:hint="eastAsia"/>
          <w:color w:val="000000"/>
          <w:sz w:val="24"/>
        </w:rPr>
        <w:t>金额</w:t>
      </w:r>
      <w:r>
        <w:rPr>
          <w:rFonts w:ascii="仿宋_GB2312" w:eastAsia="仿宋_GB2312" w:hAnsi="宋体" w:hint="eastAsia"/>
          <w:color w:val="000000"/>
          <w:sz w:val="24"/>
        </w:rPr>
        <w:t>万分之一的</w:t>
      </w:r>
      <w:r w:rsidRPr="00C959B3">
        <w:rPr>
          <w:rFonts w:ascii="仿宋_GB2312" w:eastAsia="仿宋_GB2312" w:hAnsi="宋体" w:hint="eastAsia"/>
          <w:color w:val="000000"/>
          <w:sz w:val="24"/>
        </w:rPr>
        <w:t>违约金。</w:t>
      </w:r>
    </w:p>
    <w:p w:rsidR="00C959B3" w:rsidRPr="00C959B3" w:rsidRDefault="006C3F8D" w:rsidP="00C959B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 xml:space="preserve">11.2 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如乙方无故</w:t>
      </w:r>
      <w:r>
        <w:rPr>
          <w:rFonts w:ascii="仿宋_GB2312" w:eastAsia="仿宋_GB2312" w:hAnsi="宋体" w:hint="eastAsia"/>
          <w:color w:val="000000"/>
          <w:sz w:val="24"/>
        </w:rPr>
        <w:t>解除</w:t>
      </w:r>
      <w:r>
        <w:rPr>
          <w:rFonts w:ascii="仿宋_GB2312" w:eastAsia="仿宋_GB2312" w:hAnsi="宋体"/>
          <w:color w:val="000000"/>
          <w:sz w:val="24"/>
        </w:rPr>
        <w:t>合同或拒绝履行合同义务</w:t>
      </w:r>
      <w:r>
        <w:rPr>
          <w:rFonts w:ascii="仿宋_GB2312" w:eastAsia="仿宋_GB2312" w:hAnsi="宋体" w:hint="eastAsia"/>
          <w:color w:val="000000"/>
          <w:sz w:val="24"/>
        </w:rPr>
        <w:t>的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，</w:t>
      </w:r>
      <w:r>
        <w:rPr>
          <w:rFonts w:ascii="仿宋_GB2312" w:eastAsia="仿宋_GB2312" w:hAnsi="宋体" w:hint="eastAsia"/>
          <w:color w:val="000000"/>
          <w:sz w:val="24"/>
        </w:rPr>
        <w:t>乙方</w:t>
      </w:r>
      <w:r>
        <w:rPr>
          <w:rFonts w:ascii="仿宋_GB2312" w:eastAsia="仿宋_GB2312" w:hAnsi="宋体"/>
          <w:color w:val="000000"/>
          <w:sz w:val="24"/>
        </w:rPr>
        <w:t>应向甲方支付</w:t>
      </w:r>
      <w:r>
        <w:rPr>
          <w:rFonts w:ascii="仿宋_GB2312" w:eastAsia="仿宋_GB2312" w:hAnsi="宋体" w:hint="eastAsia"/>
          <w:color w:val="000000"/>
          <w:sz w:val="24"/>
        </w:rPr>
        <w:t>合同总金额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30%的违约金。</w:t>
      </w:r>
    </w:p>
    <w:p w:rsidR="00C959B3" w:rsidRPr="00C959B3" w:rsidRDefault="006C3F8D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11</w:t>
      </w:r>
      <w:r w:rsidR="00C959B3">
        <w:rPr>
          <w:rFonts w:ascii="仿宋_GB2312" w:eastAsia="仿宋_GB2312" w:hAnsi="宋体"/>
          <w:color w:val="000000"/>
          <w:sz w:val="24"/>
        </w:rPr>
        <w:t>.</w:t>
      </w:r>
      <w:r>
        <w:rPr>
          <w:rFonts w:ascii="仿宋_GB2312" w:eastAsia="仿宋_GB2312" w:hAnsi="宋体"/>
          <w:color w:val="000000"/>
          <w:sz w:val="24"/>
        </w:rPr>
        <w:t>3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乙方应当按照合同约定的日期完成</w:t>
      </w:r>
      <w:r w:rsidR="00D46EC6">
        <w:rPr>
          <w:rFonts w:ascii="仿宋_GB2312" w:eastAsia="仿宋_GB2312" w:hAnsi="宋体" w:hint="eastAsia"/>
          <w:color w:val="000000"/>
          <w:sz w:val="24"/>
        </w:rPr>
        <w:t>评估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工作，每</w:t>
      </w:r>
      <w:r>
        <w:rPr>
          <w:rFonts w:ascii="仿宋_GB2312" w:eastAsia="仿宋_GB2312" w:hAnsi="宋体" w:hint="eastAsia"/>
          <w:color w:val="000000"/>
          <w:sz w:val="24"/>
        </w:rPr>
        <w:t>逾期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一天，乙方应当按照合同总金额</w:t>
      </w:r>
      <w:r w:rsidR="00C959B3">
        <w:rPr>
          <w:rFonts w:ascii="仿宋_GB2312" w:eastAsia="仿宋_GB2312" w:hAnsi="宋体" w:hint="eastAsia"/>
          <w:color w:val="000000"/>
          <w:sz w:val="24"/>
        </w:rPr>
        <w:t>万分之五的</w:t>
      </w:r>
      <w:r w:rsidR="00C959B3">
        <w:rPr>
          <w:rFonts w:ascii="仿宋_GB2312" w:eastAsia="仿宋_GB2312" w:hAnsi="宋体"/>
          <w:color w:val="000000"/>
          <w:sz w:val="24"/>
        </w:rPr>
        <w:t>标准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支付违约金</w:t>
      </w:r>
      <w:r>
        <w:rPr>
          <w:rFonts w:ascii="仿宋_GB2312" w:eastAsia="仿宋_GB2312" w:hAnsi="宋体" w:hint="eastAsia"/>
          <w:color w:val="000000"/>
          <w:sz w:val="24"/>
        </w:rPr>
        <w:t>；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逾期</w:t>
      </w:r>
      <w:r>
        <w:rPr>
          <w:rFonts w:ascii="仿宋_GB2312" w:eastAsia="仿宋_GB2312" w:hAnsi="宋体" w:hint="eastAsia"/>
          <w:color w:val="000000"/>
          <w:sz w:val="24"/>
        </w:rPr>
        <w:t>超过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5天的，甲方有权解除合同，乙方应当按照合同总金额的20%支付违约金。</w:t>
      </w:r>
    </w:p>
    <w:p w:rsidR="00C959B3" w:rsidRDefault="00C959B3" w:rsidP="00C959B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lastRenderedPageBreak/>
        <w:t>1</w:t>
      </w:r>
      <w:r w:rsidR="00925B90">
        <w:rPr>
          <w:rFonts w:ascii="仿宋_GB2312" w:eastAsia="仿宋_GB2312" w:hAnsi="宋体"/>
          <w:color w:val="000000"/>
          <w:sz w:val="24"/>
        </w:rPr>
        <w:t>1</w:t>
      </w:r>
      <w:r w:rsidRPr="00CF33B9">
        <w:rPr>
          <w:rFonts w:ascii="仿宋_GB2312" w:eastAsia="仿宋_GB2312" w:hAnsi="宋体"/>
          <w:color w:val="000000"/>
          <w:sz w:val="24"/>
        </w:rPr>
        <w:t>.4</w:t>
      </w:r>
      <w:r w:rsidRPr="00C959B3">
        <w:rPr>
          <w:rFonts w:ascii="仿宋_GB2312" w:eastAsia="仿宋_GB2312" w:hAnsi="宋体" w:hint="eastAsia"/>
          <w:color w:val="000000"/>
          <w:sz w:val="24"/>
        </w:rPr>
        <w:t>乙方应当按照评估准则及法律法规要求，提供专业、勤勉的评估业务，乙方报告出现错误或不足的应当无条件更正，如因此导致逾期完成的，应当按照</w:t>
      </w:r>
      <w:r w:rsidR="00925B90">
        <w:rPr>
          <w:rFonts w:ascii="仿宋_GB2312" w:eastAsia="仿宋_GB2312" w:hAnsi="宋体" w:hint="eastAsia"/>
          <w:color w:val="000000"/>
          <w:sz w:val="24"/>
        </w:rPr>
        <w:t>第11.3条</w:t>
      </w:r>
      <w:r w:rsidRPr="00C959B3">
        <w:rPr>
          <w:rFonts w:ascii="仿宋_GB2312" w:eastAsia="仿宋_GB2312" w:hAnsi="宋体" w:hint="eastAsia"/>
          <w:color w:val="000000"/>
          <w:sz w:val="24"/>
        </w:rPr>
        <w:t>承担违约责任。</w:t>
      </w:r>
    </w:p>
    <w:p w:rsidR="00925B90" w:rsidRPr="00AA7607" w:rsidRDefault="00925B90" w:rsidP="00C959B3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AA7607">
        <w:rPr>
          <w:rFonts w:ascii="仿宋_GB2312" w:eastAsia="仿宋_GB2312" w:hAnsi="宋体" w:hint="eastAsia"/>
          <w:b/>
          <w:color w:val="000000"/>
          <w:sz w:val="24"/>
        </w:rPr>
        <w:t>第十二条</w:t>
      </w:r>
      <w:r w:rsidRPr="00AA7607">
        <w:rPr>
          <w:rFonts w:ascii="仿宋_GB2312" w:eastAsia="仿宋_GB2312" w:hAnsi="宋体"/>
          <w:b/>
          <w:color w:val="000000"/>
          <w:sz w:val="24"/>
        </w:rPr>
        <w:t xml:space="preserve"> </w:t>
      </w:r>
      <w:r w:rsidRPr="00AA7607">
        <w:rPr>
          <w:rFonts w:ascii="仿宋_GB2312" w:eastAsia="仿宋_GB2312" w:hAnsi="宋体" w:hint="eastAsia"/>
          <w:b/>
          <w:color w:val="000000"/>
          <w:sz w:val="24"/>
        </w:rPr>
        <w:t>争议</w:t>
      </w:r>
      <w:r w:rsidRPr="00AA7607">
        <w:rPr>
          <w:rFonts w:ascii="仿宋_GB2312" w:eastAsia="仿宋_GB2312" w:hAnsi="宋体"/>
          <w:b/>
          <w:color w:val="000000"/>
          <w:sz w:val="24"/>
        </w:rPr>
        <w:t>解决</w:t>
      </w:r>
    </w:p>
    <w:p w:rsidR="00C0767F" w:rsidRPr="00CF33B9" w:rsidRDefault="00C0767F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因</w:t>
      </w:r>
      <w:r w:rsidR="00D46EC6">
        <w:rPr>
          <w:rFonts w:ascii="仿宋_GB2312" w:eastAsia="仿宋_GB2312" w:hAnsi="宋体" w:hint="eastAsia"/>
          <w:color w:val="000000"/>
          <w:sz w:val="24"/>
        </w:rPr>
        <w:t>本</w:t>
      </w:r>
      <w:r w:rsidRPr="00CF33B9">
        <w:rPr>
          <w:rFonts w:ascii="仿宋_GB2312" w:eastAsia="仿宋_GB2312" w:hAnsi="宋体" w:hint="eastAsia"/>
          <w:color w:val="000000"/>
          <w:sz w:val="24"/>
        </w:rPr>
        <w:t>合同</w:t>
      </w:r>
      <w:r w:rsidRPr="00CF33B9">
        <w:rPr>
          <w:rFonts w:ascii="仿宋_GB2312" w:eastAsia="仿宋_GB2312" w:hAnsi="宋体"/>
          <w:color w:val="000000"/>
          <w:sz w:val="24"/>
        </w:rPr>
        <w:t>所引起的或与本</w:t>
      </w:r>
      <w:r w:rsidRPr="00CF33B9">
        <w:rPr>
          <w:rFonts w:ascii="仿宋_GB2312" w:eastAsia="仿宋_GB2312" w:hAnsi="宋体" w:hint="eastAsia"/>
          <w:color w:val="000000"/>
          <w:sz w:val="24"/>
        </w:rPr>
        <w:t>合同</w:t>
      </w:r>
      <w:r w:rsidRPr="00CF33B9">
        <w:rPr>
          <w:rFonts w:ascii="仿宋_GB2312" w:eastAsia="仿宋_GB2312" w:hAnsi="宋体"/>
          <w:color w:val="000000"/>
          <w:sz w:val="24"/>
        </w:rPr>
        <w:t>有关的任何纠纷或争议，双方首先通过协商和解，协商不成则提交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>甲方所在地人民法院提起诉讼。</w:t>
      </w:r>
    </w:p>
    <w:p w:rsidR="00C0767F" w:rsidRPr="009D2F47" w:rsidRDefault="00680CDB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</w:t>
      </w:r>
      <w:r w:rsidRPr="009D2F47">
        <w:rPr>
          <w:rFonts w:ascii="仿宋_GB2312" w:eastAsia="仿宋_GB2312" w:hAnsi="宋体"/>
          <w:b/>
          <w:color w:val="000000"/>
          <w:sz w:val="24"/>
        </w:rPr>
        <w:t>十三条</w:t>
      </w:r>
      <w:r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评估报告的使用范围</w:t>
      </w:r>
    </w:p>
    <w:p w:rsidR="00680CDB" w:rsidRPr="00CF33B9" w:rsidRDefault="00680CDB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13.1在甲方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支付全部评估费用后，</w:t>
      </w:r>
      <w:r w:rsidR="00925B90" w:rsidRPr="00CF33B9">
        <w:rPr>
          <w:rFonts w:ascii="仿宋_GB2312" w:eastAsia="仿宋_GB2312" w:hAnsi="宋体" w:hint="eastAsia"/>
          <w:color w:val="000000"/>
          <w:sz w:val="24"/>
        </w:rPr>
        <w:t>《资产评估报告书》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使用权归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，</w:t>
      </w:r>
      <w:r w:rsidRPr="00CF33B9">
        <w:rPr>
          <w:rFonts w:ascii="仿宋_GB2312" w:eastAsia="仿宋_GB2312" w:hAnsi="宋体" w:hint="eastAsia"/>
          <w:color w:val="000000"/>
          <w:sz w:val="24"/>
        </w:rPr>
        <w:t>具体</w:t>
      </w:r>
      <w:r w:rsidRPr="00CF33B9">
        <w:rPr>
          <w:rFonts w:ascii="仿宋_GB2312" w:eastAsia="仿宋_GB2312" w:hAnsi="宋体"/>
          <w:color w:val="000000"/>
          <w:sz w:val="24"/>
        </w:rPr>
        <w:t xml:space="preserve">使用用途由甲方决定。 </w:t>
      </w:r>
    </w:p>
    <w:p w:rsidR="00C0767F" w:rsidRPr="00CF33B9" w:rsidRDefault="00680CDB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13.2</w:t>
      </w:r>
      <w:r w:rsidRPr="00CF33B9">
        <w:rPr>
          <w:rFonts w:ascii="仿宋_GB2312" w:eastAsia="仿宋_GB2312" w:hAnsi="宋体" w:hint="eastAsia"/>
          <w:color w:val="000000"/>
          <w:sz w:val="24"/>
        </w:rPr>
        <w:t>乙方非为法律、行政法规和行业规定所允许或经甲方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同意，不得向他人提供或公开该报告书及相关内容</w:t>
      </w:r>
      <w:r w:rsidRPr="00CF33B9">
        <w:rPr>
          <w:rFonts w:ascii="仿宋_GB2312" w:eastAsia="仿宋_GB2312" w:hAnsi="宋体" w:hint="eastAsia"/>
          <w:color w:val="000000"/>
          <w:sz w:val="24"/>
        </w:rPr>
        <w:t>，否则</w:t>
      </w:r>
      <w:r w:rsidRPr="00CF33B9">
        <w:rPr>
          <w:rFonts w:ascii="仿宋_GB2312" w:eastAsia="仿宋_GB2312" w:hAnsi="宋体"/>
          <w:color w:val="000000"/>
          <w:sz w:val="24"/>
        </w:rPr>
        <w:t>需要承担相应的违约责任。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680CDB" w:rsidRPr="009D2F47" w:rsidRDefault="00680CDB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第十四</w:t>
      </w:r>
      <w:r w:rsidRPr="009D2F47">
        <w:rPr>
          <w:rFonts w:ascii="仿宋_GB2312" w:eastAsia="仿宋_GB2312" w:hAnsi="宋体"/>
          <w:b/>
          <w:color w:val="000000"/>
          <w:sz w:val="24"/>
        </w:rPr>
        <w:t>条</w:t>
      </w:r>
      <w:r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其他</w:t>
      </w:r>
      <w:r w:rsidRPr="009D2F47">
        <w:rPr>
          <w:rFonts w:ascii="仿宋_GB2312" w:eastAsia="仿宋_GB2312" w:hAnsi="宋体"/>
          <w:b/>
          <w:color w:val="000000"/>
          <w:sz w:val="24"/>
        </w:rPr>
        <w:t>事项</w:t>
      </w:r>
    </w:p>
    <w:p w:rsidR="00A22A9F" w:rsidRDefault="00925B90" w:rsidP="00A22A9F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3756E2">
        <w:rPr>
          <w:rFonts w:ascii="仿宋_GB2312" w:eastAsia="仿宋_GB2312" w:hAnsi="宋体" w:hint="eastAsia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4</w:t>
      </w:r>
      <w:r w:rsidR="00A22A9F" w:rsidRPr="003756E2">
        <w:rPr>
          <w:rFonts w:ascii="仿宋_GB2312" w:eastAsia="仿宋_GB2312" w:hAnsi="宋体" w:hint="eastAsia"/>
          <w:color w:val="000000"/>
          <w:sz w:val="24"/>
        </w:rPr>
        <w:t>.1甲方指派</w:t>
      </w:r>
      <w:r w:rsidR="00F84036" w:rsidRPr="00F84036">
        <w:rPr>
          <w:rFonts w:ascii="仿宋_GB2312" w:eastAsia="仿宋_GB2312" w:hAnsi="宋体" w:hint="eastAsia"/>
          <w:color w:val="000000"/>
          <w:sz w:val="24"/>
          <w:u w:val="single"/>
        </w:rPr>
        <w:t>晋煜杰</w:t>
      </w:r>
      <w:r w:rsidR="00A22A9F" w:rsidRPr="009D2F47">
        <w:rPr>
          <w:rFonts w:ascii="仿宋_GB2312" w:eastAsia="仿宋_GB2312" w:hAnsi="宋体" w:hint="eastAsia"/>
          <w:color w:val="000000"/>
          <w:sz w:val="24"/>
          <w:u w:val="single"/>
        </w:rPr>
        <w:t>（</w:t>
      </w:r>
      <w:r w:rsidR="00A22A9F" w:rsidRPr="00CF33B9">
        <w:rPr>
          <w:rFonts w:ascii="仿宋_GB2312" w:eastAsia="仿宋_GB2312" w:hAnsi="宋体" w:hint="eastAsia"/>
          <w:color w:val="000000"/>
          <w:sz w:val="24"/>
        </w:rPr>
        <w:t>联系</w:t>
      </w:r>
      <w:r w:rsidR="00A22A9F" w:rsidRPr="00CF33B9">
        <w:rPr>
          <w:rFonts w:ascii="仿宋_GB2312" w:eastAsia="仿宋_GB2312" w:hAnsi="宋体"/>
          <w:color w:val="000000"/>
          <w:sz w:val="24"/>
        </w:rPr>
        <w:t>方式</w:t>
      </w:r>
      <w:r w:rsidR="00A22A9F" w:rsidRPr="00CF33B9">
        <w:rPr>
          <w:rFonts w:ascii="仿宋_GB2312" w:eastAsia="仿宋_GB2312" w:hAnsi="宋体" w:hint="eastAsia"/>
          <w:color w:val="000000"/>
          <w:sz w:val="24"/>
        </w:rPr>
        <w:t>：</w:t>
      </w:r>
      <w:r w:rsidR="00F84036" w:rsidRPr="00F84036">
        <w:rPr>
          <w:rFonts w:ascii="仿宋_GB2312" w:eastAsia="仿宋_GB2312" w:hAnsi="宋体"/>
          <w:color w:val="000000"/>
          <w:sz w:val="24"/>
          <w:u w:val="single"/>
        </w:rPr>
        <w:t>17665212233</w:t>
      </w:r>
      <w:r w:rsidR="00A22A9F" w:rsidRPr="00CF33B9">
        <w:rPr>
          <w:rFonts w:ascii="仿宋_GB2312" w:eastAsia="仿宋_GB2312" w:hAnsi="宋体" w:hint="eastAsia"/>
          <w:color w:val="000000"/>
          <w:sz w:val="24"/>
        </w:rPr>
        <w:t>）</w:t>
      </w:r>
      <w:r w:rsidR="00A22A9F" w:rsidRPr="003756E2">
        <w:rPr>
          <w:rFonts w:ascii="仿宋_GB2312" w:eastAsia="仿宋_GB2312" w:hAnsi="宋体" w:hint="eastAsia"/>
          <w:color w:val="000000"/>
          <w:sz w:val="24"/>
        </w:rPr>
        <w:t>为本合同代表，作为与乙方的直接对接人，处理工作中各项事务。乙方指派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王曦</w:t>
      </w:r>
      <w:r w:rsidR="00CF33B9" w:rsidRPr="00CF33B9">
        <w:rPr>
          <w:rFonts w:ascii="仿宋_GB2312" w:eastAsia="仿宋_GB2312" w:hAnsi="宋体" w:hint="eastAsia"/>
          <w:color w:val="000000"/>
          <w:sz w:val="24"/>
        </w:rPr>
        <w:t>（联系</w:t>
      </w:r>
      <w:r w:rsidR="00CF33B9" w:rsidRPr="00CF33B9">
        <w:rPr>
          <w:rFonts w:ascii="仿宋_GB2312" w:eastAsia="仿宋_GB2312" w:hAnsi="宋体"/>
          <w:color w:val="000000"/>
          <w:sz w:val="24"/>
        </w:rPr>
        <w:t>方式</w:t>
      </w:r>
      <w:r w:rsidR="00CF33B9" w:rsidRPr="00CF33B9">
        <w:rPr>
          <w:rFonts w:ascii="仿宋_GB2312" w:eastAsia="仿宋_GB2312" w:hAnsi="宋体" w:hint="eastAsia"/>
          <w:color w:val="000000"/>
          <w:sz w:val="24"/>
        </w:rPr>
        <w:t>：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15011087367</w:t>
      </w:r>
      <w:r w:rsidR="00CF33B9" w:rsidRPr="009D2F47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="00CF33B9" w:rsidRPr="00CF33B9">
        <w:rPr>
          <w:rFonts w:ascii="仿宋_GB2312" w:eastAsia="仿宋_GB2312" w:hAnsi="宋体" w:hint="eastAsia"/>
          <w:color w:val="000000"/>
          <w:sz w:val="24"/>
        </w:rPr>
        <w:t>）</w:t>
      </w:r>
      <w:r w:rsidR="00A22A9F" w:rsidRPr="003756E2">
        <w:rPr>
          <w:rFonts w:ascii="仿宋_GB2312" w:eastAsia="仿宋_GB2312" w:hAnsi="宋体" w:hint="eastAsia"/>
          <w:color w:val="000000"/>
          <w:sz w:val="24"/>
        </w:rPr>
        <w:t>为本合同代表，作为与乙方的直接对接人，处理工作中各项事务。</w:t>
      </w:r>
    </w:p>
    <w:p w:rsidR="00A22A9F" w:rsidRPr="003756E2" w:rsidRDefault="00A22A9F" w:rsidP="00A22A9F">
      <w:pPr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3756E2">
        <w:rPr>
          <w:rFonts w:ascii="仿宋_GB2312" w:eastAsia="仿宋_GB2312" w:hAnsi="宋体" w:hint="eastAsia"/>
          <w:color w:val="000000"/>
          <w:sz w:val="24"/>
        </w:rPr>
        <w:t>1</w:t>
      </w:r>
      <w:r w:rsidR="00925B90">
        <w:rPr>
          <w:rFonts w:ascii="仿宋_GB2312" w:eastAsia="仿宋_GB2312" w:hAnsi="宋体"/>
          <w:color w:val="000000"/>
          <w:sz w:val="24"/>
        </w:rPr>
        <w:t>4</w:t>
      </w:r>
      <w:r w:rsidRPr="003756E2">
        <w:rPr>
          <w:rFonts w:ascii="仿宋_GB2312" w:eastAsia="仿宋_GB2312" w:hAnsi="宋体" w:hint="eastAsia"/>
          <w:color w:val="000000"/>
          <w:sz w:val="24"/>
        </w:rPr>
        <w:t>.</w:t>
      </w:r>
      <w:r w:rsidR="00925B90">
        <w:rPr>
          <w:rFonts w:ascii="仿宋_GB2312" w:eastAsia="仿宋_GB2312" w:hAnsi="宋体"/>
          <w:color w:val="000000"/>
          <w:sz w:val="24"/>
        </w:rPr>
        <w:t>2</w:t>
      </w:r>
      <w:r w:rsidRPr="00CF33B9">
        <w:rPr>
          <w:rFonts w:ascii="仿宋_GB2312" w:eastAsia="仿宋_GB2312" w:hAnsi="宋体" w:hint="eastAsia"/>
          <w:color w:val="000000"/>
          <w:sz w:val="24"/>
        </w:rPr>
        <w:t>与本合同有关的通知、文件等均须采用书面形式发出，并由中国邮政特快专递EMS或专人送至本合同首页载明的通讯地址；EMS寄出第3日（无论对方签收与否）或对方签收日视为已送达。任何一方的地址有变更的，应及时书面通知对方，未履行通知的一方应承担相应的法律责任。</w:t>
      </w:r>
    </w:p>
    <w:p w:rsidR="009D2F47" w:rsidRPr="00AA7607" w:rsidRDefault="009D2F47" w:rsidP="00AA7607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</w:rPr>
        <w:t>1</w:t>
      </w:r>
      <w:r w:rsidR="00925B90">
        <w:rPr>
          <w:rFonts w:ascii="仿宋_GB2312" w:eastAsia="仿宋_GB2312"/>
          <w:sz w:val="24"/>
        </w:rPr>
        <w:t>4</w:t>
      </w:r>
      <w:r w:rsidRPr="00C077C9">
        <w:rPr>
          <w:rFonts w:ascii="仿宋_GB2312" w:eastAsia="仿宋_GB2312" w:hint="eastAsia"/>
          <w:sz w:val="24"/>
        </w:rPr>
        <w:t>.</w:t>
      </w:r>
      <w:r w:rsidR="00925B90">
        <w:rPr>
          <w:rFonts w:ascii="仿宋_GB2312" w:eastAsia="仿宋_GB2312"/>
          <w:sz w:val="24"/>
        </w:rPr>
        <w:t>3</w:t>
      </w:r>
      <w:r w:rsidR="00925B90" w:rsidRPr="00C077C9">
        <w:rPr>
          <w:rFonts w:ascii="仿宋_GB2312" w:eastAsia="仿宋_GB2312" w:hint="eastAsia"/>
          <w:sz w:val="24"/>
        </w:rPr>
        <w:t xml:space="preserve"> </w:t>
      </w:r>
      <w:r w:rsidRPr="00C077C9">
        <w:rPr>
          <w:rFonts w:ascii="仿宋_GB2312" w:eastAsia="仿宋_GB2312" w:hint="eastAsia"/>
          <w:sz w:val="24"/>
        </w:rPr>
        <w:t>本合同自</w:t>
      </w:r>
      <w:r>
        <w:rPr>
          <w:rFonts w:ascii="仿宋_GB2312" w:eastAsia="仿宋_GB2312" w:hint="eastAsia"/>
          <w:sz w:val="24"/>
        </w:rPr>
        <w:t>甲乙</w:t>
      </w:r>
      <w:r w:rsidRPr="00C077C9">
        <w:rPr>
          <w:rFonts w:ascii="仿宋_GB2312" w:eastAsia="仿宋_GB2312" w:hint="eastAsia"/>
          <w:sz w:val="24"/>
        </w:rPr>
        <w:t>双方签字</w:t>
      </w:r>
      <w:r>
        <w:rPr>
          <w:rFonts w:ascii="仿宋_GB2312" w:eastAsia="仿宋_GB2312" w:hint="eastAsia"/>
          <w:sz w:val="24"/>
        </w:rPr>
        <w:t>盖</w:t>
      </w:r>
      <w:r w:rsidRPr="00C077C9">
        <w:rPr>
          <w:rFonts w:ascii="仿宋_GB2312" w:eastAsia="仿宋_GB2312" w:hint="eastAsia"/>
          <w:sz w:val="24"/>
        </w:rPr>
        <w:t>章后生效，</w:t>
      </w:r>
      <w:r w:rsidR="00925B90">
        <w:rPr>
          <w:rFonts w:ascii="仿宋_GB2312" w:eastAsia="仿宋_GB2312" w:hint="eastAsia"/>
          <w:sz w:val="24"/>
        </w:rPr>
        <w:t>,</w:t>
      </w:r>
      <w:r w:rsidRPr="00C077C9">
        <w:rPr>
          <w:rFonts w:ascii="仿宋_GB2312" w:eastAsia="仿宋_GB2312" w:hAnsi="宋体" w:hint="eastAsia"/>
          <w:sz w:val="24"/>
        </w:rPr>
        <w:t>一式</w:t>
      </w:r>
      <w:r w:rsidR="00925B90">
        <w:rPr>
          <w:rFonts w:ascii="仿宋_GB2312" w:eastAsia="仿宋_GB2312" w:hAnsi="宋体" w:hint="eastAsia"/>
          <w:sz w:val="24"/>
          <w:u w:val="single"/>
        </w:rPr>
        <w:t>肆</w:t>
      </w:r>
      <w:r w:rsidRPr="00C077C9">
        <w:rPr>
          <w:rFonts w:ascii="仿宋_GB2312" w:eastAsia="仿宋_GB2312" w:hAnsi="宋体" w:hint="eastAsia"/>
          <w:sz w:val="24"/>
        </w:rPr>
        <w:t>份，甲乙双方各执</w:t>
      </w:r>
      <w:r w:rsidR="00925B90">
        <w:rPr>
          <w:rFonts w:ascii="仿宋_GB2312" w:eastAsia="仿宋_GB2312" w:hAnsi="宋体" w:hint="eastAsia"/>
          <w:sz w:val="24"/>
          <w:u w:val="single"/>
        </w:rPr>
        <w:t>贰</w:t>
      </w:r>
      <w:r w:rsidRPr="00C077C9">
        <w:rPr>
          <w:rFonts w:ascii="仿宋_GB2312" w:eastAsia="仿宋_GB2312" w:hAnsi="宋体" w:hint="eastAsia"/>
          <w:sz w:val="24"/>
        </w:rPr>
        <w:t>份，</w:t>
      </w:r>
      <w:r w:rsidRPr="00AA7607">
        <w:rPr>
          <w:rFonts w:ascii="仿宋_GB2312" w:eastAsia="仿宋_GB2312" w:hAnsi="宋体" w:hint="eastAsia"/>
          <w:sz w:val="24"/>
        </w:rPr>
        <w:t>均具同等法律</w:t>
      </w:r>
      <w:r w:rsidRPr="00AA7607">
        <w:rPr>
          <w:rFonts w:ascii="仿宋_GB2312" w:eastAsia="仿宋_GB2312" w:hAnsi="宋体" w:hint="eastAsia"/>
          <w:sz w:val="24"/>
          <w:szCs w:val="24"/>
        </w:rPr>
        <w:t>效力。</w:t>
      </w:r>
      <w:r w:rsidRPr="00AA7607">
        <w:rPr>
          <w:rFonts w:ascii="仿宋_GB2312" w:eastAsia="仿宋_GB2312" w:hint="eastAsia"/>
          <w:sz w:val="24"/>
          <w:szCs w:val="24"/>
        </w:rPr>
        <w:t>（以下无正文）</w:t>
      </w:r>
    </w:p>
    <w:p w:rsidR="006D0F95" w:rsidRDefault="006D0F95" w:rsidP="00AA7607">
      <w:pPr>
        <w:tabs>
          <w:tab w:val="left" w:pos="0"/>
        </w:tabs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</w:p>
    <w:p w:rsidR="009D2F47" w:rsidRPr="006D0F95" w:rsidRDefault="009D2F47" w:rsidP="006D0F95">
      <w:pPr>
        <w:tabs>
          <w:tab w:val="left" w:pos="720"/>
        </w:tabs>
        <w:spacing w:before="80" w:after="100" w:line="360" w:lineRule="auto"/>
        <w:rPr>
          <w:rFonts w:eastAsia="仿宋_GB2312"/>
          <w:sz w:val="22"/>
        </w:rPr>
      </w:pPr>
      <w:r w:rsidRPr="00C077C9">
        <w:rPr>
          <w:rFonts w:ascii="仿宋_GB2312" w:eastAsia="仿宋_GB2312" w:hAnsi="宋体" w:hint="eastAsia"/>
          <w:sz w:val="24"/>
        </w:rPr>
        <w:t>甲方：                                  乙方：</w:t>
      </w:r>
    </w:p>
    <w:p w:rsidR="009D2F47" w:rsidRPr="00C077C9" w:rsidRDefault="009D2F47" w:rsidP="009D2F47">
      <w:pPr>
        <w:snapToGrid w:val="0"/>
        <w:spacing w:line="360" w:lineRule="auto"/>
        <w:rPr>
          <w:rFonts w:ascii="仿宋_GB2312" w:eastAsia="仿宋_GB2312" w:hAnsi="宋体"/>
          <w:sz w:val="24"/>
        </w:rPr>
      </w:pPr>
      <w:r w:rsidRPr="00C077C9">
        <w:rPr>
          <w:rFonts w:ascii="仿宋_GB2312" w:eastAsia="仿宋_GB2312" w:hAnsi="宋体" w:hint="eastAsia"/>
          <w:sz w:val="24"/>
        </w:rPr>
        <w:t xml:space="preserve">                                        </w:t>
      </w:r>
    </w:p>
    <w:p w:rsidR="009D2F47" w:rsidRPr="00C077C9" w:rsidRDefault="009D2F47" w:rsidP="009D2F47">
      <w:pPr>
        <w:snapToGrid w:val="0"/>
        <w:spacing w:line="360" w:lineRule="auto"/>
        <w:rPr>
          <w:rFonts w:ascii="仿宋_GB2312" w:eastAsia="仿宋_GB2312" w:hAnsi="宋体"/>
          <w:sz w:val="24"/>
        </w:rPr>
      </w:pPr>
      <w:r w:rsidRPr="00C077C9">
        <w:rPr>
          <w:rFonts w:ascii="仿宋_GB2312" w:eastAsia="仿宋_GB2312" w:hAnsi="宋体" w:hint="eastAsia"/>
          <w:sz w:val="24"/>
        </w:rPr>
        <w:t>法定代表人</w:t>
      </w:r>
      <w:r>
        <w:rPr>
          <w:rFonts w:ascii="仿宋_GB2312" w:eastAsia="仿宋_GB2312" w:hAnsi="宋体" w:hint="eastAsia"/>
          <w:sz w:val="24"/>
        </w:rPr>
        <w:t>/</w:t>
      </w:r>
      <w:r w:rsidRPr="00C077C9">
        <w:rPr>
          <w:rFonts w:ascii="仿宋_GB2312" w:eastAsia="仿宋_GB2312" w:hAnsi="宋体" w:hint="eastAsia"/>
          <w:sz w:val="24"/>
        </w:rPr>
        <w:t xml:space="preserve">委托代理人： 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>
        <w:rPr>
          <w:rFonts w:ascii="仿宋_GB2312" w:eastAsia="仿宋_GB2312" w:hAnsi="宋体"/>
          <w:sz w:val="24"/>
        </w:rPr>
        <w:t xml:space="preserve"> </w:t>
      </w:r>
      <w:r w:rsidRPr="00C077C9">
        <w:rPr>
          <w:rFonts w:ascii="仿宋_GB2312" w:eastAsia="仿宋_GB2312" w:hAnsi="宋体" w:hint="eastAsia"/>
          <w:sz w:val="24"/>
        </w:rPr>
        <w:t>法定代表人</w:t>
      </w:r>
      <w:r>
        <w:rPr>
          <w:rFonts w:ascii="仿宋_GB2312" w:eastAsia="仿宋_GB2312" w:hAnsi="宋体" w:hint="eastAsia"/>
          <w:sz w:val="24"/>
        </w:rPr>
        <w:t>/</w:t>
      </w:r>
      <w:r w:rsidRPr="00C077C9">
        <w:rPr>
          <w:rFonts w:ascii="仿宋_GB2312" w:eastAsia="仿宋_GB2312" w:hAnsi="宋体" w:hint="eastAsia"/>
          <w:sz w:val="24"/>
        </w:rPr>
        <w:t>委托代理人：</w:t>
      </w:r>
    </w:p>
    <w:p w:rsidR="009D2F47" w:rsidRDefault="009D2F47" w:rsidP="009D2F47">
      <w:pPr>
        <w:tabs>
          <w:tab w:val="left" w:pos="4355"/>
        </w:tabs>
        <w:snapToGrid w:val="0"/>
        <w:spacing w:line="360" w:lineRule="auto"/>
        <w:ind w:rightChars="-200" w:right="-420"/>
        <w:rPr>
          <w:rFonts w:ascii="仿宋_GB2312" w:eastAsia="仿宋_GB2312"/>
          <w:spacing w:val="10"/>
          <w:sz w:val="24"/>
        </w:rPr>
      </w:pPr>
    </w:p>
    <w:p w:rsidR="006D0F95" w:rsidRDefault="006D0F95" w:rsidP="009D2F47">
      <w:pPr>
        <w:tabs>
          <w:tab w:val="left" w:pos="4355"/>
        </w:tabs>
        <w:snapToGrid w:val="0"/>
        <w:spacing w:line="360" w:lineRule="auto"/>
        <w:ind w:rightChars="-200" w:right="-420"/>
        <w:rPr>
          <w:rFonts w:ascii="仿宋_GB2312" w:eastAsia="仿宋_GB2312"/>
          <w:spacing w:val="10"/>
          <w:sz w:val="24"/>
        </w:rPr>
      </w:pPr>
    </w:p>
    <w:p w:rsidR="006D0F95" w:rsidRPr="00C077C9" w:rsidRDefault="006D0F95" w:rsidP="009D2F47">
      <w:pPr>
        <w:tabs>
          <w:tab w:val="left" w:pos="4355"/>
        </w:tabs>
        <w:snapToGrid w:val="0"/>
        <w:spacing w:line="360" w:lineRule="auto"/>
        <w:ind w:rightChars="-200" w:right="-420"/>
        <w:rPr>
          <w:rFonts w:ascii="仿宋_GB2312" w:eastAsia="仿宋_GB2312"/>
          <w:spacing w:val="10"/>
          <w:sz w:val="24"/>
        </w:rPr>
      </w:pPr>
    </w:p>
    <w:p w:rsidR="009D2F47" w:rsidRPr="003775D6" w:rsidRDefault="009D2F47" w:rsidP="009D2F47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  <w:r w:rsidRPr="00C077C9">
        <w:rPr>
          <w:rFonts w:ascii="仿宋_GB2312" w:eastAsia="仿宋_GB2312" w:hint="eastAsia"/>
          <w:color w:val="000000"/>
          <w:sz w:val="24"/>
        </w:rPr>
        <w:t>签订日期：</w:t>
      </w:r>
      <w:r w:rsidR="00F84036">
        <w:rPr>
          <w:rFonts w:ascii="仿宋_GB2312" w:eastAsia="仿宋_GB2312" w:hint="eastAsia"/>
          <w:color w:val="000000"/>
          <w:sz w:val="24"/>
        </w:rPr>
        <w:t>20</w:t>
      </w:r>
      <w:r w:rsidR="00477E65">
        <w:rPr>
          <w:rFonts w:ascii="仿宋_GB2312" w:eastAsia="仿宋_GB2312" w:hint="eastAsia"/>
          <w:color w:val="000000"/>
          <w:sz w:val="24"/>
        </w:rPr>
        <w:t>20</w:t>
      </w:r>
      <w:r w:rsidR="00F84036" w:rsidRPr="00C077C9">
        <w:rPr>
          <w:rFonts w:ascii="仿宋_GB2312" w:eastAsia="仿宋_GB2312" w:hint="eastAsia"/>
          <w:color w:val="000000"/>
          <w:sz w:val="24"/>
        </w:rPr>
        <w:t>年</w:t>
      </w:r>
      <w:r w:rsidR="00F84036">
        <w:rPr>
          <w:rFonts w:ascii="仿宋_GB2312" w:eastAsia="仿宋_GB2312" w:hint="eastAsia"/>
          <w:color w:val="000000"/>
          <w:sz w:val="24"/>
        </w:rPr>
        <w:t>9</w:t>
      </w:r>
      <w:r w:rsidR="00F84036" w:rsidRPr="00C077C9">
        <w:rPr>
          <w:rFonts w:ascii="仿宋_GB2312" w:eastAsia="仿宋_GB2312" w:hint="eastAsia"/>
          <w:color w:val="000000"/>
          <w:sz w:val="24"/>
        </w:rPr>
        <w:t>月</w:t>
      </w:r>
      <w:r w:rsidR="00F84036">
        <w:rPr>
          <w:rFonts w:ascii="仿宋_GB2312" w:eastAsia="仿宋_GB2312" w:hint="eastAsia"/>
          <w:color w:val="000000"/>
          <w:sz w:val="24"/>
        </w:rPr>
        <w:t>22</w:t>
      </w:r>
      <w:r w:rsidR="00F84036" w:rsidRPr="00C077C9">
        <w:rPr>
          <w:rFonts w:ascii="仿宋_GB2312" w:eastAsia="仿宋_GB2312" w:hint="eastAsia"/>
          <w:color w:val="000000"/>
          <w:sz w:val="24"/>
        </w:rPr>
        <w:t>日</w:t>
      </w:r>
      <w:r w:rsidR="003775D6">
        <w:rPr>
          <w:rFonts w:ascii="仿宋_GB2312" w:eastAsia="仿宋_GB2312" w:hint="eastAsia"/>
          <w:color w:val="000000"/>
          <w:sz w:val="24"/>
        </w:rPr>
        <w:t xml:space="preserve">      </w:t>
      </w:r>
      <w:r w:rsidR="00F84036">
        <w:rPr>
          <w:rFonts w:ascii="仿宋_GB2312" w:eastAsia="仿宋_GB2312" w:hint="eastAsia"/>
          <w:color w:val="000000"/>
          <w:sz w:val="24"/>
        </w:rPr>
        <w:t xml:space="preserve">      </w:t>
      </w:r>
      <w:r w:rsidR="003775D6">
        <w:rPr>
          <w:rFonts w:ascii="仿宋_GB2312" w:eastAsia="仿宋_GB2312" w:hint="eastAsia"/>
          <w:color w:val="000000"/>
          <w:sz w:val="24"/>
        </w:rPr>
        <w:t xml:space="preserve">  </w:t>
      </w:r>
      <w:r w:rsidR="003775D6" w:rsidRPr="00C077C9">
        <w:rPr>
          <w:rFonts w:ascii="仿宋_GB2312" w:eastAsia="仿宋_GB2312" w:hint="eastAsia"/>
          <w:color w:val="000000"/>
          <w:sz w:val="24"/>
        </w:rPr>
        <w:t>签订日期：</w:t>
      </w:r>
      <w:r w:rsidR="00F84036">
        <w:rPr>
          <w:rFonts w:ascii="仿宋_GB2312" w:eastAsia="仿宋_GB2312" w:hint="eastAsia"/>
          <w:color w:val="000000"/>
          <w:sz w:val="24"/>
        </w:rPr>
        <w:t>20</w:t>
      </w:r>
      <w:r w:rsidR="00477E65">
        <w:rPr>
          <w:rFonts w:ascii="仿宋_GB2312" w:eastAsia="仿宋_GB2312" w:hint="eastAsia"/>
          <w:color w:val="000000"/>
          <w:sz w:val="24"/>
        </w:rPr>
        <w:t>20</w:t>
      </w:r>
      <w:bookmarkStart w:id="0" w:name="_GoBack"/>
      <w:bookmarkEnd w:id="0"/>
      <w:r w:rsidR="003775D6" w:rsidRPr="00C077C9">
        <w:rPr>
          <w:rFonts w:ascii="仿宋_GB2312" w:eastAsia="仿宋_GB2312" w:hint="eastAsia"/>
          <w:color w:val="000000"/>
          <w:sz w:val="24"/>
        </w:rPr>
        <w:t>年</w:t>
      </w:r>
      <w:r w:rsidR="00F84036">
        <w:rPr>
          <w:rFonts w:ascii="仿宋_GB2312" w:eastAsia="仿宋_GB2312" w:hint="eastAsia"/>
          <w:color w:val="000000"/>
          <w:sz w:val="24"/>
        </w:rPr>
        <w:t>9</w:t>
      </w:r>
      <w:r w:rsidR="003775D6" w:rsidRPr="00C077C9">
        <w:rPr>
          <w:rFonts w:ascii="仿宋_GB2312" w:eastAsia="仿宋_GB2312" w:hint="eastAsia"/>
          <w:color w:val="000000"/>
          <w:sz w:val="24"/>
        </w:rPr>
        <w:t>月</w:t>
      </w:r>
      <w:r w:rsidR="00F84036">
        <w:rPr>
          <w:rFonts w:ascii="仿宋_GB2312" w:eastAsia="仿宋_GB2312" w:hint="eastAsia"/>
          <w:color w:val="000000"/>
          <w:sz w:val="24"/>
        </w:rPr>
        <w:t>22</w:t>
      </w:r>
      <w:r w:rsidR="003775D6" w:rsidRPr="00C077C9">
        <w:rPr>
          <w:rFonts w:ascii="仿宋_GB2312" w:eastAsia="仿宋_GB2312" w:hint="eastAsia"/>
          <w:color w:val="000000"/>
          <w:sz w:val="24"/>
        </w:rPr>
        <w:t>日</w:t>
      </w:r>
    </w:p>
    <w:sectPr w:rsidR="009D2F47" w:rsidRPr="003775D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22" w:rsidRDefault="00803B22" w:rsidP="00C0767F">
      <w:r>
        <w:separator/>
      </w:r>
    </w:p>
  </w:endnote>
  <w:endnote w:type="continuationSeparator" w:id="0">
    <w:p w:rsidR="00803B22" w:rsidRDefault="00803B22" w:rsidP="00C0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一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367994"/>
      <w:docPartObj>
        <w:docPartGallery w:val="Page Numbers (Bottom of Page)"/>
        <w:docPartUnique/>
      </w:docPartObj>
    </w:sdtPr>
    <w:sdtEndPr/>
    <w:sdtContent>
      <w:p w:rsidR="00856C22" w:rsidRDefault="00856C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E65" w:rsidRPr="00477E65">
          <w:rPr>
            <w:noProof/>
            <w:lang w:val="zh-CN"/>
          </w:rPr>
          <w:t>4</w:t>
        </w:r>
        <w:r>
          <w:fldChar w:fldCharType="end"/>
        </w:r>
      </w:p>
    </w:sdtContent>
  </w:sdt>
  <w:p w:rsidR="00D5408F" w:rsidRDefault="00803B2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22" w:rsidRDefault="00803B22" w:rsidP="00C0767F">
      <w:r>
        <w:separator/>
      </w:r>
    </w:p>
  </w:footnote>
  <w:footnote w:type="continuationSeparator" w:id="0">
    <w:p w:rsidR="00803B22" w:rsidRDefault="00803B22" w:rsidP="00C0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2DD"/>
    <w:multiLevelType w:val="multilevel"/>
    <w:tmpl w:val="0DA402DD"/>
    <w:lvl w:ilvl="0">
      <w:start w:val="2"/>
      <w:numFmt w:val="decimal"/>
      <w:lvlText w:val="%1、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abstractNum w:abstractNumId="1">
    <w:nsid w:val="34CC3B30"/>
    <w:multiLevelType w:val="multilevel"/>
    <w:tmpl w:val="7D2421E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7D2421EA"/>
    <w:multiLevelType w:val="multilevel"/>
    <w:tmpl w:val="7D2421E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8E"/>
    <w:rsid w:val="00016158"/>
    <w:rsid w:val="00046B58"/>
    <w:rsid w:val="00083EE8"/>
    <w:rsid w:val="000C5E1E"/>
    <w:rsid w:val="001C73A5"/>
    <w:rsid w:val="002760A9"/>
    <w:rsid w:val="002D1E8A"/>
    <w:rsid w:val="002E4A3B"/>
    <w:rsid w:val="002F0F5B"/>
    <w:rsid w:val="003135BE"/>
    <w:rsid w:val="003610AB"/>
    <w:rsid w:val="003775D6"/>
    <w:rsid w:val="00390CC0"/>
    <w:rsid w:val="00402431"/>
    <w:rsid w:val="004059B2"/>
    <w:rsid w:val="00433672"/>
    <w:rsid w:val="00477E65"/>
    <w:rsid w:val="00495929"/>
    <w:rsid w:val="004A77A7"/>
    <w:rsid w:val="004B6031"/>
    <w:rsid w:val="00537FC1"/>
    <w:rsid w:val="005B0506"/>
    <w:rsid w:val="0060143F"/>
    <w:rsid w:val="006430FE"/>
    <w:rsid w:val="00680CDB"/>
    <w:rsid w:val="006C3F8D"/>
    <w:rsid w:val="006D0F95"/>
    <w:rsid w:val="006E52F9"/>
    <w:rsid w:val="0077502A"/>
    <w:rsid w:val="007E5BBC"/>
    <w:rsid w:val="007F30D3"/>
    <w:rsid w:val="00803B22"/>
    <w:rsid w:val="00811C63"/>
    <w:rsid w:val="00856C22"/>
    <w:rsid w:val="00860D59"/>
    <w:rsid w:val="00925B90"/>
    <w:rsid w:val="00973169"/>
    <w:rsid w:val="009D2F47"/>
    <w:rsid w:val="00A22A9F"/>
    <w:rsid w:val="00A2768D"/>
    <w:rsid w:val="00A4558E"/>
    <w:rsid w:val="00A83008"/>
    <w:rsid w:val="00AA7607"/>
    <w:rsid w:val="00AF3E37"/>
    <w:rsid w:val="00AF7C6F"/>
    <w:rsid w:val="00B90B21"/>
    <w:rsid w:val="00C0767F"/>
    <w:rsid w:val="00C50ADB"/>
    <w:rsid w:val="00C959B3"/>
    <w:rsid w:val="00CF33B9"/>
    <w:rsid w:val="00D100E7"/>
    <w:rsid w:val="00D46EC6"/>
    <w:rsid w:val="00DA4C9D"/>
    <w:rsid w:val="00DA6235"/>
    <w:rsid w:val="00DC5D4E"/>
    <w:rsid w:val="00DF36EB"/>
    <w:rsid w:val="00E85EFC"/>
    <w:rsid w:val="00F4184A"/>
    <w:rsid w:val="00F7362D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67F"/>
    <w:rPr>
      <w:sz w:val="18"/>
      <w:szCs w:val="18"/>
    </w:rPr>
  </w:style>
  <w:style w:type="paragraph" w:styleId="a5">
    <w:name w:val="List Paragraph"/>
    <w:basedOn w:val="a"/>
    <w:uiPriority w:val="34"/>
    <w:qFormat/>
    <w:rsid w:val="00390CC0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3135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135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135BE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135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135BE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3135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135B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3135BE"/>
    <w:pPr>
      <w:widowControl/>
      <w:spacing w:line="360" w:lineRule="auto"/>
    </w:pPr>
    <w:rPr>
      <w:rFonts w:ascii="宋体" w:hAnsi="宋体" w:cs="宋体"/>
      <w:spacing w:val="2"/>
      <w:kern w:val="0"/>
      <w:sz w:val="24"/>
      <w:szCs w:val="24"/>
    </w:rPr>
  </w:style>
  <w:style w:type="paragraph" w:customStyle="1" w:styleId="aa">
    <w:name w:val="（叙述性）内文"/>
    <w:basedOn w:val="a"/>
    <w:rsid w:val="009D2F47"/>
    <w:pPr>
      <w:autoSpaceDE w:val="0"/>
      <w:autoSpaceDN w:val="0"/>
      <w:adjustRightInd w:val="0"/>
      <w:spacing w:after="45" w:line="360" w:lineRule="atLeast"/>
      <w:ind w:firstLine="397"/>
      <w:textAlignment w:val="center"/>
    </w:pPr>
    <w:rPr>
      <w:rFonts w:ascii="方正宋一简体" w:eastAsia="方正宋一简体"/>
      <w:color w:val="000000"/>
      <w:kern w:val="0"/>
      <w:sz w:val="19"/>
      <w:szCs w:val="19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67F"/>
    <w:rPr>
      <w:sz w:val="18"/>
      <w:szCs w:val="18"/>
    </w:rPr>
  </w:style>
  <w:style w:type="paragraph" w:styleId="a5">
    <w:name w:val="List Paragraph"/>
    <w:basedOn w:val="a"/>
    <w:uiPriority w:val="34"/>
    <w:qFormat/>
    <w:rsid w:val="00390CC0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3135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135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135BE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135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135BE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3135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135B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3135BE"/>
    <w:pPr>
      <w:widowControl/>
      <w:spacing w:line="360" w:lineRule="auto"/>
    </w:pPr>
    <w:rPr>
      <w:rFonts w:ascii="宋体" w:hAnsi="宋体" w:cs="宋体"/>
      <w:spacing w:val="2"/>
      <w:kern w:val="0"/>
      <w:sz w:val="24"/>
      <w:szCs w:val="24"/>
    </w:rPr>
  </w:style>
  <w:style w:type="paragraph" w:customStyle="1" w:styleId="aa">
    <w:name w:val="（叙述性）内文"/>
    <w:basedOn w:val="a"/>
    <w:rsid w:val="009D2F47"/>
    <w:pPr>
      <w:autoSpaceDE w:val="0"/>
      <w:autoSpaceDN w:val="0"/>
      <w:adjustRightInd w:val="0"/>
      <w:spacing w:after="45" w:line="360" w:lineRule="atLeast"/>
      <w:ind w:firstLine="397"/>
      <w:textAlignment w:val="center"/>
    </w:pPr>
    <w:rPr>
      <w:rFonts w:ascii="方正宋一简体" w:eastAsia="方正宋一简体"/>
      <w:color w:val="000000"/>
      <w:kern w:val="0"/>
      <w:sz w:val="19"/>
      <w:szCs w:val="19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苏琪琪</dc:creator>
  <cp:keywords/>
  <dc:description/>
  <cp:lastModifiedBy>Windows User</cp:lastModifiedBy>
  <cp:revision>24</cp:revision>
  <dcterms:created xsi:type="dcterms:W3CDTF">2018-08-07T01:38:00Z</dcterms:created>
  <dcterms:modified xsi:type="dcterms:W3CDTF">2020-09-22T02:05:00Z</dcterms:modified>
</cp:coreProperties>
</file>