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2</w:t>
      </w:r>
      <w:r>
        <w:rPr>
          <w:rFonts w:hint="eastAsia" w:ascii="宋体" w:hAnsi="宋体" w:cs="宋体"/>
          <w:b/>
          <w:bCs/>
          <w:sz w:val="36"/>
          <w:szCs w:val="36"/>
        </w:rPr>
        <w:t>年02月资金计划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w:t>
      </w:r>
      <w:r>
        <w:rPr>
          <w:rFonts w:hint="eastAsia" w:ascii="宋体" w:hAnsi="宋体"/>
          <w:sz w:val="24"/>
          <w:szCs w:val="24"/>
        </w:rPr>
        <w:t>2</w:t>
      </w:r>
      <w:r>
        <w:rPr>
          <w:rFonts w:ascii="宋体" w:hAnsi="宋体"/>
          <w:sz w:val="24"/>
          <w:szCs w:val="24"/>
        </w:rPr>
        <w:t>年</w:t>
      </w:r>
      <w:r>
        <w:rPr>
          <w:rFonts w:hint="eastAsia" w:ascii="宋体" w:hAnsi="宋体"/>
          <w:sz w:val="24"/>
          <w:szCs w:val="24"/>
        </w:rPr>
        <w:t>01</w:t>
      </w:r>
      <w:r>
        <w:rPr>
          <w:rFonts w:ascii="宋体" w:hAnsi="宋体"/>
          <w:sz w:val="24"/>
          <w:szCs w:val="24"/>
        </w:rPr>
        <w:t>月</w:t>
      </w:r>
      <w:r>
        <w:rPr>
          <w:rFonts w:hint="eastAsia" w:ascii="宋体" w:hAnsi="宋体"/>
          <w:sz w:val="24"/>
          <w:szCs w:val="24"/>
        </w:rPr>
        <w:t>29</w:t>
      </w:r>
      <w:r>
        <w:rPr>
          <w:rFonts w:ascii="宋体" w:hAnsi="宋体"/>
          <w:sz w:val="24"/>
          <w:szCs w:val="24"/>
        </w:rPr>
        <w:t>日</w:t>
      </w:r>
      <w:r>
        <w:rPr>
          <w:rFonts w:hint="eastAsia" w:ascii="宋体" w:hAnsi="宋体"/>
          <w:sz w:val="24"/>
          <w:szCs w:val="24"/>
        </w:rPr>
        <w:t>提交了2022年02月的资金计划，我司对项目公司申报的资金计划进行了审核，审核结果如下：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项目公司2022年02月份资金汇总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2</w:t>
      </w:r>
      <w:r>
        <w:rPr>
          <w:rFonts w:ascii="宋体" w:hAnsi="宋体"/>
          <w:sz w:val="24"/>
          <w:szCs w:val="24"/>
        </w:rPr>
        <w:t>年</w:t>
      </w:r>
      <w:r>
        <w:rPr>
          <w:rFonts w:hint="eastAsia" w:ascii="宋体" w:hAnsi="宋体"/>
          <w:sz w:val="24"/>
          <w:szCs w:val="24"/>
        </w:rPr>
        <w:t>01</w:t>
      </w:r>
      <w:r>
        <w:rPr>
          <w:rFonts w:ascii="宋体" w:hAnsi="宋体"/>
          <w:sz w:val="24"/>
          <w:szCs w:val="24"/>
        </w:rPr>
        <w:t>月</w:t>
      </w:r>
      <w:r>
        <w:rPr>
          <w:rFonts w:hint="eastAsia" w:ascii="宋体" w:hAnsi="宋体"/>
          <w:sz w:val="24"/>
          <w:szCs w:val="24"/>
        </w:rPr>
        <w:t>29</w:t>
      </w:r>
      <w:r>
        <w:rPr>
          <w:rFonts w:ascii="宋体" w:hAnsi="宋体"/>
          <w:sz w:val="24"/>
          <w:szCs w:val="24"/>
        </w:rPr>
        <w:t>日</w:t>
      </w:r>
      <w:r>
        <w:rPr>
          <w:rFonts w:hint="eastAsia" w:ascii="宋体" w:hAnsi="宋体"/>
          <w:sz w:val="24"/>
          <w:szCs w:val="24"/>
        </w:rPr>
        <w:t>提交的2022年02月的资金支出计划，</w:t>
      </w:r>
      <w:r>
        <w:rPr>
          <w:rFonts w:ascii="宋体" w:hAnsi="宋体"/>
          <w:sz w:val="24"/>
          <w:szCs w:val="24"/>
        </w:rPr>
        <w:t>计划</w:t>
      </w:r>
      <w:r>
        <w:rPr>
          <w:rFonts w:hint="eastAsia" w:ascii="宋体" w:hAnsi="宋体"/>
          <w:sz w:val="24"/>
          <w:szCs w:val="24"/>
        </w:rPr>
        <w:t>资金支出共计117笔，合计3,774.06万元。</w:t>
      </w:r>
      <w:r>
        <w:rPr>
          <w:rFonts w:ascii="宋体" w:hAnsi="宋体"/>
          <w:sz w:val="24"/>
          <w:szCs w:val="24"/>
        </w:rPr>
        <w:t>其中：工程款支出</w:t>
      </w:r>
      <w:r>
        <w:rPr>
          <w:rFonts w:hint="eastAsia" w:ascii="宋体" w:hAnsi="宋体"/>
          <w:sz w:val="24"/>
          <w:szCs w:val="24"/>
        </w:rPr>
        <w:t>1,099.20</w:t>
      </w:r>
      <w:r>
        <w:rPr>
          <w:rFonts w:ascii="宋体" w:hAnsi="宋体"/>
          <w:sz w:val="24"/>
          <w:szCs w:val="24"/>
        </w:rPr>
        <w:t>万元，销售费用</w:t>
      </w:r>
      <w:r>
        <w:rPr>
          <w:rFonts w:hint="eastAsia" w:ascii="宋体" w:hAnsi="宋体"/>
          <w:sz w:val="24"/>
          <w:szCs w:val="24"/>
        </w:rPr>
        <w:t>2,042.58</w:t>
      </w:r>
      <w:r>
        <w:rPr>
          <w:rFonts w:ascii="宋体" w:hAnsi="宋体"/>
          <w:sz w:val="24"/>
          <w:szCs w:val="24"/>
        </w:rPr>
        <w:t>万</w:t>
      </w:r>
      <w:r>
        <w:rPr>
          <w:rFonts w:hint="eastAsia" w:ascii="宋体" w:hAnsi="宋体"/>
          <w:sz w:val="24"/>
          <w:szCs w:val="24"/>
        </w:rPr>
        <w:t>元，管理费用63.48万元，</w:t>
      </w:r>
      <w:r>
        <w:rPr>
          <w:rFonts w:hint="eastAsia" w:ascii="宋体" w:hAnsi="宋体" w:cs="宋体"/>
          <w:color w:val="000000"/>
          <w:kern w:val="0"/>
          <w:sz w:val="24"/>
          <w:szCs w:val="24"/>
          <w:lang w:bidi="ar"/>
        </w:rPr>
        <w:t>营业税金及附加231.19万元，土地增</w:t>
      </w:r>
      <w:r>
        <w:rPr>
          <w:rFonts w:hint="eastAsia" w:ascii="宋体" w:hAnsi="宋体" w:cs="宋体"/>
          <w:kern w:val="0"/>
          <w:sz w:val="24"/>
          <w:szCs w:val="24"/>
          <w:lang w:bidi="ar"/>
        </w:rPr>
        <w:t>值税137.61万元，</w:t>
      </w:r>
      <w:r>
        <w:rPr>
          <w:rFonts w:hint="eastAsia" w:ascii="宋体" w:hAnsi="宋体"/>
          <w:sz w:val="24"/>
          <w:szCs w:val="24"/>
        </w:rPr>
        <w:t>不可预见费用200.00万元。</w:t>
      </w:r>
    </w:p>
    <w:tbl>
      <w:tblPr>
        <w:tblStyle w:val="11"/>
        <w:tblpPr w:leftFromText="180" w:rightFromText="180" w:vertAnchor="text" w:horzAnchor="page" w:tblpX="1129" w:tblpY="625"/>
        <w:tblOverlap w:val="never"/>
        <w:tblW w:w="9913" w:type="dxa"/>
        <w:tblInd w:w="0"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福州首融房地产开发有限公司螺洲TOD项目2022年02月资金计划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02月计划金额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bCs/>
                <w:sz w:val="24"/>
                <w:szCs w:val="24"/>
              </w:rPr>
            </w:pPr>
            <w:r>
              <w:rPr>
                <w:rFonts w:hint="eastAsia" w:ascii="Arial" w:hAnsi="Arial" w:cs="Arial"/>
                <w:bCs/>
                <w:sz w:val="24"/>
                <w:szCs w:val="24"/>
              </w:rPr>
              <w:t>1,099.20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bCs/>
                <w:sz w:val="24"/>
                <w:szCs w:val="24"/>
              </w:rPr>
            </w:pPr>
            <w:r>
              <w:rPr>
                <w:rFonts w:hint="eastAsia" w:ascii="Arial" w:hAnsi="Arial" w:cs="Arial"/>
                <w:bCs/>
                <w:sz w:val="24"/>
                <w:szCs w:val="24"/>
              </w:rPr>
              <w:t>2,042.58</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bCs/>
                <w:sz w:val="24"/>
                <w:szCs w:val="24"/>
              </w:rPr>
            </w:pPr>
            <w:r>
              <w:rPr>
                <w:rFonts w:hint="eastAsia" w:ascii="Arial" w:hAnsi="Arial" w:cs="Arial"/>
                <w:bCs/>
                <w:sz w:val="24"/>
                <w:szCs w:val="24"/>
              </w:rPr>
              <w:t>63.48</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hint="eastAsia" w:ascii="Arial" w:hAnsi="Arial" w:cs="Arial"/>
                <w:sz w:val="24"/>
                <w:szCs w:val="24"/>
              </w:rPr>
              <w:t>231.19</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137.61</w:t>
            </w:r>
          </w:p>
        </w:tc>
      </w:tr>
      <w:tr>
        <w:tblPrEx>
          <w:tblCellMar>
            <w:top w:w="0" w:type="dxa"/>
            <w:left w:w="0" w:type="dxa"/>
            <w:bottom w:w="0" w:type="dxa"/>
            <w:right w:w="0" w:type="dxa"/>
          </w:tblCellMar>
        </w:tblPrEx>
        <w:trPr>
          <w:trHeight w:val="39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24"/>
                <w:szCs w:val="24"/>
              </w:rPr>
            </w:pPr>
            <w:r>
              <w:rPr>
                <w:rFonts w:hint="eastAsia" w:ascii="Arial" w:hAnsi="Arial" w:cs="Arial"/>
                <w:bCs/>
                <w:sz w:val="24"/>
                <w:szCs w:val="24"/>
              </w:rPr>
              <w:t>2</w:t>
            </w:r>
            <w:r>
              <w:rPr>
                <w:rFonts w:ascii="Arial" w:hAnsi="Arial" w:cs="Arial"/>
                <w:bCs/>
                <w:sz w:val="24"/>
                <w:szCs w:val="24"/>
              </w:rPr>
              <w:t>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24"/>
                <w:szCs w:val="24"/>
              </w:rPr>
            </w:pPr>
            <w:r>
              <w:rPr>
                <w:rFonts w:hint="eastAsia" w:ascii="Arial" w:hAnsi="Arial" w:cs="Arial"/>
                <w:bCs/>
                <w:sz w:val="24"/>
                <w:szCs w:val="24"/>
              </w:rPr>
              <w:t>3,774.06</w:t>
            </w:r>
          </w:p>
        </w:tc>
      </w:tr>
    </w:tbl>
    <w:p>
      <w:pPr>
        <w:pStyle w:val="10"/>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spacing w:before="156" w:beforeLines="50" w:after="156" w:afterLines="50"/>
        <w:rPr>
          <w:rFonts w:ascii="宋体" w:hAnsi="宋体"/>
          <w:b/>
          <w:sz w:val="24"/>
          <w:szCs w:val="24"/>
          <w:lang w:bidi="zh-CN"/>
        </w:rPr>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项目公司在2022年02月工程款计划支出金</w:t>
      </w:r>
      <w:r>
        <w:rPr>
          <w:rFonts w:hint="eastAsia" w:ascii="宋体" w:hAnsi="宋体"/>
          <w:bCs/>
          <w:sz w:val="24"/>
          <w:szCs w:val="24"/>
          <w:lang w:bidi="zh-CN"/>
        </w:rPr>
        <w:t>额共计</w:t>
      </w:r>
      <w:r>
        <w:rPr>
          <w:rFonts w:hint="eastAsia" w:ascii="宋体" w:hAnsi="宋体"/>
          <w:sz w:val="24"/>
          <w:szCs w:val="24"/>
        </w:rPr>
        <w:t>10,992,039.69</w:t>
      </w:r>
      <w:r>
        <w:rPr>
          <w:rFonts w:hint="eastAsia" w:ascii="宋体" w:hAnsi="宋体"/>
          <w:bCs/>
          <w:sz w:val="24"/>
          <w:szCs w:val="24"/>
          <w:lang w:bidi="zh-CN"/>
        </w:rPr>
        <w:t>元,具体分析</w:t>
      </w:r>
      <w:r>
        <w:rPr>
          <w:rFonts w:hint="eastAsia" w:ascii="宋体" w:hAnsi="宋体"/>
          <w:bCs/>
          <w:color w:val="000000"/>
          <w:sz w:val="24"/>
          <w:szCs w:val="24"/>
          <w:lang w:bidi="zh-CN"/>
        </w:rPr>
        <w:t>如下：</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11月12日与福建岩土工程勘察研究院有限公司签订的《地质勘察技术服务合同》，提供云洲郡展示区地质勘察技术服务；合同总价413,248.38元。提供准确的勘探技术报告，经审定且经图审中心审查合格通过后，双方办理工程结算，结算完毕，支付至工程结算价款的95%；c）工程结算工程款的5%作为履约保证金（在本项目土方及桩基基础工程完成，且主体桩基础验收合格后30个工作日内，若实际情况与乙方提供的勘探技术报告内容相符，甲方一次性向乙方无息付清)。已完成付款330,598.70元；土方及桩基基础工程完成，且主体桩基础验收合格；本期计划付款82,649.68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5月7日与中交第四航务工程局有限公司签订的《桩基与基坑支护工程合同》，承包范围：将福州云洲郡项目桩基及基坑支护工程委托实施完成本工程范围内的所有工作；合同总价25,498,747.24元。每月上报实际完成进度，经甲方及监理公司确认实际完成工程量后，支付实际完成工程量对应造价的80%。已完成付款17,128,973.10元，本期预计完成工程量310,063.53元，计划付款248,050.82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4月27日与福建省京闽工程顾问有限公司签订的《福州云洲郡项目监理工程合同》，承包范围：本项目用地红线所圈定范围内的所有房屋建设工程、公共建设工程、示范区工程、环境工程及市政配套工程，同时也包括因项目发展需要而增加的红线外部分区域与本项目相关的全部工程，以及为完成市政配套工程而对应进行的公共市政配套接入工程的监理工作；合同总价5,069,874元。工程竣工前，进度款付款额度为各节点支付金额的80%。已完成付款324,159.28元；本期预计完成工程量312,500元，计划支付250,000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4月2日与福建省现代工程勘察院签订的《基坑监测及主体沉降观测工程合同》，承包范围：对福州云洲郡项目基坑监测及主体沉降观测工程进行基坑及主体观测；合同总价为570,999元。土方开挖前，支付经确认的监测合格工程量对应价款的暂定含税总价的50%；本期计划付款285,499.5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4月27日与福建省建筑材料质量监督检验站签订的《桩基检测工程合同》，承包范围：项目桩基检测工程，具体内容及施工要求详见工程量清单及图纸描述；合同总价383,800元。土方开挖前，支付经监理及甲方现场工程师确认的桩基检测合格工程量价款的50%；完成检测工作并提交经质检站认可的质量桩基检测备案报告、基础验收合格且基础土方回填完成、结算手续办妥等条件同时具备后15个工作日内，支付工程结算总价款余款。本期计划付款383,800元。未超出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8月25日与上海三棵树防水技术有限公司签订的《福州云洲郡项目B+C地块防水材料供应合同》，提供项目B+C地块防水材料供应；合同总价4,963,556.13元。各批次货物到达现场并进场验收（数量、外观）合格后30日内，需方向供方付至该批次订货单项下价款的95%；累计已付款389,310元；本期预计工程进度631,578.95元，计划付款600,000元。符合合同约定付款。</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8月25日与福建省凡士建设集团有限公司签订的《B+C地块总承包工程（含机电）合同》，提供项目B+C地块总承包工程（含机电）；合同总价340,515,610.19元。按月度付款（安全文明施工费与实体工程款等比例支付）上部按月进度对应产值的80％；累计已完成付款31,106,790.18元；本期预计付款完成工程量11,427,549.61元,上部按月进度对应产值的80％支付；本期计划付款9,142,039.69元。符合合同约定付款。</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本月工程款涉及的合同中7项已经签订。根据项目公司提供的《项目开发节奏表》，上述计划支付内容与计划开发进度基本相符，我司认为02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color w:val="000000"/>
          <w:sz w:val="24"/>
          <w:szCs w:val="24"/>
          <w:lang w:bidi="zh-CN"/>
        </w:rPr>
        <w:t>项目公司计划02月</w:t>
      </w:r>
      <w:r>
        <w:rPr>
          <w:rFonts w:hint="eastAsia" w:ascii="宋体" w:hAnsi="宋体"/>
          <w:bCs/>
          <w:sz w:val="24"/>
          <w:szCs w:val="24"/>
          <w:lang w:bidi="zh-CN"/>
        </w:rPr>
        <w:t>的销售费用支出共102笔，共计2,042.58万元，包括营销部员工的工资、奖金、福利及餐费报销以及广告宣传等费用，具体分析如下：</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7日与台江区中彩办公设备店签订的《办公设备服务租赁合同》，提供打印机租赁服务；合同总价18,000元。使用计数每月统计一次。费用每满1个季度（3个月）结算一次，收到发票后7天内支付费用。本月计划付款0.24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计划支付与中国联合网络通信有限公司福州市分公司的售楼处宽带费用0.4万元，实消实报，具体支付金额以实际签订的协议及完成产值为准。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计划支付与中国联合网络通信有限公司福州市分公司的售楼处电话费用0.30万元，实消实报，具体支付金额以实际签订的协议及完成产值为准。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计划支付给福州鼓楼区玉兰轩文化用品店的办公用品费用</w:t>
      </w:r>
      <w:r>
        <w:rPr>
          <w:rFonts w:ascii="宋体" w:hAnsi="宋体"/>
          <w:bCs/>
          <w:color w:val="000000"/>
          <w:sz w:val="24"/>
          <w:szCs w:val="24"/>
          <w:lang w:bidi="zh-CN"/>
        </w:rPr>
        <w:t>0.73</w:t>
      </w:r>
      <w:r>
        <w:rPr>
          <w:rFonts w:hint="eastAsia" w:ascii="宋体" w:hAnsi="宋体"/>
          <w:bCs/>
          <w:color w:val="000000"/>
          <w:sz w:val="24"/>
          <w:szCs w:val="24"/>
          <w:lang w:bidi="zh-CN"/>
        </w:rPr>
        <w:t>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计划支付中介的中介佣金900万元，目前合同尚未签订，具体支付金额以实际签订的协议及完成产值为准。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计划支付芜湖项目全民经纪代理服务的泛销售费用88万元，以实际签订的协议及完成产值为准。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14日与深圳文达智通技术有限公司签订的《【人脸识别风控系统】采购协议》，合同总价8.22万元。安装结束并经甲方验收合格后30个工作日内结算并一次性付款给乙方；本期计划支付3.7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根据2021年7月16日与杭州维乐服饰有限公司签订的《工装采购合同》，提供工装定制服务；合同总价4.94万元。验收合格后一次性支付。本期计划付款4.5万元。符合合同约定付款。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12月15日与福建怡沁酒店有限公司签订的《酒店订房合作协议》，开盘支援期间酒店住宿费；合同总价为9.6万元。根据实际入住天数和房价为开具相应发票，据实付款。本期计划付款4.99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根据2021年3月12日与杭州捷群广告有限公司签订的《螺洲TOD项目2021年度广告服务合同》，提供广告营销策划（不包括微信服务）；合同总价132万元。累计已完成付款77</w:t>
      </w:r>
      <w:r>
        <w:rPr>
          <w:rFonts w:hint="eastAsia" w:ascii="宋体" w:hAnsi="宋体"/>
          <w:bCs/>
          <w:sz w:val="24"/>
          <w:szCs w:val="24"/>
          <w:lang w:bidi="zh-CN"/>
        </w:rPr>
        <w:t>万元</w:t>
      </w:r>
      <w:r>
        <w:rPr>
          <w:rFonts w:hint="eastAsia" w:ascii="宋体" w:hAnsi="宋体"/>
          <w:bCs/>
          <w:color w:val="000000"/>
          <w:sz w:val="24"/>
          <w:szCs w:val="24"/>
          <w:lang w:bidi="zh-CN"/>
        </w:rPr>
        <w:t>，甲方提取每月服务费的10%作为月度绩效服务费。本期计划支付9-10月份的服务费22万元。符合合同约定付款。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杭州据象网络科技有限公司签订的《网推公司服务合同》，线上集中推广，合同总价17.5万元。每月30日前将当月发布完成的推广内容以《验收单报告》的形式报审核。甲方审核、验收合格后在次月15日前进行对账。对账完成后的10个工作日内，支付相应服务费。累计已完成付款8.75万元，本期计划付款剩余款8.75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2020年11月19日与上海良晓信息科技有限公司签订的《TOD项目多媒体展厅服务合同》，展厅设计制作及安装服务；合同总价292万元。完成方案设计服务付至合同总价的10%；完成软硬件深化阶段，支付至合同总价的30%；完成硬件采购阶段，支付至合同总价的50%；完成安装与施工阶段服务，支付至合同总价的70%；完成软硬件现场调试，支付至合同总价的95%；软硬件完成验收并履行完毕质保义务，支付至合同总价的100%。累计已完成付款254.4万元，本期完成软硬件现场调试，支付至合同总价的95%；剩余可付款23万元，本期计划付款13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计划支付给福建飞达文化产业发展有限公司的横幅制作5费用0.40万元，实消实报，具体支付金额以实际签订的协议及完成产值为准。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计划支付给福建飞达文化产业发展有限公司的横幅制作6费用0.40万元，实消实报，具体支付金额以实际签订的协议及完成产值为准。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计划支付给厦门大爱德文化传播有限公司的媒体礼品费用0.61万元，实消实报，具体支付金额以实际签订的协议及完成产值为准。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21日与融创物业服务集团有限公司福州分公司签订的《福州云洲郡案场物业服务合同》，委托负责对案场进行物业服务工作；合同总价340.69万元。按编制签订框架协议后，每月根据考勤实际结算，1.考勤验收：策划线针对物业提交考勤，进行复核首开融创主策签字确认。2.验收方式：物业根据复核签字版考勤绘制《验收单》案场负责人签字后，签订对应金额子合同。3.结算方式：以实际考勤及签订合同金额为准。累计已完成付款131.55万元；本期计划支付9-11月份案场服务费支付100万元。具体支付时我司会严格审核考勤和审批资料，据实支付。</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根据2021年6月2日与杭州迦密科技有限公司签订的《香薰租赁框架协议》，租赁香薰机，合同总价2.86万元。租赁验收合格后一次性支付；本期计划付款2.86万元。符合合同约定付款。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根据2021年7月16日与福州众翼传媒有限公司签订的《阵地户外广告发布合同》，户外广告位租用，合同总价17.5万元。广告位租用验收合格后一次性支付；本期计划付款17.5万元。符合合同约定付款。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根据2021年7月16日与杭州臻挚标识有限公司签订的《标识标牌设计制作服务合同》，标识标牌制作，合同总价5.20万元。标识标牌制作验收合格后一次性支付。本期计划付款5.20万元。符合合同约定付款。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6月2日与福州冰虫环保科技有限公司签订的《室内空气净化施工合同》，委托进行室内空气中含有的甲醛、苯、TVOC（总挥发性有机物）等有机污染物的专项净化技术服务，合同总价1.60万元。合同签订生效，乙方完成技术服务后，甲方付清全款。本期计划付款1.60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建新云传媒有限公司签订的《商场车库灯箱户外广告发布合同》，商场车库灯箱户外广告发布，合同总价4.2万元。广告发布验收合格后一次性支付。本期计划付款4.2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根据2021年7月16日与台江区优润日用品经营部签订的《榕耀之城采购合同》，采购物料，合同总价2.16万元。采购物料验收合格后一次性支付。本期计划付款2.16万元。符合合同约定付款。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25日与福州环球智创文化发展有限公司签订的《样板房开放活动委托服务合同》，样板房开放活动委托服务，合同总价10.25万元。活动委托服务验收合格后一次性支付。本期计划付款10.25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根据2021年8月27日与福建长颈鹿文化传媒有限公司签订的《灯箱户外广告发布合同》，发布灯箱户外广告，合同总价5万元。广告发布验收合格后一次性支付。本期付款5万元。符合合同约定付款。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计划支付给福州韦盛传媒有限公司的零星物料制作费用0.70万元，实消实报，具体支付金额以实际签订的协议及完成产值为准。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计划支付给福州印象五和印务有限公司的增补户型费用0.92万元，实消实报，具体支付金额以实际签订的协议及完成产值为准。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计划支付给厦门大爱德文化传播有限公司的放肆夏日特别企划费用1.10万元，目前合同尚未签订，具体支付金额以实际签订的协议及完成产值为准。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州城市道路传媒有限公司签订的《路口桁架广告发布合同》，浦上大桥往高新区方向下桥处设置一面拦截桁架，作为国贸学原、保利阅云台客户拦截道具，合同总价2.30万元。广告发布验收合格后一次性支付。本期计划付款2.30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计划支付给福州韦盛传媒有限公司的氛围包装费用1.45万元，目前合同尚未签订，具体支付金额以实际签订的协议及完成产值为准。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计划支付给台江区优润日用品经营部的金蛋礼品费用1万元，实消实报，具体支付金额以实际签订的协议及完成产值为准。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根据2021年10月27日与福建九宫格纸制品有限公司签订的《6月印刷制作服务合同》，采购展架物料-门型展架，合同总价1.32万元。门型展架验收合格后一次性支付。本期付款1.32万元。符合合同约定付款。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计划支付给福州印象五和印务有限公司的海报及其他零星物料费用0.56万元，实消实报，具体支付金额以实际签订的协议及完成产值为准。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计划支付给福州韦盛传媒有限公司的零星物料制作费用0.99万元，实消实报，具体支付金额以实际签订的协议及完成产值为准。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计划支付给杭州视界光影像设计有限公司的项目效果图修改费用0.35万元，实消实报，具体支付金额以实际签订的协议及完成产值为准。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计划支付给福建省非选餐饮管理有限公司的美好事业员工关怀活动费用0.23万元，实消实报，具体支付金额以实际签订的协议及完成产值为准。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9月23日与瑞庭网络技术（上海）有限公司福州分公司签订的《2021年5月安居客广告投放广告发布合同》，2021年5月安居客广告投放广告发布，合同总价10.5万元。广告投放验收合格后一次性支付。本期计划付款10.5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计划支付给福州韦盛传媒有限公司的遮阳伞采购费用0.65万元，实消实报，具体支付金额以实际签订的协议及完成产值为准。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计划支付给杭州维乐服饰有限公司的物业工装采购费用0.97万元，实消实报，具体支付金额以实际签订的协议及完成产值为准。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计划支付给莆田市涵江区顺航日用百货商行的地毯采购费用0.12万元，实消实报，具体支付金额以实际签订的协议及完成产值为准。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计划支付给福建九宫格纸制品有限公司的6月印刷品制作费用0.63万元，实消实报，具体支付金额以实际签订的协议及完成产值为准。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计划支付给福建九宫格纸制品有限公司的4月印刷品制作费用2.25万元，目前合同尚未签订，具体支付金额以实际签订的协议及完成产值为准。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计划支付给杭州视界光影像设计有限公司的效果图制作费用0.80万元，实消实报，具体支付金额以实际签订的协议及完成产值为准。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计划支付给莆田市涵江区顺航日用品百货商行的8月份日料采购0.53万元，实消实报，具体支付金额以实际签订的协议及完成产值为准。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根据2021年8月27日与台江区优润日用品经营部签订的《榕耀之城端午物料采购合同》，端午物料采购，合同总价1.90万元。物料采购验收合格后一次性支付。本期计划付款1.90万元。符合合同约定付款。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计划支付给福州韦盛传媒有限公司的零星制作1费用0.96万元，实消实报，具体支付金额以实际签订的协议及完成产值为准。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计划支付给福州韦盛传媒有限公司的零星制作2费用0.97万元，实消实报，具体支付金额以实际签订的协议及完成产值为准。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根据2021年8月27日与福州映榕环境工程有限公司签订的《消杀外包合同》，四害消杀，合同总价1.6万元。消杀验收合格后一次性支付。本期计划付款1.6万元。符合合同约定付款。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根据2021年10月27日与福州印象五和印务有限公司签订的《印刷制作合同》，采购销售道具物料印刷，合同总价5.01万元。采购物料验收合格后一次性支付。本期计划付款5.01万元。符合合同约定付款。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根据2021年10月27日与厦门艾拓瑞环保科技股份有限公司签订的《站台岗亭定制框架协议》，升级售楼部保安站台岗，合同总价1.72万元。验收合格后一次性支付。本期计划付款1.72万元。符合合同约定付款。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根据2021年10月27日与上海市山之田模型设计有限公司签订的《沙盘服务合同补充协议》，增补沙盘制作，合同总价11万元。沙盘验收合格后一次性支付。本期计划付款11万元。符合合同约定付款。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根据2021年10月25日与福建八闽频道文化传媒有限公司签订的《八闽活动委托服务合同》，举办研学公益活动，合同总价1.7万元。活动验收合格后一次性支付。本期计划付款1.7万元。符合合同约定付款。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根据2021年10月25日与上海阅时文化发展有限公司签订的《榕耀之城文创物资采购合同》，采购制作书享礼盒；合同总价2万元。验收合格后一次性支付，本期申请支付2万元。符合合同约定付款。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支付支付给福州策元第文化传媒有限公司的直播活动费用0.77万元，实消实报，具体支付金额以实际签订的协议及完成产值为准。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计划支付给美高创意（厦门）文化传播有限公司的项目社群视频制作费用0.30万元，实消实报，具体支付金额以实际签订的协议及完成产值为准。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计划支付给莆田市涵江区顺航日用百货商行的9月日耗采购费用0.60万元，实消实报，具体支付金额以实际签订的协议及完成产值为准。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计划支付给温州红果食品有限公司的案场瓶装水定制费用0.42万元，实消实报，具体支付金额以实际签订的协议及完成产值为准。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计划支付给福建大脑壳网络科技有限公司的直播资源整合费用0.30万元，实消实报，具体支付金额以实际签订的协议及完成产值为准。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计划支付给福州鼓楼区玉兰轩文化用品店的办公用品费用0.20万元，实消实报，具体支付金额以实际签订的协议及完成产值为准。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计划支付给福州榕鑫文化传播有限公司的售楼处二楼立板费用0.82万元，实消实报，具体支付金额以实际签订的协议及完成产值为准。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计划支付给福建九宫格纸制品有限公司的印刷物料费用0.73万元，实消实报，具体支付金额以实际签订的协议及完成产值为准。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建九宫格纸制品有限公司签订的《榕耀之城印刷品印刷服务合同》，户型、护照、名片、价值手册等物料制作，合同总价2.55万元。制作验收合格后一次性支付。本期计划付款2.55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根据2021年8月27日与福州映榕环境工程有限公司签订的《消杀外包合同》，提供四害消杀服务；合同总计1.6万元。验收合格后一次性支付；本期计划付款1.6万元。符合合同约定付款。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计划支付给福州印象五和印务有限公司的单页及海报费用0.84万元，实消实报，具体支付金额以实际签订的协议及完成产值为准。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计划支付给福州韦盛传媒有限公司的拓客展架展板物料采购费用0.87万元，实消实报，具体支付金额以实际签订的协议及完成产值为准。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计划支付给厦门大爱德文化传播有限公司的暖场活动1费用0.46万元，实消实报，具体支付金额以实际签订的协议及完成产值为准。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计划支付给杭州天朗视觉科技有限公司的户型渲染费用0.48万元，实消实报，具体支付金额以实际签订的协议及完成产值为准。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计划支付给福州韦盛传媒有限公司的案场销售氛围包装物料制作费用0.78万元，实消实报，具体支付金额以实际签订的协议及完成产值为准。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计划支付给厦门大爱德文化传播有限公司的暖场活动2费用0.95万元，实消实报，具体支付金额以实际签订的协议及完成产值为准。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根据2021年7月16日与福州森特传媒有限公司签订的《社区桁架户外广告发布合同（1期）》，社区桁架户外广告发布，合同总价2.25万元。验收合格后一次性支付。本期计划付款2.25万元。符合合同约定付款。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根据2021年7月16日与福州双睿网络科技有限公司签订的《网络视频、图文广告发布合同》，广告发布，合同总价1.60万元。验收合格后一次性支付。本期计划付款1.60万元。符合合同约定付款。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计划支付给福建千家万户传媒有限公司的服务合同费用0.99万元，实消实报，具体支付金额以实际签订的协议及完成产值为准。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计划支付给福州韦盛传媒有限公司的服务合同费用0.70万元，实消实报，具体支付金额以实际签订的协议及完成产值为准。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根据2021年7月16日与福建佑居房地产咨询服务有限公司签订的《网络视频、图文广告发布合同》，说房视频直播，合同总价5.5万元。验收合格后一次性支付。本期计划付款5.5万元。符合合同约定付款。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计划支付给厦门大爱德文化传播有限公司的员工拍摄费用2.05万元，目前合同尚未签订，具体支付金额以实际签订的协议及完成产值为准。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计划支付给厦门大爱德文化传播有限公司的五月mini后备箱集市暖场活动费用0.98万元，目前合同尚未签订，具体支付金额以实际签订的协议及完成产值为准。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计划支付给厦门大爱德文化传播有限公司的暖场活动费用0.65万元，实消实报，具体支付金额以实际签订的协议及完成产值为准。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根据2021年8月27日与台江区优润日用品经营部签订的《榕耀之城端午物料采购合同》，提供端午物料采购服务；合同总价1.90万元。验收合格后一次性支付，本期计划付款1.9万元。符合合同约定付款。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计划支付给福建九宫格纸制品有限公司的增补户型图费用0.63万元，实消实报，具体支付金额以实际签订的协议及完成产值为准。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计划支付给厦门包米文化传媒有限公司的创意视频制作费用0.80万元，实消实报，具体支付金额以实际签订的协议及完成产值为准。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计划支付给莆田市涵江区顺航日用百货商行的6-7月份物料日耗费用0.58万元，实消实报，具体支付金额以实际签订的协议及完成产值为准。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根据2021年11月11日与福州日报文化传播有限公司签订的《日报广告发布合同》，广告发布，合同总价5万元。广告发布验收合格后一次性支付。本期计划付款5万元。符合合同约定付款。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计划支付给山外人家（福建）食品有限公司的7-12月桶装水0.49万元，实消实报，具体支付金额以实际签订的协议及完成产值为准。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计划支付给杭州天朗视觉科技有限公司的三维视频制作费用0.96万元，实消实报，具体支付金额以实际签订的协议及完成产值为准。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根据2021年11月11日与福建蓝房网络科技有限公司签订的《蓝房网广告发布合同》，蓝房网广告发布，合同总价6万元。验收合格后一次性支付。本期计划付款6万元。符合合同约定付款。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计划支付给厦门大爱德文化传播有限公司的暖场费用0.73万元，实消实报，具体支付金额以实际签订的协议及完成产值为准。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计划支付给福州韦盛传媒有限公司的7月零星物料制作费用0.95万元，实消实报，具体支付金额以实际签订的协议及完成产值为准。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计划支付给台江区优润日用品经营部的9月份金蛋制作费用0.99万元，实消实报，具体支付金额以实际签订的协议及完成产值为准。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计划支付给莆田市涵江区顺航日用百货商行的10月份日耗费用0.60万元，实消实报，具体支付金额以实际签订的协议及完成产值为准。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根据2021年11月17日与福建省非选餐饮管理有限公司签订的《渠道11月圈层拓展活动委托服务合同》，举办圈层拓客服务；合同总价3.91万元。验收合格后一次性支付。本期申请付款1.94万元。未超出合同约定付款。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计划支付给福州海派餐饮管理有限公司的榕耀之城&amp;福州地铁渠道导客活动费用0.57万元，目前合同尚未签订，具体支付金额以实际签订的协议及完成产值为准。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11月23日与福州市鼓楼区创华贸易有限公司签订的《定存激励活动委托服务合同》，奖励加码方案编外关键人、兼职人员；合同总价7.21万元。活动执行完毕并通过验收后30个工作日内，一次性支付活动服务总费用。本期申请付款4.83万元。未超出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计划支付与福州四维德方商务信息咨询有限公司的10月份渠道兼职费用1.61万元，目前合同尚未签订，具体支付金额以实际签订的协议及完成产值为准。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计划支付与福州火宴餐饮管理有限公司的榕耀之城&amp;九乐门机构周末渠道导客活动费0.32万元，目前合同尚未签订，具体支付金额以实际签订的协议及完成产值为准。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计划支付给台江区优润日用品经营部的11月份渠道物料采购费用7.53万元，合同尚未签订，具体支付金额以实际签订的协议及完成产值为准。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21日与福建光大旅游汽车有限公司签订的《11月车辆租赁合同（干租）》，11月拟租赁商务看房车1部配司机（含油）；合同总价1.91万元。验收合格后一次性支付。本期计划付款1.91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21日与福建光大旅游汽车有限公司签订的《12月车辆租赁合同（干租）》，12月拟租赁商务看房车1部配司机（含油）；合同总价1.48万元。验收合格后一次性支付。本期计划付款1.48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21日与福建光大旅游汽车有限公司签订的《车辆租赁合同（湿租）》，福州本地踩盘大巴24趟（含司机含油费），异地踩盘大巴12趟（含司机含油费）；合同总价1.36万元。验收合格后一次性支付。本期计划付款1.36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21日与福州四维德方商务信息咨询有限公司签订的《11月劳务派遣合同》，派遣员工到甲方工作；合同总价13.74万元。每月10日前，双方共同确认上月派遣员工工资、社保、劳务派遣服务费等费用，形成《工资、社保等费用明细》。本月计划付款13.74万元。符合合同约定付款。</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21日与福州四维德方商务信息咨询有限公司签订的《12月劳务派遣合同》，派遣员工到甲方工作；合同总价9.25万元。每月10日前，双方共同确认上月派遣员工工资、社保、劳务派遣服务费等费用，形成《工资、社保等费用明细》。本月计划付款9.25万元。符合合同约定付款。</w:t>
      </w:r>
    </w:p>
    <w:p>
      <w:pPr>
        <w:pStyle w:val="14"/>
        <w:numPr>
          <w:ilvl w:val="0"/>
          <w:numId w:val="3"/>
        </w:numPr>
        <w:spacing w:before="156" w:beforeLines="50" w:after="156" w:afterLines="50" w:line="360" w:lineRule="auto"/>
        <w:ind w:left="482" w:firstLine="0" w:firstLineChars="0"/>
        <w:rPr>
          <w:rFonts w:ascii="宋体" w:hAnsi="宋体"/>
          <w:bCs/>
          <w:color w:val="000000"/>
          <w:sz w:val="24"/>
          <w:szCs w:val="24"/>
          <w:lang w:bidi="zh-CN"/>
        </w:rPr>
      </w:pPr>
      <w:r>
        <w:rPr>
          <w:rFonts w:hint="eastAsia" w:ascii="宋体" w:hAnsi="宋体"/>
          <w:bCs/>
          <w:color w:val="000000"/>
          <w:sz w:val="24"/>
          <w:szCs w:val="24"/>
          <w:lang w:bidi="zh-CN"/>
        </w:rPr>
        <w:t>根据2021年12月27日与贝壳找房（福州）科技有限公司签订的《2021年推介服务协议》、《补充协议》及2022年1月6日《补充协议》（续约），项目房源推荐；预估合同总价为496.4万元。对于预付款合作期内首次认购成交甲方房源的乙方推介客户，在达到原合同的结佣条件且服务费结算单（详见附件）文件经甲方书面确认，甲方收到相应金额发票后，乙方可直接从预付款中扣除相应部分作为甲方支付的佣金。已完成付款300万元，视实际成交情况调整应付金额，本期计划付款300万元。</w:t>
      </w:r>
    </w:p>
    <w:p>
      <w:pPr>
        <w:pStyle w:val="14"/>
        <w:numPr>
          <w:ilvl w:val="0"/>
          <w:numId w:val="3"/>
        </w:numPr>
        <w:spacing w:before="156" w:beforeLines="50" w:after="156" w:afterLines="50" w:line="360" w:lineRule="auto"/>
        <w:ind w:left="482" w:firstLine="0" w:firstLineChars="0"/>
        <w:rPr>
          <w:rFonts w:ascii="宋体" w:hAnsi="宋体"/>
          <w:bCs/>
          <w:color w:val="000000"/>
          <w:sz w:val="24"/>
          <w:szCs w:val="24"/>
          <w:lang w:bidi="zh-CN"/>
        </w:rPr>
      </w:pPr>
      <w:r>
        <w:rPr>
          <w:rFonts w:hint="eastAsia" w:ascii="宋体" w:hAnsi="宋体"/>
          <w:bCs/>
          <w:color w:val="000000"/>
          <w:sz w:val="24"/>
          <w:szCs w:val="24"/>
          <w:lang w:bidi="zh-CN"/>
        </w:rPr>
        <w:t>根据2021年12月15日与上海更赢信息技术有限公司签订的《2021年推介服务协议》、2021年12月29日《补充协议》及2022年1月11日《补充协议》（续约），项目房源推荐；预估合同总价为496.4万元。对于预付款合作期内首次认购成交甲方房源的乙方推介客户，在达到原合同的结佣条件且服务费结算单（详见附件）文件经甲方书面确认，甲方收到相应金额发票后，乙方可直接从预付款中扣除相应部分作为甲方支付的佣金。已完成付款300万元，视实际成交情况调整应付金额，本期计划付款200万元。</w:t>
      </w:r>
    </w:p>
    <w:p>
      <w:pPr>
        <w:pStyle w:val="14"/>
        <w:numPr>
          <w:ilvl w:val="0"/>
          <w:numId w:val="3"/>
        </w:numPr>
        <w:spacing w:before="156" w:beforeLines="50" w:after="156" w:afterLines="50" w:line="360" w:lineRule="auto"/>
        <w:ind w:left="482" w:firstLine="0" w:firstLineChars="0"/>
        <w:rPr>
          <w:rFonts w:ascii="宋体" w:hAnsi="宋体"/>
          <w:bCs/>
          <w:color w:val="000000"/>
          <w:sz w:val="24"/>
          <w:szCs w:val="24"/>
          <w:lang w:bidi="zh-CN"/>
        </w:rPr>
      </w:pPr>
      <w:r>
        <w:rPr>
          <w:rFonts w:hint="eastAsia" w:ascii="宋体" w:hAnsi="宋体"/>
          <w:bCs/>
          <w:color w:val="000000"/>
          <w:sz w:val="24"/>
          <w:szCs w:val="24"/>
          <w:lang w:bidi="zh-CN"/>
        </w:rPr>
        <w:t>根据2021年12月20日与</w:t>
      </w:r>
      <w:r>
        <w:rPr>
          <w:rFonts w:ascii="宋体" w:hAnsi="宋体"/>
          <w:bCs/>
          <w:color w:val="000000"/>
          <w:sz w:val="24"/>
          <w:szCs w:val="24"/>
          <w:lang w:bidi="zh-CN"/>
        </w:rPr>
        <w:t>福州大有三六伍网络科技有限公司</w:t>
      </w:r>
      <w:r>
        <w:rPr>
          <w:rFonts w:hint="eastAsia" w:ascii="宋体" w:hAnsi="宋体"/>
          <w:bCs/>
          <w:color w:val="000000"/>
          <w:sz w:val="24"/>
          <w:szCs w:val="24"/>
          <w:lang w:bidi="zh-CN"/>
        </w:rPr>
        <w:t>签订的《2021年第4季度商品房委托销售协议》、《补充协议》（续约）；预估总价225万元。每月10日前甲方根据合同约定以及回访情况对上一月度符合结算条件的房源进行审核；甲方核实无误后60个工作日内，向乙方支付代理服务费。本月计划付款200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项目公司在02月的管理费用支</w:t>
      </w:r>
      <w:r>
        <w:rPr>
          <w:rFonts w:hint="eastAsia" w:ascii="宋体" w:hAnsi="宋体"/>
          <w:bCs/>
          <w:sz w:val="24"/>
          <w:szCs w:val="24"/>
          <w:lang w:bidi="zh-CN"/>
        </w:rPr>
        <w:t>出共计4笔，共计63.48万元，包括月</w:t>
      </w:r>
      <w:r>
        <w:rPr>
          <w:rFonts w:hint="eastAsia" w:ascii="宋体" w:hAnsi="宋体"/>
          <w:bCs/>
          <w:color w:val="000000"/>
          <w:sz w:val="24"/>
          <w:szCs w:val="24"/>
          <w:lang w:bidi="zh-CN"/>
        </w:rPr>
        <w:t>度招待费、水电物管及其他日常行政费用，具体分析如下：</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月度员工福利预计支付3.50万元；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月度招待费在预计支付9.00万元；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月度水电物管支付0.40万元；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其他日常行政费用共计2.00万元；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预计支付土地滞纳金仲裁受理费46.58万元；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印花税月度预计需缴纳2.00万元。</w:t>
      </w:r>
    </w:p>
    <w:p>
      <w:pPr>
        <w:spacing w:before="156" w:beforeLines="50" w:after="156" w:afterLines="50" w:line="360" w:lineRule="auto"/>
        <w:ind w:firstLine="480" w:firstLineChars="200"/>
        <w:rPr>
          <w:rFonts w:ascii="宋体" w:hAnsi="宋体"/>
          <w:bCs/>
          <w:color w:val="000000"/>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项目公司02月份的管理费用资金支出计划表编制基本合理，公司的办公室房租及水电物管的支出符合企业情况，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5"/>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税金预估支出计划说明</w:t>
      </w:r>
    </w:p>
    <w:p>
      <w:pPr>
        <w:pStyle w:val="14"/>
        <w:numPr>
          <w:ilvl w:val="0"/>
          <w:numId w:val="6"/>
        </w:numPr>
        <w:spacing w:before="156" w:beforeLines="50" w:after="156" w:afterLines="50" w:line="360" w:lineRule="auto"/>
        <w:ind w:left="420" w:firstLine="0" w:firstLineChars="0"/>
        <w:jc w:val="left"/>
        <w:rPr>
          <w:rFonts w:ascii="宋体" w:hAnsi="宋体"/>
          <w:bCs/>
          <w:color w:val="000000"/>
          <w:sz w:val="24"/>
          <w:szCs w:val="24"/>
          <w:lang w:bidi="zh-CN"/>
        </w:rPr>
      </w:pPr>
      <w:r>
        <w:rPr>
          <w:rFonts w:hint="eastAsia" w:ascii="宋体" w:hAnsi="宋体"/>
          <w:bCs/>
          <w:color w:val="000000"/>
          <w:sz w:val="24"/>
          <w:szCs w:val="24"/>
          <w:lang w:bidi="zh-CN"/>
        </w:rPr>
        <w:t>营业税金及附加月度预计需缴纳231.19万元。</w:t>
      </w:r>
    </w:p>
    <w:p>
      <w:pPr>
        <w:pStyle w:val="14"/>
        <w:numPr>
          <w:ilvl w:val="0"/>
          <w:numId w:val="6"/>
        </w:numPr>
        <w:spacing w:before="156" w:beforeLines="50" w:after="156" w:afterLines="50" w:line="360" w:lineRule="auto"/>
        <w:ind w:left="420" w:firstLine="0" w:firstLineChars="0"/>
        <w:rPr>
          <w:rFonts w:ascii="宋体" w:hAnsi="宋体"/>
          <w:bCs/>
          <w:color w:val="000000"/>
          <w:sz w:val="24"/>
          <w:szCs w:val="24"/>
          <w:lang w:bidi="zh-CN"/>
        </w:rPr>
      </w:pPr>
      <w:r>
        <w:rPr>
          <w:rFonts w:hint="eastAsia" w:ascii="宋体" w:hAnsi="宋体"/>
          <w:bCs/>
          <w:color w:val="000000"/>
          <w:sz w:val="24"/>
          <w:szCs w:val="24"/>
          <w:lang w:bidi="zh-CN"/>
        </w:rPr>
        <w:t>土地增值税月度预计需缴纳137.61万元。</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五</w:t>
      </w:r>
      <w:r>
        <w:rPr>
          <w:rFonts w:hint="eastAsia" w:ascii="宋体" w:hAnsi="宋体"/>
          <w:b/>
          <w:bCs/>
          <w:sz w:val="24"/>
          <w:szCs w:val="24"/>
          <w:lang w:bidi="zh-CN"/>
        </w:rPr>
        <w:t>）不可预见费用资金支出计划说明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项目公司在02</w:t>
      </w:r>
      <w:bookmarkStart w:id="0" w:name="_GoBack"/>
      <w:bookmarkEnd w:id="0"/>
      <w:r>
        <w:rPr>
          <w:rFonts w:hint="eastAsia" w:ascii="宋体" w:hAnsi="宋体"/>
          <w:sz w:val="24"/>
          <w:szCs w:val="24"/>
          <w:lang w:bidi="zh-CN"/>
        </w:rPr>
        <w:t>月份的不可预见费用为200.00万元，以备一些不可预测的资金支付。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项目公司本次提交的2022年02月资金计划按款项类别分类，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我司拟同意项目公司2022年02月份的资金计划，并以此作为付款的依据。待实际支付时，我司人员将对相关付款资料的合理、合规性一一核实，据实支付，请审批。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color w:val="000000"/>
          <w:sz w:val="24"/>
          <w:lang w:bidi="zh-CN"/>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2年01</w:t>
      </w:r>
      <w:r>
        <w:rPr>
          <w:rFonts w:ascii="宋体" w:hAnsi="宋体"/>
          <w:b/>
          <w:bCs/>
          <w:color w:val="000000"/>
          <w:sz w:val="24"/>
          <w:lang w:bidi="zh-CN"/>
        </w:rPr>
        <w:t>月</w:t>
      </w:r>
      <w:r>
        <w:rPr>
          <w:rFonts w:hint="eastAsia" w:ascii="宋体" w:hAnsi="宋体"/>
          <w:b/>
          <w:bCs/>
          <w:color w:val="000000"/>
          <w:sz w:val="24"/>
          <w:lang w:bidi="zh-CN"/>
        </w:rPr>
        <w:t>29</w:t>
      </w:r>
      <w:r>
        <w:rPr>
          <w:rFonts w:ascii="宋体" w:hAnsi="宋体"/>
          <w:b/>
          <w:bCs/>
          <w:color w:val="000000"/>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14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6B48C5E"/>
    <w:multiLevelType w:val="singleLevel"/>
    <w:tmpl w:val="56B48C5E"/>
    <w:lvl w:ilvl="0" w:tentative="0">
      <w:start w:val="1"/>
      <w:numFmt w:val="decimal"/>
      <w:suff w:val="nothing"/>
      <w:lvlText w:val="（%1）"/>
      <w:lvlJc w:val="left"/>
    </w:lvl>
  </w:abstractNum>
  <w:abstractNum w:abstractNumId="5">
    <w:nsid w:val="64A19CB2"/>
    <w:multiLevelType w:val="singleLevel"/>
    <w:tmpl w:val="64A19CB2"/>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65E9"/>
    <w:rsid w:val="0003088B"/>
    <w:rsid w:val="00040F89"/>
    <w:rsid w:val="000525F4"/>
    <w:rsid w:val="00065207"/>
    <w:rsid w:val="000C41A2"/>
    <w:rsid w:val="000E3789"/>
    <w:rsid w:val="00136E9B"/>
    <w:rsid w:val="00142260"/>
    <w:rsid w:val="00194BA4"/>
    <w:rsid w:val="00221B7A"/>
    <w:rsid w:val="00221CB9"/>
    <w:rsid w:val="00237492"/>
    <w:rsid w:val="002A26CB"/>
    <w:rsid w:val="002B4D97"/>
    <w:rsid w:val="002E58E2"/>
    <w:rsid w:val="00347099"/>
    <w:rsid w:val="00365017"/>
    <w:rsid w:val="003754FA"/>
    <w:rsid w:val="003C3BC4"/>
    <w:rsid w:val="00473EDB"/>
    <w:rsid w:val="0049374E"/>
    <w:rsid w:val="004B1C61"/>
    <w:rsid w:val="004D1D0F"/>
    <w:rsid w:val="004F4F30"/>
    <w:rsid w:val="00510E2C"/>
    <w:rsid w:val="00552620"/>
    <w:rsid w:val="00563609"/>
    <w:rsid w:val="00571659"/>
    <w:rsid w:val="005A549D"/>
    <w:rsid w:val="005B4A9C"/>
    <w:rsid w:val="005B5D70"/>
    <w:rsid w:val="005D6DC3"/>
    <w:rsid w:val="006151EF"/>
    <w:rsid w:val="0061623D"/>
    <w:rsid w:val="00622B0D"/>
    <w:rsid w:val="00634457"/>
    <w:rsid w:val="00644ECF"/>
    <w:rsid w:val="006A21CE"/>
    <w:rsid w:val="006C1575"/>
    <w:rsid w:val="006E2B52"/>
    <w:rsid w:val="006F6637"/>
    <w:rsid w:val="00742FE2"/>
    <w:rsid w:val="0074650F"/>
    <w:rsid w:val="00757726"/>
    <w:rsid w:val="007A22DB"/>
    <w:rsid w:val="007A26E5"/>
    <w:rsid w:val="007E1386"/>
    <w:rsid w:val="007F17A1"/>
    <w:rsid w:val="00816F02"/>
    <w:rsid w:val="00832436"/>
    <w:rsid w:val="008610EA"/>
    <w:rsid w:val="00877846"/>
    <w:rsid w:val="008847E6"/>
    <w:rsid w:val="008D2B74"/>
    <w:rsid w:val="008F725B"/>
    <w:rsid w:val="009004D8"/>
    <w:rsid w:val="009030FB"/>
    <w:rsid w:val="0094519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EF4A02"/>
    <w:rsid w:val="00F01AF9"/>
    <w:rsid w:val="00F8220C"/>
    <w:rsid w:val="00FA3166"/>
    <w:rsid w:val="011E611D"/>
    <w:rsid w:val="01805913"/>
    <w:rsid w:val="02130218"/>
    <w:rsid w:val="03E56E01"/>
    <w:rsid w:val="04143CD3"/>
    <w:rsid w:val="043B223B"/>
    <w:rsid w:val="0443319A"/>
    <w:rsid w:val="044B0A1E"/>
    <w:rsid w:val="04982717"/>
    <w:rsid w:val="063D1761"/>
    <w:rsid w:val="066B3734"/>
    <w:rsid w:val="07781F48"/>
    <w:rsid w:val="07CF7D8D"/>
    <w:rsid w:val="07E03F89"/>
    <w:rsid w:val="07F056FD"/>
    <w:rsid w:val="08A7148E"/>
    <w:rsid w:val="08EE1EC1"/>
    <w:rsid w:val="0A356C11"/>
    <w:rsid w:val="0A8574C7"/>
    <w:rsid w:val="0AC53A4C"/>
    <w:rsid w:val="0B204221"/>
    <w:rsid w:val="0B3C2A88"/>
    <w:rsid w:val="0BD9562E"/>
    <w:rsid w:val="0BF42BB6"/>
    <w:rsid w:val="0C5374A3"/>
    <w:rsid w:val="0C935607"/>
    <w:rsid w:val="0CA77FCC"/>
    <w:rsid w:val="0CD82196"/>
    <w:rsid w:val="0CFD1943"/>
    <w:rsid w:val="0D861717"/>
    <w:rsid w:val="0D957878"/>
    <w:rsid w:val="0DEB56BA"/>
    <w:rsid w:val="0E4F23EE"/>
    <w:rsid w:val="0E755F9A"/>
    <w:rsid w:val="0EA05F32"/>
    <w:rsid w:val="0EB47384"/>
    <w:rsid w:val="0EEE56EB"/>
    <w:rsid w:val="0F2C2C9D"/>
    <w:rsid w:val="0F720137"/>
    <w:rsid w:val="10236628"/>
    <w:rsid w:val="107B72A6"/>
    <w:rsid w:val="12EE54E0"/>
    <w:rsid w:val="13497074"/>
    <w:rsid w:val="146A47AA"/>
    <w:rsid w:val="14E94033"/>
    <w:rsid w:val="15096F27"/>
    <w:rsid w:val="15AF0925"/>
    <w:rsid w:val="15C54F91"/>
    <w:rsid w:val="15E119D7"/>
    <w:rsid w:val="15ED4705"/>
    <w:rsid w:val="16371E2B"/>
    <w:rsid w:val="168137AB"/>
    <w:rsid w:val="173664D8"/>
    <w:rsid w:val="178873E1"/>
    <w:rsid w:val="19435EDC"/>
    <w:rsid w:val="1AD339E7"/>
    <w:rsid w:val="1BC9008B"/>
    <w:rsid w:val="1C28647C"/>
    <w:rsid w:val="1CB5605E"/>
    <w:rsid w:val="1CC60AB5"/>
    <w:rsid w:val="1D043C1A"/>
    <w:rsid w:val="1DCF49CE"/>
    <w:rsid w:val="1E864856"/>
    <w:rsid w:val="1EC43038"/>
    <w:rsid w:val="2033782D"/>
    <w:rsid w:val="206D76AC"/>
    <w:rsid w:val="2089420C"/>
    <w:rsid w:val="212D4595"/>
    <w:rsid w:val="220924F2"/>
    <w:rsid w:val="22484DBA"/>
    <w:rsid w:val="224A0817"/>
    <w:rsid w:val="2260711F"/>
    <w:rsid w:val="23466C50"/>
    <w:rsid w:val="23565FC4"/>
    <w:rsid w:val="2384452C"/>
    <w:rsid w:val="23B77E62"/>
    <w:rsid w:val="23BA4F69"/>
    <w:rsid w:val="242E2E2B"/>
    <w:rsid w:val="247022A7"/>
    <w:rsid w:val="2567406C"/>
    <w:rsid w:val="25941A9C"/>
    <w:rsid w:val="25A8047B"/>
    <w:rsid w:val="25E07850"/>
    <w:rsid w:val="26551754"/>
    <w:rsid w:val="266C538A"/>
    <w:rsid w:val="26731DDF"/>
    <w:rsid w:val="27674113"/>
    <w:rsid w:val="27A85A5B"/>
    <w:rsid w:val="2967533C"/>
    <w:rsid w:val="2A566C3D"/>
    <w:rsid w:val="2A9918BD"/>
    <w:rsid w:val="2ADF28F7"/>
    <w:rsid w:val="2B4157FF"/>
    <w:rsid w:val="2B94568D"/>
    <w:rsid w:val="2C9C2FB5"/>
    <w:rsid w:val="2D6149CC"/>
    <w:rsid w:val="2DC248CC"/>
    <w:rsid w:val="2DDC2CD7"/>
    <w:rsid w:val="30C9084C"/>
    <w:rsid w:val="3148423D"/>
    <w:rsid w:val="314A7F41"/>
    <w:rsid w:val="31BC4B3E"/>
    <w:rsid w:val="31ED37AF"/>
    <w:rsid w:val="32B904BD"/>
    <w:rsid w:val="32C83BEF"/>
    <w:rsid w:val="33CC3F02"/>
    <w:rsid w:val="34162485"/>
    <w:rsid w:val="342A798E"/>
    <w:rsid w:val="347C169E"/>
    <w:rsid w:val="350005E9"/>
    <w:rsid w:val="35334DCE"/>
    <w:rsid w:val="35826B17"/>
    <w:rsid w:val="35E1509F"/>
    <w:rsid w:val="36151E8D"/>
    <w:rsid w:val="364E0B77"/>
    <w:rsid w:val="36904E00"/>
    <w:rsid w:val="369827D3"/>
    <w:rsid w:val="36E2792D"/>
    <w:rsid w:val="37052A1D"/>
    <w:rsid w:val="3758793B"/>
    <w:rsid w:val="37967549"/>
    <w:rsid w:val="38A71CD1"/>
    <w:rsid w:val="392817E4"/>
    <w:rsid w:val="39570990"/>
    <w:rsid w:val="396E3540"/>
    <w:rsid w:val="398A5137"/>
    <w:rsid w:val="39AA604F"/>
    <w:rsid w:val="39E53477"/>
    <w:rsid w:val="3ACF6921"/>
    <w:rsid w:val="3B38468E"/>
    <w:rsid w:val="3CE138EA"/>
    <w:rsid w:val="3CF828BA"/>
    <w:rsid w:val="3D037A02"/>
    <w:rsid w:val="3D5D45C4"/>
    <w:rsid w:val="3D6A79E2"/>
    <w:rsid w:val="3D7C3CA5"/>
    <w:rsid w:val="3DF30266"/>
    <w:rsid w:val="3E562450"/>
    <w:rsid w:val="3E806A72"/>
    <w:rsid w:val="3EC3271F"/>
    <w:rsid w:val="40157336"/>
    <w:rsid w:val="40353714"/>
    <w:rsid w:val="40427E51"/>
    <w:rsid w:val="40677E1A"/>
    <w:rsid w:val="407961B2"/>
    <w:rsid w:val="40F11887"/>
    <w:rsid w:val="41856856"/>
    <w:rsid w:val="418F0C8B"/>
    <w:rsid w:val="426C5AFA"/>
    <w:rsid w:val="42A6360C"/>
    <w:rsid w:val="42E87780"/>
    <w:rsid w:val="4341161A"/>
    <w:rsid w:val="437C7673"/>
    <w:rsid w:val="43A6533D"/>
    <w:rsid w:val="43E87380"/>
    <w:rsid w:val="444F455B"/>
    <w:rsid w:val="44DF3BB8"/>
    <w:rsid w:val="466923B3"/>
    <w:rsid w:val="467763F8"/>
    <w:rsid w:val="485739F0"/>
    <w:rsid w:val="48BF0390"/>
    <w:rsid w:val="496909A5"/>
    <w:rsid w:val="498A208A"/>
    <w:rsid w:val="4A7C41BA"/>
    <w:rsid w:val="4AA870DA"/>
    <w:rsid w:val="4AB1202F"/>
    <w:rsid w:val="4B3E2750"/>
    <w:rsid w:val="4B6B3003"/>
    <w:rsid w:val="4C3A5EE7"/>
    <w:rsid w:val="4E2F4004"/>
    <w:rsid w:val="4E8809AE"/>
    <w:rsid w:val="4F5504D6"/>
    <w:rsid w:val="508F724B"/>
    <w:rsid w:val="514B0422"/>
    <w:rsid w:val="51BD5B4A"/>
    <w:rsid w:val="51D85456"/>
    <w:rsid w:val="52261D9A"/>
    <w:rsid w:val="52CA74D4"/>
    <w:rsid w:val="52F97C5A"/>
    <w:rsid w:val="53F40A94"/>
    <w:rsid w:val="54BD1A39"/>
    <w:rsid w:val="55352B51"/>
    <w:rsid w:val="55C15CDC"/>
    <w:rsid w:val="55C86927"/>
    <w:rsid w:val="563F0869"/>
    <w:rsid w:val="56867ED5"/>
    <w:rsid w:val="570876FE"/>
    <w:rsid w:val="57645C05"/>
    <w:rsid w:val="57974A13"/>
    <w:rsid w:val="580914B9"/>
    <w:rsid w:val="58311F64"/>
    <w:rsid w:val="5955419F"/>
    <w:rsid w:val="59DE52E9"/>
    <w:rsid w:val="5A3538C7"/>
    <w:rsid w:val="5A6F0F09"/>
    <w:rsid w:val="5A9001D6"/>
    <w:rsid w:val="5B615ECA"/>
    <w:rsid w:val="5BDE4272"/>
    <w:rsid w:val="5C687668"/>
    <w:rsid w:val="5D9D3DC4"/>
    <w:rsid w:val="5E0738C8"/>
    <w:rsid w:val="5E8C18C4"/>
    <w:rsid w:val="5E957A9E"/>
    <w:rsid w:val="5EB3597B"/>
    <w:rsid w:val="5F010D93"/>
    <w:rsid w:val="600925CB"/>
    <w:rsid w:val="604D1B61"/>
    <w:rsid w:val="60C62F09"/>
    <w:rsid w:val="60C97E98"/>
    <w:rsid w:val="620D46B6"/>
    <w:rsid w:val="62B16DCC"/>
    <w:rsid w:val="62F332DC"/>
    <w:rsid w:val="63993A4C"/>
    <w:rsid w:val="643D36E2"/>
    <w:rsid w:val="649A1D14"/>
    <w:rsid w:val="64E26422"/>
    <w:rsid w:val="654368AE"/>
    <w:rsid w:val="659429D4"/>
    <w:rsid w:val="67627280"/>
    <w:rsid w:val="676C047E"/>
    <w:rsid w:val="678E6850"/>
    <w:rsid w:val="67DD230A"/>
    <w:rsid w:val="6817488B"/>
    <w:rsid w:val="697D7370"/>
    <w:rsid w:val="6A1856C6"/>
    <w:rsid w:val="6A8601F9"/>
    <w:rsid w:val="6B3B52FE"/>
    <w:rsid w:val="6BA20565"/>
    <w:rsid w:val="6BDE2AB0"/>
    <w:rsid w:val="6C0A468F"/>
    <w:rsid w:val="6C666520"/>
    <w:rsid w:val="6C9C7B61"/>
    <w:rsid w:val="6CBF04E9"/>
    <w:rsid w:val="6D572487"/>
    <w:rsid w:val="6D7A59EC"/>
    <w:rsid w:val="6E2B3DC3"/>
    <w:rsid w:val="6F433989"/>
    <w:rsid w:val="70001CFE"/>
    <w:rsid w:val="7029325C"/>
    <w:rsid w:val="704002BC"/>
    <w:rsid w:val="710470A5"/>
    <w:rsid w:val="718E5E73"/>
    <w:rsid w:val="72231205"/>
    <w:rsid w:val="727219A8"/>
    <w:rsid w:val="72883B55"/>
    <w:rsid w:val="72CB7312"/>
    <w:rsid w:val="73F773CD"/>
    <w:rsid w:val="740B13C3"/>
    <w:rsid w:val="74176893"/>
    <w:rsid w:val="74AF74FD"/>
    <w:rsid w:val="75053BE6"/>
    <w:rsid w:val="75404CCB"/>
    <w:rsid w:val="7586575E"/>
    <w:rsid w:val="761B4740"/>
    <w:rsid w:val="770D2F6B"/>
    <w:rsid w:val="77127D64"/>
    <w:rsid w:val="77F67374"/>
    <w:rsid w:val="77F94DFD"/>
    <w:rsid w:val="780C51CB"/>
    <w:rsid w:val="79C755E3"/>
    <w:rsid w:val="7A61783D"/>
    <w:rsid w:val="7AF23648"/>
    <w:rsid w:val="7B0854D0"/>
    <w:rsid w:val="7BEE7CEC"/>
    <w:rsid w:val="7C317D2B"/>
    <w:rsid w:val="7D0839FB"/>
    <w:rsid w:val="7D2F364B"/>
    <w:rsid w:val="7D975FB8"/>
    <w:rsid w:val="7DFE3795"/>
    <w:rsid w:val="7E1724CC"/>
    <w:rsid w:val="7F2E22F3"/>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 w:type="paragraph" w:customStyle="1" w:styleId="22">
    <w:name w:val="修订1"/>
    <w:hidden/>
    <w:semiHidden/>
    <w:uiPriority w:val="99"/>
    <w:rPr>
      <w:rFonts w:ascii="Times New Roman" w:hAnsi="Times New Roman" w:eastAsia="宋体" w:cs="Times New Roman"/>
      <w:kern w:val="2"/>
      <w:sz w:val="21"/>
      <w:szCs w:val="22"/>
      <w:lang w:val="en-US" w:eastAsia="zh-CN" w:bidi="ar-SA"/>
    </w:rPr>
  </w:style>
  <w:style w:type="paragraph" w:customStyle="1" w:styleId="23">
    <w:name w:val="修订2"/>
    <w:hidden/>
    <w:semiHidden/>
    <w:uiPriority w:val="99"/>
    <w:rPr>
      <w:rFonts w:ascii="Times New Roman" w:hAnsi="Times New Roman" w:eastAsia="宋体" w:cs="Times New Roman"/>
      <w:kern w:val="2"/>
      <w:sz w:val="21"/>
      <w:szCs w:val="22"/>
      <w:lang w:val="en-US" w:eastAsia="zh-CN" w:bidi="ar-SA"/>
    </w:rPr>
  </w:style>
  <w:style w:type="paragraph" w:customStyle="1" w:styleId="24">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1856</Words>
  <Characters>10580</Characters>
  <Lines>88</Lines>
  <Paragraphs>24</Paragraphs>
  <TotalTime>0</TotalTime>
  <ScaleCrop>false</ScaleCrop>
  <LinksUpToDate>false</LinksUpToDate>
  <CharactersWithSpaces>12412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紫色三色堇</cp:lastModifiedBy>
  <dcterms:modified xsi:type="dcterms:W3CDTF">2022-01-29T14:47:15Z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B8D07FDC0B984D7FA55772F756947A8D</vt:lpwstr>
  </property>
</Properties>
</file>