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eastAsia" w:ascii="Arial" w:hAnsi="Arial" w:eastAsia="宋体" w:cs="Arial"/>
          <w:b/>
          <w:color w:val="000000"/>
          <w:sz w:val="44"/>
          <w:szCs w:val="44"/>
          <w:lang w:val="en-US" w:eastAsia="zh-CN"/>
        </w:rPr>
      </w:pPr>
      <w:r>
        <w:rPr>
          <w:rFonts w:hint="eastAsia" w:ascii="Arial" w:hAnsi="Arial" w:cs="Arial"/>
          <w:b/>
          <w:color w:val="000000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  <w:r>
        <w:rPr>
          <w:rFonts w:hint="default" w:ascii="Arial" w:hAnsi="Arial" w:cs="Arial"/>
          <w:b/>
          <w:sz w:val="36"/>
        </w:rPr>
        <w:t>光大信托·瑞华6号集合资金信托计划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  <w:r>
        <w:rPr>
          <w:rFonts w:hint="default" w:ascii="Arial" w:hAnsi="Arial" w:cs="Arial"/>
          <w:b/>
          <w:sz w:val="36"/>
        </w:rPr>
        <w:t>202</w:t>
      </w:r>
      <w:r>
        <w:rPr>
          <w:rFonts w:hint="default" w:ascii="Arial" w:hAnsi="Arial" w:cs="Arial"/>
          <w:b/>
          <w:sz w:val="36"/>
          <w:lang w:val="en-US" w:eastAsia="zh-CN"/>
        </w:rPr>
        <w:t>1</w:t>
      </w:r>
      <w:r>
        <w:rPr>
          <w:rFonts w:hint="default" w:ascii="Arial" w:hAnsi="Arial" w:cs="Arial"/>
          <w:b/>
          <w:sz w:val="36"/>
        </w:rPr>
        <w:t>年</w:t>
      </w:r>
      <w:r>
        <w:rPr>
          <w:rFonts w:hint="eastAsia" w:ascii="Arial" w:hAnsi="Arial" w:cs="Arial"/>
          <w:b/>
          <w:sz w:val="36"/>
          <w:lang w:val="en-US" w:eastAsia="zh-CN"/>
        </w:rPr>
        <w:t>4</w:t>
      </w:r>
      <w:r>
        <w:rPr>
          <w:rFonts w:hint="default" w:ascii="Arial" w:hAnsi="Arial" w:cs="Arial"/>
          <w:b/>
          <w:sz w:val="36"/>
        </w:rPr>
        <w:t>月监管报告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项目名称：光大信托·瑞华6号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上海安亭悦珑府</w:t>
      </w:r>
      <w:r>
        <w:rPr>
          <w:rFonts w:hint="default" w:ascii="Arial" w:hAnsi="Arial" w:cs="Arial"/>
          <w:b/>
          <w:color w:val="000000"/>
          <w:sz w:val="21"/>
          <w:szCs w:val="21"/>
        </w:rPr>
        <w:t>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委托方：光大兴陇信托有限责任公司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受托方：北京康信君安资产管理有限公司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eastAsia="宋体" w:cs="Arial"/>
          <w:b/>
          <w:color w:val="000000"/>
          <w:sz w:val="21"/>
          <w:szCs w:val="21"/>
          <w:lang w:eastAsia="zh-CN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监管人员：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陈雁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  <w:sectPr>
          <w:headerReference r:id="rId3" w:type="default"/>
          <w:pgSz w:w="11906" w:h="16838"/>
          <w:pgMar w:top="1134" w:right="1134" w:bottom="1134" w:left="1134" w:header="851" w:footer="851" w:gutter="34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720" w:num="1"/>
          <w:titlePg/>
          <w:docGrid w:linePitch="312" w:charSpace="0"/>
        </w:sectPr>
      </w:pPr>
      <w:r>
        <w:rPr>
          <w:rFonts w:hint="default" w:ascii="Arial" w:hAnsi="Arial" w:cs="Arial"/>
          <w:b/>
          <w:color w:val="000000"/>
          <w:sz w:val="21"/>
          <w:szCs w:val="21"/>
        </w:rPr>
        <w:t>日期：二零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二一</w:t>
      </w:r>
      <w:r>
        <w:rPr>
          <w:rFonts w:hint="default" w:ascii="Arial" w:hAnsi="Arial" w:cs="Arial"/>
          <w:b/>
          <w:color w:val="000000"/>
          <w:sz w:val="21"/>
          <w:szCs w:val="21"/>
        </w:rPr>
        <w:t>年</w:t>
      </w:r>
      <w:r>
        <w:rPr>
          <w:rFonts w:hint="eastAsia" w:ascii="Arial" w:hAnsi="Arial" w:cs="Arial"/>
          <w:b/>
          <w:color w:val="000000"/>
          <w:sz w:val="21"/>
          <w:szCs w:val="21"/>
          <w:lang w:val="en-US" w:eastAsia="zh-CN"/>
        </w:rPr>
        <w:t>五</w:t>
      </w:r>
      <w:r>
        <w:rPr>
          <w:rFonts w:hint="default" w:ascii="Arial" w:hAnsi="Arial" w:cs="Arial"/>
          <w:b/>
          <w:color w:val="000000"/>
          <w:sz w:val="21"/>
          <w:szCs w:val="21"/>
        </w:rPr>
        <w:t>月</w:t>
      </w:r>
      <w:r>
        <w:rPr>
          <w:rFonts w:hint="eastAsia" w:ascii="Arial" w:hAnsi="Arial" w:cs="Arial"/>
          <w:b/>
          <w:color w:val="000000"/>
          <w:sz w:val="21"/>
          <w:szCs w:val="21"/>
          <w:lang w:val="en-US" w:eastAsia="zh-CN"/>
        </w:rPr>
        <w:t>十</w:t>
      </w:r>
      <w:r>
        <w:rPr>
          <w:rFonts w:hint="default" w:ascii="Arial" w:hAnsi="Arial" w:cs="Arial"/>
          <w:b/>
          <w:color w:val="000000"/>
          <w:sz w:val="21"/>
          <w:szCs w:val="21"/>
        </w:rPr>
        <w:t>日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default" w:ascii="Arial" w:hAnsi="Arial" w:cs="Arial"/>
          <w:b/>
          <w:bCs/>
          <w:sz w:val="28"/>
          <w:szCs w:val="28"/>
        </w:rPr>
      </w:pPr>
      <w:r>
        <w:rPr>
          <w:rFonts w:hint="default" w:ascii="Arial" w:hAnsi="Arial" w:cs="Arial"/>
          <w:b/>
          <w:bCs/>
          <w:sz w:val="28"/>
          <w:szCs w:val="28"/>
        </w:rPr>
        <w:t>目录</w:t>
      </w:r>
      <w:bookmarkStart w:id="112" w:name="_GoBack"/>
      <w:bookmarkEnd w:id="112"/>
    </w:p>
    <w:p>
      <w:pPr>
        <w:pStyle w:val="7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sz w:val="21"/>
          <w:szCs w:val="21"/>
        </w:rPr>
        <w:fldChar w:fldCharType="begin"/>
      </w:r>
      <w:r>
        <w:rPr>
          <w:rStyle w:val="13"/>
          <w:rFonts w:hint="default" w:ascii="Arial" w:hAnsi="Arial" w:cs="Arial"/>
          <w:sz w:val="21"/>
          <w:szCs w:val="21"/>
        </w:rPr>
        <w:instrText xml:space="preserve"> TOC \o "1-3" \h \z \u </w:instrText>
      </w:r>
      <w:r>
        <w:rPr>
          <w:rFonts w:hint="default" w:ascii="Arial" w:hAnsi="Arial" w:cs="Arial"/>
          <w:sz w:val="21"/>
          <w:szCs w:val="21"/>
        </w:rPr>
        <w:fldChar w:fldCharType="separate"/>
      </w:r>
      <w:r>
        <w:rPr>
          <w:rFonts w:hint="default" w:ascii="Arial" w:hAnsi="Arial" w:cs="Arial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_Toc5393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szCs w:val="24"/>
        </w:rPr>
        <w:t>1项目基本情况</w:t>
      </w:r>
      <w:r>
        <w:tab/>
      </w:r>
      <w:r>
        <w:fldChar w:fldCharType="begin"/>
      </w:r>
      <w:r>
        <w:instrText xml:space="preserve"> PAGEREF _Toc5393 \h </w:instrText>
      </w:r>
      <w:r>
        <w:fldChar w:fldCharType="separate"/>
      </w:r>
      <w:r>
        <w:t>1</w:t>
      </w:r>
      <w:r>
        <w:fldChar w:fldCharType="end"/>
      </w:r>
      <w:r>
        <w:rPr>
          <w:rFonts w:hint="default" w:ascii="Arial" w:hAnsi="Arial" w:cs="Arial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_Toc21931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  <w:szCs w:val="24"/>
        </w:rPr>
        <w:t>2</w:t>
      </w:r>
      <w:r>
        <w:rPr>
          <w:rFonts w:hint="default" w:ascii="Arial" w:hAnsi="Arial" w:cs="Arial"/>
          <w:bCs/>
          <w:szCs w:val="24"/>
        </w:rPr>
        <w:t>重大事件披露</w:t>
      </w:r>
      <w:r>
        <w:tab/>
      </w:r>
      <w:r>
        <w:fldChar w:fldCharType="begin"/>
      </w:r>
      <w:r>
        <w:instrText xml:space="preserve"> PAGEREF _Toc21931 \h </w:instrText>
      </w:r>
      <w:r>
        <w:fldChar w:fldCharType="separate"/>
      </w:r>
      <w:r>
        <w:t>2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_Toc3564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bCs/>
          <w:szCs w:val="24"/>
        </w:rPr>
        <w:t>3项目五证办理情况及施工进度情况</w:t>
      </w:r>
      <w:r>
        <w:tab/>
      </w:r>
      <w:r>
        <w:fldChar w:fldCharType="begin"/>
      </w:r>
      <w:r>
        <w:instrText xml:space="preserve"> PAGEREF _Toc3564 \h </w:instrText>
      </w:r>
      <w:r>
        <w:fldChar w:fldCharType="separate"/>
      </w:r>
      <w:r>
        <w:t>2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_Toc10030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  <w:szCs w:val="24"/>
        </w:rPr>
        <w:t>3.1项目五证办理情况说明</w:t>
      </w:r>
      <w:r>
        <w:tab/>
      </w:r>
      <w:r>
        <w:fldChar w:fldCharType="begin"/>
      </w:r>
      <w:r>
        <w:instrText xml:space="preserve"> PAGEREF _Toc10030 \h </w:instrText>
      </w:r>
      <w:r>
        <w:fldChar w:fldCharType="separate"/>
      </w:r>
      <w:r>
        <w:t>2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_Toc17609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</w:rPr>
        <w:t>3.2项目20</w:t>
      </w:r>
      <w:r>
        <w:rPr>
          <w:rFonts w:hint="default" w:ascii="Arial" w:hAnsi="Arial" w:eastAsia="宋体" w:cs="Arial"/>
          <w:bCs/>
          <w:lang w:val="en-US" w:eastAsia="zh-CN"/>
        </w:rPr>
        <w:t>21</w:t>
      </w:r>
      <w:r>
        <w:rPr>
          <w:rFonts w:hint="default" w:ascii="Arial" w:hAnsi="Arial" w:eastAsia="宋体" w:cs="Arial"/>
          <w:bCs/>
        </w:rPr>
        <w:t>年</w:t>
      </w:r>
      <w:r>
        <w:rPr>
          <w:rFonts w:hint="eastAsia" w:ascii="Arial" w:hAnsi="Arial" w:cs="Arial"/>
          <w:bCs/>
          <w:lang w:val="en-US" w:eastAsia="zh-CN"/>
        </w:rPr>
        <w:t>4</w:t>
      </w:r>
      <w:r>
        <w:rPr>
          <w:rFonts w:hint="default" w:ascii="Arial" w:hAnsi="Arial" w:eastAsia="宋体" w:cs="Arial"/>
          <w:bCs/>
        </w:rPr>
        <w:t>月施工进度情况</w:t>
      </w:r>
      <w:r>
        <w:tab/>
      </w:r>
      <w:r>
        <w:fldChar w:fldCharType="begin"/>
      </w:r>
      <w:r>
        <w:instrText xml:space="preserve"> PAGEREF _Toc17609 \h </w:instrText>
      </w:r>
      <w:r>
        <w:fldChar w:fldCharType="separate"/>
      </w:r>
      <w:r>
        <w:t>2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_Toc24964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  <w:i w:val="0"/>
          <w:iCs w:val="0"/>
          <w:szCs w:val="24"/>
        </w:rPr>
        <w:t>3.</w:t>
      </w:r>
      <w:r>
        <w:rPr>
          <w:rFonts w:hint="default" w:ascii="Arial" w:hAnsi="Arial" w:eastAsia="宋体" w:cs="Arial"/>
          <w:bCs/>
          <w:i w:val="0"/>
          <w:iCs w:val="0"/>
          <w:szCs w:val="24"/>
          <w:highlight w:val="none"/>
        </w:rPr>
        <w:t>3</w:t>
      </w:r>
      <w:r>
        <w:rPr>
          <w:rFonts w:hint="default" w:ascii="Arial" w:hAnsi="Arial" w:eastAsia="宋体" w:cs="Arial"/>
          <w:bCs/>
          <w:i w:val="0"/>
          <w:iCs w:val="0"/>
          <w:highlight w:val="none"/>
        </w:rPr>
        <w:t>项目20</w:t>
      </w:r>
      <w:r>
        <w:rPr>
          <w:rFonts w:hint="default" w:ascii="Arial" w:hAnsi="Arial" w:eastAsia="宋体" w:cs="Arial"/>
          <w:bCs/>
          <w:i w:val="0"/>
          <w:iCs w:val="0"/>
          <w:highlight w:val="none"/>
          <w:lang w:val="en-US" w:eastAsia="zh-CN"/>
        </w:rPr>
        <w:t>21</w:t>
      </w:r>
      <w:r>
        <w:rPr>
          <w:rFonts w:hint="default" w:ascii="Arial" w:hAnsi="Arial" w:eastAsia="宋体" w:cs="Arial"/>
          <w:bCs/>
          <w:i w:val="0"/>
          <w:iCs w:val="0"/>
          <w:highlight w:val="none"/>
        </w:rPr>
        <w:t>年</w:t>
      </w:r>
      <w:r>
        <w:rPr>
          <w:rFonts w:hint="eastAsia" w:ascii="Arial" w:hAnsi="Arial" w:cs="Arial"/>
          <w:bCs/>
          <w:i w:val="0"/>
          <w:iCs w:val="0"/>
          <w:highlight w:val="none"/>
          <w:lang w:val="en-US" w:eastAsia="zh-CN"/>
        </w:rPr>
        <w:t>5</w:t>
      </w:r>
      <w:r>
        <w:rPr>
          <w:rFonts w:hint="default" w:ascii="Arial" w:hAnsi="Arial" w:eastAsia="宋体" w:cs="Arial"/>
          <w:bCs/>
          <w:i w:val="0"/>
          <w:iCs w:val="0"/>
          <w:highlight w:val="none"/>
        </w:rPr>
        <w:t>月施工计划</w:t>
      </w:r>
      <w:r>
        <w:tab/>
      </w:r>
      <w:r>
        <w:fldChar w:fldCharType="begin"/>
      </w:r>
      <w:r>
        <w:instrText xml:space="preserve"> PAGEREF _Toc24964 \h </w:instrText>
      </w:r>
      <w:r>
        <w:fldChar w:fldCharType="separate"/>
      </w:r>
      <w:r>
        <w:t>2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_Toc21914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bCs/>
        </w:rPr>
        <w:t>3.</w:t>
      </w:r>
      <w:r>
        <w:rPr>
          <w:rFonts w:hint="default" w:ascii="Arial" w:hAnsi="Arial" w:cs="Arial"/>
          <w:bCs/>
          <w:lang w:val="en-US" w:eastAsia="zh-CN"/>
        </w:rPr>
        <w:t>4</w:t>
      </w:r>
      <w:r>
        <w:rPr>
          <w:rFonts w:hint="default" w:ascii="Arial" w:hAnsi="Arial" w:cs="Arial"/>
          <w:bCs/>
        </w:rPr>
        <w:t>项目现场照片</w:t>
      </w:r>
      <w:r>
        <w:tab/>
      </w:r>
      <w:r>
        <w:fldChar w:fldCharType="begin"/>
      </w:r>
      <w:r>
        <w:instrText xml:space="preserve"> PAGEREF _Toc21914 \h </w:instrText>
      </w:r>
      <w:r>
        <w:fldChar w:fldCharType="separate"/>
      </w:r>
      <w:r>
        <w:t>3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_Toc22967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szCs w:val="24"/>
        </w:rPr>
        <w:t>4印鉴使用情况</w:t>
      </w:r>
      <w:r>
        <w:tab/>
      </w:r>
      <w:r>
        <w:fldChar w:fldCharType="begin"/>
      </w:r>
      <w:r>
        <w:instrText xml:space="preserve"> PAGEREF _Toc22967 \h </w:instrText>
      </w:r>
      <w:r>
        <w:fldChar w:fldCharType="separate"/>
      </w:r>
      <w:r>
        <w:t>4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_Toc11957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bCs/>
          <w:szCs w:val="24"/>
        </w:rPr>
        <w:t>5合同签订情况</w:t>
      </w:r>
      <w:r>
        <w:tab/>
      </w:r>
      <w:r>
        <w:fldChar w:fldCharType="begin"/>
      </w:r>
      <w:r>
        <w:instrText xml:space="preserve"> PAGEREF _Toc11957 \h </w:instrText>
      </w:r>
      <w:r>
        <w:fldChar w:fldCharType="separate"/>
      </w:r>
      <w:r>
        <w:t>5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_Toc17513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szCs w:val="24"/>
        </w:rPr>
        <w:t>6 项目销售情况汇总表</w:t>
      </w:r>
      <w:r>
        <w:tab/>
      </w:r>
      <w:r>
        <w:fldChar w:fldCharType="begin"/>
      </w:r>
      <w:r>
        <w:instrText xml:space="preserve"> PAGEREF _Toc17513 \h </w:instrText>
      </w:r>
      <w:r>
        <w:fldChar w:fldCharType="separate"/>
      </w:r>
      <w:r>
        <w:t>6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_Toc23350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szCs w:val="24"/>
          <w:lang w:val="en-US" w:eastAsia="zh-CN"/>
        </w:rPr>
        <w:t xml:space="preserve">7 </w:t>
      </w:r>
      <w:r>
        <w:rPr>
          <w:rFonts w:hint="default" w:ascii="Arial" w:hAnsi="Arial" w:cs="Arial"/>
          <w:szCs w:val="24"/>
        </w:rPr>
        <w:t>项目竞品分析</w:t>
      </w:r>
      <w:r>
        <w:tab/>
      </w:r>
      <w:r>
        <w:fldChar w:fldCharType="begin"/>
      </w:r>
      <w:r>
        <w:instrText xml:space="preserve"> PAGEREF _Toc23350 \h </w:instrText>
      </w:r>
      <w:r>
        <w:fldChar w:fldCharType="separate"/>
      </w:r>
      <w:r>
        <w:t>7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_Toc3395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cs="Arial"/>
          <w:szCs w:val="24"/>
          <w:lang w:val="en-US" w:eastAsia="zh-CN"/>
        </w:rPr>
        <w:t>8</w:t>
      </w:r>
      <w:r>
        <w:rPr>
          <w:rFonts w:hint="default" w:ascii="Arial" w:hAnsi="Arial" w:cs="Arial"/>
          <w:szCs w:val="24"/>
        </w:rPr>
        <w:t>资金情况</w:t>
      </w:r>
      <w:r>
        <w:tab/>
      </w:r>
      <w:r>
        <w:fldChar w:fldCharType="begin"/>
      </w:r>
      <w:r>
        <w:instrText xml:space="preserve"> PAGEREF _Toc3395 \h </w:instrText>
      </w:r>
      <w:r>
        <w:fldChar w:fldCharType="separate"/>
      </w:r>
      <w:r>
        <w:t>8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_Toc22835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Cs w:val="24"/>
        </w:rPr>
        <w:t>.</w:t>
      </w:r>
      <w:r>
        <w:rPr>
          <w:rFonts w:hint="default" w:ascii="Arial" w:hAnsi="Arial" w:eastAsia="宋体" w:cs="Arial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szCs w:val="24"/>
        </w:rPr>
        <w:t>资金流出情况</w:t>
      </w:r>
      <w:r>
        <w:tab/>
      </w:r>
      <w:r>
        <w:fldChar w:fldCharType="begin"/>
      </w:r>
      <w:r>
        <w:instrText xml:space="preserve"> PAGEREF _Toc22835 \h </w:instrText>
      </w:r>
      <w:r>
        <w:fldChar w:fldCharType="separate"/>
      </w:r>
      <w:r>
        <w:t>8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_Toc16075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Cs w:val="24"/>
        </w:rPr>
        <w:t>.</w:t>
      </w:r>
      <w:r>
        <w:rPr>
          <w:rFonts w:hint="default" w:ascii="Arial" w:hAnsi="Arial" w:eastAsia="宋体" w:cs="Arial"/>
          <w:szCs w:val="24"/>
          <w:lang w:val="en-US" w:eastAsia="zh-CN"/>
        </w:rPr>
        <w:t>2</w:t>
      </w:r>
      <w:r>
        <w:rPr>
          <w:rFonts w:hint="default" w:ascii="Arial" w:hAnsi="Arial" w:eastAsia="宋体" w:cs="Arial"/>
          <w:szCs w:val="24"/>
        </w:rPr>
        <w:t>资金流入情况</w:t>
      </w:r>
      <w:r>
        <w:tab/>
      </w:r>
      <w:r>
        <w:fldChar w:fldCharType="begin"/>
      </w:r>
      <w:r>
        <w:instrText xml:space="preserve"> PAGEREF _Toc16075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_Toc8893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bCs/>
          <w:szCs w:val="24"/>
        </w:rPr>
        <w:t>.</w:t>
      </w:r>
      <w:r>
        <w:rPr>
          <w:rFonts w:hint="eastAsia" w:ascii="Arial" w:hAnsi="Arial" w:cs="Arial"/>
          <w:bCs/>
          <w:szCs w:val="24"/>
          <w:lang w:val="en-US" w:eastAsia="zh-CN"/>
        </w:rPr>
        <w:t>3</w:t>
      </w:r>
      <w:r>
        <w:rPr>
          <w:rFonts w:hint="eastAsia" w:eastAsia="宋体" w:cs="Arial"/>
          <w:bCs/>
          <w:szCs w:val="24"/>
          <w:lang w:val="en-US" w:eastAsia="zh-CN"/>
        </w:rPr>
        <w:t>账内互转</w:t>
      </w:r>
      <w:r>
        <w:tab/>
      </w:r>
      <w:r>
        <w:fldChar w:fldCharType="begin"/>
      </w:r>
      <w:r>
        <w:instrText xml:space="preserve"> PAGEREF _Toc8893 \h </w:instrText>
      </w:r>
      <w:r>
        <w:fldChar w:fldCharType="separate"/>
      </w:r>
      <w:r>
        <w:t>16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_Toc9707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Cs w:val="24"/>
        </w:rPr>
        <w:t>.</w:t>
      </w:r>
      <w:r>
        <w:rPr>
          <w:rFonts w:hint="eastAsia" w:eastAsia="宋体" w:cs="Arial"/>
          <w:szCs w:val="24"/>
          <w:lang w:val="en-US" w:eastAsia="zh-CN"/>
        </w:rPr>
        <w:t>4</w:t>
      </w:r>
      <w:r>
        <w:rPr>
          <w:rFonts w:hint="default" w:ascii="Arial" w:hAnsi="Arial" w:eastAsia="宋体" w:cs="Arial"/>
          <w:szCs w:val="24"/>
        </w:rPr>
        <w:t>各银行账户余额</w:t>
      </w:r>
      <w:r>
        <w:tab/>
      </w:r>
      <w:r>
        <w:fldChar w:fldCharType="begin"/>
      </w:r>
      <w:r>
        <w:instrText xml:space="preserve"> PAGEREF _Toc9707 \h </w:instrText>
      </w:r>
      <w:r>
        <w:fldChar w:fldCharType="separate"/>
      </w:r>
      <w:r>
        <w:t>16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7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_Toc1991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bCs/>
          <w:szCs w:val="24"/>
        </w:rPr>
        <w:t>附件</w:t>
      </w:r>
      <w:r>
        <w:tab/>
      </w:r>
      <w:r>
        <w:fldChar w:fldCharType="begin"/>
      </w:r>
      <w:r>
        <w:instrText xml:space="preserve"> PAGEREF _Toc1991 \h </w:instrText>
      </w:r>
      <w:r>
        <w:fldChar w:fldCharType="separate"/>
      </w:r>
      <w:r>
        <w:t>17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_Toc30384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default" w:ascii="Arial" w:hAnsi="Arial" w:eastAsia="宋体" w:cs="Arial"/>
          <w:szCs w:val="24"/>
        </w:rPr>
        <w:t>附件一</w:t>
      </w:r>
      <w:r>
        <w:rPr>
          <w:rFonts w:hint="default" w:ascii="Arial" w:hAnsi="Arial" w:eastAsia="宋体" w:cs="Arial"/>
          <w:szCs w:val="24"/>
          <w:lang w:val="en-US" w:eastAsia="zh-CN"/>
        </w:rPr>
        <w:t xml:space="preserve"> 标的</w:t>
      </w:r>
      <w:r>
        <w:rPr>
          <w:rFonts w:hint="default" w:ascii="Arial" w:hAnsi="Arial" w:eastAsia="宋体" w:cs="Arial"/>
          <w:szCs w:val="24"/>
        </w:rPr>
        <w:t>项目总平面图</w:t>
      </w:r>
      <w:r>
        <w:tab/>
      </w:r>
      <w:r>
        <w:fldChar w:fldCharType="begin"/>
      </w:r>
      <w:r>
        <w:instrText xml:space="preserve"> PAGEREF _Toc30384 \h </w:instrText>
      </w:r>
      <w:r>
        <w:fldChar w:fldCharType="separate"/>
      </w:r>
      <w:r>
        <w:t>17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</w:pPr>
      <w:r>
        <w:rPr>
          <w:rFonts w:hint="default" w:ascii="Arial" w:hAnsi="Arial" w:cs="Arial"/>
          <w:color w:val="000000"/>
          <w:szCs w:val="21"/>
        </w:rPr>
        <w:fldChar w:fldCharType="begin"/>
      </w:r>
      <w:r>
        <w:rPr>
          <w:rFonts w:hint="default" w:ascii="Arial" w:hAnsi="Arial" w:cs="Arial"/>
          <w:szCs w:val="21"/>
        </w:rPr>
        <w:instrText xml:space="preserve"> HYPERLINK \l _Toc10345 </w:instrText>
      </w:r>
      <w:r>
        <w:rPr>
          <w:rFonts w:hint="default" w:ascii="Arial" w:hAnsi="Arial" w:cs="Arial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Cs w:val="24"/>
        </w:rPr>
        <w:t>附件</w:t>
      </w:r>
      <w:r>
        <w:rPr>
          <w:rFonts w:hint="eastAsia" w:ascii="宋体" w:hAnsi="宋体" w:eastAsia="宋体" w:cs="宋体"/>
          <w:bCs/>
          <w:szCs w:val="24"/>
          <w:lang w:val="en-US" w:eastAsia="zh-CN"/>
        </w:rPr>
        <w:t>二 U盾交接单</w:t>
      </w:r>
      <w:r>
        <w:tab/>
      </w:r>
      <w:r>
        <w:fldChar w:fldCharType="begin"/>
      </w:r>
      <w:r>
        <w:instrText xml:space="preserve"> PAGEREF _Toc10345 \h </w:instrText>
      </w:r>
      <w:r>
        <w:fldChar w:fldCharType="separate"/>
      </w:r>
      <w:r>
        <w:t>18</w:t>
      </w:r>
      <w:r>
        <w:fldChar w:fldCharType="end"/>
      </w: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8"/>
        <w:keepNext w:val="0"/>
        <w:keepLines w:val="0"/>
        <w:pageBreakBefore w:val="0"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eastAsia" w:eastAsia="宋体"/>
          <w:lang w:eastAsia="zh-CN"/>
        </w:rPr>
      </w:pPr>
      <w:r>
        <w:rPr>
          <w:rFonts w:hint="default" w:ascii="Arial" w:hAnsi="Arial" w:cs="Arial"/>
          <w:color w:val="000000"/>
          <w:szCs w:val="21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rPr>
          <w:rFonts w:hint="default" w:ascii="Arial" w:hAnsi="Arial" w:cs="Arial"/>
          <w:color w:val="000000"/>
          <w:sz w:val="21"/>
          <w:szCs w:val="21"/>
        </w:rPr>
        <w:sectPr>
          <w:pgSz w:w="11906" w:h="16838"/>
          <w:pgMar w:top="1134" w:right="1134" w:bottom="1134" w:left="1134" w:header="851" w:footer="851" w:gutter="34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bookmarkStart w:id="0" w:name="_Toc373309848"/>
      <w:r>
        <w:rPr>
          <w:rFonts w:hint="default"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·标的项目：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上海安亭悦珑府</w:t>
      </w:r>
      <w:r>
        <w:rPr>
          <w:rFonts w:hint="default" w:ascii="Arial" w:hAnsi="Arial" w:cs="Arial"/>
          <w:bCs/>
          <w:kern w:val="44"/>
          <w:szCs w:val="21"/>
        </w:rPr>
        <w:t>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4" w:firstLineChars="202"/>
        <w:jc w:val="left"/>
        <w:rPr>
          <w:rFonts w:hint="default" w:ascii="Arial" w:hAnsi="Arial" w:cs="Arial"/>
          <w:bCs/>
          <w:kern w:val="44"/>
          <w:szCs w:val="21"/>
        </w:rPr>
      </w:pPr>
      <w:bookmarkStart w:id="1" w:name="_Hlk26704528"/>
      <w:r>
        <w:rPr>
          <w:rFonts w:hint="default" w:ascii="Arial" w:hAnsi="Arial" w:cs="Arial"/>
          <w:bCs/>
          <w:kern w:val="44"/>
          <w:szCs w:val="21"/>
        </w:rPr>
        <w:t>·SPV</w:t>
      </w:r>
      <w:bookmarkEnd w:id="1"/>
      <w:r>
        <w:rPr>
          <w:rFonts w:hint="default" w:ascii="Arial" w:hAnsi="Arial" w:cs="Arial"/>
          <w:bCs/>
          <w:kern w:val="44"/>
          <w:szCs w:val="21"/>
        </w:rPr>
        <w:t>公司：正阊</w:t>
      </w:r>
      <w:r>
        <w:rPr>
          <w:rFonts w:hint="default" w:ascii="Arial" w:hAnsi="Arial" w:cs="Arial"/>
          <w:bCs/>
          <w:kern w:val="44"/>
          <w:szCs w:val="21"/>
          <w:highlight w:val="none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</w:rPr>
        <w:t>苏州</w:t>
      </w:r>
      <w:r>
        <w:rPr>
          <w:rFonts w:hint="default" w:ascii="Arial" w:hAnsi="Arial" w:cs="Arial"/>
          <w:bCs/>
          <w:kern w:val="44"/>
          <w:szCs w:val="21"/>
          <w:highlight w:val="none"/>
          <w:lang w:eastAsia="zh-CN"/>
        </w:rPr>
        <w:t>）</w:t>
      </w:r>
      <w:r>
        <w:rPr>
          <w:rFonts w:hint="default" w:ascii="Arial" w:hAnsi="Arial" w:cs="Arial"/>
          <w:bCs/>
          <w:kern w:val="44"/>
          <w:szCs w:val="21"/>
        </w:rPr>
        <w:t>商业管理有限公司（以下简称“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正阊</w:t>
      </w:r>
      <w:r>
        <w:rPr>
          <w:rFonts w:hint="default" w:ascii="Arial" w:hAnsi="Arial" w:cs="Arial"/>
          <w:bCs/>
          <w:kern w:val="44"/>
          <w:szCs w:val="21"/>
        </w:rPr>
        <w:t xml:space="preserve">”）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·项目公司：上海正曙置业发展有限公司（以下简称“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正曙</w:t>
      </w:r>
      <w:r>
        <w:rPr>
          <w:rFonts w:hint="default" w:ascii="Arial" w:hAnsi="Arial" w:cs="Arial"/>
          <w:bCs/>
          <w:kern w:val="44"/>
          <w:szCs w:val="21"/>
        </w:rPr>
        <w:t>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·光大信托：光大兴陇信托有限责任公司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·康信君安：北京康信君安资产管理有限公司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cs="Arial"/>
          <w:color w:val="000000"/>
          <w:sz w:val="24"/>
          <w:szCs w:val="24"/>
        </w:rPr>
      </w:pPr>
      <w:bookmarkStart w:id="2" w:name="_Toc25610"/>
      <w:bookmarkStart w:id="3" w:name="_Toc18286"/>
      <w:bookmarkStart w:id="4" w:name="_Toc535570745"/>
      <w:bookmarkStart w:id="5" w:name="_Toc535508633"/>
      <w:bookmarkStart w:id="6" w:name="_Toc535580018"/>
      <w:bookmarkStart w:id="7" w:name="_Toc535580086"/>
      <w:bookmarkStart w:id="8" w:name="_Toc532281654"/>
      <w:bookmarkStart w:id="9" w:name="_Toc2770"/>
      <w:bookmarkStart w:id="10" w:name="_Toc5393"/>
      <w:r>
        <w:rPr>
          <w:rFonts w:hint="default" w:ascii="Arial" w:hAnsi="Arial" w:cs="Arial"/>
          <w:color w:val="000000"/>
          <w:sz w:val="24"/>
          <w:szCs w:val="24"/>
        </w:rPr>
        <w:t>1项目基本情况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drawing>
          <wp:inline distT="0" distB="0" distL="114300" distR="114300">
            <wp:extent cx="5867400" cy="3952875"/>
            <wp:effectExtent l="0" t="0" r="0" b="9525"/>
            <wp:docPr id="4" name="图片 4" descr="小区鸟瞰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小区鸟瞰彩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标的项目为项目公司建设的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悦珑府</w:t>
      </w:r>
      <w:r>
        <w:rPr>
          <w:rFonts w:hint="default" w:ascii="Arial" w:hAnsi="Arial" w:cs="Arial"/>
          <w:bCs/>
          <w:kern w:val="44"/>
          <w:szCs w:val="21"/>
        </w:rPr>
        <w:t>项目，位于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上海市</w:t>
      </w:r>
      <w:r>
        <w:rPr>
          <w:rFonts w:hint="default" w:ascii="Arial" w:hAnsi="Arial" w:cs="Arial"/>
          <w:bCs/>
          <w:kern w:val="44"/>
          <w:szCs w:val="21"/>
        </w:rPr>
        <w:t>嘉定区安亭镇雅丹路1088弄</w:t>
      </w:r>
      <w:r>
        <w:rPr>
          <w:rFonts w:hint="default" w:ascii="Arial" w:hAnsi="Arial" w:eastAsia="宋体" w:cs="Arial"/>
          <w:b w:val="0"/>
          <w:bCs w:val="0"/>
          <w:sz w:val="21"/>
          <w:szCs w:val="21"/>
        </w:rPr>
        <w:t>安亭组团JDC3-0601、JDC3-0602单元35-07地块</w:t>
      </w:r>
      <w:r>
        <w:rPr>
          <w:rFonts w:hint="default" w:ascii="Arial" w:hAnsi="Arial" w:cs="Arial"/>
          <w:bCs/>
          <w:kern w:val="44"/>
          <w:szCs w:val="21"/>
        </w:rPr>
        <w:t>。标的项目用地面积19392.7㎡，</w:t>
      </w:r>
      <w:r>
        <w:rPr>
          <w:rFonts w:hint="default" w:ascii="Arial" w:hAnsi="Arial" w:cs="Arial"/>
          <w:lang w:val="en-US" w:eastAsia="zh-CN"/>
        </w:rPr>
        <w:t>拟建业态为5栋高层（层高17层）；</w:t>
      </w:r>
      <w:r>
        <w:rPr>
          <w:rFonts w:hint="default" w:ascii="Arial" w:hAnsi="Arial" w:cs="Arial"/>
          <w:bCs/>
          <w:kern w:val="44"/>
          <w:szCs w:val="21"/>
        </w:rPr>
        <w:t>总建筑面积48119.29平方米，计容建筑面积11324.14平方米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。</w:t>
      </w:r>
      <w:r>
        <w:rPr>
          <w:rFonts w:hint="default" w:ascii="Arial" w:hAnsi="Arial" w:cs="Arial"/>
          <w:bCs/>
          <w:kern w:val="44"/>
          <w:szCs w:val="21"/>
        </w:rPr>
        <w:t>国有建设用地使用权出让年期为居住70年，使用期限至2090年7月6日止。</w:t>
      </w:r>
    </w:p>
    <w:p>
      <w:pPr>
        <w:spacing w:line="480" w:lineRule="auto"/>
        <w:ind w:firstLine="420" w:firstLineChars="200"/>
        <w:rPr>
          <w:rFonts w:hint="default" w:ascii="Arial" w:hAnsi="Arial" w:cs="Arial"/>
          <w:color w:val="000000"/>
          <w:sz w:val="24"/>
          <w:szCs w:val="24"/>
        </w:rPr>
      </w:pPr>
      <w:r>
        <w:rPr>
          <w:rFonts w:hint="default" w:ascii="Arial" w:hAnsi="Arial" w:cs="Arial"/>
          <w:bCs/>
          <w:kern w:val="44"/>
          <w:szCs w:val="21"/>
        </w:rPr>
        <w:t>标的项目拟建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5</w:t>
      </w:r>
      <w:r>
        <w:rPr>
          <w:rFonts w:hint="default" w:ascii="Arial" w:hAnsi="Arial" w:cs="Arial"/>
          <w:bCs/>
          <w:kern w:val="44"/>
          <w:szCs w:val="21"/>
        </w:rPr>
        <w:t>栋住宅，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在</w:t>
      </w:r>
      <w:r>
        <w:rPr>
          <w:rFonts w:hint="default" w:ascii="Arial" w:hAnsi="Arial" w:cs="Arial"/>
          <w:bCs/>
          <w:kern w:val="44"/>
          <w:szCs w:val="21"/>
        </w:rPr>
        <w:t>领取预售许可证后一次性公开对外销售，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项目于</w:t>
      </w:r>
      <w:r>
        <w:rPr>
          <w:rFonts w:hint="default" w:ascii="Arial" w:hAnsi="Arial" w:cs="Arial"/>
          <w:bCs/>
          <w:kern w:val="44"/>
          <w:szCs w:val="21"/>
        </w:rPr>
        <w:t>2020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年</w:t>
      </w:r>
      <w:r>
        <w:rPr>
          <w:rFonts w:hint="default" w:ascii="Arial" w:hAnsi="Arial" w:cs="Arial"/>
          <w:bCs/>
          <w:kern w:val="44"/>
          <w:szCs w:val="21"/>
        </w:rPr>
        <w:t>9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月开工，</w:t>
      </w:r>
      <w:r>
        <w:rPr>
          <w:rFonts w:hint="default" w:ascii="Arial" w:hAnsi="Arial" w:cs="Arial"/>
          <w:bCs/>
          <w:kern w:val="44"/>
          <w:szCs w:val="21"/>
        </w:rPr>
        <w:t>预计2023年4月全部交付使用。</w:t>
      </w:r>
      <w:bookmarkStart w:id="11" w:name="_Toc535580089"/>
      <w:bookmarkStart w:id="12" w:name="_Toc535570748"/>
      <w:bookmarkStart w:id="13" w:name="_Toc6196"/>
      <w:bookmarkStart w:id="14" w:name="_Toc535580021"/>
      <w:bookmarkStart w:id="15" w:name="_Toc535508634"/>
      <w:bookmarkStart w:id="16" w:name="_Toc532281655"/>
    </w:p>
    <w:p>
      <w:pPr>
        <w:numPr>
          <w:ilvl w:val="0"/>
          <w:numId w:val="0"/>
        </w:numPr>
        <w:spacing w:before="300" w:after="300" w:line="360" w:lineRule="atLeast"/>
        <w:outlineLvl w:val="0"/>
        <w:rPr>
          <w:rFonts w:hint="default" w:ascii="Arial" w:hAnsi="Arial" w:cs="Arial"/>
          <w:b/>
          <w:bCs/>
          <w:sz w:val="24"/>
          <w:szCs w:val="24"/>
        </w:rPr>
      </w:pPr>
      <w:bookmarkStart w:id="17" w:name="_Toc21931"/>
      <w:r>
        <w:rPr>
          <w:rFonts w:hint="default" w:ascii="Arial" w:hAnsi="Arial" w:eastAsia="宋体" w:cs="Arial"/>
          <w:b/>
          <w:bCs/>
          <w:color w:val="auto"/>
          <w:sz w:val="24"/>
          <w:szCs w:val="24"/>
        </w:rPr>
        <w:t>2</w:t>
      </w:r>
      <w:bookmarkEnd w:id="11"/>
      <w:bookmarkEnd w:id="12"/>
      <w:bookmarkEnd w:id="13"/>
      <w:bookmarkEnd w:id="14"/>
      <w:bookmarkEnd w:id="15"/>
      <w:bookmarkEnd w:id="16"/>
      <w:r>
        <w:rPr>
          <w:rFonts w:hint="default" w:ascii="Arial" w:hAnsi="Arial" w:cs="Arial"/>
          <w:b/>
          <w:bCs/>
          <w:sz w:val="24"/>
          <w:szCs w:val="24"/>
        </w:rPr>
        <w:t>重大事件披露</w:t>
      </w:r>
      <w:bookmarkEnd w:id="17"/>
    </w:p>
    <w:p>
      <w:pPr>
        <w:numPr>
          <w:ilvl w:val="0"/>
          <w:numId w:val="0"/>
        </w:numPr>
        <w:ind w:firstLine="210" w:firstLineChars="100"/>
        <w:rPr>
          <w:rFonts w:hint="default" w:ascii="Arial" w:hAnsi="Arial" w:cs="Arial"/>
          <w:b/>
          <w:bCs/>
          <w:sz w:val="24"/>
          <w:szCs w:val="24"/>
        </w:rPr>
      </w:pPr>
      <w:r>
        <w:rPr>
          <w:rFonts w:hint="eastAsia" w:ascii="Arial" w:hAnsi="Arial" w:cs="Arial"/>
          <w:sz w:val="21"/>
          <w:szCs w:val="21"/>
          <w:highlight w:val="none"/>
          <w:lang w:val="en-US" w:eastAsia="zh-CN"/>
        </w:rPr>
        <w:t>（1）</w:t>
      </w:r>
      <w:r>
        <w:rPr>
          <w:rFonts w:hint="eastAsia" w:ascii="Arial" w:hAnsi="Arial" w:eastAsia="宋体" w:cs="Arial"/>
          <w:sz w:val="21"/>
          <w:szCs w:val="21"/>
          <w:highlight w:val="none"/>
          <w:lang w:val="en-US" w:eastAsia="zh-CN"/>
        </w:rPr>
        <w:t>正曙项目公司工行基本户平行复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核U盾已领取并于2021年4月22日完成交接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（详见附件二）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。</w:t>
      </w:r>
    </w:p>
    <w:p>
      <w:pPr>
        <w:numPr>
          <w:ilvl w:val="0"/>
          <w:numId w:val="0"/>
        </w:numPr>
        <w:spacing w:before="300" w:after="300" w:line="360" w:lineRule="atLeast"/>
        <w:outlineLvl w:val="0"/>
        <w:rPr>
          <w:rFonts w:hint="default" w:ascii="Arial" w:hAnsi="Arial" w:cs="Arial"/>
          <w:b/>
          <w:bCs/>
          <w:sz w:val="24"/>
          <w:szCs w:val="24"/>
        </w:rPr>
      </w:pPr>
      <w:bookmarkStart w:id="18" w:name="_Toc8056"/>
      <w:bookmarkStart w:id="19" w:name="_Toc17426"/>
      <w:bookmarkStart w:id="20" w:name="_Toc3564"/>
      <w:r>
        <w:rPr>
          <w:rFonts w:hint="default" w:ascii="Arial" w:hAnsi="Arial" w:cs="Arial"/>
          <w:b/>
          <w:bCs/>
          <w:sz w:val="24"/>
          <w:szCs w:val="24"/>
        </w:rPr>
        <w:t>3项目五证办理情况及施工进度情况</w:t>
      </w:r>
      <w:bookmarkEnd w:id="18"/>
      <w:bookmarkEnd w:id="19"/>
      <w:bookmarkEnd w:id="20"/>
      <w:bookmarkStart w:id="21" w:name="_Toc26389"/>
    </w:p>
    <w:p>
      <w:pPr>
        <w:numPr>
          <w:ilvl w:val="0"/>
          <w:numId w:val="0"/>
        </w:numPr>
        <w:spacing w:before="300" w:after="300" w:line="360" w:lineRule="atLeast"/>
        <w:outlineLvl w:val="1"/>
        <w:rPr>
          <w:rFonts w:hint="default" w:ascii="Arial" w:hAnsi="Arial" w:eastAsia="宋体" w:cs="Arial"/>
          <w:b/>
          <w:bCs/>
          <w:sz w:val="24"/>
          <w:szCs w:val="24"/>
        </w:rPr>
      </w:pPr>
      <w:bookmarkStart w:id="22" w:name="_Toc8286"/>
      <w:bookmarkStart w:id="23" w:name="_Toc10030"/>
      <w:r>
        <w:rPr>
          <w:rFonts w:hint="default" w:ascii="Arial" w:hAnsi="Arial" w:eastAsia="宋体" w:cs="Arial"/>
          <w:b/>
          <w:bCs/>
          <w:sz w:val="24"/>
          <w:szCs w:val="24"/>
        </w:rPr>
        <w:t>3.1项目五证办理情况说明</w:t>
      </w:r>
      <w:bookmarkEnd w:id="21"/>
      <w:bookmarkEnd w:id="22"/>
      <w:bookmarkEnd w:id="23"/>
    </w:p>
    <w:p>
      <w:pPr>
        <w:numPr>
          <w:ilvl w:val="0"/>
          <w:numId w:val="0"/>
        </w:numPr>
        <w:spacing w:line="480" w:lineRule="auto"/>
        <w:ind w:firstLine="241" w:firstLineChars="100"/>
        <w:jc w:val="center"/>
        <w:rPr>
          <w:rFonts w:hint="default" w:ascii="Arial" w:hAnsi="Arial" w:cs="Arial"/>
          <w:b/>
          <w:bCs/>
          <w:kern w:val="44"/>
          <w:sz w:val="24"/>
          <w:szCs w:val="24"/>
        </w:rPr>
      </w:pPr>
      <w:r>
        <w:rPr>
          <w:rFonts w:hint="default" w:ascii="Arial" w:hAnsi="Arial" w:cs="Arial"/>
          <w:b/>
          <w:bCs/>
          <w:kern w:val="44"/>
          <w:sz w:val="24"/>
          <w:szCs w:val="24"/>
        </w:rPr>
        <w:t>截至202</w:t>
      </w:r>
      <w:r>
        <w:rPr>
          <w:rFonts w:hint="default" w:ascii="Arial" w:hAnsi="Arial" w:cs="Arial"/>
          <w:b/>
          <w:bCs/>
          <w:kern w:val="44"/>
          <w:sz w:val="24"/>
          <w:szCs w:val="24"/>
          <w:lang w:val="en-US" w:eastAsia="zh-CN"/>
        </w:rPr>
        <w:t>1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年</w:t>
      </w:r>
      <w:r>
        <w:rPr>
          <w:rFonts w:hint="eastAsia" w:ascii="Arial" w:hAnsi="Arial" w:cs="Arial"/>
          <w:b/>
          <w:bCs/>
          <w:kern w:val="44"/>
          <w:sz w:val="24"/>
          <w:szCs w:val="24"/>
          <w:lang w:val="en-US" w:eastAsia="zh-CN"/>
        </w:rPr>
        <w:t>4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月</w:t>
      </w:r>
      <w:r>
        <w:rPr>
          <w:rFonts w:hint="eastAsia" w:ascii="Arial" w:hAnsi="Arial" w:cs="Arial"/>
          <w:b/>
          <w:bCs/>
          <w:kern w:val="44"/>
          <w:sz w:val="24"/>
          <w:szCs w:val="24"/>
          <w:lang w:val="en-US" w:eastAsia="zh-CN"/>
        </w:rPr>
        <w:t>30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日项目五证办理计划及进度情况</w:t>
      </w:r>
    </w:p>
    <w:tbl>
      <w:tblPr>
        <w:tblStyle w:val="10"/>
        <w:tblW w:w="737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543"/>
        <w:gridCol w:w="3836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tblHeader/>
          <w:jc w:val="center"/>
        </w:trPr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证书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jc w:val="center"/>
        </w:trPr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不动产权证书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年8月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jc w:val="center"/>
        </w:trPr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建设用地规划许可证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年7月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jc w:val="center"/>
        </w:trPr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建设工程规划许可证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jc w:val="center"/>
        </w:trPr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建筑工程施工许可证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35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预售许可证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</w:tbl>
    <w:p>
      <w:pPr>
        <w:keepNext w:val="0"/>
        <w:keepLines w:val="0"/>
        <w:numPr>
          <w:ilvl w:val="0"/>
          <w:numId w:val="0"/>
        </w:numPr>
        <w:adjustRightInd w:val="0"/>
        <w:snapToGrid w:val="0"/>
        <w:spacing w:before="300" w:after="300" w:line="360" w:lineRule="atLeast"/>
        <w:outlineLvl w:val="1"/>
        <w:rPr>
          <w:rFonts w:hint="default" w:ascii="Arial" w:hAnsi="Arial" w:eastAsia="宋体" w:cs="Arial"/>
          <w:b/>
          <w:bCs/>
          <w:sz w:val="24"/>
        </w:rPr>
      </w:pPr>
      <w:bookmarkStart w:id="24" w:name="_Toc26832"/>
      <w:bookmarkStart w:id="25" w:name="_Toc535580024"/>
      <w:bookmarkStart w:id="26" w:name="_Toc535932776"/>
      <w:bookmarkStart w:id="27" w:name="_Toc535580092"/>
      <w:bookmarkStart w:id="28" w:name="_Toc535570751"/>
      <w:bookmarkStart w:id="29" w:name="_Toc532281658"/>
      <w:bookmarkStart w:id="30" w:name="_Toc535508637"/>
      <w:bookmarkStart w:id="31" w:name="_Toc17609"/>
      <w:r>
        <w:rPr>
          <w:rFonts w:hint="default" w:ascii="Arial" w:hAnsi="Arial" w:eastAsia="宋体" w:cs="Arial"/>
          <w:b/>
          <w:bCs/>
          <w:sz w:val="24"/>
        </w:rPr>
        <w:t>3.2项目20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21</w:t>
      </w:r>
      <w:r>
        <w:rPr>
          <w:rFonts w:hint="default" w:ascii="Arial" w:hAnsi="Arial" w:eastAsia="宋体" w:cs="Arial"/>
          <w:b/>
          <w:bCs/>
          <w:sz w:val="24"/>
        </w:rPr>
        <w:t>年</w:t>
      </w:r>
      <w:r>
        <w:rPr>
          <w:rFonts w:hint="eastAsia" w:ascii="Arial" w:hAnsi="Arial" w:cs="Arial"/>
          <w:b/>
          <w:bCs/>
          <w:sz w:val="24"/>
          <w:lang w:val="en-US" w:eastAsia="zh-CN"/>
        </w:rPr>
        <w:t>4</w:t>
      </w:r>
      <w:r>
        <w:rPr>
          <w:rFonts w:hint="default" w:ascii="Arial" w:hAnsi="Arial" w:eastAsia="宋体" w:cs="Arial"/>
          <w:b/>
          <w:bCs/>
          <w:sz w:val="24"/>
        </w:rPr>
        <w:t>月施工进度情况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bookmarkStart w:id="32" w:name="_Toc13505"/>
      <w:r>
        <w:rPr>
          <w:rFonts w:hint="default" w:ascii="Arial" w:hAnsi="Arial" w:cs="Arial"/>
          <w:bCs/>
          <w:kern w:val="44"/>
          <w:szCs w:val="21"/>
          <w:lang w:eastAsia="zh-CN"/>
        </w:rPr>
        <w:t>截至</w:t>
      </w: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</w:t>
      </w:r>
      <w:r>
        <w:rPr>
          <w:rFonts w:hint="default"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31</w:t>
      </w:r>
      <w:r>
        <w:rPr>
          <w:rFonts w:hint="default" w:ascii="Arial" w:hAnsi="Arial" w:cs="Arial"/>
          <w:bCs/>
          <w:kern w:val="44"/>
          <w:szCs w:val="21"/>
        </w:rPr>
        <w:t>日，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</w:t>
      </w:r>
      <w:r>
        <w:rPr>
          <w:rFonts w:hint="default" w:ascii="Arial" w:hAnsi="Arial" w:cs="Arial"/>
          <w:bCs/>
          <w:kern w:val="44"/>
          <w:szCs w:val="21"/>
        </w:rPr>
        <w:t>各楼栋工程进度情况：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（1）1#13层墙板安装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2）</w:t>
      </w:r>
      <w:r>
        <w:rPr>
          <w:rFonts w:hint="default" w:ascii="Arial" w:hAnsi="Arial" w:cs="Arial"/>
          <w:bCs/>
          <w:kern w:val="44"/>
          <w:szCs w:val="21"/>
        </w:rPr>
        <w:t>2#14层PC墙板吊装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3）</w:t>
      </w:r>
      <w:r>
        <w:rPr>
          <w:rFonts w:hint="default" w:ascii="Arial" w:hAnsi="Arial" w:cs="Arial"/>
          <w:bCs/>
          <w:kern w:val="44"/>
          <w:szCs w:val="21"/>
        </w:rPr>
        <w:t>3#15层顶板钢筋铺设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4）</w:t>
      </w:r>
      <w:r>
        <w:rPr>
          <w:rFonts w:hint="default" w:ascii="Arial" w:hAnsi="Arial" w:cs="Arial"/>
          <w:bCs/>
          <w:kern w:val="44"/>
          <w:szCs w:val="21"/>
        </w:rPr>
        <w:t>4#14层排架搭设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5）</w:t>
      </w:r>
      <w:r>
        <w:rPr>
          <w:rFonts w:hint="default" w:ascii="Arial" w:hAnsi="Arial" w:cs="Arial"/>
          <w:bCs/>
          <w:kern w:val="44"/>
          <w:szCs w:val="21"/>
        </w:rPr>
        <w:t>5#16层PC墙板安装</w:t>
      </w:r>
    </w:p>
    <w:p>
      <w:pPr>
        <w:spacing w:line="480" w:lineRule="auto"/>
        <w:outlineLvl w:val="1"/>
        <w:rPr>
          <w:rFonts w:hint="default" w:ascii="Arial" w:hAnsi="Arial" w:eastAsia="宋体" w:cs="Arial"/>
          <w:b/>
          <w:bCs/>
          <w:i w:val="0"/>
          <w:iCs w:val="0"/>
          <w:sz w:val="24"/>
          <w:szCs w:val="24"/>
          <w:highlight w:val="none"/>
        </w:rPr>
      </w:pPr>
      <w:bookmarkStart w:id="33" w:name="_Toc15226"/>
      <w:bookmarkStart w:id="34" w:name="_Toc24964"/>
      <w:r>
        <w:rPr>
          <w:rFonts w:hint="default" w:ascii="Arial" w:hAnsi="Arial" w:eastAsia="宋体" w:cs="Arial"/>
          <w:b/>
          <w:bCs/>
          <w:i w:val="0"/>
          <w:iCs w:val="0"/>
          <w:sz w:val="24"/>
          <w:szCs w:val="24"/>
        </w:rPr>
        <w:t>3.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szCs w:val="24"/>
          <w:highlight w:val="none"/>
        </w:rPr>
        <w:t>3</w:t>
      </w:r>
      <w:bookmarkEnd w:id="32"/>
      <w:bookmarkStart w:id="35" w:name="_Toc535932777"/>
      <w:bookmarkStart w:id="36" w:name="_Toc535570752"/>
      <w:bookmarkStart w:id="37" w:name="_Toc535580093"/>
      <w:bookmarkStart w:id="38" w:name="_Toc535580025"/>
      <w:bookmarkStart w:id="39" w:name="_Toc532281659"/>
      <w:bookmarkStart w:id="40" w:name="_Toc535508638"/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</w:rPr>
        <w:t>项目20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  <w:lang w:val="en-US" w:eastAsia="zh-CN"/>
        </w:rPr>
        <w:t>21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</w:rPr>
        <w:t>年</w:t>
      </w:r>
      <w:r>
        <w:rPr>
          <w:rFonts w:hint="eastAsia" w:ascii="Arial" w:hAnsi="Arial" w:cs="Arial"/>
          <w:b/>
          <w:bCs/>
          <w:i w:val="0"/>
          <w:iCs w:val="0"/>
          <w:sz w:val="24"/>
          <w:highlight w:val="none"/>
          <w:lang w:val="en-US" w:eastAsia="zh-CN"/>
        </w:rPr>
        <w:t>5</w:t>
      </w:r>
      <w:r>
        <w:rPr>
          <w:rFonts w:hint="default" w:ascii="Arial" w:hAnsi="Arial" w:eastAsia="宋体" w:cs="Arial"/>
          <w:b/>
          <w:bCs/>
          <w:i w:val="0"/>
          <w:iCs w:val="0"/>
          <w:sz w:val="24"/>
          <w:highlight w:val="none"/>
        </w:rPr>
        <w:t>月施工计划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（1）1#16层墙板安装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2）</w:t>
      </w:r>
      <w:r>
        <w:rPr>
          <w:rFonts w:hint="default" w:ascii="Arial" w:hAnsi="Arial" w:cs="Arial"/>
          <w:bCs/>
          <w:kern w:val="44"/>
          <w:szCs w:val="21"/>
        </w:rPr>
        <w:t>2#14层PC墙板吊装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3）</w:t>
      </w:r>
      <w:r>
        <w:rPr>
          <w:rFonts w:hint="default" w:ascii="Arial" w:hAnsi="Arial" w:cs="Arial"/>
          <w:bCs/>
          <w:kern w:val="44"/>
          <w:szCs w:val="21"/>
        </w:rPr>
        <w:t>3#主体结构封顶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4）</w:t>
      </w:r>
      <w:r>
        <w:rPr>
          <w:rFonts w:hint="default" w:ascii="Arial" w:hAnsi="Arial" w:cs="Arial"/>
          <w:bCs/>
          <w:kern w:val="44"/>
          <w:szCs w:val="21"/>
        </w:rPr>
        <w:t>4#17层PC墙板安装</w:t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  <w:lang w:eastAsia="zh-CN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5）</w:t>
      </w:r>
      <w:r>
        <w:rPr>
          <w:rFonts w:hint="default" w:ascii="Arial" w:hAnsi="Arial" w:cs="Arial"/>
          <w:bCs/>
          <w:kern w:val="44"/>
          <w:szCs w:val="21"/>
        </w:rPr>
        <w:t>5#主体结构封顶</w:t>
      </w:r>
    </w:p>
    <w:p>
      <w:pPr>
        <w:keepNext w:val="0"/>
        <w:keepLines w:val="0"/>
        <w:pageBreakBefore w:val="0"/>
        <w:widowControl w:val="0"/>
        <w:tabs>
          <w:tab w:val="left" w:pos="3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outlineLvl w:val="1"/>
        <w:rPr>
          <w:rFonts w:hint="default" w:ascii="Arial" w:hAnsi="Arial" w:cs="Arial"/>
          <w:b/>
          <w:bCs/>
          <w:sz w:val="24"/>
        </w:rPr>
      </w:pPr>
      <w:bookmarkStart w:id="41" w:name="_Toc22311"/>
      <w:bookmarkStart w:id="42" w:name="_Toc21914"/>
      <w:r>
        <w:rPr>
          <w:rFonts w:hint="default" w:ascii="Arial" w:hAnsi="Arial" w:cs="Arial"/>
          <w:b/>
          <w:bCs/>
          <w:sz w:val="24"/>
        </w:rPr>
        <w:t>3.</w:t>
      </w:r>
      <w:r>
        <w:rPr>
          <w:rFonts w:hint="default" w:ascii="Arial" w:hAnsi="Arial" w:cs="Arial"/>
          <w:b/>
          <w:bCs/>
          <w:sz w:val="24"/>
          <w:lang w:val="en-US" w:eastAsia="zh-CN"/>
        </w:rPr>
        <w:t>4</w:t>
      </w:r>
      <w:r>
        <w:rPr>
          <w:rFonts w:hint="default" w:ascii="Arial" w:hAnsi="Arial" w:cs="Arial"/>
          <w:b/>
          <w:bCs/>
          <w:sz w:val="24"/>
        </w:rPr>
        <w:t>项目现场照片</w:t>
      </w:r>
      <w:bookmarkEnd w:id="0"/>
      <w:bookmarkEnd w:id="41"/>
      <w:bookmarkEnd w:id="42"/>
      <w:bookmarkStart w:id="43" w:name="_Toc32432202"/>
      <w:bookmarkEnd w:id="43"/>
      <w:bookmarkStart w:id="44" w:name="_Toc32317072"/>
      <w:bookmarkEnd w:id="44"/>
      <w:bookmarkStart w:id="45" w:name="_Toc32317096"/>
      <w:bookmarkEnd w:id="45"/>
      <w:bookmarkStart w:id="46" w:name="_Toc32317073"/>
      <w:bookmarkEnd w:id="46"/>
      <w:bookmarkStart w:id="47" w:name="_Toc32317097"/>
      <w:bookmarkEnd w:id="47"/>
      <w:bookmarkStart w:id="48" w:name="_Toc32432201"/>
      <w:bookmarkEnd w:id="48"/>
    </w:p>
    <w:tbl>
      <w:tblPr>
        <w:tblStyle w:val="11"/>
        <w:tblW w:w="108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3"/>
        <w:gridCol w:w="5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08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黑体" w:cs="Arial"/>
                <w:sz w:val="22"/>
                <w:szCs w:val="32"/>
              </w:rPr>
            </w:pPr>
            <w:bookmarkStart w:id="49" w:name="_Toc532281660"/>
            <w:bookmarkStart w:id="50" w:name="_Toc535508639"/>
            <w:bookmarkStart w:id="51" w:name="_Toc535570753"/>
            <w:bookmarkStart w:id="52" w:name="_Toc535580026"/>
            <w:bookmarkStart w:id="53" w:name="_Toc535580094"/>
            <w:r>
              <w:rPr>
                <w:rFonts w:hint="default" w:ascii="Arial" w:hAnsi="Arial" w:cs="Arial"/>
                <w:color w:val="000000"/>
                <w:szCs w:val="21"/>
                <w:lang w:val="en-US" w:eastAsia="zh-CN"/>
              </w:rPr>
              <w:t>上海安亭悦珑</w:t>
            </w:r>
            <w:r>
              <w:rPr>
                <w:rFonts w:hint="default" w:ascii="Arial" w:hAnsi="Arial" w:cs="Arial"/>
                <w:color w:val="000000"/>
                <w:szCs w:val="21"/>
              </w:rPr>
              <w:t>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4" w:hRule="atLeast"/>
          <w:jc w:val="center"/>
        </w:trPr>
        <w:tc>
          <w:tcPr>
            <w:tcW w:w="51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86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rPr>
                <w:rFonts w:hint="default" w:ascii="Arial" w:hAnsi="Arial" w:eastAsia="宋体" w:cs="Arial"/>
                <w:lang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144145</wp:posOffset>
                  </wp:positionV>
                  <wp:extent cx="2963545" cy="2222500"/>
                  <wp:effectExtent l="0" t="0" r="8255" b="2540"/>
                  <wp:wrapTopAndBottom/>
                  <wp:docPr id="36" name="图片 36" descr="6d43ede4db20790506aab329a3680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6d43ede4db20790506aab329a3680a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86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项目现场入口</w:t>
            </w:r>
          </w:p>
        </w:tc>
        <w:tc>
          <w:tcPr>
            <w:tcW w:w="56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184150</wp:posOffset>
                  </wp:positionV>
                  <wp:extent cx="3033395" cy="2275840"/>
                  <wp:effectExtent l="0" t="0" r="14605" b="10160"/>
                  <wp:wrapTopAndBottom/>
                  <wp:docPr id="40" name="图片 40" descr="b1bd4a08777460f575e90a37792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b1bd4a08777460f575e90a3779215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95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项目施工现场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1" w:hRule="atLeast"/>
          <w:jc w:val="center"/>
        </w:trPr>
        <w:tc>
          <w:tcPr>
            <w:tcW w:w="5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drawing>
                <wp:inline distT="0" distB="0" distL="114300" distR="114300">
                  <wp:extent cx="3027680" cy="3157220"/>
                  <wp:effectExtent l="0" t="0" r="5080" b="12700"/>
                  <wp:docPr id="2" name="图片 2" descr="1435915df0a81ad73996cc4b9423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435915df0a81ad73996cc4b942315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0" cy="315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1号楼</w:t>
            </w:r>
          </w:p>
        </w:tc>
        <w:tc>
          <w:tcPr>
            <w:tcW w:w="56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116205</wp:posOffset>
                  </wp:positionV>
                  <wp:extent cx="3135630" cy="3084830"/>
                  <wp:effectExtent l="0" t="0" r="3810" b="8890"/>
                  <wp:wrapTopAndBottom/>
                  <wp:docPr id="5" name="图片 5" descr="13f0aa0969a8b0c3869073c1e1d40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3f0aa0969a8b0c3869073c1e1d40d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30" cy="308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cs="Arial"/>
                <w:lang w:val="en-US" w:eastAsia="zh-CN"/>
              </w:rPr>
              <w:t>项目施工现场全景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3" w:hRule="atLeast"/>
          <w:jc w:val="center"/>
        </w:trPr>
        <w:tc>
          <w:tcPr>
            <w:tcW w:w="5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drawing>
                <wp:inline distT="0" distB="0" distL="114300" distR="114300">
                  <wp:extent cx="3116580" cy="2337435"/>
                  <wp:effectExtent l="0" t="0" r="7620" b="9525"/>
                  <wp:docPr id="3" name="图片 3" descr="4eafe4cb83de895bb02b632645f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eafe4cb83de895bb02b632645f41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2号楼</w:t>
            </w:r>
          </w:p>
        </w:tc>
        <w:tc>
          <w:tcPr>
            <w:tcW w:w="56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drawing>
                <wp:inline distT="0" distB="0" distL="114300" distR="114300">
                  <wp:extent cx="3009900" cy="2366010"/>
                  <wp:effectExtent l="0" t="0" r="7620" b="11430"/>
                  <wp:docPr id="13" name="图片 13" descr="9d57862a2ed75e19acc2ba3137ccc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d57862a2ed75e19acc2ba3137ccc7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3号楼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8" w:hRule="atLeast"/>
          <w:jc w:val="center"/>
        </w:trPr>
        <w:tc>
          <w:tcPr>
            <w:tcW w:w="5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drawing>
                <wp:inline distT="0" distB="0" distL="114300" distR="114300">
                  <wp:extent cx="3116580" cy="2999740"/>
                  <wp:effectExtent l="0" t="0" r="7620" b="2540"/>
                  <wp:docPr id="7" name="图片 7" descr="8474bb496a30e04a40eb92b6a8d6b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474bb496a30e04a40eb92b6a8d6b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99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4号楼</w:t>
            </w:r>
          </w:p>
        </w:tc>
        <w:tc>
          <w:tcPr>
            <w:tcW w:w="56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drawing>
                <wp:inline distT="0" distB="0" distL="114300" distR="114300">
                  <wp:extent cx="3235960" cy="2902585"/>
                  <wp:effectExtent l="0" t="0" r="10160" b="8255"/>
                  <wp:docPr id="14" name="图片 14" descr="ae92ea1fbd0774116dd279ffdcdf5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e92ea1fbd0774116dd279ffdcdf5d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0" cy="290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5号楼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cs="Arial"/>
          <w:sz w:val="21"/>
          <w:szCs w:val="21"/>
        </w:rPr>
      </w:pPr>
      <w:bookmarkStart w:id="54" w:name="_Toc32486"/>
      <w:bookmarkStart w:id="55" w:name="_Toc16916"/>
      <w:bookmarkStart w:id="56" w:name="_Toc26932"/>
      <w:bookmarkStart w:id="57" w:name="_Toc22967"/>
      <w:r>
        <w:rPr>
          <w:rFonts w:hint="default" w:ascii="Arial" w:hAnsi="Arial" w:cs="Arial"/>
          <w:sz w:val="24"/>
          <w:szCs w:val="24"/>
        </w:rPr>
        <w:t>4印鉴使用情况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default" w:ascii="Arial" w:hAnsi="Arial" w:cs="Arial"/>
          <w:bCs/>
          <w:kern w:val="44"/>
          <w:sz w:val="21"/>
          <w:szCs w:val="21"/>
        </w:rPr>
      </w:pPr>
      <w:r>
        <w:rPr>
          <w:rFonts w:hint="default" w:ascii="Arial" w:hAnsi="Arial" w:cs="Arial"/>
          <w:bCs/>
          <w:kern w:val="44"/>
          <w:sz w:val="21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>
      <w:pPr>
        <w:spacing w:before="312" w:beforeLines="100"/>
        <w:jc w:val="center"/>
        <w:rPr>
          <w:rFonts w:hint="default" w:ascii="Arial" w:hAnsi="Arial" w:cs="Arial"/>
          <w:b/>
          <w:kern w:val="44"/>
          <w:sz w:val="21"/>
          <w:szCs w:val="21"/>
        </w:rPr>
      </w:pPr>
      <w:bookmarkStart w:id="58" w:name="_Hlk18530413"/>
      <w:r>
        <w:rPr>
          <w:rFonts w:hint="default" w:ascii="Arial" w:hAnsi="Arial" w:cs="Arial"/>
          <w:b/>
          <w:bCs/>
          <w:color w:val="000000"/>
          <w:kern w:val="44"/>
          <w:sz w:val="24"/>
          <w:szCs w:val="24"/>
        </w:rPr>
        <w:t>项目公司20</w:t>
      </w:r>
      <w:r>
        <w:rPr>
          <w:rFonts w:hint="default" w:ascii="Arial" w:hAnsi="Arial" w:cs="Arial"/>
          <w:b/>
          <w:bCs/>
          <w:color w:val="000000"/>
          <w:kern w:val="44"/>
          <w:sz w:val="24"/>
          <w:szCs w:val="24"/>
          <w:lang w:val="en-US" w:eastAsia="zh-CN"/>
        </w:rPr>
        <w:t>21</w:t>
      </w:r>
      <w:r>
        <w:rPr>
          <w:rFonts w:hint="default" w:ascii="Arial" w:hAnsi="Arial" w:cs="Arial"/>
          <w:b/>
          <w:bCs/>
          <w:color w:val="000000"/>
          <w:kern w:val="44"/>
          <w:sz w:val="24"/>
          <w:szCs w:val="24"/>
        </w:rPr>
        <w:t>年</w:t>
      </w:r>
      <w:r>
        <w:rPr>
          <w:rFonts w:hint="eastAsia" w:ascii="Arial" w:hAnsi="Arial" w:cs="Arial"/>
          <w:b/>
          <w:bCs/>
          <w:color w:val="000000"/>
          <w:kern w:val="44"/>
          <w:sz w:val="24"/>
          <w:szCs w:val="24"/>
          <w:lang w:val="en-US" w:eastAsia="zh-CN"/>
        </w:rPr>
        <w:t>4</w:t>
      </w:r>
      <w:r>
        <w:rPr>
          <w:rFonts w:hint="default" w:ascii="Arial" w:hAnsi="Arial" w:cs="Arial"/>
          <w:b/>
          <w:bCs/>
          <w:color w:val="000000"/>
          <w:kern w:val="44"/>
          <w:sz w:val="24"/>
          <w:szCs w:val="24"/>
        </w:rPr>
        <w:t>月印章使用情况表</w:t>
      </w:r>
      <w:r>
        <w:rPr>
          <w:rFonts w:hint="default" w:ascii="Arial" w:hAnsi="Arial" w:cs="Arial"/>
          <w:b/>
          <w:kern w:val="44"/>
          <w:sz w:val="21"/>
          <w:szCs w:val="21"/>
        </w:rPr>
        <w:t xml:space="preserve"> </w:t>
      </w:r>
    </w:p>
    <w:tbl>
      <w:tblPr>
        <w:tblStyle w:val="10"/>
        <w:tblW w:w="10378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1"/>
        <w:gridCol w:w="1044"/>
        <w:gridCol w:w="3552"/>
        <w:gridCol w:w="3170"/>
        <w:gridCol w:w="948"/>
        <w:gridCol w:w="74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tblHeader/>
          <w:jc w:val="center"/>
        </w:trPr>
        <w:tc>
          <w:tcPr>
            <w:tcW w:w="9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</w:t>
            </w:r>
          </w:p>
        </w:tc>
        <w:tc>
          <w:tcPr>
            <w:tcW w:w="355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317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用印材料及份数</w:t>
            </w:r>
          </w:p>
        </w:tc>
        <w:tc>
          <w:tcPr>
            <w:tcW w:w="94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经办部门</w:t>
            </w:r>
          </w:p>
        </w:tc>
        <w:tc>
          <w:tcPr>
            <w:tcW w:w="74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2021/4/6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对外支付业务银行需留档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工行对账单（1份）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2021/4/7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正曙法人一证通数字证书密码解锁资料用印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>江杰身份证复印件+上海市数字证书认证中心用户远程解锁申请表（5份）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邓亚伟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2021/4/7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上海悦珑府项目续销“小胖看房”媒体投 放合同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上海悦珑府项目续销“小胖看房”媒体投 放合同（10份）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侯云鹏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2021/4/7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上海悦珑府安居客网络推广服务协议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上海悦珑府安居客网络推广服务协议（10份）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侯云鹏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上海市嘉定区安亭镇安亭组团 JDC3-0601、JDC3-0602 单元 35-07 地块项目木地板供货及安装合同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上海市嘉定区安亭镇安亭组团 JDC3-0601、JDC3-0602 单元 35-07 地块项目木地板供货及安装合同（7份)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上海嘉定35-07地块项目示范区景观工程合同工程结算协议书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上海市嘉定区安亭镇安亭组团 JDC3-0601、JDC3-0602 单元 35-07 地块项目木地板供货及安装合同（4份）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上海安亭项目配电箱及多媒体箱供货合同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上海安亭项目配电箱及多媒体箱供货合同（6份）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2021/4/15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悦珑府预售合同撤销资料用印申请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悦珑府预售合同撤销资料（10份）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2021/4/15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悦珑府房屋预售合同用印申请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悦珑府房屋预售合同（12份）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2021/4/16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购房客户要求开具发票用印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发票（200份）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王晶晶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2021/4/19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住房情况申报表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住房情况申报表（150份）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税务评估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税务评估（30份）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赖安良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悦珑府房屋预售合同用印申请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悦珑府房屋预售合同（12份）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安亭售楼处合同工程结算协议书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安亭售楼处主体、外立面及精装修工程合同工程结算协议书（4份）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安亭样板房主体及精装工程合同工程结算协议书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安亭样板房主体及精装工程合同工程结算协议书（4份）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安亭交付样板房主体及精装修工程施工合同工程结算协议书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安亭交付样板房主体及精装修工程施工合同工程结算协议书（4份）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悦珑府退房客户撤销网签用印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退房撤销申请 ，上海市房地产登记申请书撤销（1份）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税务检查文件用印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财务报表（1份）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赖安良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家具采购合同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家具采购合同（8份）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邓亚伟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3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悦珑府房屋预售合同及查房资料用印申请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悦珑府房屋预售合同及查房资料（23份）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</w:tbl>
    <w:p>
      <w:pPr>
        <w:spacing w:line="480" w:lineRule="exact"/>
        <w:ind w:firstLine="0" w:firstLineChars="0"/>
        <w:jc w:val="center"/>
        <w:rPr>
          <w:rFonts w:hint="default" w:ascii="Arial" w:hAnsi="Arial" w:cs="Arial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bCs/>
          <w:color w:val="000000"/>
          <w:sz w:val="24"/>
          <w:szCs w:val="24"/>
        </w:rPr>
        <w:t>项目公司202</w:t>
      </w:r>
      <w:r>
        <w:rPr>
          <w:rFonts w:hint="default" w:ascii="Arial" w:hAnsi="Arial" w:cs="Arial"/>
          <w:b/>
          <w:bCs/>
          <w:color w:val="000000"/>
          <w:sz w:val="24"/>
          <w:szCs w:val="24"/>
          <w:lang w:val="en-US" w:eastAsia="zh-CN"/>
        </w:rPr>
        <w:t>1</w:t>
      </w:r>
      <w:r>
        <w:rPr>
          <w:rFonts w:hint="default" w:ascii="Arial" w:hAnsi="Arial" w:cs="Arial"/>
          <w:b/>
          <w:bCs/>
          <w:color w:val="000000"/>
          <w:sz w:val="24"/>
          <w:szCs w:val="24"/>
        </w:rPr>
        <w:t>年</w:t>
      </w:r>
      <w:r>
        <w:rPr>
          <w:rFonts w:hint="eastAsia" w:ascii="Arial" w:hAnsi="Arial" w:cs="Arial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default" w:ascii="Arial" w:hAnsi="Arial" w:cs="Arial"/>
          <w:b/>
          <w:bCs/>
          <w:color w:val="000000"/>
          <w:sz w:val="24"/>
          <w:szCs w:val="24"/>
        </w:rPr>
        <w:t>月章、证照章外带情况</w:t>
      </w:r>
      <w:r>
        <w:rPr>
          <w:rFonts w:hint="default" w:ascii="Arial" w:hAnsi="Arial" w:cs="Arial"/>
          <w:b/>
          <w:bCs/>
          <w:color w:val="000000"/>
          <w:sz w:val="24"/>
          <w:szCs w:val="24"/>
          <w:lang w:val="en-US" w:eastAsia="zh-CN"/>
        </w:rPr>
        <w:t>表</w:t>
      </w:r>
    </w:p>
    <w:tbl>
      <w:tblPr>
        <w:tblStyle w:val="10"/>
        <w:tblW w:w="9977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8"/>
        <w:gridCol w:w="1103"/>
        <w:gridCol w:w="1932"/>
        <w:gridCol w:w="1837"/>
        <w:gridCol w:w="2401"/>
        <w:gridCol w:w="1456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2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申请日期</w:t>
            </w:r>
          </w:p>
        </w:tc>
        <w:tc>
          <w:tcPr>
            <w:tcW w:w="110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外出日期</w:t>
            </w:r>
          </w:p>
        </w:tc>
        <w:tc>
          <w:tcPr>
            <w:tcW w:w="193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印鉴/</w:t>
            </w:r>
            <w:r>
              <w:rPr>
                <w:rStyle w:val="17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证照名称</w:t>
            </w:r>
          </w:p>
        </w:tc>
        <w:tc>
          <w:tcPr>
            <w:tcW w:w="183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事由</w:t>
            </w:r>
          </w:p>
        </w:tc>
        <w:tc>
          <w:tcPr>
            <w:tcW w:w="240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外出机构</w:t>
            </w:r>
          </w:p>
        </w:tc>
        <w:tc>
          <w:tcPr>
            <w:tcW w:w="145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2021/4/7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2021/4/7</w:t>
            </w:r>
          </w:p>
        </w:tc>
        <w:tc>
          <w:tcPr>
            <w:tcW w:w="1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网签合同批量用印</w:t>
            </w:r>
          </w:p>
        </w:tc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安亭项目售楼处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1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税务评估</w:t>
            </w:r>
          </w:p>
        </w:tc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嘉定第九税务所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秦海迪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1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更换税盘</w:t>
            </w:r>
          </w:p>
        </w:tc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嘉定税务局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秦海迪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1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公章、财务章、法人章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变更经办人</w:t>
            </w:r>
          </w:p>
        </w:tc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中国工商银行股份有限公司上海市虹桥万通中心支行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蒋斯文</w:t>
            </w:r>
          </w:p>
        </w:tc>
      </w:tr>
      <w:bookmarkEnd w:id="58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Arial" w:hAnsi="Arial" w:cs="Arial"/>
          <w:lang w:val="en-US" w:eastAsia="zh-CN"/>
        </w:rPr>
      </w:pPr>
      <w:bookmarkStart w:id="59" w:name="_Toc535580027"/>
      <w:bookmarkStart w:id="60" w:name="_Toc532281661"/>
      <w:bookmarkStart w:id="61" w:name="_Toc535570754"/>
      <w:bookmarkStart w:id="62" w:name="_Toc535580095"/>
      <w:bookmarkStart w:id="63" w:name="_Toc535508640"/>
      <w:bookmarkStart w:id="64" w:name="_Toc411430359"/>
      <w:bookmarkStart w:id="65" w:name="_Toc3733098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2021年</w:t>
      </w:r>
      <w:r>
        <w:rPr>
          <w:rFonts w:hint="eastAsia" w:ascii="Arial" w:hAnsi="Arial" w:cs="Arial"/>
          <w:lang w:val="en-US" w:eastAsia="zh-CN"/>
        </w:rPr>
        <w:t>4</w:t>
      </w:r>
      <w:r>
        <w:rPr>
          <w:rFonts w:hint="default" w:ascii="Arial" w:hAnsi="Arial" w:cs="Arial"/>
          <w:lang w:val="en-US" w:eastAsia="zh-CN"/>
        </w:rPr>
        <w:t>月SPV公司无章证照使用</w:t>
      </w:r>
      <w:r>
        <w:rPr>
          <w:rFonts w:hint="eastAsia" w:ascii="Arial" w:hAnsi="Arial" w:cs="Arial"/>
          <w:lang w:val="en-US" w:eastAsia="zh-CN"/>
        </w:rPr>
        <w:t>及外带</w:t>
      </w:r>
      <w:r>
        <w:rPr>
          <w:rFonts w:hint="default" w:ascii="Arial" w:hAnsi="Arial" w:cs="Arial"/>
          <w:lang w:val="en-US" w:eastAsia="zh-CN"/>
        </w:rPr>
        <w:t>情况。</w:t>
      </w:r>
      <w:bookmarkEnd w:id="59"/>
      <w:bookmarkEnd w:id="60"/>
      <w:bookmarkEnd w:id="61"/>
      <w:bookmarkEnd w:id="62"/>
      <w:bookmarkEnd w:id="63"/>
      <w:bookmarkStart w:id="66" w:name="_Toc5359327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outlineLvl w:val="0"/>
        <w:rPr>
          <w:rFonts w:hint="default" w:ascii="Arial" w:hAnsi="Arial" w:cs="Arial"/>
          <w:b/>
          <w:bCs/>
          <w:color w:val="000000"/>
          <w:sz w:val="24"/>
          <w:szCs w:val="24"/>
        </w:rPr>
      </w:pPr>
      <w:bookmarkStart w:id="67" w:name="_Toc7331"/>
      <w:bookmarkStart w:id="68" w:name="_Toc11957"/>
      <w:r>
        <w:rPr>
          <w:rFonts w:hint="default" w:ascii="Arial" w:hAnsi="Arial" w:cs="Arial"/>
          <w:b/>
          <w:bCs/>
          <w:color w:val="000000"/>
          <w:sz w:val="24"/>
          <w:szCs w:val="24"/>
        </w:rPr>
        <w:t>5合同签订情况</w:t>
      </w:r>
      <w:bookmarkEnd w:id="66"/>
      <w:bookmarkEnd w:id="67"/>
      <w:bookmarkEnd w:id="68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default" w:ascii="Arial" w:hAnsi="Arial" w:cs="Arial"/>
          <w:bCs/>
          <w:kern w:val="44"/>
          <w:szCs w:val="21"/>
        </w:rPr>
        <w:t>月期间，项目公司合同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用印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</w:t>
      </w:r>
      <w:r>
        <w:rPr>
          <w:rFonts w:hint="default" w:ascii="Arial" w:hAnsi="Arial" w:cs="Arial"/>
          <w:bCs/>
          <w:kern w:val="44"/>
          <w:szCs w:val="21"/>
        </w:rPr>
        <w:t>份，详见合同签订情况表：</w:t>
      </w:r>
    </w:p>
    <w:p>
      <w:pPr>
        <w:spacing w:before="313" w:beforeLines="100" w:line="240" w:lineRule="auto"/>
        <w:ind w:firstLine="482" w:firstLineChars="200"/>
        <w:jc w:val="center"/>
        <w:rPr>
          <w:rFonts w:hint="default" w:ascii="Arial" w:hAnsi="Arial" w:cs="Arial"/>
          <w:b/>
          <w:color w:val="000000"/>
          <w:sz w:val="24"/>
          <w:szCs w:val="28"/>
        </w:rPr>
      </w:pPr>
      <w:r>
        <w:rPr>
          <w:rFonts w:hint="default" w:ascii="Arial" w:hAnsi="Arial" w:cs="Arial"/>
          <w:b/>
          <w:color w:val="000000"/>
          <w:sz w:val="24"/>
          <w:szCs w:val="28"/>
        </w:rPr>
        <w:t>20</w:t>
      </w:r>
      <w:r>
        <w:rPr>
          <w:rFonts w:hint="default" w:ascii="Arial" w:hAnsi="Arial" w:cs="Arial"/>
          <w:b/>
          <w:color w:val="000000"/>
          <w:sz w:val="24"/>
          <w:szCs w:val="28"/>
          <w:lang w:val="en-US" w:eastAsia="zh-CN"/>
        </w:rPr>
        <w:t>21</w:t>
      </w:r>
      <w:r>
        <w:rPr>
          <w:rFonts w:hint="default" w:ascii="Arial" w:hAnsi="Arial" w:cs="Arial"/>
          <w:b/>
          <w:color w:val="000000"/>
          <w:sz w:val="24"/>
          <w:szCs w:val="28"/>
        </w:rPr>
        <w:t>年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4</w:t>
      </w:r>
      <w:r>
        <w:rPr>
          <w:rFonts w:hint="default"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Style w:val="10"/>
        <w:tblW w:w="9956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0"/>
        <w:gridCol w:w="852"/>
        <w:gridCol w:w="992"/>
        <w:gridCol w:w="1574"/>
        <w:gridCol w:w="1525"/>
        <w:gridCol w:w="3263"/>
        <w:gridCol w:w="128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  <w:jc w:val="center"/>
        </w:trPr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签约日期</w:t>
            </w:r>
          </w:p>
        </w:tc>
        <w:tc>
          <w:tcPr>
            <w:tcW w:w="1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对方单位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合同文件名称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合同内容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合同金额（元）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5" w:hRule="atLeast"/>
          <w:jc w:val="center"/>
        </w:trPr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2021/3/16</w:t>
            </w:r>
          </w:p>
        </w:tc>
        <w:tc>
          <w:tcPr>
            <w:tcW w:w="1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上海侃房网络科技有限公司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上海悦珑府项目续销“小胖看房”媒体投放合同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甲方委托乙方发布广告事宜，广告发布内容：【正荣悦珑府】品牌形象、产品信息、项目价值，具体以实际审核稿件为准；广告发布媒体：【小胖看房】；广告发布位置：小胖看房公众号、小胖看房小程序等。本合同暂定总价款为：含增值税价格人民币 100000 元。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5" w:hRule="atLeast"/>
          <w:jc w:val="center"/>
        </w:trPr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2021/3/19</w:t>
            </w:r>
          </w:p>
        </w:tc>
        <w:tc>
          <w:tcPr>
            <w:tcW w:w="1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瑞庭网络技术（上海）有限公司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上海悦珑府安居客网络推广服务协议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就甲方委托乙方基于乙方旗下拥有并运营的互联网平台（包括 58 同城、安居客等）及地推资源向甲方提供线上线下结合的网络推广服务事宜， 线上退广合作期限自 2021 年 3 月 11 日起至 2021 年 3 月 25 日止。甲方向乙方支付保底含税服务费人民币 100000 元。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5" w:hRule="atLeast"/>
          <w:jc w:val="center"/>
        </w:trPr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2021/3/24</w:t>
            </w:r>
          </w:p>
        </w:tc>
        <w:tc>
          <w:tcPr>
            <w:tcW w:w="1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山东欧宝家居股份有限公司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上海市嘉定区安亭镇安亭组团 JDC3-0601、JDC3-0602 单元 35-07 地块项目木地板供货及安装合同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项目名称：上海市嘉定区安亭镇安亭组团 JDC3-0601、JDC3-0602 单元 35-07 地块项目木地板供货及安装；项目地点：上海市嘉定区安亭镇百安公路以东、蕰藻浜以西、规划雅丹路以北、车站河以南之间的区域 ；项目范围及内容：本项目木地板的供货、安装和售后服务.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825,979.70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  <w:jc w:val="center"/>
        </w:trPr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2021/3/22</w:t>
            </w:r>
          </w:p>
        </w:tc>
        <w:tc>
          <w:tcPr>
            <w:tcW w:w="1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江苏国控电力设备有限公司(战采招标)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上海安亭项目配电箱及多媒体箱供货合同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【嘉定区安亭镇安亭组团 JDC3-0601、JDC3-0602 单元 35-07 地块项目】项目低压元器件及配电箱、多媒体箱的供货。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1,030,828.42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3" w:hRule="atLeast"/>
          <w:jc w:val="center"/>
        </w:trPr>
        <w:tc>
          <w:tcPr>
            <w:tcW w:w="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1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苏州微利商贸有限公司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家具采购合同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根据其经营范围向甲方提供自己生产或代销经销的货物，甲方向乙方采购的货物总计金额为人民币54000元。货物的交货时间为本合同签订之日起2日内。乙方应负责自费将货物送到甲方指定的交货地点，由甲、乙双方共同进行验收。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867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bookmarkStart w:id="69" w:name="_Toc11769"/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2,110,808.12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textAlignment w:val="auto"/>
        <w:rPr>
          <w:rFonts w:hint="default" w:ascii="Arial" w:hAnsi="Arial" w:cs="Arial"/>
          <w:sz w:val="24"/>
          <w:szCs w:val="24"/>
        </w:rPr>
      </w:pPr>
      <w:bookmarkStart w:id="70" w:name="_Toc18142"/>
      <w:bookmarkStart w:id="71" w:name="_Toc31589"/>
      <w:bookmarkStart w:id="72" w:name="_Toc17513"/>
      <w:r>
        <w:rPr>
          <w:rFonts w:hint="default" w:ascii="Arial" w:hAnsi="Arial" w:cs="Arial"/>
          <w:sz w:val="24"/>
          <w:szCs w:val="24"/>
        </w:rPr>
        <w:t xml:space="preserve">6 </w:t>
      </w:r>
      <w:bookmarkEnd w:id="69"/>
      <w:r>
        <w:rPr>
          <w:rFonts w:hint="default" w:ascii="Arial" w:hAnsi="Arial" w:cs="Arial"/>
          <w:sz w:val="24"/>
          <w:szCs w:val="24"/>
        </w:rPr>
        <w:t>项目销售情况汇总表</w:t>
      </w:r>
      <w:bookmarkEnd w:id="70"/>
      <w:bookmarkEnd w:id="71"/>
      <w:bookmarkEnd w:id="7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截至202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default"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30</w:t>
      </w:r>
      <w:r>
        <w:rPr>
          <w:rFonts w:hint="default" w:ascii="Arial" w:hAnsi="Arial" w:cs="Arial"/>
          <w:bCs/>
          <w:kern w:val="44"/>
          <w:szCs w:val="21"/>
        </w:rPr>
        <w:t>日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安亭悦珑府</w:t>
      </w:r>
      <w:r>
        <w:rPr>
          <w:rFonts w:hint="default" w:ascii="Arial" w:hAnsi="Arial" w:cs="Arial"/>
          <w:bCs/>
          <w:kern w:val="44"/>
          <w:szCs w:val="21"/>
        </w:rPr>
        <w:t>项目销售汇总表：</w:t>
      </w:r>
    </w:p>
    <w:tbl>
      <w:tblPr>
        <w:tblStyle w:val="10"/>
        <w:tblW w:w="8118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79"/>
        <w:gridCol w:w="825"/>
        <w:gridCol w:w="3015"/>
        <w:gridCol w:w="269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住宅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累计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</w:t>
            </w:r>
            <w:r>
              <w:rPr>
                <w:rFonts w:hint="default" w:ascii="Arial" w:hAnsi="Arial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新增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房源套数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认购套数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房源面积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33500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认购面积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33500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2715.74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33023.96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2074.38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签约总额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u w:val="none"/>
                <w:shd w:val="clear"/>
                <w:lang w:val="en-US" w:eastAsia="zh-CN" w:bidi="ar"/>
              </w:rPr>
              <w:t>1,222,740,143.00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97,493,646.00</w:t>
            </w:r>
            <w:r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u w:val="none"/>
                <w:lang w:bidi="ar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回款总额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640,815,258.00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141,122,150.00 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textAlignment w:val="auto"/>
        <w:rPr>
          <w:rFonts w:hint="default" w:ascii="Arial" w:hAnsi="Arial" w:cs="Arial"/>
          <w:sz w:val="24"/>
          <w:szCs w:val="24"/>
        </w:rPr>
      </w:pPr>
      <w:bookmarkStart w:id="73" w:name="_Toc27618"/>
      <w:bookmarkStart w:id="74" w:name="_Toc4734"/>
      <w:bookmarkStart w:id="75" w:name="_Toc23350"/>
      <w:r>
        <w:rPr>
          <w:rFonts w:hint="default" w:ascii="Arial" w:hAnsi="Arial" w:cs="Arial"/>
          <w:sz w:val="24"/>
          <w:szCs w:val="24"/>
          <w:lang w:val="en-US" w:eastAsia="zh-CN"/>
        </w:rPr>
        <w:t xml:space="preserve">7 </w:t>
      </w:r>
      <w:r>
        <w:rPr>
          <w:rFonts w:hint="default" w:ascii="Arial" w:hAnsi="Arial" w:cs="Arial"/>
          <w:sz w:val="24"/>
          <w:szCs w:val="24"/>
        </w:rPr>
        <w:t>项目竞品分析</w:t>
      </w:r>
      <w:bookmarkEnd w:id="73"/>
      <w:bookmarkEnd w:id="74"/>
      <w:bookmarkEnd w:id="75"/>
    </w:p>
    <w:p>
      <w:pPr>
        <w:jc w:val="center"/>
        <w:rPr>
          <w:rFonts w:hint="default" w:ascii="Arial" w:hAnsi="Arial" w:cs="Arial"/>
          <w:sz w:val="21"/>
          <w:szCs w:val="21"/>
        </w:rPr>
      </w:pPr>
      <w:bookmarkStart w:id="76" w:name="_Toc535580029"/>
      <w:bookmarkStart w:id="77" w:name="_Toc535508642"/>
      <w:bookmarkStart w:id="78" w:name="_Toc532281663"/>
      <w:bookmarkStart w:id="79" w:name="_Toc535570756"/>
      <w:bookmarkStart w:id="80" w:name="_Toc535580097"/>
      <w:r>
        <w:rPr>
          <w:rFonts w:hint="default" w:ascii="Arial" w:hAnsi="Arial" w:cs="Arial"/>
        </w:rPr>
        <w:drawing>
          <wp:inline distT="0" distB="0" distL="114300" distR="114300">
            <wp:extent cx="6123940" cy="3423285"/>
            <wp:effectExtent l="0" t="0" r="2540" b="571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Arial" w:hAnsi="Arial" w:cs="Arial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Arial" w:hAnsi="Arial" w:cs="Arial"/>
          <w:szCs w:val="21"/>
        </w:rPr>
      </w:pPr>
    </w:p>
    <w:tbl>
      <w:tblPr>
        <w:tblStyle w:val="10"/>
        <w:tblW w:w="10737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1000"/>
        <w:gridCol w:w="3347"/>
        <w:gridCol w:w="847"/>
        <w:gridCol w:w="1026"/>
        <w:gridCol w:w="1071"/>
        <w:gridCol w:w="288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  <w:tblHeader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序号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项目名称</w:t>
            </w: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项目简介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主力在售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面积分布（㎡）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202</w:t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年</w:t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月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当前楼盘详情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旭辉公元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西至彤闻路，东至墨玉北路，北侧为德友路，南侧与西徐行泾相邻。项目总用地29599.3㎡，总建筑面积93000.78㎡，地上建筑面积70594.18㎡，地上计容建筑面积68078.39㎡，建筑密度22.2%，绿地率35%。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高层住宅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69㎡-89㎡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均价3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000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元/㎡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中骏璟尚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中骏璟尚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位于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上海市嘉定区南安路与墨玉南路交叉路口往西约150米</w:t>
            </w: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  <w:lang w:eastAsia="zh-CN"/>
              </w:rPr>
              <w:t>（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嘉亭荟城市生活广场南侧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  <w:lang w:eastAsia="zh-CN"/>
              </w:rPr>
              <w:t>）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总占地约3万方，容积率约3.5，建筑面积约10.9㎡，其中住宅占比70%，商业30%。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高层住宅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76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111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㎡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37500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元/㎡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1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嘉宝新力梦之晴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项目位于安亭硕望路188弄,临近11号线昌吉东路站500米，主要户型为80-100㎡两至三房，88-126㎡叠加别墅。容积率1.8，项目规划建设884户，带装修交房；项目为多层,高层板楼。嘉宝新力梦之晴华庭1-7栋为高层，每栋17层；8-19栋为多层，每栋6层，绿化率35%，高层住宅总高17层;叠加别墅总高6层，分上叠、中叠、下叠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80-100㎡两至三房，88-126㎡叠加别墅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80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-12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㎡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高层3.45万、叠墅3.75万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3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融侨星誉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融侨星誉主力户型为81㎡、98㎡三房。 融侨星誉位于嘉定安亭板块，距离11号线昌吉东路站直线距离约500米左右。项目规划建设5幢可售小高层，其中小高层住宅的层高分别为13层（2#、3#、5#、7#）、14层（4#），小区出入口位于双浦路。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81㎡、98㎡三房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81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8㎡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36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400元/㎡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cs="Arial"/>
        </w:rPr>
      </w:pPr>
      <w:bookmarkStart w:id="81" w:name="_Toc15698"/>
      <w:bookmarkStart w:id="82" w:name="_Toc2431"/>
      <w:bookmarkStart w:id="83" w:name="_Toc30467"/>
      <w:bookmarkStart w:id="84" w:name="_Toc3395"/>
      <w:r>
        <w:rPr>
          <w:rFonts w:hint="default" w:ascii="Arial" w:hAnsi="Arial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cs="Arial"/>
          <w:sz w:val="24"/>
          <w:szCs w:val="24"/>
        </w:rPr>
        <w:t>资金情况</w:t>
      </w:r>
      <w:bookmarkEnd w:id="64"/>
      <w:bookmarkEnd w:id="6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rPr>
          <w:rFonts w:hint="default" w:ascii="Arial" w:hAnsi="Arial" w:eastAsia="宋体" w:cs="Arial"/>
          <w:sz w:val="24"/>
          <w:szCs w:val="24"/>
        </w:rPr>
      </w:pPr>
      <w:bookmarkStart w:id="85" w:name="_Toc16438"/>
      <w:bookmarkStart w:id="86" w:name="_Toc32542"/>
      <w:bookmarkStart w:id="87" w:name="_Toc30361"/>
      <w:bookmarkStart w:id="88" w:name="_Toc22835"/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sz w:val="24"/>
          <w:szCs w:val="24"/>
        </w:rPr>
        <w:t>资金流出情况</w:t>
      </w:r>
      <w:bookmarkEnd w:id="85"/>
      <w:bookmarkEnd w:id="86"/>
      <w:bookmarkEnd w:id="87"/>
      <w:bookmarkEnd w:id="88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项目公司</w:t>
      </w: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default" w:ascii="Arial" w:hAnsi="Arial" w:cs="Arial"/>
          <w:bCs/>
          <w:kern w:val="44"/>
          <w:szCs w:val="21"/>
        </w:rPr>
        <w:t>月监管范围内资金流出总额共计118,323,250.31元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SPV公司</w:t>
      </w:r>
      <w:r>
        <w:rPr>
          <w:rFonts w:hint="default" w:ascii="Arial" w:hAnsi="Arial" w:cs="Arial"/>
          <w:bCs/>
          <w:kern w:val="44"/>
          <w:szCs w:val="21"/>
        </w:rPr>
        <w:t>202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default" w:ascii="Arial" w:hAnsi="Arial" w:cs="Arial"/>
          <w:bCs/>
          <w:kern w:val="44"/>
          <w:szCs w:val="21"/>
        </w:rPr>
        <w:t>月监管范围内资金流出总额共计15.00 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center"/>
        <w:rPr>
          <w:rFonts w:hint="default" w:ascii="Arial" w:hAnsi="Arial" w:cs="Arial"/>
          <w:b/>
          <w:color w:val="000000"/>
          <w:sz w:val="24"/>
        </w:rPr>
      </w:pPr>
      <w:r>
        <w:rPr>
          <w:rFonts w:hint="default" w:ascii="Arial" w:hAnsi="Arial" w:cs="Arial"/>
          <w:b/>
          <w:color w:val="000000"/>
          <w:sz w:val="24"/>
        </w:rPr>
        <w:t>项目公司20</w:t>
      </w:r>
      <w:r>
        <w:rPr>
          <w:rFonts w:hint="default" w:ascii="Arial" w:hAnsi="Arial" w:cs="Arial"/>
          <w:b/>
          <w:color w:val="000000"/>
          <w:sz w:val="24"/>
          <w:lang w:val="en-US" w:eastAsia="zh-CN"/>
        </w:rPr>
        <w:t>21</w:t>
      </w:r>
      <w:r>
        <w:rPr>
          <w:rFonts w:hint="default" w:ascii="Arial" w:hAnsi="Arial" w:cs="Arial"/>
          <w:b/>
          <w:color w:val="000000"/>
          <w:sz w:val="24"/>
        </w:rPr>
        <w:t>年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4</w:t>
      </w:r>
      <w:r>
        <w:rPr>
          <w:rFonts w:hint="default" w:ascii="Arial" w:hAnsi="Arial" w:cs="Arial"/>
          <w:b/>
          <w:color w:val="000000"/>
          <w:sz w:val="24"/>
        </w:rPr>
        <w:t>月资金流出情况表</w:t>
      </w:r>
    </w:p>
    <w:tbl>
      <w:tblPr>
        <w:tblStyle w:val="10"/>
        <w:tblW w:w="98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9"/>
        <w:gridCol w:w="1053"/>
        <w:gridCol w:w="2573"/>
        <w:gridCol w:w="3123"/>
        <w:gridCol w:w="1593"/>
        <w:gridCol w:w="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tblHeader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收款方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998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出款行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5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南京裕润圆工程技术有限公司</w:t>
            </w:r>
          </w:p>
        </w:tc>
        <w:tc>
          <w:tcPr>
            <w:tcW w:w="312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安亭示范区橱柜供应及安装合同第一次付款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109,306.40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5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刘明荃</w:t>
            </w:r>
          </w:p>
        </w:tc>
        <w:tc>
          <w:tcPr>
            <w:tcW w:w="312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5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王志飞</w:t>
            </w:r>
          </w:p>
        </w:tc>
        <w:tc>
          <w:tcPr>
            <w:tcW w:w="312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5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颜国凤</w:t>
            </w:r>
          </w:p>
        </w:tc>
        <w:tc>
          <w:tcPr>
            <w:tcW w:w="312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周杰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吴克服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上海兴翊暖通设备工程有限公司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安亭示范区空气能热水系统供货及安装合同付款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37,957.20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58,630.29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2021/4/5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代发-本行同城收费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21,000,000.00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袁冠野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支援开盘报销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655.80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上海久爱广告有限公司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悦珑府地铁拉环广告投放费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235,000.00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苏州怡达信息科技有限公司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悦珑府3月打印机费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12,523.00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悦珑府21年1月认筹物料采购费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20,768.20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悦珑府21年2月营销物料采购费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8,009.00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苏州市润悦广告有限公司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悦珑府3月营销物料采购费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9,280.00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悦珑府20年12月拓客物流采购费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5,990.00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上海圆迈贸易有限公司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悦珑府21年2月物业月耗采购费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9,368.70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上海千廷装饰工程有限公司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安亭示范区项目精装修施工合同（K02）进度款第2次付款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481,848.42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苏州市润悦广告有限公司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悦珑府春节直播物料费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5,250.00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周旭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王燕飞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刘玉春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郁岚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张烁烁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陈锋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吴新宜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陈武争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张金燕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报销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6,600.00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陈峰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退认筹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悦珑府开票购置5台pos机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57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7,128,718.61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个人／单位存款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工资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1,199,045.99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14,544.53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9,718,801.73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2021/4/10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全行资金清算专属行部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30.00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2021/4/11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57,200.40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上海励拓房地产经纪有限公司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佣金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187,418.00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上海德佑物业顾问有限公司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佣金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2,459,180.00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划转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5,000,000.00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189,221.90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收费项目:对公人民币转账、汇款（含退汇）-对公资金划转本行异地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收费项目:对公人民币转账、汇款（含退汇）-对公资金划转跨行同城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31.20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收费项目:对公人民币转账、汇款（含退汇）-对公资金划转跨行异地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145.00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收费项目:对公人民币转账、汇款（含退汇）-对公资金划转本行同城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11.20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2021/4/15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鞠萍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退意向金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2021/4/15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顾一彬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退意向金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2021/4/15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王芳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报销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2021/4/19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21,210.00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2021/4/19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15,150.00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2021/4/19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10,300,000.00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2021/4/22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4,700,000.00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2021/4/22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112.8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2021/4/22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对公客户证书工本费收入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U盾工本费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王青海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退定金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张军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退定金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金志勇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退定金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张承志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退定金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郑民集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121,223.00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郑民集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郑民集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郑民集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2021/4/25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对账单收费.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苏州醛无敌环境科技有限公司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保洁服务费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2,100.00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上海翔兴广告有限公司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设计费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72,880.00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苏州市墨利印刷有限公司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印刷付款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2,305.30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苏州满庭芳景观工程有限公司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30,227.88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苏州怡达信息科技有限公司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打印机付款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9,434.00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中国核工业华兴建设有限公司农民工工资专户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农民工工资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中智上海经济技术合作有限公司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3月社保公积金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26,208.44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苏州市润悦广告有限公司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物料制作付款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12,717.00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22,000,000.00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国网上海市电力公司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电费100105057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15,161.24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国网上海市电力公司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电费100105057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22,856.08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朱晓秋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退意向金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杭州禾诣轩家居有限公司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设计费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30,000,000.00 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  <w:jc w:val="center"/>
        </w:trPr>
        <w:tc>
          <w:tcPr>
            <w:tcW w:w="499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</w:t>
            </w:r>
          </w:p>
        </w:tc>
        <w:tc>
          <w:tcPr>
            <w:tcW w:w="105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57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2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168</w:t>
            </w:r>
          </w:p>
        </w:tc>
        <w:tc>
          <w:tcPr>
            <w:tcW w:w="99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  <w:jc w:val="center"/>
        </w:trPr>
        <w:tc>
          <w:tcPr>
            <w:tcW w:w="7248" w:type="dxa"/>
            <w:gridSpan w:val="4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59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118,323,250.31</w:t>
            </w:r>
          </w:p>
        </w:tc>
        <w:tc>
          <w:tcPr>
            <w:tcW w:w="998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center"/>
        <w:rPr>
          <w:rFonts w:hint="default" w:ascii="Arial" w:hAnsi="Arial" w:cs="Arial"/>
          <w:b/>
          <w:color w:val="000000"/>
          <w:sz w:val="24"/>
        </w:rPr>
      </w:pPr>
    </w:p>
    <w:p>
      <w:pPr>
        <w:spacing w:before="313" w:beforeLines="100" w:line="240" w:lineRule="auto"/>
        <w:ind w:firstLine="482" w:firstLineChars="200"/>
        <w:jc w:val="center"/>
        <w:rPr>
          <w:rFonts w:hint="default" w:ascii="Arial" w:hAnsi="Arial" w:eastAsia="宋体" w:cs="Arial"/>
          <w:b/>
          <w:color w:val="000000"/>
          <w:sz w:val="24"/>
          <w:szCs w:val="24"/>
        </w:rPr>
      </w:pPr>
      <w:r>
        <w:rPr>
          <w:rFonts w:hint="default" w:ascii="Arial" w:hAnsi="Arial" w:cs="Arial"/>
          <w:b/>
          <w:color w:val="000000"/>
          <w:sz w:val="24"/>
          <w:szCs w:val="24"/>
          <w:lang w:val="en-US" w:eastAsia="zh-CN"/>
        </w:rPr>
        <w:t>SPV公司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202</w:t>
      </w:r>
      <w:r>
        <w:rPr>
          <w:rFonts w:hint="default" w:ascii="Arial" w:hAnsi="Arial" w:cs="Arial"/>
          <w:b/>
          <w:color w:val="000000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年</w:t>
      </w:r>
      <w:r>
        <w:rPr>
          <w:rFonts w:hint="eastAsia" w:ascii="Arial" w:hAnsi="Arial" w:cs="Arial"/>
          <w:b/>
          <w:color w:val="000000"/>
          <w:sz w:val="24"/>
          <w:szCs w:val="24"/>
          <w:lang w:val="en-US" w:eastAsia="zh-CN"/>
        </w:rPr>
        <w:t>4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月资金流出情况表</w:t>
      </w:r>
    </w:p>
    <w:tbl>
      <w:tblPr>
        <w:tblStyle w:val="10"/>
        <w:tblW w:w="9039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03"/>
        <w:gridCol w:w="1734"/>
        <w:gridCol w:w="1734"/>
        <w:gridCol w:w="1734"/>
        <w:gridCol w:w="1734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10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17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收款方</w:t>
            </w:r>
          </w:p>
        </w:tc>
        <w:tc>
          <w:tcPr>
            <w:tcW w:w="17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7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7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15.00 </w:t>
            </w:r>
          </w:p>
        </w:tc>
        <w:tc>
          <w:tcPr>
            <w:tcW w:w="1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rPr>
          <w:rFonts w:hint="default" w:ascii="Arial" w:hAnsi="Arial" w:eastAsia="宋体" w:cs="Arial"/>
          <w:sz w:val="24"/>
          <w:szCs w:val="24"/>
        </w:rPr>
      </w:pPr>
      <w:bookmarkStart w:id="89" w:name="_Toc23446"/>
      <w:bookmarkStart w:id="90" w:name="_Toc22953"/>
      <w:bookmarkStart w:id="91" w:name="_Toc25544"/>
      <w:bookmarkStart w:id="92" w:name="_Toc16075"/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2</w:t>
      </w:r>
      <w:r>
        <w:rPr>
          <w:rFonts w:hint="default" w:ascii="Arial" w:hAnsi="Arial" w:eastAsia="宋体" w:cs="Arial"/>
          <w:sz w:val="24"/>
          <w:szCs w:val="24"/>
        </w:rPr>
        <w:t>资金流入情况</w:t>
      </w:r>
      <w:bookmarkEnd w:id="89"/>
      <w:bookmarkEnd w:id="90"/>
      <w:bookmarkEnd w:id="91"/>
      <w:bookmarkEnd w:id="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default" w:ascii="Arial" w:hAnsi="Arial" w:eastAsia="宋体" w:cs="Arial"/>
          <w:b/>
          <w:bCs/>
          <w:sz w:val="24"/>
        </w:rPr>
      </w:pP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项目公司</w:t>
      </w: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default" w:ascii="Arial" w:hAnsi="Arial" w:cs="Arial"/>
          <w:bCs/>
          <w:kern w:val="44"/>
          <w:szCs w:val="21"/>
        </w:rPr>
        <w:t>月监管范围内资金流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入</w:t>
      </w:r>
      <w:r>
        <w:rPr>
          <w:rFonts w:hint="default" w:ascii="Arial" w:hAnsi="Arial" w:cs="Arial"/>
          <w:bCs/>
          <w:kern w:val="44"/>
          <w:szCs w:val="21"/>
        </w:rPr>
        <w:t>总额共计150,720,108.73元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SPV</w:t>
      </w:r>
      <w:r>
        <w:rPr>
          <w:rFonts w:hint="default" w:ascii="Arial" w:hAnsi="Arial" w:cs="Arial"/>
          <w:bCs/>
          <w:kern w:val="44"/>
          <w:szCs w:val="21"/>
        </w:rPr>
        <w:t>公司202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default" w:ascii="Arial" w:hAnsi="Arial" w:cs="Arial"/>
          <w:bCs/>
          <w:kern w:val="44"/>
          <w:szCs w:val="21"/>
        </w:rPr>
        <w:t>月监管范围内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无</w:t>
      </w:r>
      <w:r>
        <w:rPr>
          <w:rFonts w:hint="default" w:ascii="Arial" w:hAnsi="Arial" w:cs="Arial"/>
          <w:bCs/>
          <w:kern w:val="44"/>
          <w:szCs w:val="21"/>
        </w:rPr>
        <w:t>资金流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入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情况</w:t>
      </w:r>
      <w:r>
        <w:rPr>
          <w:rFonts w:hint="default" w:ascii="Arial" w:hAnsi="Arial" w:cs="Arial"/>
          <w:bCs/>
          <w:kern w:val="44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center"/>
        <w:rPr>
          <w:rFonts w:hint="default" w:ascii="Arial" w:hAnsi="Arial" w:eastAsia="宋体" w:cs="Arial"/>
          <w:b/>
          <w:bCs/>
          <w:sz w:val="24"/>
        </w:rPr>
      </w:pPr>
      <w:r>
        <w:rPr>
          <w:rFonts w:hint="default" w:ascii="Arial" w:hAnsi="Arial" w:eastAsia="宋体" w:cs="Arial"/>
          <w:b/>
          <w:bCs/>
          <w:sz w:val="24"/>
        </w:rPr>
        <w:t>项目公司202</w:t>
      </w:r>
      <w:r>
        <w:rPr>
          <w:rFonts w:hint="default" w:ascii="Arial" w:hAnsi="Arial" w:cs="Arial"/>
          <w:b/>
          <w:bCs/>
          <w:sz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bCs/>
          <w:sz w:val="24"/>
        </w:rPr>
        <w:t>年</w:t>
      </w:r>
      <w:r>
        <w:rPr>
          <w:rFonts w:hint="eastAsia" w:ascii="Arial" w:hAnsi="Arial" w:cs="Arial"/>
          <w:b/>
          <w:bCs/>
          <w:sz w:val="24"/>
          <w:lang w:val="en-US" w:eastAsia="zh-CN"/>
        </w:rPr>
        <w:t>4</w:t>
      </w:r>
      <w:r>
        <w:rPr>
          <w:rFonts w:hint="default" w:ascii="Arial" w:hAnsi="Arial" w:eastAsia="宋体" w:cs="Arial"/>
          <w:b/>
          <w:bCs/>
          <w:sz w:val="24"/>
        </w:rPr>
        <w:t>月资金流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入</w:t>
      </w:r>
      <w:r>
        <w:rPr>
          <w:rFonts w:hint="default" w:ascii="Arial" w:hAnsi="Arial" w:eastAsia="宋体" w:cs="Arial"/>
          <w:b/>
          <w:bCs/>
          <w:sz w:val="24"/>
        </w:rPr>
        <w:t>情况表</w:t>
      </w:r>
    </w:p>
    <w:tbl>
      <w:tblPr>
        <w:tblStyle w:val="10"/>
        <w:tblW w:w="9757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068"/>
        <w:gridCol w:w="2233"/>
        <w:gridCol w:w="2014"/>
        <w:gridCol w:w="1720"/>
        <w:gridCol w:w="1344"/>
        <w:gridCol w:w="768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tblHeader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日期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付款方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款项说明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款项类型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张小锋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680,000.00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殷秀梅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崔凯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罗小华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电子汇入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电子汇入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9,676,288.00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黄剑华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李渊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3,686,706.00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张先月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245,000.00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2021/4/4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李超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2021/4/4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张燕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40,000.00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2021/4/4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徐锦宜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2021/4/5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卫丹丹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2021/4/5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储成飞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2021/4/5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段青耀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张燕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3,880,118.00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1,313,609.00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李聪聪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黄海勇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613,000.00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2,322,775.00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王晓利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660,000.00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臧一鸣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960,000.00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于春霄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林文杰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680,000.00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陈锋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1,999,900.00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黄海勇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李超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887,815.00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李超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陆露绮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陆露绮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陆露绮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陆露绮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93,195.00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3,911,263.00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刘紫涛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龚丁飞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徐波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张健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何迈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何迈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100,309.00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安跃壮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黄海勇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何俊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罚款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罚款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何俊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张丽娜罚款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张丽娜罚款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杨振兴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还款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还款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秦海迪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跨行转出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跨行转出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74.63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739,980.00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5,468,324.00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99,960.00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2021/4/13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孙锦喜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2021/4/13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1,252,343.00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2021/4/14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黄晟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2021/4/14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沈蓉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2021/4/14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杨思民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2021/4/14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吴广芬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2021/4/14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2,919,940.00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2021/4/15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劳合松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970,000.00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2021/4/15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孙锦喜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2021/4/15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殷秀梅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237,744.00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2021/4/15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1,623,531.00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黄海勇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购房首付款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购房首付款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陈琪瑛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张健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872,712.00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姜康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4,202,895.00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姜康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171,659.00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高庆齐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高庆齐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高庆齐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高庆齐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25,891.00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杨能斌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980,000.00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安跃壮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935,815.00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崔凯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167,807.00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崔凯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崔凯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崔凯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崔凯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黄海勇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2,689,738.00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869,960.00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3,410,789.00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胡国栋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何俊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何俊罚款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何俊罚款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孔滨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转账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转账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廉津津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廉津津罚款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廉津津罚款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吴丹林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悦珑府营销处罚罚金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悦珑府营销处罚罚金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戴波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罚款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罚款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悦珑府营销处罚罚金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悦珑府营销处罚罚金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徐宝青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徐宝青罚款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徐宝青罚款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李珍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营销朱伟罚款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营销朱伟罚款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罗小华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电子汇入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电子汇入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1,200.00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陈仕龙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黄姗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1,820,000.00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吴丹林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2021/4/21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3,049,940.00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2021/4/22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吴丹林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史安力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830,000.00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2021/4/23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946,260.00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2021/4/25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9,659,447.00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2021/4/25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4,272,334.00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童贤涛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童贤涛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张健东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张健东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沈莹莹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810,000.00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177,767.00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张健东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张健东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程铭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960,000.00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吴丹林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122,423.00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童贤涛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185,000.00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童贤涛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正荣地产控股股份有限公司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往来款往来款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往来款往来款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22,000,000.00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宋丽华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宋丽华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陶然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陶然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刘齐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801,223.00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潘智轩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潘智轩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潘智轩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童贤涛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128,000.00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童贤涛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72,000.00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陶然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830,000.00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谢玉莹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730,000.00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2021/4/28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3,535,471.10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宋丽华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蒋国庆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蒋国庆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940,000.00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潘智轩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潘智轩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袁之博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袁之博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袁之博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童贤涛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127,109.00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唐海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后道芳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1,770,000.00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陈伟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224,900.00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张可可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许旸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许旸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2021/4/29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2,224,667.00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杨梦桦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张逊权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102,706.00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汪蓉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陆露绮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陆露绮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陆露绮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马丽红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930,000.00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许旸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许旸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袁之博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金兰婷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2,060,000.00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潘智轩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陈伟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446,000.00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陆露绮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380,000.00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陈伯成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163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陈伯成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496,806.00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周清华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980,000.00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周清华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970,000.00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苗义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167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苗义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168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陈都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邓松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897,815.00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陈伟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转账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转账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吴美佳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220,000.00 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172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2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2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2,939,900.00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764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150,720,108.73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jc w:val="left"/>
        <w:outlineLvl w:val="1"/>
        <w:rPr>
          <w:rFonts w:hint="eastAsia" w:eastAsia="宋体" w:cs="Arial"/>
          <w:b/>
          <w:bCs/>
          <w:sz w:val="24"/>
          <w:szCs w:val="24"/>
          <w:lang w:val="en-US" w:eastAsia="zh-CN"/>
        </w:rPr>
      </w:pPr>
      <w:bookmarkStart w:id="93" w:name="_Toc4421"/>
      <w:bookmarkStart w:id="94" w:name="_Toc8893"/>
      <w:bookmarkStart w:id="95" w:name="_Toc20099"/>
      <w:r>
        <w:rPr>
          <w:rFonts w:hint="default" w:ascii="Arial" w:hAnsi="Arial" w:eastAsia="宋体" w:cs="Arial"/>
          <w:b/>
          <w:bCs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b/>
          <w:bCs/>
          <w:sz w:val="24"/>
          <w:szCs w:val="24"/>
        </w:rPr>
        <w:t>.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3</w:t>
      </w:r>
      <w:r>
        <w:rPr>
          <w:rFonts w:hint="eastAsia" w:eastAsia="宋体" w:cs="Arial"/>
          <w:b/>
          <w:bCs/>
          <w:sz w:val="24"/>
          <w:szCs w:val="24"/>
          <w:lang w:val="en-US" w:eastAsia="zh-CN"/>
        </w:rPr>
        <w:t>账内互转</w:t>
      </w:r>
      <w:bookmarkEnd w:id="93"/>
      <w:bookmarkEnd w:id="9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after="120" w:afterLines="50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截至20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default"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30</w:t>
      </w:r>
      <w:r>
        <w:rPr>
          <w:rFonts w:hint="default" w:ascii="Arial" w:hAnsi="Arial" w:cs="Arial"/>
          <w:bCs/>
          <w:kern w:val="44"/>
          <w:szCs w:val="21"/>
        </w:rPr>
        <w:t>日，上海安亭项目公司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账内互转情况见下表</w:t>
      </w:r>
      <w:r>
        <w:rPr>
          <w:rFonts w:hint="default" w:ascii="Arial" w:hAnsi="Arial" w:cs="Arial"/>
          <w:bCs/>
          <w:kern w:val="44"/>
          <w:szCs w:val="21"/>
        </w:rPr>
        <w:t>。</w:t>
      </w:r>
    </w:p>
    <w:tbl>
      <w:tblPr>
        <w:tblStyle w:val="10"/>
        <w:tblW w:w="8717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4"/>
        <w:gridCol w:w="1497"/>
        <w:gridCol w:w="1234"/>
        <w:gridCol w:w="1234"/>
        <w:gridCol w:w="1234"/>
        <w:gridCol w:w="2284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事由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付款行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收款行</w:t>
            </w:r>
          </w:p>
        </w:tc>
        <w:tc>
          <w:tcPr>
            <w:tcW w:w="2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2021/4/6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19,900,000.00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2021/4/8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2021/4/9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2021/4/12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2021/4/22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4,700,000.00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2021/4/26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2021/4/27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2021/4/30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7,000,000.00 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rPr>
          <w:rFonts w:hint="default" w:ascii="Arial" w:hAnsi="Arial" w:eastAsia="宋体" w:cs="Arial"/>
          <w:color w:val="FF0000"/>
          <w:sz w:val="24"/>
          <w:szCs w:val="24"/>
        </w:rPr>
      </w:pPr>
      <w:bookmarkStart w:id="96" w:name="_Toc16165"/>
      <w:bookmarkStart w:id="97" w:name="_Toc31956"/>
      <w:bookmarkStart w:id="98" w:name="_Toc9707"/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eastAsia" w:eastAsia="宋体" w:cs="Arial"/>
          <w:sz w:val="24"/>
          <w:szCs w:val="24"/>
          <w:lang w:val="en-US" w:eastAsia="zh-CN"/>
        </w:rPr>
        <w:t>4</w:t>
      </w:r>
      <w:r>
        <w:rPr>
          <w:rFonts w:hint="default" w:ascii="Arial" w:hAnsi="Arial" w:eastAsia="宋体" w:cs="Arial"/>
          <w:sz w:val="24"/>
          <w:szCs w:val="24"/>
        </w:rPr>
        <w:t>各银行账户余额</w:t>
      </w:r>
      <w:bookmarkEnd w:id="95"/>
      <w:bookmarkEnd w:id="96"/>
      <w:bookmarkEnd w:id="97"/>
      <w:bookmarkEnd w:id="98"/>
    </w:p>
    <w:p>
      <w:pPr>
        <w:numPr>
          <w:ilvl w:val="0"/>
          <w:numId w:val="0"/>
        </w:numPr>
        <w:shd w:val="clear"/>
        <w:spacing w:line="360" w:lineRule="auto"/>
        <w:ind w:left="0" w:leftChars="0" w:firstLine="420" w:firstLineChars="200"/>
        <w:jc w:val="both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截至20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default"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30</w:t>
      </w:r>
      <w:r>
        <w:rPr>
          <w:rFonts w:hint="default" w:ascii="Arial" w:hAnsi="Arial" w:cs="Arial"/>
          <w:bCs/>
          <w:kern w:val="44"/>
          <w:szCs w:val="21"/>
        </w:rPr>
        <w:t>日，上海安亭项目各公司账户余额总计69,987,331.75 元，各账户余额见下表。</w:t>
      </w:r>
    </w:p>
    <w:p>
      <w:pPr>
        <w:numPr>
          <w:ilvl w:val="0"/>
          <w:numId w:val="0"/>
        </w:numPr>
        <w:shd w:val="clear"/>
        <w:spacing w:line="360" w:lineRule="auto"/>
        <w:ind w:left="0" w:leftChars="0" w:firstLine="420" w:firstLineChars="200"/>
        <w:jc w:val="both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eastAsia="宋体" w:cs="Arial"/>
          <w:sz w:val="21"/>
          <w:szCs w:val="21"/>
          <w:lang w:val="en-US" w:eastAsia="zh-CN"/>
        </w:rPr>
        <w:t>注：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正曙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监管户农行3837无U盾和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手机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短信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通知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，故无法查询实时余额</w:t>
      </w:r>
      <w:r>
        <w:rPr>
          <w:rFonts w:hint="eastAsia" w:ascii="Arial" w:hAnsi="Arial" w:eastAsia="宋体" w:cs="Arial"/>
          <w:sz w:val="21"/>
          <w:szCs w:val="21"/>
          <w:lang w:val="en-US" w:eastAsia="zh-CN"/>
        </w:rPr>
        <w:t>及明细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，表中余额为银行客户经理查询提供。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0" w:afterLines="0"/>
        <w:ind w:firstLine="482" w:firstLineChars="200"/>
        <w:jc w:val="center"/>
        <w:rPr>
          <w:rFonts w:hint="default" w:ascii="Arial" w:hAnsi="Arial" w:cs="Arial"/>
          <w:b/>
          <w:bCs w:val="0"/>
          <w:kern w:val="44"/>
          <w:sz w:val="24"/>
          <w:szCs w:val="24"/>
        </w:rPr>
      </w:pPr>
      <w:r>
        <w:rPr>
          <w:rFonts w:hint="default" w:ascii="Arial" w:hAnsi="Arial" w:cs="Arial"/>
          <w:b/>
          <w:bCs w:val="0"/>
          <w:kern w:val="44"/>
          <w:sz w:val="24"/>
          <w:szCs w:val="24"/>
          <w:lang w:eastAsia="zh-CN"/>
        </w:rPr>
        <w:t>截至</w:t>
      </w:r>
      <w:r>
        <w:rPr>
          <w:rFonts w:hint="default" w:ascii="Arial" w:hAnsi="Arial" w:cs="Arial"/>
          <w:b/>
          <w:bCs w:val="0"/>
          <w:kern w:val="44"/>
          <w:sz w:val="24"/>
          <w:szCs w:val="24"/>
        </w:rPr>
        <w:t>202</w:t>
      </w:r>
      <w:r>
        <w:rPr>
          <w:rFonts w:hint="default" w:ascii="Arial" w:hAnsi="Arial" w:cs="Arial"/>
          <w:b/>
          <w:bCs w:val="0"/>
          <w:kern w:val="44"/>
          <w:sz w:val="24"/>
          <w:szCs w:val="24"/>
          <w:lang w:val="en-US" w:eastAsia="zh-CN"/>
        </w:rPr>
        <w:t>1</w:t>
      </w:r>
      <w:r>
        <w:rPr>
          <w:rFonts w:hint="default" w:ascii="Arial" w:hAnsi="Arial" w:cs="Arial"/>
          <w:b/>
          <w:bCs w:val="0"/>
          <w:kern w:val="44"/>
          <w:sz w:val="24"/>
          <w:szCs w:val="24"/>
        </w:rPr>
        <w:t>年</w:t>
      </w:r>
      <w:r>
        <w:rPr>
          <w:rFonts w:hint="eastAsia" w:ascii="Arial" w:hAnsi="Arial" w:cs="Arial"/>
          <w:b/>
          <w:bCs w:val="0"/>
          <w:kern w:val="44"/>
          <w:sz w:val="24"/>
          <w:szCs w:val="24"/>
          <w:lang w:val="en-US" w:eastAsia="zh-CN"/>
        </w:rPr>
        <w:t>4</w:t>
      </w:r>
      <w:r>
        <w:rPr>
          <w:rFonts w:hint="default" w:ascii="Arial" w:hAnsi="Arial" w:cs="Arial"/>
          <w:b/>
          <w:bCs w:val="0"/>
          <w:kern w:val="44"/>
          <w:sz w:val="24"/>
          <w:szCs w:val="24"/>
        </w:rPr>
        <w:t>月</w:t>
      </w:r>
      <w:r>
        <w:rPr>
          <w:rFonts w:hint="eastAsia" w:ascii="Arial" w:hAnsi="Arial" w:cs="Arial"/>
          <w:b/>
          <w:bCs w:val="0"/>
          <w:kern w:val="44"/>
          <w:sz w:val="24"/>
          <w:szCs w:val="24"/>
          <w:lang w:val="en-US" w:eastAsia="zh-CN"/>
        </w:rPr>
        <w:t>30</w:t>
      </w:r>
      <w:r>
        <w:rPr>
          <w:rFonts w:hint="default" w:ascii="Arial" w:hAnsi="Arial" w:cs="Arial"/>
          <w:b/>
          <w:bCs w:val="0"/>
          <w:kern w:val="44"/>
          <w:sz w:val="24"/>
          <w:szCs w:val="24"/>
        </w:rPr>
        <w:t>日各银行账户余额表</w:t>
      </w:r>
    </w:p>
    <w:tbl>
      <w:tblPr>
        <w:tblStyle w:val="10"/>
        <w:tblW w:w="9158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8"/>
        <w:gridCol w:w="2877"/>
        <w:gridCol w:w="2070"/>
        <w:gridCol w:w="1438"/>
        <w:gridCol w:w="17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  <w:tblHeader/>
          <w:jc w:val="center"/>
        </w:trPr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公司</w:t>
            </w:r>
          </w:p>
        </w:tc>
        <w:tc>
          <w:tcPr>
            <w:tcW w:w="2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账号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账户性质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SPV公司</w:t>
            </w:r>
          </w:p>
        </w:tc>
        <w:tc>
          <w:tcPr>
            <w:tcW w:w="2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中国农业银行股份有限公司苏州新城支行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10550801040022209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基本存款账户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.63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中信银行股份有限公司上海静安支行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8110201015201118008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72,510.42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10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项目公司</w:t>
            </w:r>
          </w:p>
        </w:tc>
        <w:tc>
          <w:tcPr>
            <w:tcW w:w="2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中国工商银行股份有限公司上海市虹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桥万通中心支行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1001329309000002487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基本存款账户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3,524,896.83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中国建设银行股份有限公司上海长宁支行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31050174360000004978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>6,539,473.68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中国农业银行股份有限公司上海普陀支行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03339300040043829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104,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498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.62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10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中国农业银行股份有限公司上海普陀支行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03339300040043837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59,737,761.57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  <w:jc w:val="center"/>
        </w:trPr>
        <w:tc>
          <w:tcPr>
            <w:tcW w:w="742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</w:rPr>
              <w:t xml:space="preserve">69,987,331.75 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outlineLvl w:val="0"/>
        <w:rPr>
          <w:rFonts w:hint="default" w:ascii="Arial" w:hAnsi="Arial" w:cs="Arial"/>
          <w:color w:val="000000"/>
          <w:sz w:val="24"/>
          <w:szCs w:val="24"/>
        </w:rPr>
      </w:pPr>
      <w:bookmarkStart w:id="99" w:name="_Toc21933"/>
      <w:bookmarkStart w:id="100" w:name="_Toc5797"/>
      <w:bookmarkStart w:id="101" w:name="_Toc1991"/>
      <w:r>
        <w:rPr>
          <w:rFonts w:hint="default" w:ascii="Arial" w:hAnsi="Arial" w:eastAsia="宋体" w:cs="Arial"/>
          <w:b/>
          <w:bCs/>
          <w:color w:val="000000"/>
          <w:sz w:val="24"/>
          <w:szCs w:val="24"/>
        </w:rPr>
        <w:t>附件</w:t>
      </w:r>
      <w:bookmarkEnd w:id="99"/>
      <w:bookmarkEnd w:id="100"/>
      <w:bookmarkEnd w:id="101"/>
      <w:bookmarkStart w:id="102" w:name="_Toc514075669"/>
      <w:bookmarkStart w:id="103" w:name="_Toc535580103"/>
      <w:bookmarkStart w:id="104" w:name="_Toc535580035"/>
      <w:bookmarkStart w:id="105" w:name="_Toc535570762"/>
      <w:bookmarkStart w:id="106" w:name="_Toc535508648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eastAsia="宋体" w:cs="Arial"/>
          <w:color w:val="000000"/>
          <w:sz w:val="24"/>
          <w:szCs w:val="24"/>
          <w:lang w:val="en-US" w:eastAsia="zh-CN"/>
        </w:rPr>
      </w:pPr>
      <w:bookmarkStart w:id="107" w:name="_Toc10245"/>
      <w:bookmarkStart w:id="108" w:name="_Toc3055"/>
      <w:bookmarkStart w:id="109" w:name="_Toc30384"/>
      <w:bookmarkStart w:id="110" w:name="_Toc7135"/>
      <w:r>
        <w:rPr>
          <w:rFonts w:hint="default" w:ascii="Arial" w:hAnsi="Arial" w:eastAsia="宋体" w:cs="Arial"/>
          <w:color w:val="000000"/>
          <w:sz w:val="24"/>
          <w:szCs w:val="24"/>
        </w:rPr>
        <w:t>附件</w:t>
      </w:r>
      <w:bookmarkEnd w:id="102"/>
      <w:bookmarkEnd w:id="103"/>
      <w:bookmarkEnd w:id="104"/>
      <w:bookmarkEnd w:id="105"/>
      <w:bookmarkEnd w:id="106"/>
      <w:r>
        <w:rPr>
          <w:rFonts w:hint="default" w:ascii="Arial" w:hAnsi="Arial" w:eastAsia="宋体" w:cs="Arial"/>
          <w:color w:val="000000"/>
          <w:sz w:val="24"/>
          <w:szCs w:val="24"/>
        </w:rPr>
        <w:t>一</w:t>
      </w:r>
      <w:r>
        <w:rPr>
          <w:rFonts w:hint="default" w:ascii="Arial" w:hAnsi="Arial" w:eastAsia="宋体" w:cs="Arial"/>
          <w:color w:val="000000"/>
          <w:sz w:val="24"/>
          <w:szCs w:val="24"/>
          <w:lang w:val="en-US" w:eastAsia="zh-CN"/>
        </w:rPr>
        <w:t xml:space="preserve"> 标的</w:t>
      </w:r>
      <w:r>
        <w:rPr>
          <w:rFonts w:hint="default" w:ascii="Arial" w:hAnsi="Arial" w:eastAsia="宋体" w:cs="Arial"/>
          <w:color w:val="000000"/>
          <w:sz w:val="24"/>
          <w:szCs w:val="24"/>
        </w:rPr>
        <w:t>项目总平面图</w:t>
      </w:r>
      <w:bookmarkEnd w:id="107"/>
      <w:bookmarkEnd w:id="108"/>
      <w:bookmarkEnd w:id="109"/>
      <w:r>
        <w:rPr>
          <w:rFonts w:hint="default" w:ascii="Arial" w:hAnsi="Arial" w:eastAsia="宋体" w:cs="Arial"/>
          <w:color w:val="000000"/>
          <w:sz w:val="24"/>
          <w:szCs w:val="24"/>
        </w:rPr>
        <w:t xml:space="preserve"> </w:t>
      </w:r>
    </w:p>
    <w:bookmarkEnd w:id="110"/>
    <w:p>
      <w:pPr>
        <w:rPr>
          <w:rFonts w:hint="default" w:ascii="Arial" w:hAnsi="Arial" w:cs="Arial"/>
          <w:b/>
          <w:bCs/>
          <w:szCs w:val="21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5899785" cy="3288030"/>
            <wp:effectExtent l="0" t="0" r="13335" b="381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</w:rPr>
        <w:drawing>
          <wp:inline distT="0" distB="0" distL="114300" distR="114300">
            <wp:extent cx="5899785" cy="4215130"/>
            <wp:effectExtent l="0" t="0" r="1333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b/>
          <w:bCs/>
          <w:color w:val="000000"/>
          <w:sz w:val="24"/>
          <w:szCs w:val="24"/>
          <w:lang w:eastAsia="zh-CN"/>
        </w:rPr>
      </w:pPr>
    </w:p>
    <w:p>
      <w:pPr>
        <w:rPr>
          <w:rFonts w:hint="default" w:ascii="Arial" w:hAnsi="Arial" w:eastAsia="宋体" w:cs="Arial"/>
          <w:szCs w:val="24"/>
        </w:rPr>
      </w:pPr>
    </w:p>
    <w:p>
      <w:pPr>
        <w:rPr>
          <w:rFonts w:hint="default" w:ascii="Arial" w:hAnsi="Arial" w:eastAsia="宋体" w:cs="Arial"/>
          <w:szCs w:val="24"/>
        </w:rPr>
      </w:pPr>
    </w:p>
    <w:p>
      <w:pPr>
        <w:spacing w:line="480" w:lineRule="auto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11" w:name="_Toc10345"/>
      <w:r>
        <w:rPr>
          <w:rFonts w:hint="eastAsia" w:ascii="宋体" w:hAnsi="宋体" w:eastAsia="宋体" w:cs="宋体"/>
          <w:b/>
          <w:bCs/>
          <w:sz w:val="24"/>
          <w:szCs w:val="24"/>
        </w:rPr>
        <w:t>附件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 U盾交接单</w:t>
      </w:r>
      <w:bookmarkEnd w:id="111"/>
    </w:p>
    <w:p>
      <w:r>
        <w:drawing>
          <wp:inline distT="0" distB="0" distL="114300" distR="114300">
            <wp:extent cx="5897880" cy="3867150"/>
            <wp:effectExtent l="0" t="0" r="0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default"/>
      <w:footerReference r:id="rId5" w:type="default"/>
      <w:pgSz w:w="11906" w:h="16838"/>
      <w:pgMar w:top="1134" w:right="1134" w:bottom="1134" w:left="1134" w:header="851" w:footer="992" w:gutter="34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360" w:lineRule="auto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8610" cy="13462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spacing w:line="360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6pt;width:24.3pt;mso-position-horizontal:center;mso-position-horizontal-relative:margin;z-index:251659264;mso-width-relative:page;mso-height-relative:page;" filled="f" stroked="f" coordsize="21600,21600" o:gfxdata="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mxJ0l0wAAAAMBAAAPAAAAAAAAAAEAIAAAACIAAABk&#10;cnMvZG93bnJldi54bWxQSwECFAAUAAAACACHTuJA5UahXQsCAAAEBAAADgAAAAAAAAABACAAAAAi&#10;AQAAZHJzL2Uyb0RvYy54bWxQSwUGAAAAAAYABgBZAQAAn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spacing w:line="360" w:lineRule="auto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drawing>
        <wp:inline distT="0" distB="0" distL="0" distR="0">
          <wp:extent cx="5713095" cy="393065"/>
          <wp:effectExtent l="0" t="0" r="1905" b="3175"/>
          <wp:docPr id="41" name="图片 41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309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360" w:lineRule="auto"/>
      <w:rPr>
        <w:rFonts w:hint="eastAsia" w:ascii="宋体" w:hAnsi="宋体" w:cs="宋体"/>
      </w:rPr>
    </w:pPr>
    <w:r>
      <w:rPr>
        <w:rFonts w:hint="eastAsia" w:ascii="Arial" w:hAnsi="Arial" w:cs="宋体"/>
      </w:rPr>
      <w:t>20</w:t>
    </w:r>
    <w:r>
      <w:rPr>
        <w:rFonts w:ascii="Arial" w:hAnsi="Arial" w:cs="宋体"/>
      </w:rPr>
      <w:t>2</w:t>
    </w:r>
    <w:r>
      <w:rPr>
        <w:rFonts w:hint="eastAsia" w:ascii="Arial" w:hAnsi="Arial" w:cs="宋体"/>
        <w:lang w:val="en-US" w:eastAsia="zh-CN"/>
      </w:rPr>
      <w:t>1</w:t>
    </w:r>
    <w:r>
      <w:rPr>
        <w:rFonts w:hint="eastAsia" w:ascii="宋体" w:hAnsi="宋体" w:cs="宋体"/>
      </w:rPr>
      <w:t>年</w:t>
    </w:r>
    <w:r>
      <w:rPr>
        <w:rFonts w:hint="eastAsia" w:ascii="Arial" w:hAnsi="Arial" w:cs="Arial"/>
        <w:lang w:val="en-US" w:eastAsia="zh-CN"/>
      </w:rPr>
      <w:t>4</w:t>
    </w:r>
    <w:r>
      <w:rPr>
        <w:rFonts w:hint="default" w:ascii="Arial" w:hAnsi="Arial" w:cs="Arial"/>
      </w:rPr>
      <w:t>月监</w:t>
    </w:r>
    <w:r>
      <w:rPr>
        <w:rFonts w:hint="eastAsia" w:ascii="宋体" w:hAnsi="宋体" w:cs="宋体"/>
      </w:rPr>
      <w:t>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A41BC5"/>
    <w:rsid w:val="0071212B"/>
    <w:rsid w:val="03B65281"/>
    <w:rsid w:val="053B07FB"/>
    <w:rsid w:val="059676BF"/>
    <w:rsid w:val="079C3490"/>
    <w:rsid w:val="09D7490D"/>
    <w:rsid w:val="0B012CFC"/>
    <w:rsid w:val="0C3340B3"/>
    <w:rsid w:val="0D2C2E5F"/>
    <w:rsid w:val="0D51099B"/>
    <w:rsid w:val="0EBF73F3"/>
    <w:rsid w:val="102B3952"/>
    <w:rsid w:val="10C523FF"/>
    <w:rsid w:val="12F45214"/>
    <w:rsid w:val="14D14105"/>
    <w:rsid w:val="15652BB8"/>
    <w:rsid w:val="18EF6158"/>
    <w:rsid w:val="1A08742B"/>
    <w:rsid w:val="1AF51D76"/>
    <w:rsid w:val="1BA12149"/>
    <w:rsid w:val="1BA32BD7"/>
    <w:rsid w:val="1DD81476"/>
    <w:rsid w:val="1E802801"/>
    <w:rsid w:val="1F530DC1"/>
    <w:rsid w:val="1F713239"/>
    <w:rsid w:val="1F78022D"/>
    <w:rsid w:val="1FAC4038"/>
    <w:rsid w:val="20180F34"/>
    <w:rsid w:val="203A4AC0"/>
    <w:rsid w:val="203C60F5"/>
    <w:rsid w:val="20FC4E6D"/>
    <w:rsid w:val="21382E3E"/>
    <w:rsid w:val="218F0627"/>
    <w:rsid w:val="21EB73AB"/>
    <w:rsid w:val="21F76E70"/>
    <w:rsid w:val="234A2244"/>
    <w:rsid w:val="27EC3CAA"/>
    <w:rsid w:val="28077B62"/>
    <w:rsid w:val="2B982A90"/>
    <w:rsid w:val="2FA43BAD"/>
    <w:rsid w:val="358D5B0B"/>
    <w:rsid w:val="36881872"/>
    <w:rsid w:val="36B06216"/>
    <w:rsid w:val="36F040E1"/>
    <w:rsid w:val="3731359D"/>
    <w:rsid w:val="39D96FD9"/>
    <w:rsid w:val="3A90167E"/>
    <w:rsid w:val="3B0B7532"/>
    <w:rsid w:val="3BE27FAF"/>
    <w:rsid w:val="40A42D94"/>
    <w:rsid w:val="41004061"/>
    <w:rsid w:val="4138716E"/>
    <w:rsid w:val="41F039EA"/>
    <w:rsid w:val="427F5333"/>
    <w:rsid w:val="43F6005F"/>
    <w:rsid w:val="44755F7B"/>
    <w:rsid w:val="453200F1"/>
    <w:rsid w:val="468F07DE"/>
    <w:rsid w:val="49D36ECB"/>
    <w:rsid w:val="49EC104D"/>
    <w:rsid w:val="4ABE0CAC"/>
    <w:rsid w:val="4C214D3F"/>
    <w:rsid w:val="4CF4714C"/>
    <w:rsid w:val="501B1E72"/>
    <w:rsid w:val="54586A96"/>
    <w:rsid w:val="56FF0313"/>
    <w:rsid w:val="5735163E"/>
    <w:rsid w:val="57864575"/>
    <w:rsid w:val="57A046EE"/>
    <w:rsid w:val="5974315B"/>
    <w:rsid w:val="5B154506"/>
    <w:rsid w:val="5D12718D"/>
    <w:rsid w:val="5D566B8B"/>
    <w:rsid w:val="5ED9508D"/>
    <w:rsid w:val="5F7A6873"/>
    <w:rsid w:val="60315762"/>
    <w:rsid w:val="62A1771D"/>
    <w:rsid w:val="62FC32D4"/>
    <w:rsid w:val="63A3569E"/>
    <w:rsid w:val="65EE1C7A"/>
    <w:rsid w:val="669B18DE"/>
    <w:rsid w:val="66EE1FCC"/>
    <w:rsid w:val="67291384"/>
    <w:rsid w:val="67520CC4"/>
    <w:rsid w:val="681D3134"/>
    <w:rsid w:val="68A41BC5"/>
    <w:rsid w:val="68D3165E"/>
    <w:rsid w:val="69E42428"/>
    <w:rsid w:val="6A0338A2"/>
    <w:rsid w:val="6BF6593E"/>
    <w:rsid w:val="6CCB5DE6"/>
    <w:rsid w:val="6D781CD3"/>
    <w:rsid w:val="6D804B8F"/>
    <w:rsid w:val="6EC66E89"/>
    <w:rsid w:val="6EC9561C"/>
    <w:rsid w:val="7179357C"/>
    <w:rsid w:val="722D357B"/>
    <w:rsid w:val="72320CD2"/>
    <w:rsid w:val="73791CF7"/>
    <w:rsid w:val="73BC3010"/>
    <w:rsid w:val="7637099E"/>
    <w:rsid w:val="775202EE"/>
    <w:rsid w:val="7B1966D0"/>
    <w:rsid w:val="7B892706"/>
    <w:rsid w:val="7C7B3254"/>
    <w:rsid w:val="7D1B7DA2"/>
    <w:rsid w:val="7F2B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5">
    <w:name w:val="font31"/>
    <w:basedOn w:val="12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6">
    <w:name w:val="font41"/>
    <w:basedOn w:val="12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7">
    <w:name w:val="font21"/>
    <w:basedOn w:val="12"/>
    <w:qFormat/>
    <w:uiPriority w:val="0"/>
    <w:rPr>
      <w:rFonts w:hint="eastAsia" w:ascii="宋体" w:hAnsi="宋体" w:eastAsia="宋体" w:cs="宋体"/>
      <w:b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9785</Words>
  <Characters>16459</Characters>
  <Lines>0</Lines>
  <Paragraphs>0</Paragraphs>
  <TotalTime>3</TotalTime>
  <ScaleCrop>false</ScaleCrop>
  <LinksUpToDate>false</LinksUpToDate>
  <CharactersWithSpaces>17235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2021-05-06T03:09:00Z</dcterms:created>
  <dc:creator>借时光之手，暖一束花开。</dc:creator>
  <cp:lastModifiedBy>黑白</cp:lastModifiedBy>
  <dcterms:modified xsi:type="dcterms:W3CDTF">2021-05-11T09:31:52Z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F124DA9B63E1460299D002E79C37C676</vt:lpwstr>
  </property>
</Properties>
</file>