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CF0" w:rsidRPr="00C535AA" w:rsidRDefault="000F1CF0" w:rsidP="000F1CF0">
      <w:pPr>
        <w:spacing w:line="360" w:lineRule="auto"/>
        <w:jc w:val="center"/>
        <w:outlineLvl w:val="0"/>
        <w:rPr>
          <w:rFonts w:ascii="楷体_GB2312" w:eastAsia="楷体_GB2312" w:hAnsi="楷体"/>
          <w:b/>
          <w:sz w:val="36"/>
        </w:rPr>
      </w:pPr>
      <w:r w:rsidRPr="00C535AA">
        <w:rPr>
          <w:rFonts w:ascii="楷体_GB2312" w:eastAsia="楷体_GB2312" w:hAnsi="楷体" w:hint="eastAsia"/>
          <w:b/>
          <w:sz w:val="36"/>
        </w:rPr>
        <w:t>评估收费通知单</w:t>
      </w:r>
    </w:p>
    <w:p w:rsidR="000F1CF0" w:rsidRPr="00DE2805" w:rsidRDefault="00DE2805" w:rsidP="00C00E27">
      <w:pPr>
        <w:spacing w:line="600" w:lineRule="exact"/>
        <w:rPr>
          <w:rFonts w:ascii="楷体_GB2312" w:eastAsia="楷体_GB2312" w:hAnsi="楷体"/>
          <w:bCs/>
          <w:kern w:val="0"/>
          <w:sz w:val="28"/>
          <w:szCs w:val="20"/>
        </w:rPr>
      </w:pPr>
      <w:r w:rsidRPr="00DE2805">
        <w:rPr>
          <w:rFonts w:ascii="楷体_GB2312" w:eastAsia="楷体_GB2312" w:hAnsi="楷体" w:hint="eastAsia"/>
          <w:bCs/>
          <w:kern w:val="0"/>
          <w:sz w:val="28"/>
          <w:szCs w:val="20"/>
        </w:rPr>
        <w:t>北京市第一中级人民法院</w:t>
      </w:r>
      <w:r w:rsidR="000F1CF0" w:rsidRPr="00DE2805">
        <w:rPr>
          <w:rFonts w:ascii="楷体_GB2312" w:eastAsia="楷体_GB2312" w:hAnsi="楷体" w:hint="eastAsia"/>
          <w:bCs/>
          <w:kern w:val="0"/>
          <w:sz w:val="28"/>
          <w:szCs w:val="20"/>
        </w:rPr>
        <w:t>：</w:t>
      </w:r>
    </w:p>
    <w:p w:rsidR="000F1CF0" w:rsidRPr="00244FB0" w:rsidRDefault="000F1CF0" w:rsidP="00244FB0">
      <w:pPr>
        <w:spacing w:line="600" w:lineRule="exact"/>
        <w:ind w:firstLineChars="196" w:firstLine="549"/>
        <w:rPr>
          <w:rFonts w:ascii="楷体_GB2312" w:eastAsia="楷体_GB2312" w:hAnsi="楷体"/>
          <w:bCs/>
          <w:kern w:val="0"/>
          <w:sz w:val="28"/>
          <w:szCs w:val="20"/>
        </w:rPr>
      </w:pPr>
      <w:r w:rsidRPr="00244FB0">
        <w:rPr>
          <w:rFonts w:ascii="楷体_GB2312" w:eastAsia="楷体_GB2312" w:hAnsi="楷体" w:hint="eastAsia"/>
          <w:bCs/>
          <w:kern w:val="0"/>
          <w:sz w:val="28"/>
          <w:szCs w:val="20"/>
        </w:rPr>
        <w:t>受贵院的委托，我公司对位于</w:t>
      </w:r>
      <w:r w:rsidR="00DE2805" w:rsidRPr="00DE2805">
        <w:rPr>
          <w:rFonts w:ascii="楷体_GB2312" w:eastAsia="楷体_GB2312" w:hAnsi="楷体" w:hint="eastAsia"/>
          <w:bCs/>
          <w:kern w:val="0"/>
          <w:sz w:val="28"/>
          <w:szCs w:val="20"/>
        </w:rPr>
        <w:t>北京市西城区新街口西里一区6号楼地上06、地下06号商业用房</w:t>
      </w:r>
      <w:r w:rsidR="00DE2805">
        <w:rPr>
          <w:rFonts w:ascii="楷体_GB2312" w:eastAsia="楷体_GB2312" w:hAnsi="楷体" w:hint="eastAsia"/>
          <w:bCs/>
          <w:kern w:val="0"/>
          <w:sz w:val="28"/>
          <w:szCs w:val="20"/>
        </w:rPr>
        <w:t>的</w:t>
      </w:r>
      <w:r w:rsidRPr="00244FB0">
        <w:rPr>
          <w:rFonts w:ascii="楷体_GB2312" w:eastAsia="楷体_GB2312" w:hAnsi="楷体" w:hint="eastAsia"/>
          <w:bCs/>
          <w:kern w:val="0"/>
          <w:sz w:val="28"/>
          <w:szCs w:val="20"/>
        </w:rPr>
        <w:t>房地产价值进行了评估。</w:t>
      </w:r>
    </w:p>
    <w:p w:rsidR="000F1CF0" w:rsidRPr="00C535AA" w:rsidRDefault="000F1CF0" w:rsidP="00C00E27">
      <w:pPr>
        <w:spacing w:line="600" w:lineRule="exact"/>
        <w:ind w:firstLineChars="200" w:firstLine="560"/>
        <w:jc w:val="left"/>
        <w:outlineLvl w:val="0"/>
        <w:rPr>
          <w:rFonts w:ascii="楷体_GB2312" w:eastAsia="楷体_GB2312" w:hAnsi="楷体"/>
          <w:b/>
          <w:sz w:val="44"/>
        </w:rPr>
      </w:pPr>
      <w:r w:rsidRPr="00F74512">
        <w:rPr>
          <w:rFonts w:ascii="楷体_GB2312" w:eastAsia="楷体_GB2312" w:hAnsi="楷体" w:hint="eastAsia"/>
          <w:bCs/>
          <w:kern w:val="0"/>
          <w:sz w:val="28"/>
          <w:szCs w:val="20"/>
        </w:rPr>
        <w:t>根据《关于房地产价格评估收费有</w:t>
      </w:r>
      <w:r w:rsidRPr="00C535AA">
        <w:rPr>
          <w:rFonts w:ascii="楷体_GB2312" w:eastAsia="楷体_GB2312" w:hAnsi="楷体" w:hint="eastAsia"/>
          <w:bCs/>
          <w:sz w:val="28"/>
        </w:rPr>
        <w:t>关问题的通知》【京发改〔2013〕1522号】及有关规定，本次房地产估价报告评估</w:t>
      </w:r>
      <w:proofErr w:type="gramStart"/>
      <w:r w:rsidRPr="00C535AA">
        <w:rPr>
          <w:rFonts w:ascii="楷体_GB2312" w:eastAsia="楷体_GB2312" w:hAnsi="楷体" w:hint="eastAsia"/>
          <w:bCs/>
          <w:sz w:val="28"/>
        </w:rPr>
        <w:t>费按照</w:t>
      </w:r>
      <w:proofErr w:type="gramEnd"/>
      <w:r w:rsidRPr="00C535AA">
        <w:rPr>
          <w:rFonts w:ascii="楷体_GB2312" w:eastAsia="楷体_GB2312" w:hAnsi="楷体" w:hint="eastAsia"/>
          <w:bCs/>
          <w:sz w:val="28"/>
        </w:rPr>
        <w:t>房地产的价格总额采取差额定率分档累进计收</w:t>
      </w:r>
      <w:r w:rsidRPr="00C535AA">
        <w:rPr>
          <w:rFonts w:ascii="楷体_GB2312" w:eastAsia="楷体_GB2312" w:hAnsi="楷体" w:hint="eastAsia"/>
          <w:sz w:val="28"/>
        </w:rPr>
        <w:t>，本次评估估价对象房地产价值为</w:t>
      </w:r>
      <w:r w:rsidR="00DE2805">
        <w:rPr>
          <w:rFonts w:ascii="楷体_GB2312" w:eastAsia="楷体_GB2312" w:hAnsi="楷体" w:hint="eastAsia"/>
          <w:b/>
          <w:sz w:val="28"/>
          <w:szCs w:val="28"/>
        </w:rPr>
        <w:t>28774351</w:t>
      </w:r>
      <w:r w:rsidRPr="00C535AA">
        <w:rPr>
          <w:rFonts w:ascii="楷体_GB2312" w:eastAsia="楷体_GB2312" w:hAnsi="楷体" w:hint="eastAsia"/>
          <w:sz w:val="28"/>
        </w:rPr>
        <w:t>（</w:t>
      </w:r>
      <w:r w:rsidRPr="00C535AA">
        <w:rPr>
          <w:rFonts w:ascii="楷体_GB2312" w:eastAsia="楷体_GB2312" w:hAnsi="楷体" w:cs="Arial" w:hint="eastAsia"/>
          <w:color w:val="000000"/>
          <w:sz w:val="28"/>
        </w:rPr>
        <w:t>大写金额:</w:t>
      </w:r>
      <w:proofErr w:type="gramStart"/>
      <w:r w:rsidR="00DE2805">
        <w:rPr>
          <w:rFonts w:ascii="楷体_GB2312" w:eastAsia="楷体_GB2312" w:hAnsi="楷体" w:cs="Arial" w:hint="eastAsia"/>
          <w:b/>
          <w:color w:val="000000"/>
          <w:sz w:val="28"/>
        </w:rPr>
        <w:t>贰仟捌佰柒拾柒万肆仟叁佰伍拾壹</w:t>
      </w:r>
      <w:proofErr w:type="gramEnd"/>
      <w:r w:rsidR="00744341" w:rsidRPr="00744341">
        <w:rPr>
          <w:rFonts w:ascii="楷体_GB2312" w:eastAsia="楷体_GB2312" w:hAnsi="楷体" w:cs="Arial" w:hint="eastAsia"/>
          <w:color w:val="000000"/>
          <w:sz w:val="28"/>
        </w:rPr>
        <w:t>元整</w:t>
      </w:r>
      <w:r w:rsidRPr="00C535AA">
        <w:rPr>
          <w:rFonts w:ascii="楷体_GB2312" w:eastAsia="楷体_GB2312" w:hAnsi="楷体" w:hint="eastAsia"/>
          <w:sz w:val="28"/>
        </w:rPr>
        <w:t>）。根据房地产价格评估收费标准:</w:t>
      </w:r>
      <w:bookmarkStart w:id="0" w:name="_GoBack"/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015"/>
        <w:gridCol w:w="5615"/>
        <w:gridCol w:w="3224"/>
      </w:tblGrid>
      <w:tr w:rsidR="000F1CF0" w:rsidRPr="0054159F" w:rsidTr="0054159F">
        <w:trPr>
          <w:trHeight w:val="298"/>
          <w:jc w:val="center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4159F" w:rsidRDefault="000F1CF0" w:rsidP="0054159F">
            <w:pPr>
              <w:widowControl/>
              <w:spacing w:line="360" w:lineRule="auto"/>
              <w:jc w:val="center"/>
              <w:rPr>
                <w:rFonts w:ascii="楷体_GB2312" w:eastAsia="楷体_GB2312" w:hAnsi="楷体" w:cs="宋体"/>
                <w:b/>
                <w:color w:val="000000"/>
                <w:kern w:val="0"/>
                <w:sz w:val="24"/>
              </w:rPr>
            </w:pPr>
            <w:bookmarkStart w:id="1" w:name="OLE_LINK12"/>
            <w:bookmarkStart w:id="2" w:name="OLE_LINK13"/>
            <w:r w:rsidRPr="0054159F">
              <w:rPr>
                <w:rFonts w:ascii="楷体_GB2312" w:eastAsia="楷体_GB2312" w:hAnsi="楷体" w:cs="宋体" w:hint="eastAsia"/>
                <w:b/>
                <w:color w:val="000000"/>
                <w:kern w:val="0"/>
                <w:sz w:val="24"/>
              </w:rPr>
              <w:t>档次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4159F" w:rsidRDefault="000F1CF0" w:rsidP="0054159F">
            <w:pPr>
              <w:widowControl/>
              <w:spacing w:line="360" w:lineRule="auto"/>
              <w:jc w:val="center"/>
              <w:rPr>
                <w:rFonts w:ascii="楷体_GB2312" w:eastAsia="楷体_GB2312" w:hAnsi="楷体" w:cs="宋体"/>
                <w:b/>
                <w:color w:val="000000"/>
                <w:kern w:val="0"/>
                <w:sz w:val="24"/>
              </w:rPr>
            </w:pPr>
            <w:r w:rsidRPr="0054159F">
              <w:rPr>
                <w:rFonts w:ascii="楷体_GB2312" w:eastAsia="楷体_GB2312" w:hAnsi="楷体" w:cs="宋体" w:hint="eastAsia"/>
                <w:b/>
                <w:color w:val="000000"/>
                <w:kern w:val="0"/>
                <w:sz w:val="24"/>
              </w:rPr>
              <w:t>房地产价格总额（万元）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4159F" w:rsidRDefault="000F1CF0" w:rsidP="0054159F">
            <w:pPr>
              <w:widowControl/>
              <w:spacing w:line="360" w:lineRule="auto"/>
              <w:jc w:val="center"/>
              <w:rPr>
                <w:rFonts w:ascii="楷体_GB2312" w:eastAsia="楷体_GB2312" w:hAnsi="楷体" w:cs="宋体"/>
                <w:b/>
                <w:color w:val="000000"/>
                <w:kern w:val="0"/>
                <w:sz w:val="24"/>
              </w:rPr>
            </w:pPr>
            <w:r w:rsidRPr="0054159F">
              <w:rPr>
                <w:rFonts w:ascii="楷体_GB2312" w:eastAsia="楷体_GB2312" w:hAnsi="楷体" w:cs="宋体" w:hint="eastAsia"/>
                <w:b/>
                <w:color w:val="000000"/>
                <w:kern w:val="0"/>
                <w:sz w:val="24"/>
              </w:rPr>
              <w:t>累进计费率（‰）</w:t>
            </w:r>
          </w:p>
        </w:tc>
      </w:tr>
      <w:tr w:rsidR="000F1CF0" w:rsidRPr="0054159F" w:rsidTr="0054159F">
        <w:trPr>
          <w:trHeight w:val="298"/>
          <w:jc w:val="center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4159F" w:rsidRDefault="000F1CF0" w:rsidP="0054159F">
            <w:pPr>
              <w:widowControl/>
              <w:spacing w:line="360" w:lineRule="auto"/>
              <w:jc w:val="center"/>
              <w:rPr>
                <w:rFonts w:ascii="楷体_GB2312" w:eastAsia="楷体_GB2312" w:hAnsi="楷体" w:cs="宋体"/>
                <w:color w:val="000000"/>
                <w:kern w:val="0"/>
                <w:sz w:val="24"/>
              </w:rPr>
            </w:pPr>
            <w:r w:rsidRPr="0054159F">
              <w:rPr>
                <w:rFonts w:ascii="楷体_GB2312" w:eastAsia="楷体_GB2312" w:hAnsi="楷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4159F" w:rsidRDefault="000F1CF0" w:rsidP="0054159F">
            <w:pPr>
              <w:widowControl/>
              <w:spacing w:line="360" w:lineRule="auto"/>
              <w:jc w:val="center"/>
              <w:rPr>
                <w:rFonts w:ascii="楷体_GB2312" w:eastAsia="楷体_GB2312" w:hAnsi="楷体" w:cs="宋体"/>
                <w:color w:val="000000"/>
                <w:kern w:val="0"/>
                <w:sz w:val="24"/>
              </w:rPr>
            </w:pPr>
            <w:r w:rsidRPr="0054159F">
              <w:rPr>
                <w:rFonts w:ascii="楷体_GB2312" w:eastAsia="楷体_GB2312" w:hAnsi="楷体" w:cs="宋体" w:hint="eastAsia"/>
                <w:color w:val="000000"/>
                <w:kern w:val="0"/>
                <w:sz w:val="24"/>
              </w:rPr>
              <w:t>100以下（含100）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4159F" w:rsidRDefault="000F1CF0" w:rsidP="0054159F">
            <w:pPr>
              <w:widowControl/>
              <w:spacing w:line="360" w:lineRule="auto"/>
              <w:jc w:val="center"/>
              <w:rPr>
                <w:rFonts w:ascii="楷体_GB2312" w:eastAsia="楷体_GB2312" w:hAnsi="楷体" w:cs="宋体"/>
                <w:color w:val="000000"/>
                <w:kern w:val="0"/>
                <w:sz w:val="24"/>
              </w:rPr>
            </w:pPr>
            <w:r w:rsidRPr="0054159F">
              <w:rPr>
                <w:rFonts w:ascii="楷体_GB2312" w:eastAsia="楷体_GB2312" w:hAnsi="楷体" w:cs="宋体" w:hint="eastAsia"/>
                <w:color w:val="000000"/>
                <w:kern w:val="0"/>
                <w:sz w:val="24"/>
              </w:rPr>
              <w:t>4</w:t>
            </w:r>
          </w:p>
        </w:tc>
      </w:tr>
      <w:tr w:rsidR="000F1CF0" w:rsidRPr="0054159F" w:rsidTr="0054159F">
        <w:trPr>
          <w:trHeight w:val="298"/>
          <w:jc w:val="center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4159F" w:rsidRDefault="000F1CF0" w:rsidP="0054159F">
            <w:pPr>
              <w:widowControl/>
              <w:spacing w:line="360" w:lineRule="auto"/>
              <w:jc w:val="center"/>
              <w:rPr>
                <w:rFonts w:ascii="楷体_GB2312" w:eastAsia="楷体_GB2312" w:hAnsi="楷体" w:cs="宋体"/>
                <w:color w:val="000000"/>
                <w:kern w:val="0"/>
                <w:sz w:val="24"/>
              </w:rPr>
            </w:pPr>
            <w:r w:rsidRPr="0054159F">
              <w:rPr>
                <w:rFonts w:ascii="楷体_GB2312" w:eastAsia="楷体_GB2312" w:hAnsi="楷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4159F" w:rsidRDefault="000F1CF0" w:rsidP="0054159F">
            <w:pPr>
              <w:widowControl/>
              <w:spacing w:line="360" w:lineRule="auto"/>
              <w:jc w:val="center"/>
              <w:rPr>
                <w:rFonts w:ascii="楷体_GB2312" w:eastAsia="楷体_GB2312" w:hAnsi="楷体" w:cs="宋体"/>
                <w:color w:val="000000"/>
                <w:kern w:val="0"/>
                <w:sz w:val="24"/>
              </w:rPr>
            </w:pPr>
            <w:r w:rsidRPr="0054159F">
              <w:rPr>
                <w:rFonts w:ascii="楷体_GB2312" w:eastAsia="楷体_GB2312" w:hAnsi="楷体" w:cs="宋体" w:hint="eastAsia"/>
                <w:color w:val="000000"/>
                <w:kern w:val="0"/>
                <w:sz w:val="24"/>
              </w:rPr>
              <w:t>100以上至1000（含1000）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4159F" w:rsidRDefault="000F1CF0" w:rsidP="0054159F">
            <w:pPr>
              <w:widowControl/>
              <w:spacing w:line="360" w:lineRule="auto"/>
              <w:jc w:val="center"/>
              <w:rPr>
                <w:rFonts w:ascii="楷体_GB2312" w:eastAsia="楷体_GB2312" w:hAnsi="楷体" w:cs="宋体"/>
                <w:color w:val="000000"/>
                <w:kern w:val="0"/>
                <w:sz w:val="24"/>
              </w:rPr>
            </w:pPr>
            <w:r w:rsidRPr="0054159F">
              <w:rPr>
                <w:rFonts w:ascii="楷体_GB2312" w:eastAsia="楷体_GB2312" w:hAnsi="楷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0F1CF0" w:rsidRPr="0054159F" w:rsidTr="0054159F">
        <w:trPr>
          <w:trHeight w:val="298"/>
          <w:jc w:val="center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4159F" w:rsidRDefault="000F1CF0" w:rsidP="0054159F">
            <w:pPr>
              <w:widowControl/>
              <w:spacing w:line="360" w:lineRule="auto"/>
              <w:jc w:val="center"/>
              <w:rPr>
                <w:rFonts w:ascii="楷体_GB2312" w:eastAsia="楷体_GB2312" w:hAnsi="楷体" w:cs="宋体"/>
                <w:color w:val="000000"/>
                <w:kern w:val="0"/>
                <w:sz w:val="24"/>
              </w:rPr>
            </w:pPr>
            <w:r w:rsidRPr="0054159F">
              <w:rPr>
                <w:rFonts w:ascii="楷体_GB2312" w:eastAsia="楷体_GB2312" w:hAnsi="楷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4159F" w:rsidRDefault="000F1CF0" w:rsidP="0054159F">
            <w:pPr>
              <w:widowControl/>
              <w:spacing w:line="360" w:lineRule="auto"/>
              <w:jc w:val="center"/>
              <w:rPr>
                <w:rFonts w:ascii="楷体_GB2312" w:eastAsia="楷体_GB2312" w:hAnsi="楷体" w:cs="宋体"/>
                <w:color w:val="000000"/>
                <w:kern w:val="0"/>
                <w:sz w:val="24"/>
              </w:rPr>
            </w:pPr>
            <w:r w:rsidRPr="0054159F">
              <w:rPr>
                <w:rFonts w:ascii="楷体_GB2312" w:eastAsia="楷体_GB2312" w:hAnsi="楷体" w:cs="宋体" w:hint="eastAsia"/>
                <w:color w:val="000000"/>
                <w:kern w:val="0"/>
                <w:sz w:val="24"/>
              </w:rPr>
              <w:t>1000以上至2000（含2000）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4159F" w:rsidRDefault="000F1CF0" w:rsidP="0054159F">
            <w:pPr>
              <w:widowControl/>
              <w:spacing w:line="360" w:lineRule="auto"/>
              <w:jc w:val="center"/>
              <w:rPr>
                <w:rFonts w:ascii="楷体_GB2312" w:eastAsia="楷体_GB2312" w:hAnsi="楷体" w:cs="宋体"/>
                <w:color w:val="000000"/>
                <w:kern w:val="0"/>
                <w:sz w:val="24"/>
              </w:rPr>
            </w:pPr>
            <w:r w:rsidRPr="0054159F">
              <w:rPr>
                <w:rFonts w:ascii="楷体_GB2312" w:eastAsia="楷体_GB2312" w:hAnsi="楷体" w:cs="宋体" w:hint="eastAsia"/>
                <w:color w:val="000000"/>
                <w:kern w:val="0"/>
                <w:sz w:val="24"/>
              </w:rPr>
              <w:t>1.2</w:t>
            </w:r>
          </w:p>
        </w:tc>
      </w:tr>
      <w:tr w:rsidR="000F1CF0" w:rsidRPr="0054159F" w:rsidTr="0054159F">
        <w:trPr>
          <w:trHeight w:val="298"/>
          <w:jc w:val="center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4159F" w:rsidRDefault="000F1CF0" w:rsidP="0054159F">
            <w:pPr>
              <w:widowControl/>
              <w:spacing w:line="360" w:lineRule="auto"/>
              <w:jc w:val="center"/>
              <w:rPr>
                <w:rFonts w:ascii="楷体_GB2312" w:eastAsia="楷体_GB2312" w:hAnsi="楷体" w:cs="宋体"/>
                <w:color w:val="000000"/>
                <w:kern w:val="0"/>
                <w:sz w:val="24"/>
              </w:rPr>
            </w:pPr>
            <w:r w:rsidRPr="0054159F">
              <w:rPr>
                <w:rFonts w:ascii="楷体_GB2312" w:eastAsia="楷体_GB2312" w:hAnsi="楷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4159F" w:rsidRDefault="000F1CF0" w:rsidP="0054159F">
            <w:pPr>
              <w:widowControl/>
              <w:spacing w:line="360" w:lineRule="auto"/>
              <w:jc w:val="center"/>
              <w:rPr>
                <w:rFonts w:ascii="楷体_GB2312" w:eastAsia="楷体_GB2312" w:hAnsi="楷体" w:cs="宋体"/>
                <w:color w:val="000000"/>
                <w:kern w:val="0"/>
                <w:sz w:val="24"/>
              </w:rPr>
            </w:pPr>
            <w:r w:rsidRPr="0054159F">
              <w:rPr>
                <w:rFonts w:ascii="楷体_GB2312" w:eastAsia="楷体_GB2312" w:hAnsi="楷体" w:cs="宋体" w:hint="eastAsia"/>
                <w:color w:val="000000"/>
                <w:kern w:val="0"/>
                <w:sz w:val="24"/>
              </w:rPr>
              <w:t>2000以上至5000（含5000）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4159F" w:rsidRDefault="000F1CF0" w:rsidP="0054159F">
            <w:pPr>
              <w:widowControl/>
              <w:spacing w:line="360" w:lineRule="auto"/>
              <w:jc w:val="center"/>
              <w:rPr>
                <w:rFonts w:ascii="楷体_GB2312" w:eastAsia="楷体_GB2312" w:hAnsi="楷体" w:cs="宋体"/>
                <w:color w:val="000000"/>
                <w:kern w:val="0"/>
                <w:sz w:val="24"/>
              </w:rPr>
            </w:pPr>
            <w:r w:rsidRPr="0054159F">
              <w:rPr>
                <w:rFonts w:ascii="楷体_GB2312" w:eastAsia="楷体_GB2312" w:hAnsi="楷体" w:cs="宋体" w:hint="eastAsia"/>
                <w:color w:val="000000"/>
                <w:kern w:val="0"/>
                <w:sz w:val="24"/>
              </w:rPr>
              <w:t>0.6</w:t>
            </w:r>
          </w:p>
        </w:tc>
      </w:tr>
      <w:tr w:rsidR="000F1CF0" w:rsidRPr="0054159F" w:rsidTr="0054159F">
        <w:trPr>
          <w:trHeight w:val="298"/>
          <w:jc w:val="center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4159F" w:rsidRDefault="000F1CF0" w:rsidP="0054159F">
            <w:pPr>
              <w:widowControl/>
              <w:spacing w:line="360" w:lineRule="auto"/>
              <w:jc w:val="center"/>
              <w:rPr>
                <w:rFonts w:ascii="楷体_GB2312" w:eastAsia="楷体_GB2312" w:hAnsi="楷体" w:cs="宋体"/>
                <w:color w:val="000000"/>
                <w:kern w:val="0"/>
                <w:sz w:val="24"/>
              </w:rPr>
            </w:pPr>
            <w:r w:rsidRPr="0054159F">
              <w:rPr>
                <w:rFonts w:ascii="楷体_GB2312" w:eastAsia="楷体_GB2312" w:hAnsi="楷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4159F" w:rsidRDefault="000F1CF0" w:rsidP="0054159F">
            <w:pPr>
              <w:widowControl/>
              <w:spacing w:line="360" w:lineRule="auto"/>
              <w:jc w:val="center"/>
              <w:rPr>
                <w:rFonts w:ascii="楷体_GB2312" w:eastAsia="楷体_GB2312" w:hAnsi="楷体" w:cs="宋体"/>
                <w:color w:val="000000"/>
                <w:kern w:val="0"/>
                <w:sz w:val="24"/>
              </w:rPr>
            </w:pPr>
            <w:r w:rsidRPr="0054159F">
              <w:rPr>
                <w:rFonts w:ascii="楷体_GB2312" w:eastAsia="楷体_GB2312" w:hAnsi="楷体" w:cs="宋体" w:hint="eastAsia"/>
                <w:color w:val="000000"/>
                <w:kern w:val="0"/>
                <w:sz w:val="24"/>
              </w:rPr>
              <w:t>5000以上至8000（含8000）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4159F" w:rsidRDefault="000F1CF0" w:rsidP="0054159F">
            <w:pPr>
              <w:widowControl/>
              <w:spacing w:line="360" w:lineRule="auto"/>
              <w:jc w:val="center"/>
              <w:rPr>
                <w:rFonts w:ascii="楷体_GB2312" w:eastAsia="楷体_GB2312" w:hAnsi="楷体" w:cs="宋体"/>
                <w:color w:val="000000"/>
                <w:kern w:val="0"/>
                <w:sz w:val="24"/>
              </w:rPr>
            </w:pPr>
            <w:r w:rsidRPr="0054159F">
              <w:rPr>
                <w:rFonts w:ascii="楷体_GB2312" w:eastAsia="楷体_GB2312" w:hAnsi="楷体" w:cs="宋体" w:hint="eastAsia"/>
                <w:color w:val="000000"/>
                <w:kern w:val="0"/>
                <w:sz w:val="24"/>
              </w:rPr>
              <w:t>0.3</w:t>
            </w:r>
          </w:p>
        </w:tc>
      </w:tr>
      <w:tr w:rsidR="000F1CF0" w:rsidRPr="0054159F" w:rsidTr="0054159F">
        <w:trPr>
          <w:trHeight w:val="298"/>
          <w:jc w:val="center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4159F" w:rsidRDefault="000F1CF0" w:rsidP="0054159F">
            <w:pPr>
              <w:widowControl/>
              <w:spacing w:line="360" w:lineRule="auto"/>
              <w:jc w:val="center"/>
              <w:rPr>
                <w:rFonts w:ascii="楷体_GB2312" w:eastAsia="楷体_GB2312" w:hAnsi="楷体" w:cs="宋体"/>
                <w:color w:val="000000"/>
                <w:kern w:val="0"/>
                <w:sz w:val="24"/>
              </w:rPr>
            </w:pPr>
            <w:r w:rsidRPr="0054159F">
              <w:rPr>
                <w:rFonts w:ascii="楷体_GB2312" w:eastAsia="楷体_GB2312" w:hAnsi="楷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4159F" w:rsidRDefault="000F1CF0" w:rsidP="0054159F">
            <w:pPr>
              <w:widowControl/>
              <w:spacing w:line="360" w:lineRule="auto"/>
              <w:jc w:val="center"/>
              <w:rPr>
                <w:rFonts w:ascii="楷体_GB2312" w:eastAsia="楷体_GB2312" w:hAnsi="楷体" w:cs="宋体"/>
                <w:color w:val="000000"/>
                <w:kern w:val="0"/>
                <w:sz w:val="24"/>
              </w:rPr>
            </w:pPr>
            <w:r w:rsidRPr="0054159F">
              <w:rPr>
                <w:rFonts w:ascii="楷体_GB2312" w:eastAsia="楷体_GB2312" w:hAnsi="楷体" w:cs="宋体" w:hint="eastAsia"/>
                <w:color w:val="000000"/>
                <w:kern w:val="0"/>
                <w:sz w:val="24"/>
              </w:rPr>
              <w:t>8000以上至10000（含10000）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4159F" w:rsidRDefault="000F1CF0" w:rsidP="0054159F">
            <w:pPr>
              <w:widowControl/>
              <w:spacing w:line="360" w:lineRule="auto"/>
              <w:jc w:val="center"/>
              <w:rPr>
                <w:rFonts w:ascii="楷体_GB2312" w:eastAsia="楷体_GB2312" w:hAnsi="楷体" w:cs="宋体"/>
                <w:color w:val="000000"/>
                <w:kern w:val="0"/>
                <w:sz w:val="24"/>
              </w:rPr>
            </w:pPr>
            <w:r w:rsidRPr="0054159F">
              <w:rPr>
                <w:rFonts w:ascii="楷体_GB2312" w:eastAsia="楷体_GB2312" w:hAnsi="楷体" w:cs="宋体" w:hint="eastAsia"/>
                <w:color w:val="000000"/>
                <w:kern w:val="0"/>
                <w:sz w:val="24"/>
              </w:rPr>
              <w:t>0.2</w:t>
            </w:r>
          </w:p>
        </w:tc>
      </w:tr>
      <w:tr w:rsidR="000F1CF0" w:rsidRPr="0054159F" w:rsidTr="0054159F">
        <w:trPr>
          <w:trHeight w:val="447"/>
          <w:jc w:val="center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4159F" w:rsidRDefault="000F1CF0" w:rsidP="0054159F">
            <w:pPr>
              <w:widowControl/>
              <w:spacing w:line="360" w:lineRule="auto"/>
              <w:jc w:val="center"/>
              <w:rPr>
                <w:rFonts w:ascii="楷体_GB2312" w:eastAsia="楷体_GB2312" w:hAnsi="楷体" w:cs="宋体"/>
                <w:color w:val="000000"/>
                <w:kern w:val="0"/>
                <w:sz w:val="24"/>
              </w:rPr>
            </w:pPr>
            <w:r w:rsidRPr="0054159F">
              <w:rPr>
                <w:rFonts w:ascii="楷体_GB2312" w:eastAsia="楷体_GB2312" w:hAnsi="楷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4159F" w:rsidRDefault="000F1CF0" w:rsidP="0054159F">
            <w:pPr>
              <w:widowControl/>
              <w:spacing w:line="360" w:lineRule="auto"/>
              <w:jc w:val="center"/>
              <w:rPr>
                <w:rFonts w:ascii="楷体_GB2312" w:eastAsia="楷体_GB2312" w:hAnsi="楷体" w:cs="宋体"/>
                <w:color w:val="000000"/>
                <w:kern w:val="0"/>
                <w:sz w:val="24"/>
              </w:rPr>
            </w:pPr>
            <w:r w:rsidRPr="0054159F">
              <w:rPr>
                <w:rFonts w:ascii="楷体_GB2312" w:eastAsia="楷体_GB2312" w:hAnsi="楷体" w:cs="宋体" w:hint="eastAsia"/>
                <w:color w:val="000000"/>
                <w:kern w:val="0"/>
                <w:sz w:val="24"/>
              </w:rPr>
              <w:t>10000以上</w:t>
            </w:r>
          </w:p>
        </w:tc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CF0" w:rsidRPr="0054159F" w:rsidRDefault="000F1CF0" w:rsidP="0054159F">
            <w:pPr>
              <w:widowControl/>
              <w:spacing w:line="360" w:lineRule="auto"/>
              <w:jc w:val="center"/>
              <w:rPr>
                <w:rFonts w:ascii="楷体_GB2312" w:eastAsia="楷体_GB2312" w:hAnsi="楷体" w:cs="宋体"/>
                <w:color w:val="000000"/>
                <w:kern w:val="0"/>
                <w:sz w:val="24"/>
              </w:rPr>
            </w:pPr>
            <w:r w:rsidRPr="0054159F">
              <w:rPr>
                <w:rFonts w:ascii="楷体_GB2312" w:eastAsia="楷体_GB2312" w:hAnsi="楷体" w:cs="宋体" w:hint="eastAsia"/>
                <w:color w:val="000000"/>
                <w:kern w:val="0"/>
                <w:sz w:val="24"/>
              </w:rPr>
              <w:t>0.1</w:t>
            </w:r>
          </w:p>
        </w:tc>
      </w:tr>
    </w:tbl>
    <w:bookmarkEnd w:id="1"/>
    <w:bookmarkEnd w:id="2"/>
    <w:p w:rsidR="007E630F" w:rsidRDefault="000F1CF0" w:rsidP="00C00E27">
      <w:pPr>
        <w:spacing w:line="600" w:lineRule="exact"/>
        <w:ind w:firstLineChars="200" w:firstLine="560"/>
        <w:rPr>
          <w:rFonts w:ascii="楷体_GB2312" w:eastAsia="楷体_GB2312" w:hAnsi="楷体"/>
          <w:sz w:val="28"/>
        </w:rPr>
      </w:pPr>
      <w:r w:rsidRPr="00C535AA">
        <w:rPr>
          <w:rFonts w:ascii="楷体_GB2312" w:eastAsia="楷体_GB2312" w:hAnsi="楷体" w:hint="eastAsia"/>
          <w:sz w:val="28"/>
        </w:rPr>
        <w:t>应收取</w:t>
      </w:r>
      <w:r w:rsidR="00DE2805">
        <w:rPr>
          <w:rFonts w:ascii="楷体_GB2312" w:eastAsia="楷体_GB2312" w:hAnsi="楷体" w:hint="eastAsia"/>
          <w:b/>
          <w:sz w:val="28"/>
        </w:rPr>
        <w:t>39265</w:t>
      </w:r>
      <w:r w:rsidR="0054159F">
        <w:rPr>
          <w:rFonts w:ascii="楷体_GB2312" w:eastAsia="楷体_GB2312" w:hAnsi="楷体" w:hint="eastAsia"/>
          <w:sz w:val="28"/>
        </w:rPr>
        <w:t>元人民币</w:t>
      </w:r>
    </w:p>
    <w:p w:rsidR="000F1CF0" w:rsidRDefault="000F1CF0" w:rsidP="00C00E27">
      <w:pPr>
        <w:spacing w:line="600" w:lineRule="exact"/>
        <w:ind w:firstLineChars="200" w:firstLine="560"/>
        <w:rPr>
          <w:rFonts w:ascii="楷体_GB2312" w:eastAsia="楷体_GB2312" w:hAnsi="楷体"/>
          <w:sz w:val="28"/>
        </w:rPr>
      </w:pPr>
      <w:r w:rsidRPr="00C535AA">
        <w:rPr>
          <w:rFonts w:ascii="楷体_GB2312" w:eastAsia="楷体_GB2312" w:hAnsi="楷体" w:hint="eastAsia"/>
          <w:sz w:val="28"/>
        </w:rPr>
        <w:t>大写金额</w:t>
      </w:r>
      <w:r w:rsidR="002542BF">
        <w:rPr>
          <w:rFonts w:ascii="楷体_GB2312" w:eastAsia="楷体_GB2312" w:hAnsi="楷体" w:hint="eastAsia"/>
          <w:sz w:val="28"/>
        </w:rPr>
        <w:t>：</w:t>
      </w:r>
      <w:r w:rsidR="00DE2805">
        <w:rPr>
          <w:rFonts w:ascii="楷体_GB2312" w:eastAsia="楷体_GB2312" w:hAnsi="楷体" w:hint="eastAsia"/>
          <w:sz w:val="28"/>
        </w:rPr>
        <w:t>叁万玖仟贰佰陆拾伍</w:t>
      </w:r>
      <w:r w:rsidR="00244FB0">
        <w:rPr>
          <w:rFonts w:ascii="楷体_GB2312" w:eastAsia="楷体_GB2312" w:hAnsi="楷体" w:hint="eastAsia"/>
          <w:sz w:val="28"/>
        </w:rPr>
        <w:t>元</w:t>
      </w:r>
      <w:r w:rsidRPr="00C535AA">
        <w:rPr>
          <w:rFonts w:ascii="楷体_GB2312" w:eastAsia="楷体_GB2312" w:hAnsi="楷体" w:hint="eastAsia"/>
          <w:sz w:val="28"/>
        </w:rPr>
        <w:t>人民币。</w:t>
      </w:r>
    </w:p>
    <w:p w:rsidR="007E630F" w:rsidRPr="00F74512" w:rsidRDefault="007E630F" w:rsidP="00C00E27">
      <w:pPr>
        <w:spacing w:line="600" w:lineRule="exact"/>
        <w:jc w:val="right"/>
        <w:rPr>
          <w:rFonts w:ascii="楷体_GB2312" w:eastAsia="楷体_GB2312" w:hAnsi="楷体"/>
          <w:sz w:val="28"/>
        </w:rPr>
      </w:pPr>
    </w:p>
    <w:p w:rsidR="00D943BE" w:rsidRPr="0068478C" w:rsidRDefault="00D943BE" w:rsidP="00C00E27">
      <w:pPr>
        <w:spacing w:line="600" w:lineRule="exact"/>
        <w:jc w:val="right"/>
        <w:rPr>
          <w:rFonts w:ascii="楷体_GB2312" w:eastAsia="楷体_GB2312" w:hAnsi="楷体"/>
          <w:sz w:val="28"/>
        </w:rPr>
      </w:pPr>
    </w:p>
    <w:p w:rsidR="007E630F" w:rsidRPr="00A54F62" w:rsidRDefault="007E630F" w:rsidP="00C00E27">
      <w:pPr>
        <w:spacing w:line="600" w:lineRule="exact"/>
        <w:jc w:val="right"/>
        <w:rPr>
          <w:rFonts w:ascii="楷体_GB2312" w:eastAsia="楷体_GB2312" w:hAnsi="楷体"/>
          <w:sz w:val="28"/>
        </w:rPr>
      </w:pPr>
    </w:p>
    <w:p w:rsidR="000F1CF0" w:rsidRPr="00C535AA" w:rsidRDefault="000F1CF0" w:rsidP="00C00E27">
      <w:pPr>
        <w:spacing w:line="600" w:lineRule="exact"/>
        <w:jc w:val="right"/>
        <w:rPr>
          <w:rFonts w:ascii="楷体_GB2312" w:eastAsia="楷体_GB2312" w:hAnsi="楷体"/>
          <w:sz w:val="28"/>
        </w:rPr>
      </w:pPr>
      <w:proofErr w:type="gramStart"/>
      <w:r w:rsidRPr="00C535AA">
        <w:rPr>
          <w:rFonts w:ascii="楷体_GB2312" w:eastAsia="楷体_GB2312" w:hAnsi="楷体" w:hint="eastAsia"/>
          <w:sz w:val="28"/>
        </w:rPr>
        <w:t>北京康正宏</w:t>
      </w:r>
      <w:proofErr w:type="gramEnd"/>
      <w:r w:rsidRPr="00C535AA">
        <w:rPr>
          <w:rFonts w:ascii="楷体_GB2312" w:eastAsia="楷体_GB2312" w:hAnsi="楷体" w:hint="eastAsia"/>
          <w:sz w:val="28"/>
        </w:rPr>
        <w:t>基房地产评估有限公司</w:t>
      </w:r>
    </w:p>
    <w:p w:rsidR="00AB26A6" w:rsidRPr="00C535AA" w:rsidRDefault="000F1CF0" w:rsidP="00C00E27">
      <w:pPr>
        <w:spacing w:line="600" w:lineRule="exact"/>
        <w:jc w:val="center"/>
        <w:rPr>
          <w:rFonts w:ascii="楷体_GB2312" w:eastAsia="楷体_GB2312" w:hAnsi="楷体"/>
          <w:color w:val="FF0000"/>
        </w:rPr>
      </w:pPr>
      <w:r w:rsidRPr="00C535AA">
        <w:rPr>
          <w:rFonts w:ascii="楷体_GB2312" w:eastAsia="楷体_GB2312" w:hAnsi="楷体" w:hint="eastAsia"/>
          <w:sz w:val="28"/>
        </w:rPr>
        <w:t xml:space="preserve">                                 </w:t>
      </w:r>
      <w:r w:rsidRPr="00C535AA">
        <w:rPr>
          <w:rFonts w:ascii="楷体_GB2312" w:eastAsia="楷体_GB2312" w:hAnsi="楷体" w:hint="eastAsia"/>
          <w:color w:val="FF0000"/>
          <w:sz w:val="28"/>
        </w:rPr>
        <w:t xml:space="preserve"> </w:t>
      </w:r>
      <w:r w:rsidR="00963C36" w:rsidRPr="00C535AA">
        <w:rPr>
          <w:rFonts w:ascii="楷体_GB2312" w:eastAsia="楷体_GB2312" w:hAnsi="楷体" w:hint="eastAsia"/>
          <w:color w:val="FF0000"/>
          <w:sz w:val="28"/>
        </w:rPr>
        <w:t xml:space="preserve">   </w:t>
      </w:r>
      <w:r w:rsidRPr="00C535AA">
        <w:rPr>
          <w:rFonts w:ascii="楷体_GB2312" w:eastAsia="楷体_GB2312" w:hAnsi="楷体" w:hint="eastAsia"/>
          <w:sz w:val="28"/>
        </w:rPr>
        <w:t>二○一</w:t>
      </w:r>
      <w:r w:rsidR="00853877">
        <w:rPr>
          <w:rFonts w:ascii="楷体_GB2312" w:eastAsia="楷体_GB2312" w:hAnsi="楷体" w:hint="eastAsia"/>
          <w:sz w:val="28"/>
        </w:rPr>
        <w:t>七</w:t>
      </w:r>
      <w:r w:rsidRPr="00C535AA">
        <w:rPr>
          <w:rFonts w:ascii="楷体_GB2312" w:eastAsia="楷体_GB2312" w:hAnsi="楷体" w:hint="eastAsia"/>
          <w:sz w:val="28"/>
        </w:rPr>
        <w:t>年</w:t>
      </w:r>
      <w:r w:rsidR="00DE2805">
        <w:rPr>
          <w:rFonts w:ascii="楷体_GB2312" w:eastAsia="楷体_GB2312" w:hAnsi="楷体" w:hint="eastAsia"/>
          <w:sz w:val="28"/>
        </w:rPr>
        <w:t>十一</w:t>
      </w:r>
      <w:r w:rsidR="00280788">
        <w:rPr>
          <w:rFonts w:ascii="楷体_GB2312" w:eastAsia="楷体_GB2312" w:hAnsi="楷体" w:hint="eastAsia"/>
          <w:sz w:val="28"/>
        </w:rPr>
        <w:t>月</w:t>
      </w:r>
      <w:r w:rsidR="00DE2805">
        <w:rPr>
          <w:rFonts w:ascii="楷体_GB2312" w:eastAsia="楷体_GB2312" w:hAnsi="楷体" w:hint="eastAsia"/>
          <w:sz w:val="28"/>
        </w:rPr>
        <w:t>九</w:t>
      </w:r>
      <w:r w:rsidR="00E20092">
        <w:rPr>
          <w:rFonts w:ascii="楷体_GB2312" w:eastAsia="楷体_GB2312" w:hAnsi="楷体" w:hint="eastAsia"/>
          <w:sz w:val="28"/>
        </w:rPr>
        <w:t>日</w:t>
      </w:r>
    </w:p>
    <w:sectPr w:rsidR="00AB26A6" w:rsidRPr="00C535AA" w:rsidSect="000F1CF0">
      <w:headerReference w:type="default" r:id="rId7"/>
      <w:footerReference w:type="default" r:id="rId8"/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B5C" w:rsidRDefault="00603B5C" w:rsidP="000F1CF0">
      <w:r>
        <w:separator/>
      </w:r>
    </w:p>
  </w:endnote>
  <w:endnote w:type="continuationSeparator" w:id="0">
    <w:p w:rsidR="00603B5C" w:rsidRDefault="00603B5C" w:rsidP="000F1C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CF0" w:rsidRDefault="000F1CF0" w:rsidP="000F1CF0">
    <w:pPr>
      <w:pStyle w:val="a5"/>
      <w:pBdr>
        <w:top w:val="single" w:sz="8" w:space="0" w:color="FF0000"/>
      </w:pBdr>
      <w:jc w:val="center"/>
    </w:pPr>
  </w:p>
  <w:p w:rsidR="000F1CF0" w:rsidRDefault="000F1CF0" w:rsidP="000F1CF0">
    <w:pPr>
      <w:pStyle w:val="a5"/>
      <w:pBdr>
        <w:top w:val="single" w:sz="8" w:space="0" w:color="FF0000"/>
      </w:pBdr>
      <w:jc w:val="center"/>
    </w:pPr>
    <w:r>
      <w:rPr>
        <w:lang w:val="zh-CN"/>
      </w:rPr>
      <w:t xml:space="preserve"> </w:t>
    </w:r>
    <w:r w:rsidR="00DF4245">
      <w:rPr>
        <w:b/>
      </w:rPr>
      <w:fldChar w:fldCharType="begin"/>
    </w:r>
    <w:r>
      <w:rPr>
        <w:b/>
      </w:rPr>
      <w:instrText>PAGE  \* Arabic  \* MERGEFORMAT</w:instrText>
    </w:r>
    <w:r w:rsidR="00DF4245">
      <w:rPr>
        <w:b/>
      </w:rPr>
      <w:fldChar w:fldCharType="separate"/>
    </w:r>
    <w:r w:rsidR="00DE2805" w:rsidRPr="00DE2805">
      <w:rPr>
        <w:b/>
        <w:noProof/>
        <w:lang w:val="zh-CN"/>
      </w:rPr>
      <w:t>1</w:t>
    </w:r>
    <w:r w:rsidR="00DF4245">
      <w:rPr>
        <w:b/>
      </w:rPr>
      <w:fldChar w:fldCharType="end"/>
    </w:r>
    <w:r>
      <w:rPr>
        <w:lang w:val="zh-CN"/>
      </w:rPr>
      <w:t xml:space="preserve"> / </w:t>
    </w:r>
    <w:fldSimple w:instr="NUMPAGES  \* Arabic  \* MERGEFORMAT">
      <w:r w:rsidR="00DE2805" w:rsidRPr="00DE2805">
        <w:rPr>
          <w:b/>
          <w:noProof/>
          <w:lang w:val="zh-CN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B5C" w:rsidRDefault="00603B5C" w:rsidP="000F1CF0">
      <w:r>
        <w:separator/>
      </w:r>
    </w:p>
  </w:footnote>
  <w:footnote w:type="continuationSeparator" w:id="0">
    <w:p w:rsidR="00603B5C" w:rsidRDefault="00603B5C" w:rsidP="000F1C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CF0" w:rsidRDefault="000F1CF0" w:rsidP="000F1CF0">
    <w:pPr>
      <w:pStyle w:val="a3"/>
      <w:pBdr>
        <w:bottom w:val="none" w:sz="0" w:space="0" w:color="auto"/>
      </w:pBdr>
      <w:tabs>
        <w:tab w:val="left" w:pos="3063"/>
        <w:tab w:val="right" w:pos="9027"/>
      </w:tabs>
      <w:wordWrap w:val="0"/>
      <w:jc w:val="right"/>
      <w:rPr>
        <w:noProof/>
      </w:rPr>
    </w:pPr>
    <w:r>
      <w:rPr>
        <w:noProof/>
      </w:rPr>
      <w:drawing>
        <wp:inline distT="0" distB="0" distL="0" distR="0">
          <wp:extent cx="6019800" cy="314325"/>
          <wp:effectExtent l="0" t="0" r="0" b="9525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1CF0" w:rsidRDefault="000F1CF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0C58"/>
    <w:rsid w:val="000108FE"/>
    <w:rsid w:val="000143E7"/>
    <w:rsid w:val="00014DD4"/>
    <w:rsid w:val="0002545A"/>
    <w:rsid w:val="00040138"/>
    <w:rsid w:val="0004051A"/>
    <w:rsid w:val="00054458"/>
    <w:rsid w:val="00060BDD"/>
    <w:rsid w:val="00061DAF"/>
    <w:rsid w:val="000723FB"/>
    <w:rsid w:val="000774DB"/>
    <w:rsid w:val="0008214E"/>
    <w:rsid w:val="00087C26"/>
    <w:rsid w:val="00091268"/>
    <w:rsid w:val="00092650"/>
    <w:rsid w:val="0009531E"/>
    <w:rsid w:val="000A7134"/>
    <w:rsid w:val="000B1301"/>
    <w:rsid w:val="000B4D05"/>
    <w:rsid w:val="000B4D9E"/>
    <w:rsid w:val="000B79F4"/>
    <w:rsid w:val="000C3200"/>
    <w:rsid w:val="000C428C"/>
    <w:rsid w:val="000D026E"/>
    <w:rsid w:val="000E015D"/>
    <w:rsid w:val="000F159D"/>
    <w:rsid w:val="000F1860"/>
    <w:rsid w:val="000F1CF0"/>
    <w:rsid w:val="000F532E"/>
    <w:rsid w:val="000F7162"/>
    <w:rsid w:val="00100D0E"/>
    <w:rsid w:val="0010457A"/>
    <w:rsid w:val="0010517D"/>
    <w:rsid w:val="00113A4F"/>
    <w:rsid w:val="0012658D"/>
    <w:rsid w:val="00132AC6"/>
    <w:rsid w:val="00132ED3"/>
    <w:rsid w:val="00134684"/>
    <w:rsid w:val="00134A70"/>
    <w:rsid w:val="00135505"/>
    <w:rsid w:val="00140713"/>
    <w:rsid w:val="001443F8"/>
    <w:rsid w:val="00155A82"/>
    <w:rsid w:val="00156881"/>
    <w:rsid w:val="0016074B"/>
    <w:rsid w:val="00161833"/>
    <w:rsid w:val="00165D04"/>
    <w:rsid w:val="00165FC0"/>
    <w:rsid w:val="001749F9"/>
    <w:rsid w:val="00180F6E"/>
    <w:rsid w:val="00185296"/>
    <w:rsid w:val="0019080A"/>
    <w:rsid w:val="001A7A07"/>
    <w:rsid w:val="001C7E74"/>
    <w:rsid w:val="001D28CB"/>
    <w:rsid w:val="001D6304"/>
    <w:rsid w:val="001F1602"/>
    <w:rsid w:val="001F3DAF"/>
    <w:rsid w:val="0021676C"/>
    <w:rsid w:val="0022205F"/>
    <w:rsid w:val="0022501E"/>
    <w:rsid w:val="00227F66"/>
    <w:rsid w:val="00231879"/>
    <w:rsid w:val="002330CA"/>
    <w:rsid w:val="00234168"/>
    <w:rsid w:val="00244FB0"/>
    <w:rsid w:val="00250C3D"/>
    <w:rsid w:val="002542BF"/>
    <w:rsid w:val="0025677E"/>
    <w:rsid w:val="00275BAE"/>
    <w:rsid w:val="00275DEE"/>
    <w:rsid w:val="00276E42"/>
    <w:rsid w:val="00280788"/>
    <w:rsid w:val="00284A90"/>
    <w:rsid w:val="002A3BA6"/>
    <w:rsid w:val="002B0728"/>
    <w:rsid w:val="002B7513"/>
    <w:rsid w:val="002C2430"/>
    <w:rsid w:val="002C7D39"/>
    <w:rsid w:val="002D21FE"/>
    <w:rsid w:val="002D4FE5"/>
    <w:rsid w:val="002E0CFA"/>
    <w:rsid w:val="002E2639"/>
    <w:rsid w:val="002E4240"/>
    <w:rsid w:val="002E653F"/>
    <w:rsid w:val="002F1E2D"/>
    <w:rsid w:val="003029B0"/>
    <w:rsid w:val="00307936"/>
    <w:rsid w:val="00320FDB"/>
    <w:rsid w:val="00324CA7"/>
    <w:rsid w:val="00325C26"/>
    <w:rsid w:val="0032730F"/>
    <w:rsid w:val="00345A12"/>
    <w:rsid w:val="003478D9"/>
    <w:rsid w:val="00350691"/>
    <w:rsid w:val="00362F38"/>
    <w:rsid w:val="00371905"/>
    <w:rsid w:val="00380CC9"/>
    <w:rsid w:val="0039051F"/>
    <w:rsid w:val="003A66AE"/>
    <w:rsid w:val="003B512E"/>
    <w:rsid w:val="003B53D7"/>
    <w:rsid w:val="003C29E8"/>
    <w:rsid w:val="003C2EF6"/>
    <w:rsid w:val="003D0634"/>
    <w:rsid w:val="003D7B66"/>
    <w:rsid w:val="003E13CD"/>
    <w:rsid w:val="003E67EF"/>
    <w:rsid w:val="003E6AF3"/>
    <w:rsid w:val="003F700D"/>
    <w:rsid w:val="003F7533"/>
    <w:rsid w:val="004025DA"/>
    <w:rsid w:val="00415E94"/>
    <w:rsid w:val="00440FEF"/>
    <w:rsid w:val="0044386B"/>
    <w:rsid w:val="00446117"/>
    <w:rsid w:val="004473E3"/>
    <w:rsid w:val="00452A3B"/>
    <w:rsid w:val="00452C30"/>
    <w:rsid w:val="00456CBE"/>
    <w:rsid w:val="004625A4"/>
    <w:rsid w:val="00463197"/>
    <w:rsid w:val="00463649"/>
    <w:rsid w:val="00471C84"/>
    <w:rsid w:val="00477310"/>
    <w:rsid w:val="004A4829"/>
    <w:rsid w:val="004C03BB"/>
    <w:rsid w:val="004D158B"/>
    <w:rsid w:val="004D1D92"/>
    <w:rsid w:val="004F48AB"/>
    <w:rsid w:val="00500D2A"/>
    <w:rsid w:val="00502770"/>
    <w:rsid w:val="005137B9"/>
    <w:rsid w:val="00531E4F"/>
    <w:rsid w:val="0053754E"/>
    <w:rsid w:val="0054159F"/>
    <w:rsid w:val="005516B2"/>
    <w:rsid w:val="0056156B"/>
    <w:rsid w:val="00562CE0"/>
    <w:rsid w:val="00566A0F"/>
    <w:rsid w:val="00583DF2"/>
    <w:rsid w:val="0059111A"/>
    <w:rsid w:val="005B3C8F"/>
    <w:rsid w:val="005C09A2"/>
    <w:rsid w:val="005C148D"/>
    <w:rsid w:val="005C76F5"/>
    <w:rsid w:val="005C7DE8"/>
    <w:rsid w:val="005D3319"/>
    <w:rsid w:val="005D39B1"/>
    <w:rsid w:val="005D500C"/>
    <w:rsid w:val="005E08EB"/>
    <w:rsid w:val="005E1257"/>
    <w:rsid w:val="005E2FA2"/>
    <w:rsid w:val="00601E6F"/>
    <w:rsid w:val="0060330E"/>
    <w:rsid w:val="00603B5C"/>
    <w:rsid w:val="006102D5"/>
    <w:rsid w:val="0062227F"/>
    <w:rsid w:val="00625B30"/>
    <w:rsid w:val="00647341"/>
    <w:rsid w:val="00654558"/>
    <w:rsid w:val="00655F83"/>
    <w:rsid w:val="006560D5"/>
    <w:rsid w:val="006602A3"/>
    <w:rsid w:val="00663F4C"/>
    <w:rsid w:val="00663F89"/>
    <w:rsid w:val="00674163"/>
    <w:rsid w:val="00675150"/>
    <w:rsid w:val="0068478C"/>
    <w:rsid w:val="00687588"/>
    <w:rsid w:val="00687AF3"/>
    <w:rsid w:val="00690AB5"/>
    <w:rsid w:val="00694BE0"/>
    <w:rsid w:val="006A1E8C"/>
    <w:rsid w:val="006B0ECA"/>
    <w:rsid w:val="006C543A"/>
    <w:rsid w:val="006D6A4A"/>
    <w:rsid w:val="006D6F4A"/>
    <w:rsid w:val="006E0C58"/>
    <w:rsid w:val="006E77A0"/>
    <w:rsid w:val="006F4955"/>
    <w:rsid w:val="006F5D7D"/>
    <w:rsid w:val="006F69A5"/>
    <w:rsid w:val="00705518"/>
    <w:rsid w:val="00712F28"/>
    <w:rsid w:val="007134F0"/>
    <w:rsid w:val="0071460E"/>
    <w:rsid w:val="00717C32"/>
    <w:rsid w:val="00720DC7"/>
    <w:rsid w:val="00722CC5"/>
    <w:rsid w:val="00734AEB"/>
    <w:rsid w:val="00737416"/>
    <w:rsid w:val="00737AC7"/>
    <w:rsid w:val="00744341"/>
    <w:rsid w:val="007464CB"/>
    <w:rsid w:val="007465D3"/>
    <w:rsid w:val="007547B7"/>
    <w:rsid w:val="00756280"/>
    <w:rsid w:val="00770A91"/>
    <w:rsid w:val="007735D0"/>
    <w:rsid w:val="00774F14"/>
    <w:rsid w:val="00787A28"/>
    <w:rsid w:val="007910F5"/>
    <w:rsid w:val="00792A34"/>
    <w:rsid w:val="00793043"/>
    <w:rsid w:val="007A0A99"/>
    <w:rsid w:val="007A24ED"/>
    <w:rsid w:val="007B7601"/>
    <w:rsid w:val="007C1D11"/>
    <w:rsid w:val="007D3CB2"/>
    <w:rsid w:val="007E072B"/>
    <w:rsid w:val="007E326A"/>
    <w:rsid w:val="007E4E44"/>
    <w:rsid w:val="007E515D"/>
    <w:rsid w:val="007E630F"/>
    <w:rsid w:val="007F7DD0"/>
    <w:rsid w:val="008004CD"/>
    <w:rsid w:val="00806463"/>
    <w:rsid w:val="0081669F"/>
    <w:rsid w:val="00817DDC"/>
    <w:rsid w:val="00825E3C"/>
    <w:rsid w:val="00832110"/>
    <w:rsid w:val="0083492D"/>
    <w:rsid w:val="00835D64"/>
    <w:rsid w:val="00853877"/>
    <w:rsid w:val="008563DE"/>
    <w:rsid w:val="008575E4"/>
    <w:rsid w:val="00862BF0"/>
    <w:rsid w:val="008674C4"/>
    <w:rsid w:val="00867A4F"/>
    <w:rsid w:val="0088725B"/>
    <w:rsid w:val="008905B9"/>
    <w:rsid w:val="00893751"/>
    <w:rsid w:val="00897E16"/>
    <w:rsid w:val="008A1406"/>
    <w:rsid w:val="008A2442"/>
    <w:rsid w:val="008A6E2E"/>
    <w:rsid w:val="008A787D"/>
    <w:rsid w:val="008A79C6"/>
    <w:rsid w:val="008B1D73"/>
    <w:rsid w:val="008D290F"/>
    <w:rsid w:val="008E437D"/>
    <w:rsid w:val="008E50D7"/>
    <w:rsid w:val="008E6D4D"/>
    <w:rsid w:val="008F1E4F"/>
    <w:rsid w:val="008F4DAD"/>
    <w:rsid w:val="00900B28"/>
    <w:rsid w:val="00907B6B"/>
    <w:rsid w:val="0093021D"/>
    <w:rsid w:val="009328C3"/>
    <w:rsid w:val="009411A0"/>
    <w:rsid w:val="00944D9E"/>
    <w:rsid w:val="009613FE"/>
    <w:rsid w:val="00963C36"/>
    <w:rsid w:val="009647A4"/>
    <w:rsid w:val="009675D4"/>
    <w:rsid w:val="00971AE5"/>
    <w:rsid w:val="00975831"/>
    <w:rsid w:val="009842F7"/>
    <w:rsid w:val="009912A5"/>
    <w:rsid w:val="00993BED"/>
    <w:rsid w:val="009A1CB6"/>
    <w:rsid w:val="009A7791"/>
    <w:rsid w:val="009C2722"/>
    <w:rsid w:val="009D58D8"/>
    <w:rsid w:val="009E2B8E"/>
    <w:rsid w:val="009E6FBA"/>
    <w:rsid w:val="009F138F"/>
    <w:rsid w:val="009F506A"/>
    <w:rsid w:val="009F5B1B"/>
    <w:rsid w:val="009F5E58"/>
    <w:rsid w:val="00A02D45"/>
    <w:rsid w:val="00A1591E"/>
    <w:rsid w:val="00A175C3"/>
    <w:rsid w:val="00A17C87"/>
    <w:rsid w:val="00A242CA"/>
    <w:rsid w:val="00A266FB"/>
    <w:rsid w:val="00A316F0"/>
    <w:rsid w:val="00A3583B"/>
    <w:rsid w:val="00A36892"/>
    <w:rsid w:val="00A40DCF"/>
    <w:rsid w:val="00A434D5"/>
    <w:rsid w:val="00A4748C"/>
    <w:rsid w:val="00A479CF"/>
    <w:rsid w:val="00A518AA"/>
    <w:rsid w:val="00A54F62"/>
    <w:rsid w:val="00A574FB"/>
    <w:rsid w:val="00A612AC"/>
    <w:rsid w:val="00A62CEB"/>
    <w:rsid w:val="00A66784"/>
    <w:rsid w:val="00A75C94"/>
    <w:rsid w:val="00A8412A"/>
    <w:rsid w:val="00A84BAC"/>
    <w:rsid w:val="00A87F98"/>
    <w:rsid w:val="00AA6439"/>
    <w:rsid w:val="00AB00B0"/>
    <w:rsid w:val="00AB0AAD"/>
    <w:rsid w:val="00AB26A6"/>
    <w:rsid w:val="00AD6979"/>
    <w:rsid w:val="00AE5016"/>
    <w:rsid w:val="00B0314B"/>
    <w:rsid w:val="00B06E57"/>
    <w:rsid w:val="00B1295C"/>
    <w:rsid w:val="00B12F30"/>
    <w:rsid w:val="00B14C1A"/>
    <w:rsid w:val="00B17940"/>
    <w:rsid w:val="00B20186"/>
    <w:rsid w:val="00B26788"/>
    <w:rsid w:val="00B30177"/>
    <w:rsid w:val="00B405B9"/>
    <w:rsid w:val="00B4072E"/>
    <w:rsid w:val="00B44165"/>
    <w:rsid w:val="00B5043C"/>
    <w:rsid w:val="00B5337A"/>
    <w:rsid w:val="00B558C1"/>
    <w:rsid w:val="00B64733"/>
    <w:rsid w:val="00B66D84"/>
    <w:rsid w:val="00B70F4B"/>
    <w:rsid w:val="00B75544"/>
    <w:rsid w:val="00B83248"/>
    <w:rsid w:val="00B85E55"/>
    <w:rsid w:val="00BA175F"/>
    <w:rsid w:val="00BA4E5C"/>
    <w:rsid w:val="00BA6948"/>
    <w:rsid w:val="00BA78A9"/>
    <w:rsid w:val="00BB22EE"/>
    <w:rsid w:val="00BB3F2A"/>
    <w:rsid w:val="00BB433A"/>
    <w:rsid w:val="00BC5722"/>
    <w:rsid w:val="00BD241C"/>
    <w:rsid w:val="00BD7D2B"/>
    <w:rsid w:val="00BE380D"/>
    <w:rsid w:val="00BF0458"/>
    <w:rsid w:val="00BF5AD7"/>
    <w:rsid w:val="00BF759A"/>
    <w:rsid w:val="00C00E27"/>
    <w:rsid w:val="00C0365A"/>
    <w:rsid w:val="00C05D3D"/>
    <w:rsid w:val="00C11752"/>
    <w:rsid w:val="00C13750"/>
    <w:rsid w:val="00C265B0"/>
    <w:rsid w:val="00C27346"/>
    <w:rsid w:val="00C416D9"/>
    <w:rsid w:val="00C43662"/>
    <w:rsid w:val="00C478BA"/>
    <w:rsid w:val="00C535AA"/>
    <w:rsid w:val="00C60179"/>
    <w:rsid w:val="00C7418D"/>
    <w:rsid w:val="00C91FA5"/>
    <w:rsid w:val="00C96795"/>
    <w:rsid w:val="00CA1161"/>
    <w:rsid w:val="00CA4656"/>
    <w:rsid w:val="00CA4DD2"/>
    <w:rsid w:val="00CB671D"/>
    <w:rsid w:val="00CB772A"/>
    <w:rsid w:val="00CC0A33"/>
    <w:rsid w:val="00CC714B"/>
    <w:rsid w:val="00CC7A71"/>
    <w:rsid w:val="00CD2971"/>
    <w:rsid w:val="00CD56D2"/>
    <w:rsid w:val="00CF255C"/>
    <w:rsid w:val="00CF3396"/>
    <w:rsid w:val="00D035BF"/>
    <w:rsid w:val="00D10654"/>
    <w:rsid w:val="00D14A16"/>
    <w:rsid w:val="00D210D6"/>
    <w:rsid w:val="00D273B0"/>
    <w:rsid w:val="00D27C29"/>
    <w:rsid w:val="00D32E1A"/>
    <w:rsid w:val="00D349F0"/>
    <w:rsid w:val="00D41B63"/>
    <w:rsid w:val="00D4569E"/>
    <w:rsid w:val="00D51FD7"/>
    <w:rsid w:val="00D52C18"/>
    <w:rsid w:val="00D54E8A"/>
    <w:rsid w:val="00D56EF8"/>
    <w:rsid w:val="00D57E34"/>
    <w:rsid w:val="00D600E8"/>
    <w:rsid w:val="00D81011"/>
    <w:rsid w:val="00D84645"/>
    <w:rsid w:val="00D92F84"/>
    <w:rsid w:val="00D943BE"/>
    <w:rsid w:val="00D9553A"/>
    <w:rsid w:val="00D977D2"/>
    <w:rsid w:val="00DA11EE"/>
    <w:rsid w:val="00DB04A4"/>
    <w:rsid w:val="00DC56A2"/>
    <w:rsid w:val="00DC6C51"/>
    <w:rsid w:val="00DD3426"/>
    <w:rsid w:val="00DD618F"/>
    <w:rsid w:val="00DE2805"/>
    <w:rsid w:val="00DE717C"/>
    <w:rsid w:val="00DE77EA"/>
    <w:rsid w:val="00DF05CF"/>
    <w:rsid w:val="00DF1225"/>
    <w:rsid w:val="00DF3B70"/>
    <w:rsid w:val="00DF4245"/>
    <w:rsid w:val="00E0068C"/>
    <w:rsid w:val="00E20092"/>
    <w:rsid w:val="00E20E1F"/>
    <w:rsid w:val="00E2734B"/>
    <w:rsid w:val="00E37F05"/>
    <w:rsid w:val="00E41B54"/>
    <w:rsid w:val="00E42CAB"/>
    <w:rsid w:val="00E50A37"/>
    <w:rsid w:val="00E5622F"/>
    <w:rsid w:val="00E64B8D"/>
    <w:rsid w:val="00E66881"/>
    <w:rsid w:val="00E67A4F"/>
    <w:rsid w:val="00E72AA7"/>
    <w:rsid w:val="00E73B31"/>
    <w:rsid w:val="00E93D90"/>
    <w:rsid w:val="00E950A2"/>
    <w:rsid w:val="00EA507F"/>
    <w:rsid w:val="00EB0A96"/>
    <w:rsid w:val="00EC167E"/>
    <w:rsid w:val="00EC4584"/>
    <w:rsid w:val="00EC4742"/>
    <w:rsid w:val="00ED1949"/>
    <w:rsid w:val="00EE2729"/>
    <w:rsid w:val="00F00031"/>
    <w:rsid w:val="00F1275F"/>
    <w:rsid w:val="00F22187"/>
    <w:rsid w:val="00F24886"/>
    <w:rsid w:val="00F32CDF"/>
    <w:rsid w:val="00F44192"/>
    <w:rsid w:val="00F5000A"/>
    <w:rsid w:val="00F563A8"/>
    <w:rsid w:val="00F67A42"/>
    <w:rsid w:val="00F70A8D"/>
    <w:rsid w:val="00F74512"/>
    <w:rsid w:val="00F77E9D"/>
    <w:rsid w:val="00F80015"/>
    <w:rsid w:val="00F85F9F"/>
    <w:rsid w:val="00F95680"/>
    <w:rsid w:val="00FA3881"/>
    <w:rsid w:val="00FB7EC7"/>
    <w:rsid w:val="00FC0BC2"/>
    <w:rsid w:val="00FC4DA6"/>
    <w:rsid w:val="00FD1C21"/>
    <w:rsid w:val="00FF0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F1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Char">
    <w:name w:val="页眉 Char"/>
    <w:basedOn w:val="a0"/>
    <w:link w:val="a3"/>
    <w:uiPriority w:val="99"/>
    <w:rsid w:val="000F1CF0"/>
    <w:rPr>
      <w:rFonts w:ascii="Times New Roman" w:eastAsia="宋体" w:hAnsi="Times New Roman" w:cs="Times New Roman"/>
      <w:sz w:val="18"/>
      <w:szCs w:val="20"/>
    </w:rPr>
  </w:style>
  <w:style w:type="paragraph" w:styleId="a4">
    <w:name w:val="Balloon Text"/>
    <w:basedOn w:val="a"/>
    <w:link w:val="Char0"/>
    <w:uiPriority w:val="99"/>
    <w:semiHidden/>
    <w:unhideWhenUsed/>
    <w:rsid w:val="000F1CF0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F1CF0"/>
    <w:rPr>
      <w:sz w:val="18"/>
      <w:szCs w:val="18"/>
    </w:rPr>
  </w:style>
  <w:style w:type="paragraph" w:styleId="a5">
    <w:name w:val="footer"/>
    <w:basedOn w:val="a"/>
    <w:link w:val="Char1"/>
    <w:uiPriority w:val="99"/>
    <w:rsid w:val="000F1CF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Char1">
    <w:name w:val="页脚 Char"/>
    <w:basedOn w:val="a0"/>
    <w:link w:val="a5"/>
    <w:uiPriority w:val="99"/>
    <w:rsid w:val="000F1CF0"/>
    <w:rPr>
      <w:rFonts w:ascii="Times New Roman" w:eastAsia="宋体" w:hAnsi="Times New Roman" w:cs="Times New Roman"/>
      <w:sz w:val="18"/>
      <w:szCs w:val="20"/>
    </w:rPr>
  </w:style>
  <w:style w:type="paragraph" w:styleId="a6">
    <w:name w:val="List Paragraph"/>
    <w:basedOn w:val="a"/>
    <w:uiPriority w:val="34"/>
    <w:qFormat/>
    <w:rsid w:val="00244FB0"/>
    <w:pPr>
      <w:adjustRightInd w:val="0"/>
      <w:spacing w:line="360" w:lineRule="atLeast"/>
      <w:ind w:firstLineChars="200" w:firstLine="420"/>
      <w:jc w:val="left"/>
      <w:textAlignment w:val="baseline"/>
    </w:pPr>
    <w:rPr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F1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  <w:lang w:val="x-none" w:eastAsia="x-none"/>
    </w:rPr>
  </w:style>
  <w:style w:type="character" w:customStyle="1" w:styleId="Char">
    <w:name w:val="页眉 Char"/>
    <w:basedOn w:val="a0"/>
    <w:link w:val="a3"/>
    <w:uiPriority w:val="99"/>
    <w:rsid w:val="000F1CF0"/>
    <w:rPr>
      <w:rFonts w:ascii="Times New Roman" w:eastAsia="宋体" w:hAnsi="Times New Roman" w:cs="Times New Roman"/>
      <w:sz w:val="18"/>
      <w:szCs w:val="20"/>
      <w:lang w:val="x-none" w:eastAsia="x-none"/>
    </w:rPr>
  </w:style>
  <w:style w:type="paragraph" w:styleId="a4">
    <w:name w:val="Balloon Text"/>
    <w:basedOn w:val="a"/>
    <w:link w:val="Char0"/>
    <w:uiPriority w:val="99"/>
    <w:semiHidden/>
    <w:unhideWhenUsed/>
    <w:rsid w:val="000F1CF0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F1CF0"/>
    <w:rPr>
      <w:sz w:val="18"/>
      <w:szCs w:val="18"/>
    </w:rPr>
  </w:style>
  <w:style w:type="paragraph" w:styleId="a5">
    <w:name w:val="footer"/>
    <w:basedOn w:val="a"/>
    <w:link w:val="Char1"/>
    <w:uiPriority w:val="99"/>
    <w:rsid w:val="000F1CF0"/>
    <w:pPr>
      <w:tabs>
        <w:tab w:val="center" w:pos="4153"/>
        <w:tab w:val="right" w:pos="8306"/>
      </w:tabs>
      <w:snapToGrid w:val="0"/>
      <w:jc w:val="left"/>
    </w:pPr>
    <w:rPr>
      <w:sz w:val="18"/>
      <w:szCs w:val="20"/>
      <w:lang w:val="x-none" w:eastAsia="x-none"/>
    </w:rPr>
  </w:style>
  <w:style w:type="character" w:customStyle="1" w:styleId="Char1">
    <w:name w:val="页脚 Char"/>
    <w:basedOn w:val="a0"/>
    <w:link w:val="a5"/>
    <w:uiPriority w:val="99"/>
    <w:rsid w:val="000F1CF0"/>
    <w:rPr>
      <w:rFonts w:ascii="Times New Roman" w:eastAsia="宋体" w:hAnsi="Times New Roman" w:cs="Times New Roman"/>
      <w:sz w:val="18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E7B31-9768-4916-8D13-9BF2DD5C4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75</Words>
  <Characters>429</Characters>
  <Application>Microsoft Office Word</Application>
  <DocSecurity>0</DocSecurity>
  <Lines>3</Lines>
  <Paragraphs>1</Paragraphs>
  <ScaleCrop>false</ScaleCrop>
  <Company>Sky123.Org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USER</cp:lastModifiedBy>
  <cp:revision>26</cp:revision>
  <cp:lastPrinted>2017-08-22T06:02:00Z</cp:lastPrinted>
  <dcterms:created xsi:type="dcterms:W3CDTF">2016-12-15T02:41:00Z</dcterms:created>
  <dcterms:modified xsi:type="dcterms:W3CDTF">2017-11-10T01:49:00Z</dcterms:modified>
</cp:coreProperties>
</file>