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p>
    <w:p>
      <w:pPr>
        <w:spacing w:line="480" w:lineRule="auto"/>
        <w:jc w:val="center"/>
        <w:rPr>
          <w:rFonts w:ascii="Arial" w:hAnsi="Arial" w:eastAsiaTheme="majorEastAsia" w:cstheme="majorEastAsia"/>
          <w:b/>
          <w:sz w:val="36"/>
        </w:rPr>
      </w:pPr>
      <w:r>
        <w:rPr>
          <w:rFonts w:hint="eastAsia" w:ascii="Arial" w:hAnsi="Arial" w:eastAsiaTheme="majorEastAsia" w:cstheme="majorEastAsia"/>
          <w:b/>
          <w:sz w:val="36"/>
        </w:rPr>
        <w:t>中航信托-世茂-万州如意汇景投资项目集合资金信托计划</w:t>
      </w:r>
    </w:p>
    <w:p>
      <w:pPr>
        <w:spacing w:line="480" w:lineRule="auto"/>
        <w:jc w:val="center"/>
        <w:rPr>
          <w:rFonts w:ascii="Arial" w:hAnsi="Arial" w:eastAsiaTheme="majorEastAsia" w:cstheme="majorEastAsia"/>
          <w:b/>
          <w:sz w:val="36"/>
        </w:rPr>
      </w:pPr>
      <w:r>
        <w:rPr>
          <w:rFonts w:hint="eastAsia" w:ascii="Arial" w:hAnsi="Arial" w:eastAsiaTheme="majorEastAsia" w:cstheme="majorEastAsia"/>
          <w:b/>
          <w:sz w:val="36"/>
        </w:rPr>
        <w:t>监管报告</w:t>
      </w:r>
    </w:p>
    <w:p>
      <w:pPr>
        <w:spacing w:line="480" w:lineRule="auto"/>
        <w:jc w:val="center"/>
        <w:rPr>
          <w:rFonts w:ascii="Arial" w:hAnsi="Arial" w:eastAsiaTheme="majorEastAsia" w:cstheme="majorEastAsia"/>
          <w:b/>
          <w:sz w:val="36"/>
        </w:rPr>
      </w:pPr>
      <w:r>
        <w:rPr>
          <w:rFonts w:hint="eastAsia" w:ascii="Arial" w:hAnsi="Arial" w:eastAsiaTheme="majorEastAsia" w:cstheme="majorEastAsia"/>
          <w:b/>
          <w:sz w:val="36"/>
        </w:rPr>
        <w:t>（2021年1月25日—2021年2月28日）</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Cs w:val="28"/>
        </w:rPr>
      </w:pPr>
      <w:r>
        <w:rPr>
          <w:rFonts w:hint="eastAsia" w:ascii="Arial" w:hAnsi="Arial"/>
          <w:b/>
          <w:color w:val="000000"/>
          <w:szCs w:val="28"/>
        </w:rPr>
        <w:t>项目名称：中航信托世茂万州如意汇景项目</w:t>
      </w:r>
    </w:p>
    <w:p>
      <w:pPr>
        <w:spacing w:line="480" w:lineRule="auto"/>
        <w:jc w:val="left"/>
        <w:rPr>
          <w:rFonts w:ascii="Arial" w:hAnsi="Arial"/>
          <w:b/>
          <w:color w:val="000000"/>
          <w:szCs w:val="28"/>
        </w:rPr>
      </w:pPr>
      <w:r>
        <w:rPr>
          <w:rFonts w:hint="eastAsia" w:ascii="Arial" w:hAnsi="Arial"/>
          <w:b/>
          <w:color w:val="000000"/>
          <w:szCs w:val="28"/>
        </w:rPr>
        <w:t>委托方：中航信托股份有限公司</w:t>
      </w:r>
    </w:p>
    <w:p>
      <w:pPr>
        <w:spacing w:line="480" w:lineRule="auto"/>
        <w:jc w:val="left"/>
        <w:rPr>
          <w:rFonts w:ascii="Arial" w:hAnsi="Arial"/>
          <w:b/>
          <w:color w:val="000000"/>
          <w:szCs w:val="28"/>
        </w:rPr>
      </w:pPr>
      <w:r>
        <w:rPr>
          <w:rFonts w:hint="eastAsia" w:ascii="Arial" w:hAnsi="Arial"/>
          <w:b/>
          <w:color w:val="000000"/>
          <w:szCs w:val="28"/>
        </w:rPr>
        <w:t>受托方：</w:t>
      </w:r>
      <w:r>
        <w:rPr>
          <w:rFonts w:hint="eastAsia" w:ascii="Arial" w:hAnsi="Arial" w:cs="宋体"/>
          <w:b/>
          <w:color w:val="000000"/>
          <w:szCs w:val="21"/>
        </w:rPr>
        <w:t>北京康信君安资产管理有限公司</w:t>
      </w:r>
    </w:p>
    <w:p>
      <w:pPr>
        <w:spacing w:line="480" w:lineRule="auto"/>
        <w:jc w:val="left"/>
        <w:rPr>
          <w:rFonts w:ascii="Arial" w:hAnsi="Arial"/>
          <w:b/>
          <w:color w:val="000000"/>
          <w:szCs w:val="28"/>
        </w:rPr>
      </w:pPr>
      <w:r>
        <w:rPr>
          <w:rFonts w:hint="eastAsia" w:ascii="Arial" w:hAnsi="Arial"/>
          <w:b/>
          <w:color w:val="000000"/>
          <w:szCs w:val="28"/>
        </w:rPr>
        <w:t>监管人员：吴婧玮</w:t>
      </w:r>
    </w:p>
    <w:p>
      <w:pPr>
        <w:spacing w:line="480" w:lineRule="auto"/>
        <w:jc w:val="left"/>
        <w:rPr>
          <w:rFonts w:ascii="Arial" w:hAnsi="Arial"/>
          <w:b/>
          <w:color w:val="000000"/>
          <w:szCs w:val="28"/>
        </w:rPr>
        <w:sectPr>
          <w:headerReference r:id="rId3" w:type="default"/>
          <w:pgSz w:w="11906" w:h="16838"/>
          <w:pgMar w:top="1843" w:right="1134" w:bottom="1134" w:left="1134" w:header="851" w:footer="850" w:gutter="340"/>
          <w:pgNumType w:start="1"/>
          <w:cols w:space="0" w:num="1"/>
          <w:titlePg/>
          <w:docGrid w:type="lines" w:linePitch="312" w:charSpace="0"/>
        </w:sectPr>
      </w:pPr>
      <w:r>
        <w:rPr>
          <w:rFonts w:hint="eastAsia" w:ascii="Arial" w:hAnsi="Arial"/>
          <w:b/>
          <w:color w:val="000000"/>
          <w:szCs w:val="28"/>
        </w:rPr>
        <w:t>日期：二〇二一年三月五日</w:t>
      </w:r>
    </w:p>
    <w:sdt>
      <w:sdtPr>
        <w:rPr>
          <w:rFonts w:hint="eastAsia" w:ascii="宋体" w:hAnsi="宋体" w:cs="宋体"/>
          <w:b/>
          <w:bCs/>
          <w:kern w:val="44"/>
          <w:sz w:val="28"/>
          <w:szCs w:val="28"/>
        </w:rPr>
        <w:id w:val="147451912"/>
        <w:docPartObj>
          <w:docPartGallery w:val="Table of Contents"/>
          <w:docPartUnique/>
        </w:docPartObj>
      </w:sdtPr>
      <w:sdtEndPr>
        <w:rPr>
          <w:rFonts w:hint="eastAsia" w:ascii="Arial" w:hAnsi="Arial" w:cs="Times New Roman"/>
          <w:b w:val="0"/>
          <w:bCs/>
          <w:kern w:val="44"/>
          <w:sz w:val="21"/>
          <w:szCs w:val="44"/>
        </w:rPr>
      </w:sdtEndPr>
      <w:sdtContent>
        <w:p>
          <w:pPr>
            <w:spacing w:line="360" w:lineRule="auto"/>
            <w:jc w:val="center"/>
            <w:rPr>
              <w:rFonts w:ascii="宋体" w:hAnsi="宋体" w:cs="宋体"/>
              <w:b/>
              <w:bCs/>
              <w:sz w:val="28"/>
              <w:szCs w:val="28"/>
            </w:rPr>
          </w:pPr>
          <w:r>
            <w:rPr>
              <w:rFonts w:hint="eastAsia" w:ascii="宋体" w:hAnsi="宋体" w:cs="宋体"/>
              <w:b/>
              <w:bCs/>
              <w:sz w:val="28"/>
              <w:szCs w:val="28"/>
            </w:rPr>
            <w:t>目录</w:t>
          </w:r>
        </w:p>
        <w:p>
          <w:pPr>
            <w:pStyle w:val="8"/>
            <w:tabs>
              <w:tab w:val="right" w:leader="dot" w:pos="9298"/>
              <w:tab w:val="clear" w:pos="8302"/>
            </w:tabs>
            <w:spacing w:line="360" w:lineRule="auto"/>
            <w:jc w:val="center"/>
            <w:rPr>
              <w:rFonts w:ascii="Arial" w:hAnsi="Arial"/>
              <w:sz w:val="21"/>
            </w:rPr>
          </w:pPr>
          <w:r>
            <w:rPr>
              <w:rFonts w:hint="eastAsia" w:ascii="Arial" w:hAnsi="Arial"/>
              <w:sz w:val="21"/>
            </w:rPr>
            <w:fldChar w:fldCharType="begin"/>
          </w:r>
          <w:r>
            <w:rPr>
              <w:rFonts w:hint="eastAsia" w:ascii="Arial" w:hAnsi="Arial"/>
              <w:sz w:val="21"/>
            </w:rPr>
            <w:instrText xml:space="preserve">TOC \o "1-2" \h \u </w:instrText>
          </w:r>
          <w:r>
            <w:rPr>
              <w:rFonts w:hint="eastAsia" w:ascii="Arial" w:hAnsi="Arial"/>
              <w:sz w:val="21"/>
            </w:rPr>
            <w:fldChar w:fldCharType="separate"/>
          </w:r>
          <w:r>
            <w:fldChar w:fldCharType="begin"/>
          </w:r>
          <w:r>
            <w:instrText xml:space="preserve"> HYPERLINK \l "_Toc12816" </w:instrText>
          </w:r>
          <w:r>
            <w:fldChar w:fldCharType="separate"/>
          </w:r>
          <w:r>
            <w:rPr>
              <w:rFonts w:hint="eastAsia" w:ascii="Arial" w:hAnsi="Arial"/>
              <w:bCs/>
              <w:sz w:val="21"/>
              <w:szCs w:val="24"/>
            </w:rPr>
            <w:t>1项目基本情况</w:t>
          </w:r>
          <w:r>
            <w:rPr>
              <w:rFonts w:ascii="Arial" w:hAnsi="Arial"/>
              <w:sz w:val="21"/>
            </w:rPr>
            <w:tab/>
          </w:r>
          <w:r>
            <w:rPr>
              <w:rFonts w:ascii="Arial" w:hAnsi="Arial"/>
              <w:sz w:val="21"/>
            </w:rPr>
            <w:fldChar w:fldCharType="begin"/>
          </w:r>
          <w:r>
            <w:rPr>
              <w:rFonts w:ascii="Arial" w:hAnsi="Arial"/>
              <w:sz w:val="21"/>
            </w:rPr>
            <w:instrText xml:space="preserve"> PAGEREF _Toc12816 </w:instrText>
          </w:r>
          <w:r>
            <w:rPr>
              <w:rFonts w:ascii="Arial" w:hAnsi="Arial"/>
              <w:sz w:val="21"/>
            </w:rPr>
            <w:fldChar w:fldCharType="separate"/>
          </w:r>
          <w:r>
            <w:rPr>
              <w:rFonts w:ascii="Arial" w:hAnsi="Arial"/>
              <w:sz w:val="21"/>
            </w:rPr>
            <w:t>1</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"_Toc32575" </w:instrText>
          </w:r>
          <w:r>
            <w:fldChar w:fldCharType="separate"/>
          </w:r>
          <w:r>
            <w:rPr>
              <w:rFonts w:hint="eastAsia" w:ascii="Arial" w:hAnsi="Arial"/>
              <w:bCs/>
              <w:sz w:val="21"/>
              <w:szCs w:val="24"/>
            </w:rPr>
            <w:t>2重大事件披露</w:t>
          </w:r>
          <w:r>
            <w:rPr>
              <w:rFonts w:ascii="Arial" w:hAnsi="Arial"/>
              <w:sz w:val="21"/>
            </w:rPr>
            <w:tab/>
          </w:r>
          <w:r>
            <w:rPr>
              <w:rFonts w:ascii="Arial" w:hAnsi="Arial"/>
              <w:sz w:val="21"/>
            </w:rPr>
            <w:fldChar w:fldCharType="begin"/>
          </w:r>
          <w:r>
            <w:rPr>
              <w:rFonts w:ascii="Arial" w:hAnsi="Arial"/>
              <w:sz w:val="21"/>
            </w:rPr>
            <w:instrText xml:space="preserve"> PAGEREF _Toc32575 </w:instrText>
          </w:r>
          <w:r>
            <w:rPr>
              <w:rFonts w:ascii="Arial" w:hAnsi="Arial"/>
              <w:sz w:val="21"/>
            </w:rPr>
            <w:fldChar w:fldCharType="separate"/>
          </w:r>
          <w:r>
            <w:rPr>
              <w:rFonts w:ascii="Arial" w:hAnsi="Arial"/>
              <w:sz w:val="21"/>
            </w:rPr>
            <w:t>3</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"_Toc25202" </w:instrText>
          </w:r>
          <w:r>
            <w:fldChar w:fldCharType="separate"/>
          </w:r>
          <w:r>
            <w:rPr>
              <w:rFonts w:hint="eastAsia" w:ascii="Arial" w:hAnsi="Arial"/>
              <w:bCs/>
              <w:sz w:val="21"/>
              <w:szCs w:val="24"/>
            </w:rPr>
            <w:t>3项目五证办理及施工计划</w:t>
          </w:r>
          <w:r>
            <w:rPr>
              <w:rFonts w:ascii="Arial" w:hAnsi="Arial"/>
              <w:sz w:val="21"/>
            </w:rPr>
            <w:tab/>
          </w:r>
          <w:r>
            <w:rPr>
              <w:rFonts w:ascii="Arial" w:hAnsi="Arial"/>
              <w:sz w:val="21"/>
            </w:rPr>
            <w:fldChar w:fldCharType="begin"/>
          </w:r>
          <w:r>
            <w:rPr>
              <w:rFonts w:ascii="Arial" w:hAnsi="Arial"/>
              <w:sz w:val="21"/>
            </w:rPr>
            <w:instrText xml:space="preserve"> PAGEREF _Toc25202 </w:instrText>
          </w:r>
          <w:r>
            <w:rPr>
              <w:rFonts w:ascii="Arial" w:hAnsi="Arial"/>
              <w:sz w:val="21"/>
            </w:rPr>
            <w:fldChar w:fldCharType="separate"/>
          </w:r>
          <w:r>
            <w:rPr>
              <w:rFonts w:ascii="Arial" w:hAnsi="Arial"/>
              <w:sz w:val="21"/>
            </w:rPr>
            <w:t>4</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"_Toc438" </w:instrText>
          </w:r>
          <w:r>
            <w:fldChar w:fldCharType="separate"/>
          </w:r>
          <w:r>
            <w:rPr>
              <w:rFonts w:hint="eastAsia" w:ascii="Arial" w:hAnsi="Arial"/>
              <w:bCs/>
              <w:sz w:val="21"/>
            </w:rPr>
            <w:t>3.1项目五证办理情况说明</w:t>
          </w:r>
          <w:r>
            <w:rPr>
              <w:rFonts w:ascii="Arial" w:hAnsi="Arial"/>
              <w:sz w:val="21"/>
            </w:rPr>
            <w:tab/>
          </w:r>
          <w:r>
            <w:rPr>
              <w:rFonts w:ascii="Arial" w:hAnsi="Arial"/>
              <w:sz w:val="21"/>
            </w:rPr>
            <w:fldChar w:fldCharType="begin"/>
          </w:r>
          <w:r>
            <w:rPr>
              <w:rFonts w:ascii="Arial" w:hAnsi="Arial"/>
              <w:sz w:val="21"/>
            </w:rPr>
            <w:instrText xml:space="preserve"> PAGEREF _Toc438 </w:instrText>
          </w:r>
          <w:r>
            <w:rPr>
              <w:rFonts w:ascii="Arial" w:hAnsi="Arial"/>
              <w:sz w:val="21"/>
            </w:rPr>
            <w:fldChar w:fldCharType="separate"/>
          </w:r>
          <w:r>
            <w:rPr>
              <w:rFonts w:ascii="Arial" w:hAnsi="Arial"/>
              <w:sz w:val="21"/>
            </w:rPr>
            <w:t>4</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"_Toc18749" </w:instrText>
          </w:r>
          <w:r>
            <w:fldChar w:fldCharType="separate"/>
          </w:r>
          <w:r>
            <w:rPr>
              <w:rFonts w:hint="eastAsia" w:ascii="Arial" w:hAnsi="Arial"/>
              <w:sz w:val="21"/>
              <w:szCs w:val="24"/>
            </w:rPr>
            <w:t>3.2项目施工计划</w:t>
          </w:r>
          <w:r>
            <w:rPr>
              <w:rFonts w:ascii="Arial" w:hAnsi="Arial"/>
              <w:sz w:val="21"/>
            </w:rPr>
            <w:tab/>
          </w:r>
          <w:r>
            <w:rPr>
              <w:rFonts w:ascii="Arial" w:hAnsi="Arial"/>
              <w:sz w:val="21"/>
            </w:rPr>
            <w:fldChar w:fldCharType="begin"/>
          </w:r>
          <w:r>
            <w:rPr>
              <w:rFonts w:ascii="Arial" w:hAnsi="Arial"/>
              <w:sz w:val="21"/>
            </w:rPr>
            <w:instrText xml:space="preserve"> PAGEREF _Toc18749 </w:instrText>
          </w:r>
          <w:r>
            <w:rPr>
              <w:rFonts w:ascii="Arial" w:hAnsi="Arial"/>
              <w:sz w:val="21"/>
            </w:rPr>
            <w:fldChar w:fldCharType="separate"/>
          </w:r>
          <w:r>
            <w:rPr>
              <w:rFonts w:ascii="Arial" w:hAnsi="Arial"/>
              <w:sz w:val="21"/>
            </w:rPr>
            <w:t>4</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"_Toc17121" </w:instrText>
          </w:r>
          <w:r>
            <w:fldChar w:fldCharType="separate"/>
          </w:r>
          <w:r>
            <w:rPr>
              <w:rFonts w:hint="eastAsia" w:ascii="Arial" w:hAnsi="Arial"/>
              <w:sz w:val="21"/>
              <w:szCs w:val="24"/>
            </w:rPr>
            <w:t>4印鉴使用情况</w:t>
          </w:r>
          <w:r>
            <w:rPr>
              <w:rFonts w:ascii="Arial" w:hAnsi="Arial"/>
              <w:sz w:val="21"/>
            </w:rPr>
            <w:tab/>
          </w:r>
          <w:r>
            <w:rPr>
              <w:rFonts w:ascii="Arial" w:hAnsi="Arial"/>
              <w:sz w:val="21"/>
            </w:rPr>
            <w:fldChar w:fldCharType="begin"/>
          </w:r>
          <w:r>
            <w:rPr>
              <w:rFonts w:ascii="Arial" w:hAnsi="Arial"/>
              <w:sz w:val="21"/>
            </w:rPr>
            <w:instrText xml:space="preserve"> PAGEREF _Toc17121 </w:instrText>
          </w:r>
          <w:r>
            <w:rPr>
              <w:rFonts w:ascii="Arial" w:hAnsi="Arial"/>
              <w:sz w:val="21"/>
            </w:rPr>
            <w:fldChar w:fldCharType="separate"/>
          </w:r>
          <w:r>
            <w:rPr>
              <w:rFonts w:ascii="Arial" w:hAnsi="Arial"/>
              <w:sz w:val="21"/>
            </w:rPr>
            <w:t>4</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"_Toc25787" </w:instrText>
          </w:r>
          <w:r>
            <w:fldChar w:fldCharType="separate"/>
          </w:r>
          <w:r>
            <w:rPr>
              <w:rFonts w:hint="eastAsia" w:ascii="Arial" w:hAnsi="Arial"/>
              <w:bCs/>
              <w:sz w:val="21"/>
              <w:szCs w:val="24"/>
            </w:rPr>
            <w:t>5合同签订情况</w:t>
          </w:r>
          <w:r>
            <w:rPr>
              <w:rFonts w:ascii="Arial" w:hAnsi="Arial"/>
              <w:sz w:val="21"/>
            </w:rPr>
            <w:tab/>
          </w:r>
          <w:r>
            <w:rPr>
              <w:rFonts w:ascii="Arial" w:hAnsi="Arial"/>
              <w:sz w:val="21"/>
            </w:rPr>
            <w:fldChar w:fldCharType="begin"/>
          </w:r>
          <w:r>
            <w:rPr>
              <w:rFonts w:ascii="Arial" w:hAnsi="Arial"/>
              <w:sz w:val="21"/>
            </w:rPr>
            <w:instrText xml:space="preserve"> PAGEREF _Toc25787 </w:instrText>
          </w:r>
          <w:r>
            <w:rPr>
              <w:rFonts w:ascii="Arial" w:hAnsi="Arial"/>
              <w:sz w:val="21"/>
            </w:rPr>
            <w:fldChar w:fldCharType="separate"/>
          </w:r>
          <w:r>
            <w:rPr>
              <w:rFonts w:ascii="Arial" w:hAnsi="Arial"/>
              <w:sz w:val="21"/>
            </w:rPr>
            <w:t>8</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"_Toc5264" </w:instrText>
          </w:r>
          <w:r>
            <w:fldChar w:fldCharType="separate"/>
          </w:r>
          <w:r>
            <w:rPr>
              <w:rFonts w:hint="eastAsia" w:ascii="Arial" w:hAnsi="Arial"/>
              <w:bCs/>
              <w:sz w:val="21"/>
              <w:szCs w:val="24"/>
            </w:rPr>
            <w:t>6项目销售情况</w:t>
          </w:r>
          <w:r>
            <w:rPr>
              <w:rFonts w:ascii="Arial" w:hAnsi="Arial"/>
              <w:sz w:val="21"/>
            </w:rPr>
            <w:tab/>
          </w:r>
          <w:r>
            <w:rPr>
              <w:rFonts w:ascii="Arial" w:hAnsi="Arial"/>
              <w:sz w:val="21"/>
            </w:rPr>
            <w:fldChar w:fldCharType="begin"/>
          </w:r>
          <w:r>
            <w:rPr>
              <w:rFonts w:ascii="Arial" w:hAnsi="Arial"/>
              <w:sz w:val="21"/>
            </w:rPr>
            <w:instrText xml:space="preserve"> PAGEREF _Toc5264 </w:instrText>
          </w:r>
          <w:r>
            <w:rPr>
              <w:rFonts w:ascii="Arial" w:hAnsi="Arial"/>
              <w:sz w:val="21"/>
            </w:rPr>
            <w:fldChar w:fldCharType="separate"/>
          </w:r>
          <w:r>
            <w:rPr>
              <w:rFonts w:ascii="Arial" w:hAnsi="Arial"/>
              <w:sz w:val="21"/>
            </w:rPr>
            <w:t>10</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"_Toc16346" </w:instrText>
          </w:r>
          <w:r>
            <w:fldChar w:fldCharType="separate"/>
          </w:r>
          <w:r>
            <w:rPr>
              <w:rFonts w:hint="eastAsia" w:ascii="Arial" w:hAnsi="Arial"/>
              <w:bCs/>
              <w:sz w:val="21"/>
              <w:szCs w:val="24"/>
            </w:rPr>
            <w:t>7资金情况</w:t>
          </w:r>
          <w:r>
            <w:rPr>
              <w:rFonts w:ascii="Arial" w:hAnsi="Arial"/>
              <w:sz w:val="21"/>
            </w:rPr>
            <w:tab/>
          </w:r>
          <w:r>
            <w:rPr>
              <w:rFonts w:ascii="Arial" w:hAnsi="Arial"/>
              <w:sz w:val="21"/>
            </w:rPr>
            <w:fldChar w:fldCharType="begin"/>
          </w:r>
          <w:r>
            <w:rPr>
              <w:rFonts w:ascii="Arial" w:hAnsi="Arial"/>
              <w:sz w:val="21"/>
            </w:rPr>
            <w:instrText xml:space="preserve"> PAGEREF _Toc16346 </w:instrText>
          </w:r>
          <w:r>
            <w:rPr>
              <w:rFonts w:ascii="Arial" w:hAnsi="Arial"/>
              <w:sz w:val="21"/>
            </w:rPr>
            <w:fldChar w:fldCharType="separate"/>
          </w:r>
          <w:r>
            <w:rPr>
              <w:rFonts w:ascii="Arial" w:hAnsi="Arial"/>
              <w:sz w:val="21"/>
            </w:rPr>
            <w:t>10</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"_Toc23757" </w:instrText>
          </w:r>
          <w:r>
            <w:fldChar w:fldCharType="separate"/>
          </w:r>
          <w:r>
            <w:rPr>
              <w:rFonts w:hint="eastAsia" w:ascii="Arial" w:hAnsi="Arial"/>
              <w:bCs/>
              <w:sz w:val="21"/>
            </w:rPr>
            <w:t>7.1资金流出情况</w:t>
          </w:r>
          <w:r>
            <w:rPr>
              <w:rFonts w:ascii="Arial" w:hAnsi="Arial"/>
              <w:sz w:val="21"/>
            </w:rPr>
            <w:tab/>
          </w:r>
          <w:r>
            <w:rPr>
              <w:rFonts w:ascii="Arial" w:hAnsi="Arial"/>
              <w:sz w:val="21"/>
            </w:rPr>
            <w:fldChar w:fldCharType="begin"/>
          </w:r>
          <w:r>
            <w:rPr>
              <w:rFonts w:ascii="Arial" w:hAnsi="Arial"/>
              <w:sz w:val="21"/>
            </w:rPr>
            <w:instrText xml:space="preserve"> PAGEREF _Toc23757 </w:instrText>
          </w:r>
          <w:r>
            <w:rPr>
              <w:rFonts w:ascii="Arial" w:hAnsi="Arial"/>
              <w:sz w:val="21"/>
            </w:rPr>
            <w:fldChar w:fldCharType="separate"/>
          </w:r>
          <w:r>
            <w:rPr>
              <w:rFonts w:ascii="Arial" w:hAnsi="Arial"/>
              <w:sz w:val="21"/>
            </w:rPr>
            <w:t>10</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"_Toc31728" </w:instrText>
          </w:r>
          <w:r>
            <w:fldChar w:fldCharType="separate"/>
          </w:r>
          <w:r>
            <w:rPr>
              <w:rFonts w:hint="eastAsia" w:ascii="Arial" w:hAnsi="Arial"/>
              <w:sz w:val="21"/>
            </w:rPr>
            <w:t>7.2资金流入情况</w:t>
          </w:r>
          <w:r>
            <w:rPr>
              <w:rFonts w:ascii="Arial" w:hAnsi="Arial"/>
              <w:sz w:val="21"/>
            </w:rPr>
            <w:tab/>
          </w:r>
          <w:r>
            <w:rPr>
              <w:rFonts w:ascii="Arial" w:hAnsi="Arial"/>
              <w:sz w:val="21"/>
            </w:rPr>
            <w:fldChar w:fldCharType="begin"/>
          </w:r>
          <w:r>
            <w:rPr>
              <w:rFonts w:ascii="Arial" w:hAnsi="Arial"/>
              <w:sz w:val="21"/>
            </w:rPr>
            <w:instrText xml:space="preserve"> PAGEREF _Toc31728 </w:instrText>
          </w:r>
          <w:r>
            <w:rPr>
              <w:rFonts w:ascii="Arial" w:hAnsi="Arial"/>
              <w:sz w:val="21"/>
            </w:rPr>
            <w:fldChar w:fldCharType="separate"/>
          </w:r>
          <w:r>
            <w:rPr>
              <w:rFonts w:ascii="Arial" w:hAnsi="Arial"/>
              <w:sz w:val="21"/>
            </w:rPr>
            <w:t>12</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"_Toc1352" </w:instrText>
          </w:r>
          <w:r>
            <w:fldChar w:fldCharType="separate"/>
          </w:r>
          <w:r>
            <w:rPr>
              <w:rFonts w:hint="eastAsia" w:ascii="Arial" w:hAnsi="Arial"/>
              <w:sz w:val="21"/>
            </w:rPr>
            <w:t>7.3资金结算</w:t>
          </w:r>
          <w:r>
            <w:rPr>
              <w:rFonts w:ascii="Arial" w:hAnsi="Arial"/>
              <w:sz w:val="21"/>
            </w:rPr>
            <w:tab/>
          </w:r>
          <w:r>
            <w:rPr>
              <w:rFonts w:ascii="Arial" w:hAnsi="Arial"/>
              <w:sz w:val="21"/>
            </w:rPr>
            <w:fldChar w:fldCharType="begin"/>
          </w:r>
          <w:r>
            <w:rPr>
              <w:rFonts w:ascii="Arial" w:hAnsi="Arial"/>
              <w:sz w:val="21"/>
            </w:rPr>
            <w:instrText xml:space="preserve"> PAGEREF _Toc1352 </w:instrText>
          </w:r>
          <w:r>
            <w:rPr>
              <w:rFonts w:ascii="Arial" w:hAnsi="Arial"/>
              <w:sz w:val="21"/>
            </w:rPr>
            <w:fldChar w:fldCharType="separate"/>
          </w:r>
          <w:r>
            <w:rPr>
              <w:rFonts w:ascii="Arial" w:hAnsi="Arial"/>
              <w:sz w:val="21"/>
            </w:rPr>
            <w:t>14</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"_Toc6893" </w:instrText>
          </w:r>
          <w:r>
            <w:fldChar w:fldCharType="separate"/>
          </w:r>
          <w:r>
            <w:rPr>
              <w:rFonts w:hint="eastAsia" w:ascii="Arial" w:hAnsi="Arial"/>
              <w:bCs/>
              <w:sz w:val="21"/>
            </w:rPr>
            <w:t>8月监管总结及建议</w:t>
          </w:r>
          <w:r>
            <w:rPr>
              <w:rFonts w:ascii="Arial" w:hAnsi="Arial"/>
              <w:sz w:val="21"/>
            </w:rPr>
            <w:tab/>
          </w:r>
          <w:r>
            <w:rPr>
              <w:rFonts w:ascii="Arial" w:hAnsi="Arial"/>
              <w:sz w:val="21"/>
            </w:rPr>
            <w:fldChar w:fldCharType="begin"/>
          </w:r>
          <w:r>
            <w:rPr>
              <w:rFonts w:ascii="Arial" w:hAnsi="Arial"/>
              <w:sz w:val="21"/>
            </w:rPr>
            <w:instrText xml:space="preserve"> PAGEREF _Toc6893 </w:instrText>
          </w:r>
          <w:r>
            <w:rPr>
              <w:rFonts w:ascii="Arial" w:hAnsi="Arial"/>
              <w:sz w:val="21"/>
            </w:rPr>
            <w:fldChar w:fldCharType="separate"/>
          </w:r>
          <w:r>
            <w:rPr>
              <w:rFonts w:ascii="Arial" w:hAnsi="Arial"/>
              <w:sz w:val="21"/>
            </w:rPr>
            <w:t>15</w:t>
          </w:r>
          <w:r>
            <w:rPr>
              <w:rFonts w:ascii="Arial" w:hAnsi="Arial"/>
              <w:sz w:val="21"/>
            </w:rPr>
            <w:fldChar w:fldCharType="end"/>
          </w:r>
          <w:r>
            <w:rPr>
              <w:rFonts w:ascii="Arial" w:hAnsi="Arial"/>
              <w:sz w:val="21"/>
            </w:rPr>
            <w:fldChar w:fldCharType="end"/>
          </w:r>
        </w:p>
        <w:p>
          <w:pPr>
            <w:pStyle w:val="8"/>
            <w:tabs>
              <w:tab w:val="right" w:leader="dot" w:pos="9298"/>
              <w:tab w:val="clear" w:pos="8302"/>
            </w:tabs>
            <w:spacing w:line="360" w:lineRule="auto"/>
            <w:jc w:val="center"/>
            <w:rPr>
              <w:rFonts w:ascii="Arial" w:hAnsi="Arial"/>
              <w:sz w:val="21"/>
            </w:rPr>
          </w:pPr>
          <w:r>
            <w:fldChar w:fldCharType="begin"/>
          </w:r>
          <w:r>
            <w:instrText xml:space="preserve"> HYPERLINK \l "_Toc21283" </w:instrText>
          </w:r>
          <w:r>
            <w:fldChar w:fldCharType="separate"/>
          </w:r>
          <w:r>
            <w:rPr>
              <w:rFonts w:hint="eastAsia" w:ascii="Arial" w:hAnsi="Arial"/>
              <w:bCs/>
              <w:sz w:val="21"/>
              <w:szCs w:val="21"/>
            </w:rPr>
            <w:t>附件：</w:t>
          </w:r>
          <w:r>
            <w:rPr>
              <w:rFonts w:ascii="Arial" w:hAnsi="Arial"/>
              <w:sz w:val="21"/>
            </w:rPr>
            <w:tab/>
          </w:r>
          <w:r>
            <w:rPr>
              <w:rFonts w:ascii="Arial" w:hAnsi="Arial"/>
              <w:sz w:val="21"/>
            </w:rPr>
            <w:fldChar w:fldCharType="begin"/>
          </w:r>
          <w:r>
            <w:rPr>
              <w:rFonts w:ascii="Arial" w:hAnsi="Arial"/>
              <w:sz w:val="21"/>
            </w:rPr>
            <w:instrText xml:space="preserve"> PAGEREF _Toc21283 </w:instrText>
          </w:r>
          <w:r>
            <w:rPr>
              <w:rFonts w:ascii="Arial" w:hAnsi="Arial"/>
              <w:sz w:val="21"/>
            </w:rPr>
            <w:fldChar w:fldCharType="separate"/>
          </w:r>
          <w:r>
            <w:rPr>
              <w:rFonts w:ascii="Arial" w:hAnsi="Arial"/>
              <w:sz w:val="21"/>
            </w:rPr>
            <w:t>16</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rPr>
              <w:rFonts w:ascii="Arial" w:hAnsi="Arial"/>
              <w:sz w:val="21"/>
            </w:rPr>
          </w:pPr>
          <w:r>
            <w:fldChar w:fldCharType="begin"/>
          </w:r>
          <w:r>
            <w:instrText xml:space="preserve"> HYPERLINK \l "_Toc21629" </w:instrText>
          </w:r>
          <w:r>
            <w:fldChar w:fldCharType="separate"/>
          </w:r>
          <w:r>
            <w:rPr>
              <w:rFonts w:hint="eastAsia" w:ascii="Arial" w:hAnsi="Arial"/>
              <w:bCs/>
              <w:sz w:val="21"/>
              <w:szCs w:val="21"/>
            </w:rPr>
            <w:t>附件一：</w:t>
          </w:r>
          <w:r>
            <w:rPr>
              <w:rFonts w:hint="eastAsia" w:ascii="Arial" w:hAnsi="Arial"/>
              <w:sz w:val="21"/>
              <w:szCs w:val="21"/>
            </w:rPr>
            <w:t>共管物品交接清单</w:t>
          </w:r>
          <w:r>
            <w:rPr>
              <w:rFonts w:ascii="Arial" w:hAnsi="Arial"/>
              <w:sz w:val="21"/>
            </w:rPr>
            <w:tab/>
          </w:r>
          <w:r>
            <w:rPr>
              <w:rFonts w:ascii="Arial" w:hAnsi="Arial"/>
              <w:sz w:val="21"/>
            </w:rPr>
            <w:fldChar w:fldCharType="begin"/>
          </w:r>
          <w:r>
            <w:rPr>
              <w:rFonts w:ascii="Arial" w:hAnsi="Arial"/>
              <w:sz w:val="21"/>
            </w:rPr>
            <w:instrText xml:space="preserve"> PAGEREF _Toc21629 </w:instrText>
          </w:r>
          <w:r>
            <w:rPr>
              <w:rFonts w:ascii="Arial" w:hAnsi="Arial"/>
              <w:sz w:val="21"/>
            </w:rPr>
            <w:fldChar w:fldCharType="separate"/>
          </w:r>
          <w:r>
            <w:rPr>
              <w:rFonts w:ascii="Arial" w:hAnsi="Arial"/>
              <w:sz w:val="21"/>
            </w:rPr>
            <w:t>16</w:t>
          </w:r>
          <w:r>
            <w:rPr>
              <w:rFonts w:ascii="Arial" w:hAnsi="Arial"/>
              <w:sz w:val="21"/>
            </w:rPr>
            <w:fldChar w:fldCharType="end"/>
          </w:r>
          <w:r>
            <w:rPr>
              <w:rFonts w:ascii="Arial" w:hAnsi="Arial"/>
              <w:sz w:val="21"/>
            </w:rPr>
            <w:fldChar w:fldCharType="end"/>
          </w:r>
        </w:p>
        <w:p>
          <w:pPr>
            <w:pStyle w:val="9"/>
            <w:tabs>
              <w:tab w:val="right" w:leader="dot" w:pos="9298"/>
              <w:tab w:val="clear" w:pos="8302"/>
            </w:tabs>
            <w:spacing w:line="360" w:lineRule="auto"/>
            <w:jc w:val="center"/>
          </w:pPr>
          <w:r>
            <w:fldChar w:fldCharType="begin"/>
          </w:r>
          <w:r>
            <w:instrText xml:space="preserve"> HYPERLINK \l "_Toc21035" </w:instrText>
          </w:r>
          <w:r>
            <w:fldChar w:fldCharType="separate"/>
          </w:r>
          <w:r>
            <w:rPr>
              <w:rFonts w:hint="eastAsia" w:ascii="Arial" w:hAnsi="Arial" w:cs="宋体"/>
              <w:sz w:val="21"/>
            </w:rPr>
            <w:t>附件二：监管银行账户余额截图</w:t>
          </w:r>
          <w:r>
            <w:rPr>
              <w:rFonts w:ascii="Arial" w:hAnsi="Arial"/>
              <w:sz w:val="21"/>
            </w:rPr>
            <w:tab/>
          </w:r>
          <w:r>
            <w:rPr>
              <w:rFonts w:ascii="Arial" w:hAnsi="Arial"/>
              <w:sz w:val="21"/>
            </w:rPr>
            <w:fldChar w:fldCharType="begin"/>
          </w:r>
          <w:r>
            <w:rPr>
              <w:rFonts w:ascii="Arial" w:hAnsi="Arial"/>
              <w:sz w:val="21"/>
            </w:rPr>
            <w:instrText xml:space="preserve"> PAGEREF _Toc21035 </w:instrText>
          </w:r>
          <w:r>
            <w:rPr>
              <w:rFonts w:ascii="Arial" w:hAnsi="Arial"/>
              <w:sz w:val="21"/>
            </w:rPr>
            <w:fldChar w:fldCharType="separate"/>
          </w:r>
          <w:r>
            <w:rPr>
              <w:rFonts w:ascii="Arial" w:hAnsi="Arial"/>
              <w:sz w:val="21"/>
            </w:rPr>
            <w:t>19</w:t>
          </w:r>
          <w:r>
            <w:rPr>
              <w:rFonts w:ascii="Arial" w:hAnsi="Arial"/>
              <w:sz w:val="21"/>
            </w:rPr>
            <w:fldChar w:fldCharType="end"/>
          </w:r>
          <w:r>
            <w:rPr>
              <w:rFonts w:ascii="Arial" w:hAnsi="Arial"/>
              <w:sz w:val="21"/>
            </w:rPr>
            <w:fldChar w:fldCharType="end"/>
          </w:r>
        </w:p>
        <w:p>
          <w:pPr>
            <w:pStyle w:val="2"/>
            <w:spacing w:line="360" w:lineRule="auto"/>
            <w:jc w:val="center"/>
            <w:rPr>
              <w:rFonts w:ascii="Arial" w:hAnsi="Arial"/>
              <w:b w:val="0"/>
              <w:sz w:val="21"/>
            </w:rPr>
          </w:pPr>
          <w:r>
            <w:rPr>
              <w:rFonts w:hint="eastAsia" w:ascii="Arial" w:hAnsi="Arial"/>
            </w:rPr>
            <w:fldChar w:fldCharType="end"/>
          </w:r>
        </w:p>
      </w:sdtContent>
    </w:sdt>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sectPr>
          <w:footerReference r:id="rId4" w:type="default"/>
          <w:pgSz w:w="11906" w:h="16838"/>
          <w:pgMar w:top="1843" w:right="1134" w:bottom="1134" w:left="1134" w:header="851" w:footer="850" w:gutter="340"/>
          <w:pgNumType w:start="1"/>
          <w:cols w:space="720" w:num="1"/>
          <w:docGrid w:linePitch="312" w:charSpace="0"/>
        </w:sectPr>
      </w:pPr>
    </w:p>
    <w:p>
      <w:pPr>
        <w:spacing w:line="480" w:lineRule="auto"/>
        <w:ind w:firstLine="420" w:firstLineChars="200"/>
        <w:jc w:val="left"/>
        <w:rPr>
          <w:rFonts w:ascii="Arial" w:hAnsi="Arial" w:cs="Arial"/>
          <w:bCs/>
          <w:kern w:val="44"/>
          <w:szCs w:val="21"/>
        </w:rPr>
      </w:pPr>
      <w:r>
        <w:rPr>
          <w:rFonts w:hint="eastAsia" w:ascii="Arial" w:hAnsi="Arial" w:cs="Arial"/>
          <w:bCs/>
          <w:kern w:val="44"/>
          <w:szCs w:val="21"/>
        </w:rPr>
        <w:t>为了方便阅读之目的，本报告中将部分名称简写为：</w:t>
      </w:r>
    </w:p>
    <w:p>
      <w:pPr>
        <w:spacing w:line="480" w:lineRule="auto"/>
        <w:ind w:firstLine="420" w:firstLineChars="200"/>
        <w:jc w:val="left"/>
        <w:rPr>
          <w:rFonts w:ascii="Arial" w:hAnsi="Arial" w:cs="宋体"/>
          <w:bCs/>
          <w:szCs w:val="21"/>
        </w:rPr>
      </w:pPr>
      <w:r>
        <w:rPr>
          <w:rFonts w:hint="eastAsia" w:ascii="Arial" w:hAnsi="Arial" w:cs="Arial"/>
          <w:bCs/>
          <w:kern w:val="44"/>
          <w:szCs w:val="21"/>
        </w:rPr>
        <w:t>·项目公司：</w:t>
      </w:r>
      <w:r>
        <w:rPr>
          <w:rFonts w:hint="eastAsia" w:ascii="Arial" w:hAnsi="Arial" w:cs="宋体"/>
          <w:bCs/>
          <w:szCs w:val="21"/>
        </w:rPr>
        <w:t>重庆市万州区如意置业有限公司</w:t>
      </w:r>
    </w:p>
    <w:p>
      <w:pPr>
        <w:spacing w:line="480" w:lineRule="auto"/>
        <w:ind w:firstLine="420" w:firstLineChars="200"/>
        <w:jc w:val="left"/>
        <w:rPr>
          <w:rFonts w:ascii="Arial" w:hAnsi="Arial" w:cs="宋体"/>
          <w:bCs/>
          <w:szCs w:val="21"/>
        </w:rPr>
      </w:pPr>
      <w:r>
        <w:rPr>
          <w:rFonts w:hint="eastAsia" w:ascii="Arial" w:hAnsi="Arial" w:cs="Arial"/>
          <w:bCs/>
          <w:kern w:val="44"/>
          <w:szCs w:val="21"/>
        </w:rPr>
        <w:t>·平台公司：</w:t>
      </w:r>
      <w:r>
        <w:rPr>
          <w:rFonts w:hint="eastAsia" w:ascii="Arial" w:hAnsi="Arial" w:cs="宋体"/>
          <w:bCs/>
          <w:szCs w:val="21"/>
        </w:rPr>
        <w:t>重庆世宗企业管理有限公司</w:t>
      </w:r>
    </w:p>
    <w:p>
      <w:pPr>
        <w:spacing w:line="480" w:lineRule="auto"/>
        <w:ind w:firstLine="420" w:firstLineChars="200"/>
        <w:jc w:val="left"/>
        <w:rPr>
          <w:rFonts w:ascii="Arial" w:hAnsi="Arial" w:cs="宋体"/>
          <w:bCs/>
          <w:szCs w:val="21"/>
        </w:rPr>
      </w:pPr>
      <w:r>
        <w:rPr>
          <w:rFonts w:hint="eastAsia" w:ascii="Arial" w:hAnsi="Arial" w:cs="宋体"/>
          <w:bCs/>
          <w:kern w:val="44"/>
          <w:szCs w:val="21"/>
        </w:rPr>
        <w:t>·中航信托：</w:t>
      </w:r>
      <w:r>
        <w:rPr>
          <w:rFonts w:hint="eastAsia" w:ascii="Arial" w:hAnsi="Arial" w:cs="宋体"/>
          <w:bCs/>
          <w:szCs w:val="21"/>
        </w:rPr>
        <w:t>中航信托股份有限公司</w:t>
      </w:r>
    </w:p>
    <w:p>
      <w:pPr>
        <w:spacing w:line="480" w:lineRule="auto"/>
        <w:ind w:firstLine="420" w:firstLineChars="200"/>
        <w:jc w:val="left"/>
        <w:rPr>
          <w:rFonts w:ascii="Arial" w:hAnsi="Arial" w:cs="Arial"/>
          <w:bCs/>
          <w:kern w:val="44"/>
          <w:szCs w:val="21"/>
        </w:rPr>
      </w:pPr>
      <w:r>
        <w:rPr>
          <w:rFonts w:hint="eastAsia" w:ascii="Arial" w:hAnsi="Arial" w:cs="宋体"/>
          <w:bCs/>
          <w:kern w:val="44"/>
          <w:szCs w:val="21"/>
        </w:rPr>
        <w:t>·康信君安：</w:t>
      </w:r>
      <w:r>
        <w:rPr>
          <w:rFonts w:hint="eastAsia" w:ascii="Arial" w:hAnsi="Arial" w:cs="宋体"/>
          <w:bCs/>
          <w:color w:val="000000"/>
          <w:szCs w:val="21"/>
        </w:rPr>
        <w:t>北京康信君安资产管理有限公司</w:t>
      </w:r>
    </w:p>
    <w:p>
      <w:pPr>
        <w:pStyle w:val="2"/>
        <w:keepNext w:val="0"/>
        <w:keepLines w:val="0"/>
        <w:spacing w:before="300" w:after="300" w:line="360" w:lineRule="exact"/>
        <w:jc w:val="left"/>
        <w:rPr>
          <w:rFonts w:ascii="Arial" w:hAnsi="Arial"/>
          <w:sz w:val="24"/>
          <w:szCs w:val="24"/>
        </w:rPr>
      </w:pPr>
      <w:bookmarkStart w:id="0" w:name="_Toc535570745"/>
      <w:bookmarkStart w:id="1" w:name="_Toc532281654"/>
      <w:bookmarkStart w:id="2" w:name="_Toc12816"/>
      <w:bookmarkStart w:id="3" w:name="_Toc535580086"/>
      <w:bookmarkStart w:id="4" w:name="_Toc535932772"/>
      <w:bookmarkStart w:id="5" w:name="_Toc535508633"/>
      <w:bookmarkStart w:id="6" w:name="_Toc535580018"/>
      <w:r>
        <w:rPr>
          <w:rFonts w:hint="eastAsia" w:ascii="Arial" w:hAnsi="Arial"/>
          <w:sz w:val="24"/>
          <w:szCs w:val="24"/>
        </w:rPr>
        <w:t>1项目基本情况</w:t>
      </w:r>
      <w:bookmarkEnd w:id="0"/>
      <w:bookmarkEnd w:id="1"/>
      <w:bookmarkEnd w:id="2"/>
      <w:bookmarkEnd w:id="3"/>
      <w:bookmarkEnd w:id="4"/>
      <w:bookmarkEnd w:id="5"/>
      <w:bookmarkEnd w:id="6"/>
    </w:p>
    <w:p>
      <w:pPr>
        <w:spacing w:line="480" w:lineRule="auto"/>
        <w:ind w:firstLine="420" w:firstLineChars="200"/>
        <w:rPr>
          <w:rFonts w:ascii="Arial" w:hAnsi="Arial" w:cs="Arial"/>
          <w:bCs/>
          <w:kern w:val="44"/>
          <w:szCs w:val="21"/>
        </w:rPr>
      </w:pPr>
      <w:r>
        <w:rPr>
          <w:rFonts w:hint="eastAsia" w:ascii="Arial" w:hAnsi="Arial" w:cs="Arial"/>
          <w:bCs/>
          <w:kern w:val="44"/>
          <w:szCs w:val="21"/>
        </w:rPr>
        <w:t>标的项目为</w:t>
      </w:r>
      <w:r>
        <w:rPr>
          <w:rFonts w:ascii="Arial" w:hAnsi="Arial" w:cs="Arial"/>
          <w:bCs/>
          <w:kern w:val="44"/>
          <w:szCs w:val="21"/>
        </w:rPr>
        <w:t>项目公司建设的</w:t>
      </w:r>
      <w:r>
        <w:rPr>
          <w:rFonts w:hint="eastAsia" w:ascii="Arial" w:hAnsi="Arial" w:cs="Arial"/>
          <w:bCs/>
          <w:kern w:val="44"/>
          <w:szCs w:val="21"/>
        </w:rPr>
        <w:t>万州如意汇景</w:t>
      </w:r>
      <w:r>
        <w:rPr>
          <w:rFonts w:ascii="Arial" w:hAnsi="Arial" w:cs="Arial"/>
          <w:bCs/>
          <w:kern w:val="44"/>
          <w:szCs w:val="21"/>
        </w:rPr>
        <w:t>项目</w:t>
      </w:r>
      <w:r>
        <w:rPr>
          <w:rFonts w:hint="eastAsia" w:ascii="Arial" w:hAnsi="Arial" w:cs="Arial"/>
          <w:bCs/>
          <w:kern w:val="44"/>
          <w:szCs w:val="21"/>
        </w:rPr>
        <w:t>，</w:t>
      </w:r>
      <w:r>
        <w:rPr>
          <w:rFonts w:ascii="Arial" w:hAnsi="Arial" w:cs="Arial"/>
          <w:bCs/>
          <w:kern w:val="44"/>
          <w:szCs w:val="21"/>
        </w:rPr>
        <w:t>位于</w:t>
      </w:r>
      <w:r>
        <w:rPr>
          <w:rFonts w:hint="eastAsia" w:ascii="Arial" w:hAnsi="Arial" w:cs="Arial"/>
          <w:bCs/>
          <w:kern w:val="44"/>
          <w:szCs w:val="21"/>
        </w:rPr>
        <w:t>重庆市万州区王牌路666号、万州区王牌路698号。标的项目用</w:t>
      </w:r>
      <w:r>
        <w:rPr>
          <w:rFonts w:ascii="Arial" w:hAnsi="Arial" w:cs="Arial"/>
          <w:bCs/>
          <w:kern w:val="44"/>
          <w:szCs w:val="21"/>
        </w:rPr>
        <w:t>地</w:t>
      </w:r>
      <w:r>
        <w:rPr>
          <w:rFonts w:hint="eastAsia" w:ascii="Arial" w:hAnsi="Arial" w:cs="Arial"/>
          <w:bCs/>
          <w:kern w:val="44"/>
          <w:szCs w:val="21"/>
        </w:rPr>
        <w:t>总</w:t>
      </w:r>
      <w:r>
        <w:rPr>
          <w:rFonts w:ascii="Arial" w:hAnsi="Arial" w:cs="Arial"/>
          <w:bCs/>
          <w:kern w:val="44"/>
          <w:szCs w:val="21"/>
        </w:rPr>
        <w:t>面积</w:t>
      </w:r>
      <w:r>
        <w:rPr>
          <w:rFonts w:hint="eastAsia" w:ascii="Arial" w:hAnsi="Arial" w:cs="Arial"/>
          <w:bCs/>
          <w:kern w:val="44"/>
          <w:szCs w:val="21"/>
        </w:rPr>
        <w:t>143643.00</w:t>
      </w:r>
      <w:r>
        <w:rPr>
          <w:rFonts w:hint="eastAsia" w:ascii="Arial" w:hAnsi="Arial" w:cs="宋体"/>
          <w:bCs/>
          <w:kern w:val="44"/>
          <w:szCs w:val="21"/>
        </w:rPr>
        <w:t>㎡</w:t>
      </w:r>
      <w:r>
        <w:rPr>
          <w:rFonts w:ascii="Arial" w:hAnsi="Arial" w:cs="Arial"/>
          <w:bCs/>
          <w:kern w:val="44"/>
          <w:szCs w:val="21"/>
        </w:rPr>
        <w:t>，</w:t>
      </w:r>
      <w:r>
        <w:rPr>
          <w:rFonts w:hint="eastAsia" w:ascii="Arial" w:hAnsi="Arial" w:cs="Arial"/>
          <w:bCs/>
          <w:kern w:val="44"/>
          <w:szCs w:val="21"/>
        </w:rPr>
        <w:t>建设规模537906.00</w:t>
      </w:r>
      <w:r>
        <w:rPr>
          <w:rFonts w:hint="eastAsia" w:ascii="Arial" w:hAnsi="Arial" w:cs="宋体"/>
          <w:bCs/>
          <w:kern w:val="44"/>
          <w:szCs w:val="21"/>
        </w:rPr>
        <w:t>㎡</w:t>
      </w:r>
      <w:r>
        <w:rPr>
          <w:rFonts w:hint="eastAsia" w:ascii="Arial" w:hAnsi="Arial" w:cs="仿宋_GB2312"/>
          <w:bCs/>
          <w:kern w:val="44"/>
          <w:szCs w:val="21"/>
        </w:rPr>
        <w:t>。</w:t>
      </w:r>
      <w:r>
        <w:rPr>
          <w:rFonts w:hint="eastAsia" w:ascii="Arial" w:hAnsi="Arial" w:cs="Arial"/>
          <w:bCs/>
          <w:kern w:val="44"/>
          <w:szCs w:val="21"/>
        </w:rPr>
        <w:t>国有建设用地使用权出让使用期限至2050年05月08日止。</w:t>
      </w:r>
    </w:p>
    <w:p>
      <w:pPr>
        <w:spacing w:line="480" w:lineRule="auto"/>
        <w:ind w:firstLine="420" w:firstLineChars="200"/>
        <w:rPr>
          <w:rFonts w:ascii="Arial" w:hAnsi="Arial"/>
          <w:color w:val="000000"/>
          <w:szCs w:val="28"/>
        </w:rPr>
      </w:pPr>
      <w:r>
        <w:rPr>
          <w:rFonts w:hint="eastAsia" w:ascii="Arial" w:hAnsi="Arial" w:cs="Arial"/>
          <w:bCs/>
          <w:kern w:val="44"/>
          <w:szCs w:val="21"/>
        </w:rPr>
        <w:t>标的项目</w:t>
      </w:r>
      <w:r>
        <w:rPr>
          <w:rFonts w:hint="eastAsia" w:ascii="Arial" w:hAnsi="Arial" w:cs="仿宋_GB2312"/>
          <w:bCs/>
          <w:kern w:val="44"/>
          <w:szCs w:val="21"/>
        </w:rPr>
        <w:t>建设内容主要为高层住宅，</w:t>
      </w:r>
      <w:r>
        <w:rPr>
          <w:rFonts w:hint="eastAsia" w:ascii="Arial" w:hAnsi="Arial" w:cs="Arial"/>
          <w:bCs/>
          <w:kern w:val="44"/>
          <w:szCs w:val="21"/>
        </w:rPr>
        <w:t>配套用房（物业管理用房、社区用房、卫生服务站、幼儿园等）公建用房（商业、酒店、公寓）。项目分四期开发，具体规划方案还未确定。项目现状如下图：</w:t>
      </w:r>
      <w:r>
        <w:rPr>
          <w:rFonts w:hint="eastAsia" w:ascii="Arial" w:hAnsi="Arial"/>
          <w:color w:val="000000"/>
          <w:szCs w:val="28"/>
        </w:rPr>
        <w:t xml:space="preserve"> </w:t>
      </w:r>
    </w:p>
    <w:p>
      <w:pPr>
        <w:spacing w:line="480" w:lineRule="auto"/>
        <w:jc w:val="center"/>
        <w:rPr>
          <w:rFonts w:ascii="Arial" w:hAnsi="Arial"/>
          <w:color w:val="000000"/>
          <w:szCs w:val="28"/>
        </w:rPr>
      </w:pPr>
      <w:r>
        <w:rPr>
          <w:rFonts w:ascii="Arial" w:hAnsi="Arial"/>
        </w:rPr>
        <w:drawing>
          <wp:inline distT="0" distB="0" distL="114300" distR="114300">
            <wp:extent cx="5751195" cy="410400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1195" cy="4104005"/>
                    </a:xfrm>
                    <a:prstGeom prst="rect">
                      <a:avLst/>
                    </a:prstGeom>
                    <a:noFill/>
                    <a:ln>
                      <a:noFill/>
                    </a:ln>
                  </pic:spPr>
                </pic:pic>
              </a:graphicData>
            </a:graphic>
          </wp:inline>
        </w:drawing>
      </w:r>
    </w:p>
    <w:p>
      <w:pPr>
        <w:jc w:val="center"/>
        <w:rPr>
          <w:rFonts w:ascii="Arial" w:hAnsi="Arial"/>
          <w:b/>
          <w:bCs/>
          <w:szCs w:val="21"/>
        </w:rPr>
      </w:pPr>
      <w:bookmarkStart w:id="7" w:name="_Toc9049"/>
      <w:bookmarkStart w:id="8" w:name="_Toc29065"/>
      <w:bookmarkStart w:id="9" w:name="_Toc20911"/>
      <w:bookmarkStart w:id="10" w:name="_Toc3701"/>
      <w:r>
        <w:rPr>
          <w:rFonts w:hint="eastAsia" w:ascii="Arial" w:hAnsi="Arial"/>
          <w:b/>
          <w:bCs/>
          <w:szCs w:val="21"/>
        </w:rPr>
        <w:t>项目现状</w:t>
      </w:r>
      <w:bookmarkEnd w:id="7"/>
      <w:bookmarkEnd w:id="8"/>
      <w:bookmarkEnd w:id="9"/>
      <w:bookmarkEnd w:id="10"/>
      <w:r>
        <w:rPr>
          <w:rFonts w:hint="eastAsia" w:ascii="Arial" w:hAnsi="Arial"/>
          <w:b/>
          <w:bCs/>
          <w:szCs w:val="21"/>
        </w:rPr>
        <w:t>图</w:t>
      </w:r>
    </w:p>
    <w:p>
      <w:pPr>
        <w:spacing w:line="360" w:lineRule="auto"/>
        <w:jc w:val="center"/>
        <w:rPr>
          <w:rFonts w:ascii="Arial" w:hAnsi="Arial"/>
        </w:rPr>
      </w:pPr>
      <w:r>
        <w:rPr>
          <w:rFonts w:ascii="Arial" w:hAnsi="Arial"/>
        </w:rPr>
        <w:drawing>
          <wp:inline distT="0" distB="0" distL="114300" distR="114300">
            <wp:extent cx="5665470" cy="3896360"/>
            <wp:effectExtent l="0" t="0" r="381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65470" cy="3896360"/>
                    </a:xfrm>
                    <a:prstGeom prst="rect">
                      <a:avLst/>
                    </a:prstGeom>
                    <a:noFill/>
                    <a:ln>
                      <a:noFill/>
                    </a:ln>
                  </pic:spPr>
                </pic:pic>
              </a:graphicData>
            </a:graphic>
          </wp:inline>
        </w:drawing>
      </w:r>
    </w:p>
    <w:p>
      <w:pPr>
        <w:spacing w:line="360" w:lineRule="auto"/>
        <w:ind w:firstLine="422" w:firstLineChars="200"/>
        <w:jc w:val="center"/>
        <w:rPr>
          <w:rFonts w:ascii="Arial" w:hAnsi="Arial"/>
          <w:b/>
          <w:bCs/>
          <w:szCs w:val="21"/>
        </w:rPr>
      </w:pPr>
      <w:bookmarkStart w:id="11" w:name="_Toc5851"/>
      <w:bookmarkStart w:id="12" w:name="_Toc7813"/>
      <w:bookmarkStart w:id="13" w:name="_Toc8124"/>
      <w:bookmarkStart w:id="14" w:name="_Toc24247"/>
      <w:r>
        <w:rPr>
          <w:rFonts w:hint="eastAsia" w:ascii="Arial" w:hAnsi="Arial"/>
          <w:b/>
          <w:bCs/>
          <w:szCs w:val="21"/>
        </w:rPr>
        <w:t>项目主推方案总平图</w:t>
      </w:r>
      <w:bookmarkEnd w:id="11"/>
      <w:bookmarkEnd w:id="12"/>
      <w:bookmarkEnd w:id="13"/>
      <w:bookmarkEnd w:id="14"/>
    </w:p>
    <w:p>
      <w:pPr>
        <w:spacing w:line="360" w:lineRule="auto"/>
        <w:ind w:firstLine="420" w:firstLineChars="200"/>
        <w:rPr>
          <w:rFonts w:ascii="Arial" w:hAnsi="Arial"/>
        </w:rPr>
      </w:pPr>
      <w:r>
        <w:rPr>
          <w:rFonts w:ascii="Arial" w:hAnsi="Arial"/>
        </w:rPr>
        <mc:AlternateContent>
          <mc:Choice Requires="wps">
            <w:drawing>
              <wp:anchor distT="0" distB="0" distL="114300" distR="114300" simplePos="0" relativeHeight="251658240" behindDoc="0" locked="0" layoutInCell="1" allowOverlap="1">
                <wp:simplePos x="0" y="0"/>
                <wp:positionH relativeFrom="column">
                  <wp:posOffset>-8255</wp:posOffset>
                </wp:positionH>
                <wp:positionV relativeFrom="paragraph">
                  <wp:posOffset>12065</wp:posOffset>
                </wp:positionV>
                <wp:extent cx="2703830" cy="1795145"/>
                <wp:effectExtent l="0" t="0" r="0" b="0"/>
                <wp:wrapNone/>
                <wp:docPr id="19" name="文本框 19"/>
                <wp:cNvGraphicFramePr/>
                <a:graphic xmlns:a="http://schemas.openxmlformats.org/drawingml/2006/main">
                  <a:graphicData uri="http://schemas.microsoft.com/office/word/2010/wordprocessingShape">
                    <wps:wsp>
                      <wps:cNvSpPr txBox="1"/>
                      <wps:spPr>
                        <a:xfrm>
                          <a:off x="1209040" y="1762125"/>
                          <a:ext cx="2703830" cy="1795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583180" cy="1538605"/>
                                  <wp:effectExtent l="0" t="0" r="7620" b="10795"/>
                                  <wp:docPr id="20" name="图片 20" descr="d72ec103228e12229ed22d2108d7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72ec103228e12229ed22d2108d7a1d"/>
                                          <pic:cNvPicPr>
                                            <a:picLocks noChangeAspect="1"/>
                                          </pic:cNvPicPr>
                                        </pic:nvPicPr>
                                        <pic:blipFill>
                                          <a:blip r:embed="rId10"/>
                                          <a:stretch>
                                            <a:fillRect/>
                                          </a:stretch>
                                        </pic:blipFill>
                                        <pic:spPr>
                                          <a:xfrm>
                                            <a:off x="0" y="0"/>
                                            <a:ext cx="2583180" cy="153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0.95pt;height:141.35pt;width:212.9pt;z-index:251658240;mso-width-relative:page;mso-height-relative:page;" filled="f" stroked="f" coordsize="21600,21600" o:gfxdata="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V1KJNoAAAAIAQAADwAAAAAAAAAB&#10;ACAAAAAiAAAAZHJzL2Rvd25yZXYueG1sUEsBAhQAFAAAAAgAh07iQMO+yepHAgAAdQQAAA4AAAAA&#10;AAAAAQAgAAAAKQEAAGRycy9lMm9Eb2MueG1sUEsFBgAAAAAGAAYAWQEAAOIFAAAAAA==&#10;">
                <v:fill on="f" focussize="0,0"/>
                <v:stroke on="f" weight="0.5pt"/>
                <v:imagedata o:title=""/>
                <o:lock v:ext="edit" aspectratio="f"/>
                <v:textbox>
                  <w:txbxContent>
                    <w:p>
                      <w:r>
                        <w:rPr>
                          <w:rFonts w:hint="eastAsia"/>
                        </w:rPr>
                        <w:drawing>
                          <wp:inline distT="0" distB="0" distL="114300" distR="114300">
                            <wp:extent cx="2583180" cy="1538605"/>
                            <wp:effectExtent l="0" t="0" r="7620" b="10795"/>
                            <wp:docPr id="20" name="图片 20" descr="d72ec103228e12229ed22d2108d7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72ec103228e12229ed22d2108d7a1d"/>
                                    <pic:cNvPicPr>
                                      <a:picLocks noChangeAspect="1"/>
                                    </pic:cNvPicPr>
                                  </pic:nvPicPr>
                                  <pic:blipFill>
                                    <a:blip r:embed="rId10"/>
                                    <a:stretch>
                                      <a:fillRect/>
                                    </a:stretch>
                                  </pic:blipFill>
                                  <pic:spPr>
                                    <a:xfrm>
                                      <a:off x="0" y="0"/>
                                      <a:ext cx="2583180" cy="1538605"/>
                                    </a:xfrm>
                                    <a:prstGeom prst="rect">
                                      <a:avLst/>
                                    </a:prstGeom>
                                  </pic:spPr>
                                </pic:pic>
                              </a:graphicData>
                            </a:graphic>
                          </wp:inline>
                        </w:drawing>
                      </w:r>
                    </w:p>
                  </w:txbxContent>
                </v:textbox>
              </v:shape>
            </w:pict>
          </mc:Fallback>
        </mc:AlternateContent>
      </w:r>
      <w:r>
        <w:rPr>
          <w:rFonts w:ascii="Arial" w:hAnsi="Arial"/>
        </w:rPr>
        <mc:AlternateContent>
          <mc:Choice Requires="wps">
            <w:drawing>
              <wp:anchor distT="0" distB="0" distL="114300" distR="114300" simplePos="0" relativeHeight="251659264" behindDoc="0" locked="0" layoutInCell="1" allowOverlap="1">
                <wp:simplePos x="0" y="0"/>
                <wp:positionH relativeFrom="column">
                  <wp:posOffset>3092450</wp:posOffset>
                </wp:positionH>
                <wp:positionV relativeFrom="paragraph">
                  <wp:posOffset>4445</wp:posOffset>
                </wp:positionV>
                <wp:extent cx="2703830" cy="1694815"/>
                <wp:effectExtent l="0" t="0" r="0" b="0"/>
                <wp:wrapNone/>
                <wp:docPr id="22" name="文本框 22"/>
                <wp:cNvGraphicFramePr/>
                <a:graphic xmlns:a="http://schemas.openxmlformats.org/drawingml/2006/main">
                  <a:graphicData uri="http://schemas.microsoft.com/office/word/2010/wordprocessingShape">
                    <wps:wsp>
                      <wps:cNvSpPr txBox="1"/>
                      <wps:spPr>
                        <a:xfrm>
                          <a:off x="4615180" y="2569845"/>
                          <a:ext cx="2703830" cy="1694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2720340" cy="1553210"/>
                                  <wp:effectExtent l="0" t="0" r="10160" b="8890"/>
                                  <wp:docPr id="24" name="图片 24" descr="bb35de27c0f74d5a62824fbf72b7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b35de27c0f74d5a62824fbf72b728e"/>
                                          <pic:cNvPicPr>
                                            <a:picLocks noChangeAspect="1"/>
                                          </pic:cNvPicPr>
                                        </pic:nvPicPr>
                                        <pic:blipFill>
                                          <a:blip r:embed="rId11"/>
                                          <a:stretch>
                                            <a:fillRect/>
                                          </a:stretch>
                                        </pic:blipFill>
                                        <pic:spPr>
                                          <a:xfrm>
                                            <a:off x="0" y="0"/>
                                            <a:ext cx="2720340" cy="155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0.35pt;height:133.45pt;width:212.9pt;z-index:251659264;mso-width-relative:page;mso-height-relative:page;" filled="f" stroked="f" coordsize="21600,21600" o:gfxdata="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CnA3aAAAACAEAAA8AAAAA&#10;AAAAAQAgAAAAIgAAAGRycy9kb3ducmV2LnhtbFBLAQIUABQAAAAIAIdO4kDrSZcnSwIAAHUEAAAO&#10;AAAAAAAAAAEAIAAAACkBAABkcnMvZTJvRG9jLnhtbFBLBQYAAAAABgAGAFkBAADmBQAAAAA=&#10;">
                <v:fill on="f" focussize="0,0"/>
                <v:stroke on="f" weight="0.5pt"/>
                <v:imagedata o:title=""/>
                <o:lock v:ext="edit" aspectratio="f"/>
                <v:textbo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2720340" cy="1553210"/>
                            <wp:effectExtent l="0" t="0" r="10160" b="8890"/>
                            <wp:docPr id="24" name="图片 24" descr="bb35de27c0f74d5a62824fbf72b7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b35de27c0f74d5a62824fbf72b728e"/>
                                    <pic:cNvPicPr>
                                      <a:picLocks noChangeAspect="1"/>
                                    </pic:cNvPicPr>
                                  </pic:nvPicPr>
                                  <pic:blipFill>
                                    <a:blip r:embed="rId11"/>
                                    <a:stretch>
                                      <a:fillRect/>
                                    </a:stretch>
                                  </pic:blipFill>
                                  <pic:spPr>
                                    <a:xfrm>
                                      <a:off x="0" y="0"/>
                                      <a:ext cx="2720340" cy="1553210"/>
                                    </a:xfrm>
                                    <a:prstGeom prst="rect">
                                      <a:avLst/>
                                    </a:prstGeom>
                                  </pic:spPr>
                                </pic:pic>
                              </a:graphicData>
                            </a:graphic>
                          </wp:inline>
                        </w:drawing>
                      </w:r>
                    </w:p>
                  </w:txbxContent>
                </v:textbox>
              </v:shape>
            </w:pict>
          </mc:Fallback>
        </mc:AlternateContent>
      </w:r>
    </w:p>
    <w:p>
      <w:pPr>
        <w:spacing w:line="360" w:lineRule="auto"/>
        <w:ind w:firstLine="420" w:firstLineChars="200"/>
        <w:jc w:val="center"/>
        <w:rPr>
          <w:rFonts w:ascii="Arial" w:hAnsi="Arial"/>
        </w:rPr>
      </w:pPr>
    </w:p>
    <w:p>
      <w:pPr>
        <w:spacing w:line="360" w:lineRule="auto"/>
        <w:ind w:firstLine="420" w:firstLineChars="200"/>
        <w:jc w:val="center"/>
        <w:rPr>
          <w:rFonts w:ascii="Arial" w:hAnsi="Arial"/>
        </w:rPr>
      </w:pPr>
      <w:r>
        <w:rPr>
          <w:rFonts w:hint="eastAsia" w:ascii="Arial" w:hAnsi="Arial"/>
        </w:rPr>
        <w:t xml:space="preserve">   </w:t>
      </w:r>
    </w:p>
    <w:p>
      <w:pPr>
        <w:pStyle w:val="2"/>
        <w:keepNext w:val="0"/>
        <w:keepLines w:val="0"/>
        <w:spacing w:before="300" w:after="300" w:line="360" w:lineRule="exact"/>
        <w:jc w:val="left"/>
        <w:rPr>
          <w:rFonts w:ascii="Arial" w:hAnsi="Arial"/>
          <w:color w:val="000000"/>
          <w:sz w:val="24"/>
          <w:szCs w:val="24"/>
        </w:rPr>
      </w:pPr>
      <w:bookmarkStart w:id="15" w:name="_Toc535580089"/>
      <w:bookmarkStart w:id="16" w:name="_Toc535570748"/>
      <w:bookmarkStart w:id="17" w:name="_Toc532281655"/>
      <w:bookmarkStart w:id="18" w:name="_Toc535932773"/>
      <w:bookmarkStart w:id="19" w:name="_Toc535508634"/>
      <w:bookmarkStart w:id="20" w:name="_Toc535580021"/>
    </w:p>
    <w:p>
      <w:pPr>
        <w:pStyle w:val="2"/>
        <w:keepNext w:val="0"/>
        <w:keepLines w:val="0"/>
        <w:spacing w:before="300" w:after="300" w:line="360" w:lineRule="exact"/>
        <w:ind w:firstLine="360" w:firstLineChars="200"/>
        <w:jc w:val="left"/>
        <w:rPr>
          <w:rFonts w:ascii="Arial" w:hAnsi="Arial"/>
          <w:b w:val="0"/>
          <w:color w:val="000000"/>
          <w:sz w:val="18"/>
          <w:szCs w:val="24"/>
        </w:rPr>
      </w:pPr>
    </w:p>
    <w:p>
      <w:pPr>
        <w:pStyle w:val="2"/>
        <w:keepNext w:val="0"/>
        <w:keepLines w:val="0"/>
        <w:spacing w:before="300" w:after="300" w:line="360" w:lineRule="exact"/>
        <w:ind w:firstLine="482" w:firstLineChars="200"/>
        <w:jc w:val="left"/>
        <w:rPr>
          <w:rFonts w:ascii="Arial" w:hAnsi="Arial"/>
          <w:b w:val="0"/>
          <w:color w:val="000000"/>
          <w:sz w:val="18"/>
          <w:szCs w:val="24"/>
        </w:rPr>
      </w:pPr>
      <w:r>
        <w:rPr>
          <w:rFonts w:ascii="Arial" w:hAnsi="Arial"/>
          <w:sz w:val="24"/>
        </w:rPr>
        <mc:AlternateContent>
          <mc:Choice Requires="wps">
            <w:drawing>
              <wp:anchor distT="0" distB="0" distL="114300" distR="114300" simplePos="0" relativeHeight="251661312" behindDoc="0" locked="0" layoutInCell="1" allowOverlap="1">
                <wp:simplePos x="0" y="0"/>
                <wp:positionH relativeFrom="column">
                  <wp:posOffset>3107690</wp:posOffset>
                </wp:positionH>
                <wp:positionV relativeFrom="paragraph">
                  <wp:posOffset>408940</wp:posOffset>
                </wp:positionV>
                <wp:extent cx="2703830" cy="1649730"/>
                <wp:effectExtent l="0" t="0" r="0" b="0"/>
                <wp:wrapNone/>
                <wp:docPr id="26" name="文本框 26"/>
                <wp:cNvGraphicFramePr/>
                <a:graphic xmlns:a="http://schemas.openxmlformats.org/drawingml/2006/main">
                  <a:graphicData uri="http://schemas.microsoft.com/office/word/2010/wordprocessingShape">
                    <wps:wsp>
                      <wps:cNvSpPr txBox="1"/>
                      <wps:spPr>
                        <a:xfrm>
                          <a:off x="4112260" y="4697730"/>
                          <a:ext cx="2703830" cy="1649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597785" cy="1595120"/>
                                  <wp:effectExtent l="0" t="0" r="5715" b="5080"/>
                                  <wp:docPr id="28" name="图片 28" descr="60797e6b104b3ed03420e01bdc3b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0797e6b104b3ed03420e01bdc3bf26"/>
                                          <pic:cNvPicPr>
                                            <a:picLocks noChangeAspect="1"/>
                                          </pic:cNvPicPr>
                                        </pic:nvPicPr>
                                        <pic:blipFill>
                                          <a:blip r:embed="rId12"/>
                                          <a:stretch>
                                            <a:fillRect/>
                                          </a:stretch>
                                        </pic:blipFill>
                                        <pic:spPr>
                                          <a:xfrm>
                                            <a:off x="0" y="0"/>
                                            <a:ext cx="2597785" cy="1595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pt;margin-top:32.2pt;height:129.9pt;width:212.9pt;z-index:251661312;mso-width-relative:page;mso-height-relative:page;" filled="f" stroked="f" coordsize="21600,21600" o:gfxdata="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imwNwAAAAKAQAADwAAAAAA&#10;AAABACAAAAAiAAAAZHJzL2Rvd25yZXYueG1sUEsBAhQAFAAAAAgAh07iQNJwUD1IAgAAdQQAAA4A&#10;AAAAAAAAAQAgAAAAKwEAAGRycy9lMm9Eb2MueG1sUEsFBgAAAAAGAAYAWQEAAOUFAAAAAA==&#10;">
                <v:fill on="f" focussize="0,0"/>
                <v:stroke on="f" weight="0.5pt"/>
                <v:imagedata o:title=""/>
                <o:lock v:ext="edit" aspectratio="f"/>
                <v:textbox>
                  <w:txbxContent>
                    <w:p>
                      <w:r>
                        <w:rPr>
                          <w:rFonts w:hint="eastAsia"/>
                        </w:rPr>
                        <w:drawing>
                          <wp:inline distT="0" distB="0" distL="114300" distR="114300">
                            <wp:extent cx="2597785" cy="1595120"/>
                            <wp:effectExtent l="0" t="0" r="5715" b="5080"/>
                            <wp:docPr id="28" name="图片 28" descr="60797e6b104b3ed03420e01bdc3b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0797e6b104b3ed03420e01bdc3bf26"/>
                                    <pic:cNvPicPr>
                                      <a:picLocks noChangeAspect="1"/>
                                    </pic:cNvPicPr>
                                  </pic:nvPicPr>
                                  <pic:blipFill>
                                    <a:blip r:embed="rId12"/>
                                    <a:stretch>
                                      <a:fillRect/>
                                    </a:stretch>
                                  </pic:blipFill>
                                  <pic:spPr>
                                    <a:xfrm>
                                      <a:off x="0" y="0"/>
                                      <a:ext cx="2597785" cy="1595120"/>
                                    </a:xfrm>
                                    <a:prstGeom prst="rect">
                                      <a:avLst/>
                                    </a:prstGeom>
                                  </pic:spPr>
                                </pic:pic>
                              </a:graphicData>
                            </a:graphic>
                          </wp:inline>
                        </w:drawing>
                      </w:r>
                    </w:p>
                  </w:txbxContent>
                </v:textbox>
              </v:shape>
            </w:pict>
          </mc:Fallback>
        </mc:AlternateContent>
      </w:r>
      <w:r>
        <w:rPr>
          <w:rFonts w:ascii="Arial" w:hAnsi="Arial"/>
          <w:sz w:val="24"/>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407035</wp:posOffset>
                </wp:positionV>
                <wp:extent cx="2703830" cy="1637030"/>
                <wp:effectExtent l="0" t="0" r="0" b="0"/>
                <wp:wrapNone/>
                <wp:docPr id="25" name="文本框 25"/>
                <wp:cNvGraphicFramePr/>
                <a:graphic xmlns:a="http://schemas.openxmlformats.org/drawingml/2006/main">
                  <a:graphicData uri="http://schemas.microsoft.com/office/word/2010/wordprocessingShape">
                    <wps:wsp>
                      <wps:cNvSpPr txBox="1"/>
                      <wps:spPr>
                        <a:xfrm>
                          <a:off x="2184400" y="2966085"/>
                          <a:ext cx="2703830" cy="163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602230" cy="1564640"/>
                                  <wp:effectExtent l="0" t="0" r="1270" b="10160"/>
                                  <wp:docPr id="27" name="图片 27" descr="6e8aa3bab7fef9e155e6e6bea621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e8aa3bab7fef9e155e6e6bea621d0a"/>
                                          <pic:cNvPicPr>
                                            <a:picLocks noChangeAspect="1"/>
                                          </pic:cNvPicPr>
                                        </pic:nvPicPr>
                                        <pic:blipFill>
                                          <a:blip r:embed="rId13"/>
                                          <a:stretch>
                                            <a:fillRect/>
                                          </a:stretch>
                                        </pic:blipFill>
                                        <pic:spPr>
                                          <a:xfrm>
                                            <a:off x="0" y="0"/>
                                            <a:ext cx="2602230"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32.05pt;height:128.9pt;width:212.9pt;z-index:251660288;mso-width-relative:page;mso-height-relative:page;" filled="f" stroked="f" coordsize="21600,21600" o:gfxdata="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h/XNK2gAAAAkBAAAPAAAAAAAA&#10;AAEAIAAAACIAAABkcnMvZG93bnJldi54bWxQSwECFAAUAAAACACHTuJA45tHNUkCAAB1BAAADgAA&#10;AAAAAAABACAAAAApAQAAZHJzL2Uyb0RvYy54bWxQSwUGAAAAAAYABgBZAQAA5AUAAAAA&#10;">
                <v:fill on="f" focussize="0,0"/>
                <v:stroke on="f" weight="0.5pt"/>
                <v:imagedata o:title=""/>
                <o:lock v:ext="edit" aspectratio="f"/>
                <v:textbox>
                  <w:txbxContent>
                    <w:p>
                      <w:r>
                        <w:rPr>
                          <w:rFonts w:hint="eastAsia"/>
                        </w:rPr>
                        <w:drawing>
                          <wp:inline distT="0" distB="0" distL="114300" distR="114300">
                            <wp:extent cx="2602230" cy="1564640"/>
                            <wp:effectExtent l="0" t="0" r="1270" b="10160"/>
                            <wp:docPr id="27" name="图片 27" descr="6e8aa3bab7fef9e155e6e6bea621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e8aa3bab7fef9e155e6e6bea621d0a"/>
                                    <pic:cNvPicPr>
                                      <a:picLocks noChangeAspect="1"/>
                                    </pic:cNvPicPr>
                                  </pic:nvPicPr>
                                  <pic:blipFill>
                                    <a:blip r:embed="rId13"/>
                                    <a:stretch>
                                      <a:fillRect/>
                                    </a:stretch>
                                  </pic:blipFill>
                                  <pic:spPr>
                                    <a:xfrm>
                                      <a:off x="0" y="0"/>
                                      <a:ext cx="2602230" cy="1564640"/>
                                    </a:xfrm>
                                    <a:prstGeom prst="rect">
                                      <a:avLst/>
                                    </a:prstGeom>
                                  </pic:spPr>
                                </pic:pic>
                              </a:graphicData>
                            </a:graphic>
                          </wp:inline>
                        </w:drawing>
                      </w:r>
                    </w:p>
                  </w:txbxContent>
                </v:textbox>
              </v:shape>
            </w:pict>
          </mc:Fallback>
        </mc:AlternateContent>
      </w:r>
    </w:p>
    <w:p>
      <w:pPr>
        <w:rPr>
          <w:rFonts w:ascii="Arial" w:hAnsi="Arial"/>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spacing w:before="300" w:after="40"/>
        <w:ind w:firstLine="422" w:firstLineChars="200"/>
        <w:rPr>
          <w:rFonts w:ascii="Arial" w:hAnsi="Arial"/>
          <w:b/>
          <w:bCs/>
          <w:color w:val="000000"/>
          <w:szCs w:val="21"/>
        </w:rPr>
      </w:pPr>
      <w:bookmarkStart w:id="21" w:name="_Toc14914"/>
      <w:bookmarkStart w:id="22" w:name="_Toc3742"/>
      <w:bookmarkStart w:id="23" w:name="_Toc298"/>
      <w:bookmarkStart w:id="24" w:name="_Toc6311"/>
    </w:p>
    <w:p>
      <w:pPr>
        <w:spacing w:before="300" w:after="40"/>
        <w:ind w:firstLine="422" w:firstLineChars="200"/>
        <w:rPr>
          <w:rFonts w:ascii="Arial" w:hAnsi="Arial"/>
          <w:b/>
          <w:bCs/>
          <w:color w:val="000000"/>
          <w:szCs w:val="21"/>
        </w:rPr>
      </w:pPr>
    </w:p>
    <w:p>
      <w:pPr>
        <w:spacing w:before="300" w:after="40"/>
        <w:rPr>
          <w:rFonts w:ascii="Arial" w:hAnsi="Arial"/>
          <w:b/>
          <w:bCs/>
          <w:color w:val="000000"/>
          <w:szCs w:val="21"/>
        </w:rPr>
      </w:pPr>
      <w:r>
        <w:rPr>
          <w:rFonts w:hint="eastAsia" w:ascii="Arial" w:hAnsi="Arial"/>
          <w:b/>
          <w:bCs/>
          <w:color w:val="000000"/>
          <w:szCs w:val="21"/>
        </w:rPr>
        <w:drawing>
          <wp:inline distT="0" distB="0" distL="114300" distR="114300">
            <wp:extent cx="2584450" cy="1838325"/>
            <wp:effectExtent l="0" t="0" r="6350" b="5715"/>
            <wp:docPr id="13" name="图片 13" descr="20210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10222-01"/>
                    <pic:cNvPicPr>
                      <a:picLocks noChangeAspect="1"/>
                    </pic:cNvPicPr>
                  </pic:nvPicPr>
                  <pic:blipFill>
                    <a:blip r:embed="rId14"/>
                    <a:stretch>
                      <a:fillRect/>
                    </a:stretch>
                  </pic:blipFill>
                  <pic:spPr>
                    <a:xfrm>
                      <a:off x="0" y="0"/>
                      <a:ext cx="2584450" cy="1838325"/>
                    </a:xfrm>
                    <a:prstGeom prst="rect">
                      <a:avLst/>
                    </a:prstGeom>
                  </pic:spPr>
                </pic:pic>
              </a:graphicData>
            </a:graphic>
          </wp:inline>
        </w:drawing>
      </w:r>
      <w:r>
        <w:rPr>
          <w:rFonts w:hint="eastAsia" w:ascii="Arial" w:hAnsi="Arial"/>
          <w:b/>
          <w:bCs/>
          <w:color w:val="000000"/>
          <w:szCs w:val="21"/>
        </w:rPr>
        <w:t xml:space="preserve">         </w:t>
      </w:r>
      <w:r>
        <w:rPr>
          <w:rFonts w:hint="eastAsia" w:ascii="Arial" w:hAnsi="Arial"/>
          <w:b/>
          <w:bCs/>
          <w:color w:val="000000"/>
          <w:szCs w:val="21"/>
        </w:rPr>
        <w:drawing>
          <wp:inline distT="0" distB="0" distL="114300" distR="114300">
            <wp:extent cx="2594610" cy="1839595"/>
            <wp:effectExtent l="0" t="0" r="11430" b="4445"/>
            <wp:docPr id="12" name="图片 12" descr="20210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0222-02"/>
                    <pic:cNvPicPr>
                      <a:picLocks noChangeAspect="1"/>
                    </pic:cNvPicPr>
                  </pic:nvPicPr>
                  <pic:blipFill>
                    <a:blip r:embed="rId15"/>
                    <a:stretch>
                      <a:fillRect/>
                    </a:stretch>
                  </pic:blipFill>
                  <pic:spPr>
                    <a:xfrm>
                      <a:off x="0" y="0"/>
                      <a:ext cx="2594610" cy="1839595"/>
                    </a:xfrm>
                    <a:prstGeom prst="rect">
                      <a:avLst/>
                    </a:prstGeom>
                  </pic:spPr>
                </pic:pic>
              </a:graphicData>
            </a:graphic>
          </wp:inline>
        </w:drawing>
      </w:r>
    </w:p>
    <w:p>
      <w:pPr>
        <w:spacing w:before="300" w:after="40"/>
        <w:ind w:firstLine="422" w:firstLineChars="200"/>
        <w:rPr>
          <w:rFonts w:ascii="Arial" w:hAnsi="Arial"/>
          <w:b/>
          <w:bCs/>
          <w:color w:val="000000"/>
          <w:szCs w:val="21"/>
        </w:rPr>
      </w:pPr>
    </w:p>
    <w:p>
      <w:pPr>
        <w:spacing w:before="300" w:after="40"/>
        <w:rPr>
          <w:rFonts w:ascii="Arial" w:hAnsi="Arial"/>
          <w:b/>
          <w:bCs/>
          <w:color w:val="000000"/>
          <w:szCs w:val="21"/>
        </w:rPr>
      </w:pPr>
      <w:r>
        <w:rPr>
          <w:rFonts w:hint="eastAsia" w:ascii="Arial" w:hAnsi="Arial"/>
          <w:b/>
          <w:bCs/>
          <w:color w:val="000000"/>
          <w:szCs w:val="21"/>
        </w:rPr>
        <w:drawing>
          <wp:inline distT="0" distB="0" distL="114300" distR="114300">
            <wp:extent cx="2580005" cy="1845945"/>
            <wp:effectExtent l="0" t="0" r="10795" b="13335"/>
            <wp:docPr id="11" name="图片 11" descr="20210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0222-03"/>
                    <pic:cNvPicPr>
                      <a:picLocks noChangeAspect="1"/>
                    </pic:cNvPicPr>
                  </pic:nvPicPr>
                  <pic:blipFill>
                    <a:blip r:embed="rId16"/>
                    <a:stretch>
                      <a:fillRect/>
                    </a:stretch>
                  </pic:blipFill>
                  <pic:spPr>
                    <a:xfrm>
                      <a:off x="0" y="0"/>
                      <a:ext cx="2580005" cy="1845945"/>
                    </a:xfrm>
                    <a:prstGeom prst="rect">
                      <a:avLst/>
                    </a:prstGeom>
                  </pic:spPr>
                </pic:pic>
              </a:graphicData>
            </a:graphic>
          </wp:inline>
        </w:drawing>
      </w:r>
      <w:r>
        <w:rPr>
          <w:rFonts w:hint="eastAsia" w:ascii="Arial" w:hAnsi="Arial"/>
          <w:b/>
          <w:bCs/>
          <w:color w:val="000000"/>
          <w:szCs w:val="21"/>
        </w:rPr>
        <w:t xml:space="preserve">         </w:t>
      </w:r>
      <w:r>
        <w:rPr>
          <w:rFonts w:hint="eastAsia" w:ascii="Arial" w:hAnsi="Arial"/>
          <w:b/>
          <w:bCs/>
          <w:color w:val="000000"/>
          <w:szCs w:val="21"/>
        </w:rPr>
        <w:drawing>
          <wp:inline distT="0" distB="0" distL="114300" distR="114300">
            <wp:extent cx="2639695" cy="1855470"/>
            <wp:effectExtent l="0" t="0" r="12065" b="3810"/>
            <wp:docPr id="10" name="图片 10" descr="20220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20222-04"/>
                    <pic:cNvPicPr>
                      <a:picLocks noChangeAspect="1"/>
                    </pic:cNvPicPr>
                  </pic:nvPicPr>
                  <pic:blipFill>
                    <a:blip r:embed="rId17"/>
                    <a:stretch>
                      <a:fillRect/>
                    </a:stretch>
                  </pic:blipFill>
                  <pic:spPr>
                    <a:xfrm>
                      <a:off x="0" y="0"/>
                      <a:ext cx="2639695" cy="1855470"/>
                    </a:xfrm>
                    <a:prstGeom prst="rect">
                      <a:avLst/>
                    </a:prstGeom>
                  </pic:spPr>
                </pic:pic>
              </a:graphicData>
            </a:graphic>
          </wp:inline>
        </w:drawing>
      </w:r>
    </w:p>
    <w:p>
      <w:pPr>
        <w:spacing w:after="40" w:line="20" w:lineRule="atLeast"/>
        <w:ind w:firstLine="4006" w:firstLineChars="1900"/>
        <w:rPr>
          <w:rFonts w:ascii="Arial" w:hAnsi="Arial"/>
          <w:b/>
          <w:bCs/>
          <w:color w:val="000000"/>
          <w:szCs w:val="21"/>
        </w:rPr>
      </w:pPr>
      <w:r>
        <w:rPr>
          <w:rFonts w:hint="eastAsia" w:ascii="Arial" w:hAnsi="Arial"/>
          <w:b/>
          <w:bCs/>
          <w:color w:val="000000"/>
          <w:szCs w:val="21"/>
        </w:rPr>
        <w:t>2#楼及商业楼</w:t>
      </w:r>
      <w:bookmarkEnd w:id="21"/>
      <w:bookmarkEnd w:id="22"/>
      <w:bookmarkEnd w:id="23"/>
      <w:bookmarkEnd w:id="24"/>
    </w:p>
    <w:p>
      <w:pPr>
        <w:spacing w:line="480" w:lineRule="auto"/>
        <w:rPr>
          <w:rFonts w:ascii="Arial" w:hAnsi="Arial"/>
          <w:color w:val="000000"/>
          <w:sz w:val="18"/>
          <w:szCs w:val="18"/>
        </w:rPr>
      </w:pPr>
      <w:bookmarkStart w:id="25" w:name="_Toc30368"/>
      <w:bookmarkStart w:id="26" w:name="_Toc2581"/>
      <w:bookmarkStart w:id="27" w:name="_Toc31272"/>
      <w:bookmarkStart w:id="28" w:name="_Toc30725"/>
      <w:r>
        <w:rPr>
          <w:rFonts w:hint="eastAsia" w:ascii="Arial" w:hAnsi="Arial"/>
          <w:color w:val="000000"/>
          <w:sz w:val="18"/>
          <w:szCs w:val="18"/>
        </w:rPr>
        <w:t>注：由于项目工地处于封闭停工状态，不得入内进行拍摄，只能获取外围角度拍摄到的照片。</w:t>
      </w:r>
      <w:bookmarkEnd w:id="25"/>
      <w:bookmarkEnd w:id="26"/>
      <w:bookmarkEnd w:id="27"/>
      <w:bookmarkEnd w:id="28"/>
    </w:p>
    <w:bookmarkEnd w:id="15"/>
    <w:bookmarkEnd w:id="16"/>
    <w:bookmarkEnd w:id="17"/>
    <w:bookmarkEnd w:id="18"/>
    <w:bookmarkEnd w:id="19"/>
    <w:bookmarkEnd w:id="20"/>
    <w:p>
      <w:pPr>
        <w:pStyle w:val="2"/>
        <w:keepNext w:val="0"/>
        <w:keepLines w:val="0"/>
        <w:spacing w:before="300" w:after="300" w:line="360" w:lineRule="exact"/>
        <w:jc w:val="left"/>
        <w:rPr>
          <w:rFonts w:ascii="Arial" w:hAnsi="Arial"/>
          <w:color w:val="000000"/>
          <w:sz w:val="24"/>
          <w:szCs w:val="24"/>
        </w:rPr>
      </w:pPr>
      <w:bookmarkStart w:id="29" w:name="_Toc32575"/>
      <w:bookmarkStart w:id="30" w:name="_Toc532281656"/>
      <w:bookmarkStart w:id="31" w:name="_Toc535508635"/>
      <w:bookmarkStart w:id="32" w:name="_Toc535570749"/>
      <w:bookmarkStart w:id="33" w:name="_Toc535932774"/>
      <w:bookmarkStart w:id="34" w:name="_Toc535580090"/>
      <w:bookmarkStart w:id="35" w:name="_Toc535580022"/>
      <w:r>
        <w:rPr>
          <w:rFonts w:hint="eastAsia" w:ascii="Arial" w:hAnsi="Arial"/>
          <w:color w:val="000000"/>
          <w:sz w:val="24"/>
          <w:szCs w:val="24"/>
        </w:rPr>
        <w:t>2重大事件披露</w:t>
      </w:r>
      <w:bookmarkEnd w:id="29"/>
    </w:p>
    <w:p>
      <w:pPr>
        <w:spacing w:line="480" w:lineRule="auto"/>
        <w:ind w:firstLine="420" w:firstLineChars="200"/>
        <w:rPr>
          <w:rFonts w:ascii="Arial" w:hAnsi="Arial" w:cs="Arial"/>
          <w:bCs/>
          <w:kern w:val="44"/>
          <w:szCs w:val="21"/>
        </w:rPr>
      </w:pPr>
      <w:r>
        <w:rPr>
          <w:rFonts w:hint="eastAsia" w:ascii="Arial" w:hAnsi="Arial" w:cs="Arial"/>
          <w:bCs/>
          <w:kern w:val="44"/>
          <w:szCs w:val="21"/>
        </w:rPr>
        <w:t>（1）2021年1</w:t>
      </w:r>
      <w:r>
        <w:rPr>
          <w:rFonts w:ascii="Arial" w:hAnsi="Arial" w:cs="Arial"/>
          <w:bCs/>
          <w:kern w:val="44"/>
          <w:szCs w:val="21"/>
        </w:rPr>
        <w:t>月</w:t>
      </w:r>
      <w:r>
        <w:rPr>
          <w:rFonts w:hint="eastAsia" w:ascii="Arial" w:hAnsi="Arial" w:cs="Arial"/>
          <w:bCs/>
          <w:kern w:val="44"/>
          <w:szCs w:val="21"/>
        </w:rPr>
        <w:t>25</w:t>
      </w:r>
      <w:r>
        <w:rPr>
          <w:rFonts w:ascii="Arial" w:hAnsi="Arial" w:cs="Arial"/>
          <w:bCs/>
          <w:kern w:val="44"/>
          <w:szCs w:val="21"/>
        </w:rPr>
        <w:t>日</w:t>
      </w:r>
      <w:r>
        <w:rPr>
          <w:rFonts w:hint="eastAsia" w:ascii="Arial" w:hAnsi="Arial" w:cs="Arial"/>
          <w:bCs/>
          <w:kern w:val="44"/>
          <w:szCs w:val="21"/>
        </w:rPr>
        <w:t>在中航信托有关人员的见证下，康信君安与项目公司有关人员进行了标的项目共管资料的交接工作，主要的共管资料有：</w:t>
      </w:r>
      <w:r>
        <w:rPr>
          <w:rFonts w:hint="eastAsia" w:ascii="Arial" w:hAnsi="Arial" w:cs="宋体"/>
          <w:bCs/>
          <w:szCs w:val="21"/>
        </w:rPr>
        <w:t>重庆世宗企业管理有限公司</w:t>
      </w:r>
      <w:r>
        <w:rPr>
          <w:rFonts w:hint="eastAsia" w:ascii="Arial" w:hAnsi="Arial" w:cs="Arial"/>
          <w:bCs/>
          <w:kern w:val="44"/>
          <w:szCs w:val="21"/>
        </w:rPr>
        <w:t>公章、法人章、财务专用章；</w:t>
      </w:r>
      <w:r>
        <w:rPr>
          <w:rFonts w:hint="eastAsia" w:ascii="Arial" w:hAnsi="Arial" w:cs="宋体"/>
          <w:bCs/>
          <w:szCs w:val="21"/>
        </w:rPr>
        <w:t>重庆市万州区如意置业有限公司</w:t>
      </w:r>
      <w:r>
        <w:rPr>
          <w:rFonts w:hint="eastAsia" w:ascii="Arial" w:hAnsi="Arial" w:cs="Arial"/>
          <w:bCs/>
          <w:kern w:val="44"/>
          <w:szCs w:val="21"/>
        </w:rPr>
        <w:t>公章、财务专用章、法人章、发票专用章，《企业法人营业执照》[9150010166891147XQ]（正副本），《不动产权证》3本：[渝（2020）万州区不动产第000955614]、[渝（2020）万州区不动产第000955488]、[渝（2020）万州区不动产第000955388]，《房地产开发企业资质证书》，《预售许可证》[万州住建委（2020）预字第（069）附号]，《建设工程规划许可证》2本：[建字第500101201400047号]、[建字第500101201300071号]，《建筑工程施工许可证》2本： [编号500101202012300201]、[编号500101202012300101]、《建设用地规划许可证》[地字第5001010201600035]、《开户许可证》[核准号：J6530112880001]，网银最高权限复核U盾（重庆银行、中国银行、浦发银行、兴业银行、农业银行）。</w:t>
      </w:r>
      <w:r>
        <w:rPr>
          <w:rFonts w:hint="eastAsia" w:ascii="Arial" w:hAnsi="Arial" w:cstheme="minorEastAsia"/>
          <w:szCs w:val="21"/>
        </w:rPr>
        <w:t>共管物品交接清单见附件一。</w:t>
      </w:r>
    </w:p>
    <w:p>
      <w:pPr>
        <w:spacing w:line="480" w:lineRule="auto"/>
        <w:ind w:firstLine="420" w:firstLineChars="200"/>
        <w:rPr>
          <w:rFonts w:ascii="Arial" w:hAnsi="Arial" w:cstheme="minorEastAsia"/>
          <w:szCs w:val="21"/>
        </w:rPr>
      </w:pPr>
      <w:r>
        <w:rPr>
          <w:rFonts w:hint="eastAsia" w:ascii="Arial" w:hAnsi="Arial" w:cstheme="minorEastAsia"/>
          <w:szCs w:val="21"/>
        </w:rPr>
        <w:t>（2）平台公司的营业执照（1正本1副本）在2021年1月25日交接时存于中航信托公司，2021年2月5日进行了平台公司的营业执照（1正本1副本）的交接工作。共管物品交接清单见附件一。</w:t>
      </w:r>
    </w:p>
    <w:p>
      <w:pPr>
        <w:spacing w:line="480" w:lineRule="auto"/>
        <w:ind w:firstLine="420" w:firstLineChars="200"/>
        <w:rPr>
          <w:rFonts w:ascii="Arial" w:hAnsi="Arial" w:cs="Arial"/>
          <w:kern w:val="44"/>
          <w:szCs w:val="21"/>
        </w:rPr>
      </w:pPr>
      <w:r>
        <w:rPr>
          <w:rFonts w:hint="eastAsia" w:ascii="Arial" w:hAnsi="Arial" w:cs="Arial"/>
          <w:kern w:val="44"/>
          <w:szCs w:val="21"/>
        </w:rPr>
        <w:t>（3）2021年2月24日项目公司申请办理房地产开发资质延期，房地产开发资质证书延期变更办理完毕后便可进行新证共管交接工作。</w:t>
      </w:r>
    </w:p>
    <w:p>
      <w:pPr>
        <w:pStyle w:val="2"/>
        <w:keepNext w:val="0"/>
        <w:keepLines w:val="0"/>
        <w:spacing w:before="300" w:after="300" w:line="360" w:lineRule="exact"/>
        <w:jc w:val="left"/>
        <w:rPr>
          <w:rFonts w:ascii="Arial" w:hAnsi="Arial"/>
          <w:color w:val="000000"/>
          <w:sz w:val="24"/>
          <w:szCs w:val="24"/>
        </w:rPr>
      </w:pPr>
      <w:bookmarkStart w:id="36" w:name="_Toc25202"/>
      <w:r>
        <w:rPr>
          <w:rFonts w:hint="eastAsia" w:ascii="Arial" w:hAnsi="Arial"/>
          <w:color w:val="000000"/>
          <w:sz w:val="24"/>
          <w:szCs w:val="24"/>
        </w:rPr>
        <w:t>3项目五证办理及施工计划</w:t>
      </w:r>
      <w:bookmarkEnd w:id="30"/>
      <w:bookmarkEnd w:id="31"/>
      <w:bookmarkEnd w:id="32"/>
      <w:bookmarkEnd w:id="33"/>
      <w:bookmarkEnd w:id="34"/>
      <w:bookmarkEnd w:id="35"/>
      <w:bookmarkEnd w:id="36"/>
    </w:p>
    <w:p>
      <w:pPr>
        <w:pStyle w:val="3"/>
        <w:spacing w:before="300" w:after="300" w:line="360" w:lineRule="exact"/>
        <w:jc w:val="left"/>
        <w:rPr>
          <w:rFonts w:eastAsia="宋体"/>
          <w:sz w:val="24"/>
        </w:rPr>
      </w:pPr>
      <w:bookmarkStart w:id="37" w:name="_Toc438"/>
      <w:bookmarkStart w:id="38" w:name="_Toc535580091"/>
      <w:bookmarkStart w:id="39" w:name="_Toc535570750"/>
      <w:bookmarkStart w:id="40" w:name="_Toc535932775"/>
      <w:bookmarkStart w:id="41" w:name="_Toc535580023"/>
      <w:bookmarkStart w:id="42" w:name="_Toc532281657"/>
      <w:bookmarkStart w:id="43" w:name="_Toc535508636"/>
      <w:r>
        <w:rPr>
          <w:rFonts w:hint="eastAsia" w:eastAsia="宋体"/>
          <w:sz w:val="24"/>
        </w:rPr>
        <w:t>3.1项目五证办理情况说明</w:t>
      </w:r>
      <w:bookmarkEnd w:id="37"/>
      <w:bookmarkEnd w:id="38"/>
      <w:bookmarkEnd w:id="39"/>
      <w:bookmarkEnd w:id="40"/>
      <w:bookmarkEnd w:id="41"/>
      <w:bookmarkEnd w:id="42"/>
      <w:bookmarkEnd w:id="43"/>
    </w:p>
    <w:p>
      <w:pPr>
        <w:spacing w:line="480" w:lineRule="auto"/>
        <w:ind w:firstLine="420" w:firstLineChars="200"/>
        <w:rPr>
          <w:rFonts w:ascii="Arial" w:hAnsi="Arial" w:cs="Arial"/>
          <w:bCs/>
          <w:kern w:val="44"/>
          <w:szCs w:val="21"/>
        </w:rPr>
      </w:pPr>
      <w:r>
        <w:rPr>
          <w:rFonts w:hint="eastAsia" w:ascii="Arial" w:hAnsi="Arial" w:cs="Arial"/>
          <w:bCs/>
          <w:kern w:val="44"/>
          <w:szCs w:val="21"/>
        </w:rPr>
        <w:t>标的项目已取得相关证件情况如下：</w:t>
      </w:r>
    </w:p>
    <w:p>
      <w:pPr>
        <w:spacing w:before="240" w:beforeLines="100"/>
        <w:jc w:val="center"/>
        <w:rPr>
          <w:rFonts w:ascii="Arial" w:hAnsi="Arial" w:cs="Arial"/>
          <w:b/>
          <w:bCs/>
          <w:kern w:val="44"/>
          <w:sz w:val="24"/>
          <w:szCs w:val="44"/>
        </w:rPr>
      </w:pPr>
      <w:r>
        <w:rPr>
          <w:rFonts w:hint="eastAsia" w:ascii="Arial" w:hAnsi="Arial" w:cs="Arial"/>
          <w:b/>
          <w:bCs/>
          <w:kern w:val="44"/>
          <w:sz w:val="24"/>
          <w:szCs w:val="44"/>
        </w:rPr>
        <w:t>截至2021年2月28日项目五证办理计划及进度情况</w:t>
      </w:r>
    </w:p>
    <w:tbl>
      <w:tblPr>
        <w:tblStyle w:val="10"/>
        <w:tblW w:w="0" w:type="auto"/>
        <w:jc w:val="center"/>
        <w:tblLayout w:type="fixed"/>
        <w:tblCellMar>
          <w:top w:w="0" w:type="dxa"/>
          <w:left w:w="108" w:type="dxa"/>
          <w:bottom w:w="0" w:type="dxa"/>
          <w:right w:w="108" w:type="dxa"/>
        </w:tblCellMar>
      </w:tblPr>
      <w:tblGrid>
        <w:gridCol w:w="2665"/>
        <w:gridCol w:w="2268"/>
        <w:gridCol w:w="3604"/>
      </w:tblGrid>
      <w:tr>
        <w:tblPrEx>
          <w:tblCellMar>
            <w:top w:w="0" w:type="dxa"/>
            <w:left w:w="108" w:type="dxa"/>
            <w:bottom w:w="0" w:type="dxa"/>
            <w:right w:w="108" w:type="dxa"/>
          </w:tblCellMar>
        </w:tblPrEx>
        <w:trPr>
          <w:trHeight w:val="119" w:hRule="atLeast"/>
          <w:tblHeader/>
          <w:jc w:val="center"/>
        </w:trPr>
        <w:tc>
          <w:tcPr>
            <w:tcW w:w="266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宋体"/>
                <w:b/>
                <w:color w:val="000000"/>
                <w:sz w:val="18"/>
                <w:szCs w:val="18"/>
              </w:rPr>
            </w:pPr>
            <w:r>
              <w:rPr>
                <w:rFonts w:hint="eastAsia" w:ascii="Arial" w:hAnsi="Arial" w:cs="宋体"/>
                <w:b/>
                <w:color w:val="000000"/>
                <w:sz w:val="18"/>
                <w:szCs w:val="18"/>
              </w:rPr>
              <w:t>五证</w:t>
            </w:r>
          </w:p>
        </w:tc>
        <w:tc>
          <w:tcPr>
            <w:tcW w:w="2268" w:type="dxa"/>
            <w:tcBorders>
              <w:top w:val="single" w:color="auto" w:sz="4" w:space="0"/>
              <w:left w:val="nil"/>
              <w:bottom w:val="single" w:color="auto" w:sz="4" w:space="0"/>
              <w:right w:val="single" w:color="auto" w:sz="4" w:space="0"/>
            </w:tcBorders>
            <w:noWrap/>
            <w:vAlign w:val="center"/>
          </w:tcPr>
          <w:p>
            <w:pPr>
              <w:jc w:val="center"/>
              <w:rPr>
                <w:rFonts w:ascii="Arial" w:hAnsi="Arial" w:cs="宋体"/>
                <w:b/>
                <w:color w:val="000000"/>
                <w:sz w:val="18"/>
                <w:szCs w:val="18"/>
              </w:rPr>
            </w:pPr>
            <w:r>
              <w:rPr>
                <w:rFonts w:hint="eastAsia" w:ascii="Arial" w:hAnsi="Arial" w:cs="宋体"/>
                <w:b/>
                <w:color w:val="000000"/>
                <w:sz w:val="18"/>
                <w:szCs w:val="18"/>
              </w:rPr>
              <w:t>考核取得时间点</w:t>
            </w:r>
          </w:p>
        </w:tc>
        <w:tc>
          <w:tcPr>
            <w:tcW w:w="3604" w:type="dxa"/>
            <w:tcBorders>
              <w:top w:val="single" w:color="auto" w:sz="4" w:space="0"/>
              <w:left w:val="nil"/>
              <w:bottom w:val="single" w:color="auto" w:sz="4" w:space="0"/>
              <w:right w:val="single" w:color="auto" w:sz="4" w:space="0"/>
            </w:tcBorders>
            <w:vAlign w:val="center"/>
          </w:tcPr>
          <w:p>
            <w:pPr>
              <w:jc w:val="center"/>
              <w:rPr>
                <w:rFonts w:ascii="Arial" w:hAnsi="Arial" w:cs="宋体"/>
                <w:b/>
                <w:color w:val="000000"/>
                <w:sz w:val="18"/>
                <w:szCs w:val="18"/>
              </w:rPr>
            </w:pPr>
            <w:r>
              <w:rPr>
                <w:rFonts w:hint="eastAsia" w:ascii="Arial" w:hAnsi="Arial" w:cs="宋体"/>
                <w:b/>
                <w:color w:val="000000"/>
                <w:sz w:val="18"/>
                <w:szCs w:val="18"/>
              </w:rPr>
              <w:t>实际进度</w:t>
            </w:r>
          </w:p>
        </w:tc>
      </w:tr>
      <w:tr>
        <w:tblPrEx>
          <w:tblCellMar>
            <w:top w:w="0" w:type="dxa"/>
            <w:left w:w="108" w:type="dxa"/>
            <w:bottom w:w="0" w:type="dxa"/>
            <w:right w:w="108" w:type="dxa"/>
          </w:tblCellMar>
        </w:tblPrEx>
        <w:trPr>
          <w:trHeight w:val="253" w:hRule="atLeast"/>
          <w:jc w:val="center"/>
        </w:trPr>
        <w:tc>
          <w:tcPr>
            <w:tcW w:w="2665" w:type="dxa"/>
            <w:tcBorders>
              <w:top w:val="nil"/>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不动产权证书</w:t>
            </w:r>
          </w:p>
        </w:tc>
        <w:tc>
          <w:tcPr>
            <w:tcW w:w="2268" w:type="dxa"/>
            <w:tcBorders>
              <w:top w:val="nil"/>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nil"/>
              <w:left w:val="nil"/>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入场前已取得</w:t>
            </w:r>
          </w:p>
        </w:tc>
      </w:tr>
      <w:tr>
        <w:tblPrEx>
          <w:tblCellMar>
            <w:top w:w="0" w:type="dxa"/>
            <w:left w:w="108" w:type="dxa"/>
            <w:bottom w:w="0" w:type="dxa"/>
            <w:right w:w="108" w:type="dxa"/>
          </w:tblCellMar>
        </w:tblPrEx>
        <w:trPr>
          <w:trHeight w:val="90" w:hRule="atLeast"/>
          <w:jc w:val="center"/>
        </w:trPr>
        <w:tc>
          <w:tcPr>
            <w:tcW w:w="2665" w:type="dxa"/>
            <w:tcBorders>
              <w:top w:val="nil"/>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建设用地规划许可证</w:t>
            </w:r>
          </w:p>
        </w:tc>
        <w:tc>
          <w:tcPr>
            <w:tcW w:w="2268" w:type="dxa"/>
            <w:tcBorders>
              <w:top w:val="nil"/>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nil"/>
              <w:left w:val="nil"/>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入场前已取得</w:t>
            </w:r>
          </w:p>
        </w:tc>
      </w:tr>
      <w:tr>
        <w:tblPrEx>
          <w:tblCellMar>
            <w:top w:w="0" w:type="dxa"/>
            <w:left w:w="108" w:type="dxa"/>
            <w:bottom w:w="0" w:type="dxa"/>
            <w:right w:w="108" w:type="dxa"/>
          </w:tblCellMar>
        </w:tblPrEx>
        <w:trPr>
          <w:trHeight w:val="90" w:hRule="atLeast"/>
          <w:jc w:val="center"/>
        </w:trPr>
        <w:tc>
          <w:tcPr>
            <w:tcW w:w="2665" w:type="dxa"/>
            <w:tcBorders>
              <w:top w:val="nil"/>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建设工程规划许可证</w:t>
            </w:r>
          </w:p>
        </w:tc>
        <w:tc>
          <w:tcPr>
            <w:tcW w:w="2268" w:type="dxa"/>
            <w:tcBorders>
              <w:top w:val="nil"/>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nil"/>
              <w:left w:val="nil"/>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入场前已取得</w:t>
            </w:r>
          </w:p>
        </w:tc>
      </w:tr>
      <w:tr>
        <w:tblPrEx>
          <w:tblCellMar>
            <w:top w:w="0" w:type="dxa"/>
            <w:left w:w="108" w:type="dxa"/>
            <w:bottom w:w="0" w:type="dxa"/>
            <w:right w:w="108" w:type="dxa"/>
          </w:tblCellMar>
        </w:tblPrEx>
        <w:trPr>
          <w:trHeight w:val="90" w:hRule="atLeast"/>
          <w:jc w:val="center"/>
        </w:trPr>
        <w:tc>
          <w:tcPr>
            <w:tcW w:w="2665" w:type="dxa"/>
            <w:tcBorders>
              <w:top w:val="nil"/>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建筑工程施工许可证</w:t>
            </w:r>
          </w:p>
        </w:tc>
        <w:tc>
          <w:tcPr>
            <w:tcW w:w="2268" w:type="dxa"/>
            <w:tcBorders>
              <w:top w:val="nil"/>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nil"/>
              <w:left w:val="nil"/>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入场前已取得</w:t>
            </w:r>
          </w:p>
        </w:tc>
      </w:tr>
      <w:tr>
        <w:tblPrEx>
          <w:tblCellMar>
            <w:top w:w="0" w:type="dxa"/>
            <w:left w:w="108" w:type="dxa"/>
            <w:bottom w:w="0" w:type="dxa"/>
            <w:right w:w="108" w:type="dxa"/>
          </w:tblCellMar>
        </w:tblPrEx>
        <w:trPr>
          <w:trHeight w:val="90" w:hRule="atLeast"/>
          <w:jc w:val="center"/>
        </w:trPr>
        <w:tc>
          <w:tcPr>
            <w:tcW w:w="266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预售许可证</w:t>
            </w:r>
          </w:p>
        </w:tc>
        <w:tc>
          <w:tcPr>
            <w:tcW w:w="2268" w:type="dxa"/>
            <w:tcBorders>
              <w:top w:val="single" w:color="auto" w:sz="4" w:space="0"/>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single" w:color="auto" w:sz="4" w:space="0"/>
              <w:left w:val="nil"/>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入场前已取得</w:t>
            </w:r>
          </w:p>
        </w:tc>
      </w:tr>
      <w:tr>
        <w:tblPrEx>
          <w:tblCellMar>
            <w:top w:w="0" w:type="dxa"/>
            <w:left w:w="108" w:type="dxa"/>
            <w:bottom w:w="0" w:type="dxa"/>
            <w:right w:w="108" w:type="dxa"/>
          </w:tblCellMar>
        </w:tblPrEx>
        <w:trPr>
          <w:trHeight w:val="90" w:hRule="atLeast"/>
          <w:jc w:val="center"/>
        </w:trPr>
        <w:tc>
          <w:tcPr>
            <w:tcW w:w="266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宋体"/>
                <w:color w:val="000000"/>
                <w:sz w:val="18"/>
                <w:szCs w:val="18"/>
              </w:rPr>
            </w:pPr>
            <w:r>
              <w:rPr>
                <w:rFonts w:hint="eastAsia" w:ascii="Arial" w:hAnsi="Arial" w:cs="宋体"/>
                <w:color w:val="000000"/>
                <w:sz w:val="18"/>
                <w:szCs w:val="18"/>
              </w:rPr>
              <w:t>项目开盘</w:t>
            </w:r>
          </w:p>
        </w:tc>
        <w:tc>
          <w:tcPr>
            <w:tcW w:w="2268" w:type="dxa"/>
            <w:tcBorders>
              <w:top w:val="single" w:color="auto" w:sz="4" w:space="0"/>
              <w:left w:val="nil"/>
              <w:bottom w:val="single" w:color="auto" w:sz="4" w:space="0"/>
              <w:right w:val="single" w:color="auto" w:sz="4" w:space="0"/>
            </w:tcBorders>
            <w:noWrap/>
            <w:vAlign w:val="center"/>
          </w:tcPr>
          <w:p>
            <w:pPr>
              <w:jc w:val="center"/>
              <w:rPr>
                <w:rFonts w:ascii="Arial" w:hAnsi="Arial" w:cs="宋体"/>
                <w:color w:val="000000"/>
                <w:sz w:val="18"/>
                <w:szCs w:val="18"/>
              </w:rPr>
            </w:pPr>
            <w:r>
              <w:rPr>
                <w:rFonts w:hint="eastAsia" w:ascii="Arial" w:hAnsi="Arial" w:cs="宋体"/>
                <w:color w:val="000000"/>
                <w:sz w:val="18"/>
                <w:szCs w:val="18"/>
              </w:rPr>
              <w:t>-</w:t>
            </w:r>
          </w:p>
        </w:tc>
        <w:tc>
          <w:tcPr>
            <w:tcW w:w="3604" w:type="dxa"/>
            <w:tcBorders>
              <w:top w:val="single" w:color="auto" w:sz="4" w:space="0"/>
              <w:left w:val="nil"/>
              <w:bottom w:val="single" w:color="auto" w:sz="4" w:space="0"/>
              <w:right w:val="single" w:color="auto" w:sz="4" w:space="0"/>
            </w:tcBorders>
            <w:vAlign w:val="center"/>
          </w:tcPr>
          <w:p>
            <w:pPr>
              <w:jc w:val="center"/>
              <w:rPr>
                <w:rFonts w:ascii="Arial" w:hAnsi="Arial" w:cs="宋体"/>
                <w:color w:val="000000"/>
                <w:sz w:val="18"/>
                <w:szCs w:val="18"/>
                <w:highlight w:val="yellow"/>
              </w:rPr>
            </w:pPr>
            <w:r>
              <w:rPr>
                <w:rFonts w:hint="eastAsia" w:ascii="Arial" w:hAnsi="Arial" w:cs="宋体"/>
                <w:color w:val="000000"/>
                <w:sz w:val="18"/>
                <w:szCs w:val="18"/>
              </w:rPr>
              <w:t>入场前已实现预售</w:t>
            </w:r>
          </w:p>
        </w:tc>
      </w:tr>
    </w:tbl>
    <w:p>
      <w:pPr>
        <w:spacing w:before="300" w:after="300" w:line="360" w:lineRule="exact"/>
        <w:jc w:val="left"/>
        <w:outlineLvl w:val="1"/>
        <w:rPr>
          <w:rFonts w:ascii="Arial" w:hAnsi="Arial"/>
          <w:b/>
          <w:color w:val="000000"/>
          <w:sz w:val="24"/>
        </w:rPr>
      </w:pPr>
      <w:bookmarkStart w:id="44" w:name="_Toc18749"/>
      <w:bookmarkStart w:id="45" w:name="_Toc535580094"/>
      <w:bookmarkStart w:id="46" w:name="_Toc535580026"/>
      <w:bookmarkStart w:id="47" w:name="_Toc532281660"/>
      <w:bookmarkStart w:id="48" w:name="_Toc535570753"/>
      <w:bookmarkStart w:id="49" w:name="_Toc535508639"/>
      <w:bookmarkStart w:id="50" w:name="_Toc535932778"/>
      <w:r>
        <w:rPr>
          <w:rFonts w:hint="eastAsia" w:ascii="Arial" w:hAnsi="Arial"/>
          <w:b/>
          <w:color w:val="000000"/>
          <w:sz w:val="24"/>
        </w:rPr>
        <w:t>3.2项目施工计划</w:t>
      </w:r>
      <w:bookmarkEnd w:id="44"/>
    </w:p>
    <w:p>
      <w:pPr>
        <w:spacing w:before="300" w:after="300" w:line="360" w:lineRule="exact"/>
        <w:ind w:firstLine="420" w:firstLineChars="200"/>
        <w:jc w:val="left"/>
        <w:rPr>
          <w:rFonts w:ascii="Arial" w:hAnsi="Arial" w:cs="Arial"/>
          <w:bCs/>
          <w:kern w:val="44"/>
          <w:szCs w:val="21"/>
        </w:rPr>
      </w:pPr>
      <w:r>
        <w:rPr>
          <w:rFonts w:hint="eastAsia" w:ascii="Arial" w:hAnsi="Arial" w:cs="Arial"/>
          <w:bCs/>
          <w:kern w:val="44"/>
          <w:szCs w:val="21"/>
        </w:rPr>
        <w:t>标的项目售楼处已实现对外开放，项目施工计划还未敲定。</w:t>
      </w:r>
    </w:p>
    <w:p>
      <w:pPr>
        <w:spacing w:before="300" w:after="300" w:line="360" w:lineRule="exact"/>
        <w:jc w:val="left"/>
        <w:outlineLvl w:val="0"/>
        <w:rPr>
          <w:rFonts w:ascii="Arial" w:hAnsi="Arial"/>
          <w:b/>
          <w:color w:val="000000"/>
          <w:sz w:val="24"/>
        </w:rPr>
      </w:pPr>
      <w:bookmarkStart w:id="51" w:name="_Toc17121"/>
      <w:r>
        <w:rPr>
          <w:rFonts w:hint="eastAsia" w:ascii="Arial" w:hAnsi="Arial"/>
          <w:b/>
          <w:color w:val="000000"/>
          <w:sz w:val="24"/>
        </w:rPr>
        <w:t>4印鉴使用情况</w:t>
      </w:r>
      <w:bookmarkEnd w:id="51"/>
    </w:p>
    <w:p>
      <w:pPr>
        <w:spacing w:line="480" w:lineRule="auto"/>
        <w:ind w:firstLine="420"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君安监管人员了解用印事由，重大事项由康信君安公司审核后邮件报信托，根据信托的指令及相应权限审核用印并同时登记电子版和纸质台账，使用情况详见下表：</w:t>
      </w:r>
    </w:p>
    <w:p>
      <w:pPr>
        <w:rPr>
          <w:rFonts w:ascii="Arial" w:hAnsi="Arial" w:cs="Arial"/>
          <w:bCs/>
          <w:kern w:val="44"/>
          <w:szCs w:val="21"/>
        </w:rPr>
      </w:pPr>
      <w:r>
        <w:rPr>
          <w:rFonts w:hint="eastAsia" w:ascii="Arial" w:hAnsi="Arial" w:cs="Arial"/>
          <w:bCs/>
          <w:kern w:val="44"/>
          <w:szCs w:val="21"/>
        </w:rPr>
        <w:br w:type="page"/>
      </w:r>
    </w:p>
    <w:p>
      <w:pPr>
        <w:jc w:val="center"/>
        <w:rPr>
          <w:rFonts w:ascii="Arial" w:hAnsi="Arial"/>
          <w:b/>
          <w:color w:val="000000"/>
          <w:sz w:val="24"/>
          <w:szCs w:val="28"/>
        </w:rPr>
      </w:pPr>
      <w:bookmarkStart w:id="100" w:name="_GoBack"/>
      <w:bookmarkEnd w:id="100"/>
      <w:r>
        <w:rPr>
          <w:rFonts w:hint="eastAsia" w:ascii="Arial" w:hAnsi="Arial"/>
          <w:b/>
          <w:color w:val="000000"/>
          <w:sz w:val="24"/>
          <w:szCs w:val="28"/>
        </w:rPr>
        <w:t>2021年1月25日-2021年2月28日印章使用情况表</w:t>
      </w:r>
    </w:p>
    <w:tbl>
      <w:tblPr>
        <w:tblStyle w:val="10"/>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287"/>
        <w:gridCol w:w="1910"/>
        <w:gridCol w:w="2380"/>
        <w:gridCol w:w="1130"/>
        <w:gridCol w:w="85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blHeader/>
          <w:jc w:val="center"/>
        </w:trPr>
        <w:tc>
          <w:tcPr>
            <w:tcW w:w="1282" w:type="dxa"/>
            <w:vAlign w:val="center"/>
          </w:tcPr>
          <w:p>
            <w:pPr>
              <w:widowControl/>
              <w:jc w:val="center"/>
              <w:textAlignment w:val="center"/>
              <w:rPr>
                <w:rFonts w:ascii="Arial" w:hAnsi="Arial" w:cs="宋体"/>
                <w:b/>
                <w:bCs/>
                <w:color w:val="000000"/>
                <w:sz w:val="18"/>
                <w:szCs w:val="18"/>
              </w:rPr>
            </w:pPr>
            <w:r>
              <w:rPr>
                <w:rFonts w:hint="eastAsia" w:ascii="Arial" w:hAnsi="Arial" w:cs="宋体"/>
                <w:b/>
                <w:bCs/>
                <w:color w:val="000000"/>
                <w:sz w:val="18"/>
                <w:szCs w:val="18"/>
              </w:rPr>
              <w:t>用印日期</w:t>
            </w:r>
          </w:p>
        </w:tc>
        <w:tc>
          <w:tcPr>
            <w:tcW w:w="1287" w:type="dxa"/>
            <w:vAlign w:val="center"/>
          </w:tcPr>
          <w:p>
            <w:pPr>
              <w:widowControl/>
              <w:jc w:val="center"/>
              <w:textAlignment w:val="center"/>
              <w:rPr>
                <w:rFonts w:ascii="Arial" w:hAnsi="Arial" w:cs="宋体"/>
                <w:b/>
                <w:bCs/>
                <w:color w:val="000000"/>
                <w:sz w:val="18"/>
                <w:szCs w:val="18"/>
              </w:rPr>
            </w:pPr>
            <w:r>
              <w:rPr>
                <w:rFonts w:hint="eastAsia" w:ascii="Arial" w:hAnsi="Arial" w:cs="宋体"/>
                <w:b/>
                <w:bCs/>
                <w:color w:val="000000"/>
                <w:sz w:val="18"/>
                <w:szCs w:val="18"/>
              </w:rPr>
              <w:t>章名</w:t>
            </w:r>
          </w:p>
        </w:tc>
        <w:tc>
          <w:tcPr>
            <w:tcW w:w="1910" w:type="dxa"/>
            <w:vAlign w:val="center"/>
          </w:tcPr>
          <w:p>
            <w:pPr>
              <w:widowControl/>
              <w:jc w:val="center"/>
              <w:textAlignment w:val="center"/>
              <w:rPr>
                <w:rFonts w:ascii="Arial" w:hAnsi="Arial" w:cs="宋体"/>
                <w:b/>
                <w:bCs/>
                <w:color w:val="000000"/>
                <w:sz w:val="18"/>
                <w:szCs w:val="18"/>
              </w:rPr>
            </w:pPr>
            <w:r>
              <w:rPr>
                <w:rFonts w:hint="eastAsia" w:ascii="Arial" w:hAnsi="Arial" w:cs="宋体"/>
                <w:b/>
                <w:bCs/>
                <w:color w:val="000000"/>
                <w:sz w:val="18"/>
                <w:szCs w:val="18"/>
              </w:rPr>
              <w:t>用印事由</w:t>
            </w:r>
          </w:p>
        </w:tc>
        <w:tc>
          <w:tcPr>
            <w:tcW w:w="2380" w:type="dxa"/>
            <w:vAlign w:val="center"/>
          </w:tcPr>
          <w:p>
            <w:pPr>
              <w:widowControl/>
              <w:jc w:val="center"/>
              <w:textAlignment w:val="center"/>
              <w:rPr>
                <w:rFonts w:ascii="Arial" w:hAnsi="Arial" w:cs="宋体"/>
                <w:b/>
                <w:bCs/>
                <w:color w:val="000000"/>
                <w:sz w:val="18"/>
                <w:szCs w:val="18"/>
              </w:rPr>
            </w:pPr>
            <w:r>
              <w:rPr>
                <w:rFonts w:hint="eastAsia" w:ascii="Arial" w:hAnsi="Arial" w:cs="宋体"/>
                <w:b/>
                <w:bCs/>
                <w:color w:val="000000"/>
                <w:sz w:val="18"/>
                <w:szCs w:val="18"/>
              </w:rPr>
              <w:t>用印文件及份数</w:t>
            </w:r>
          </w:p>
        </w:tc>
        <w:tc>
          <w:tcPr>
            <w:tcW w:w="1130" w:type="dxa"/>
            <w:vAlign w:val="center"/>
          </w:tcPr>
          <w:p>
            <w:pPr>
              <w:widowControl/>
              <w:jc w:val="center"/>
              <w:rPr>
                <w:rFonts w:ascii="Arial" w:hAnsi="Arial" w:cs="宋体"/>
                <w:b/>
                <w:color w:val="000000"/>
                <w:kern w:val="0"/>
                <w:sz w:val="18"/>
                <w:szCs w:val="18"/>
              </w:rPr>
            </w:pPr>
            <w:r>
              <w:rPr>
                <w:rFonts w:hint="eastAsia" w:ascii="Arial" w:hAnsi="Arial" w:cs="宋体"/>
                <w:b/>
                <w:color w:val="000000"/>
                <w:kern w:val="0"/>
                <w:sz w:val="18"/>
                <w:szCs w:val="18"/>
              </w:rPr>
              <w:t>申请部门</w:t>
            </w:r>
          </w:p>
        </w:tc>
        <w:tc>
          <w:tcPr>
            <w:tcW w:w="850" w:type="dxa"/>
            <w:vAlign w:val="center"/>
          </w:tcPr>
          <w:p>
            <w:pPr>
              <w:widowControl/>
              <w:jc w:val="center"/>
              <w:rPr>
                <w:rFonts w:ascii="Arial" w:hAnsi="Arial" w:cs="宋体"/>
                <w:b/>
                <w:color w:val="000000"/>
                <w:kern w:val="0"/>
                <w:sz w:val="18"/>
                <w:szCs w:val="18"/>
              </w:rPr>
            </w:pPr>
            <w:r>
              <w:rPr>
                <w:rFonts w:hint="eastAsia" w:ascii="Arial" w:hAnsi="Arial" w:cs="宋体"/>
                <w:b/>
                <w:color w:val="000000"/>
                <w:kern w:val="0"/>
                <w:sz w:val="18"/>
                <w:szCs w:val="18"/>
              </w:rPr>
              <w:t>经办人</w:t>
            </w:r>
          </w:p>
        </w:tc>
        <w:tc>
          <w:tcPr>
            <w:tcW w:w="898" w:type="dxa"/>
            <w:vAlign w:val="center"/>
          </w:tcPr>
          <w:p>
            <w:pPr>
              <w:widowControl/>
              <w:jc w:val="center"/>
              <w:rPr>
                <w:rFonts w:ascii="Arial" w:hAnsi="Arial" w:cs="宋体"/>
                <w:b/>
                <w:color w:val="000000"/>
                <w:kern w:val="0"/>
                <w:sz w:val="18"/>
                <w:szCs w:val="18"/>
              </w:rPr>
            </w:pPr>
            <w:r>
              <w:rPr>
                <w:rFonts w:hint="eastAsia" w:ascii="Arial" w:hAnsi="Arial" w:cs="宋体"/>
                <w:b/>
                <w:color w:val="000000"/>
                <w:kern w:val="0"/>
                <w:sz w:val="18"/>
                <w:szCs w:val="18"/>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right"/>
              <w:textAlignment w:val="center"/>
              <w:rPr>
                <w:rFonts w:ascii="Arial" w:hAnsi="Arial" w:cs="宋体"/>
                <w:color w:val="000000"/>
                <w:sz w:val="18"/>
                <w:szCs w:val="18"/>
              </w:rPr>
            </w:pPr>
            <w:r>
              <w:rPr>
                <w:rFonts w:hint="eastAsia" w:ascii="Arial" w:hAnsi="Arial" w:cs="宋体"/>
                <w:color w:val="000000"/>
                <w:kern w:val="0"/>
                <w:sz w:val="18"/>
                <w:szCs w:val="18"/>
                <w:lang w:bidi="ar"/>
              </w:rPr>
              <w:t>2021/01/27</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财务专用章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2020年12月重庆世宗已开户银行询证函用印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2020年12月浦发银行询证函（1份）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张波</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2021/01/27</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财务专用章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2020年12月万州如意已开户银行询证函用印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2020年12月中行银行询证函（1份）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2020年12月工行银行询证函（1份）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2020年12月农行银行询证函（1份）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2020年12月建行银行询证函（1份）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2020年12月兴业银行银行询证函（1份）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2020年12月招行银行询证函（1份）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2020年12月重庆三峡银行银行询证函（1份）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2020年12月重庆银行银行询证函（1份）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肖辉</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sz w:val="18"/>
                <w:szCs w:val="18"/>
              </w:rPr>
            </w:pPr>
            <w:r>
              <w:rPr>
                <w:rFonts w:hint="eastAsia" w:ascii="Arial" w:hAnsi="Arial" w:cs="宋体"/>
                <w:color w:val="000000"/>
                <w:kern w:val="0"/>
                <w:sz w:val="18"/>
                <w:szCs w:val="18"/>
                <w:lang w:bidi="ar"/>
              </w:rPr>
              <w:t>2021/02/01</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2021年1月样板间开放活动企划合同用印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sz w:val="18"/>
                <w:szCs w:val="18"/>
              </w:rPr>
              <w:t>《服务活动合同》（4份)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王晓东</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2021/02/01</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财务专用章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用于世茂云著滨江项目2021年1月社区门禁广告投放合同用印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1、《合同文本使用说明书》(4份）</w:t>
            </w:r>
          </w:p>
          <w:p>
            <w:pPr>
              <w:widowControl/>
              <w:jc w:val="left"/>
              <w:rPr>
                <w:rFonts w:ascii="Arial" w:hAnsi="Arial" w:cs="宋体"/>
                <w:sz w:val="18"/>
                <w:szCs w:val="18"/>
              </w:rPr>
            </w:pPr>
            <w:r>
              <w:rPr>
                <w:rFonts w:hint="eastAsia" w:ascii="Arial" w:hAnsi="Arial" w:cs="宋体"/>
                <w:color w:val="000000"/>
                <w:kern w:val="0"/>
                <w:sz w:val="18"/>
                <w:szCs w:val="18"/>
              </w:rPr>
              <w:t>2、《广告制作、安装、发布合同》（4份）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right"/>
              <w:textAlignment w:val="center"/>
              <w:rPr>
                <w:rFonts w:ascii="Arial" w:hAnsi="Arial" w:cs="宋体"/>
                <w:color w:val="000000"/>
                <w:kern w:val="0"/>
                <w:sz w:val="18"/>
                <w:szCs w:val="18"/>
                <w:lang w:bidi="ar"/>
              </w:rPr>
            </w:pPr>
          </w:p>
          <w:p>
            <w:pPr>
              <w:jc w:val="center"/>
              <w:rPr>
                <w:rFonts w:ascii="Arial" w:hAnsi="Arial" w:cs="宋体"/>
                <w:color w:val="000000"/>
                <w:kern w:val="0"/>
                <w:sz w:val="18"/>
                <w:szCs w:val="18"/>
                <w:lang w:bidi="ar"/>
              </w:rPr>
            </w:pPr>
            <w:r>
              <w:rPr>
                <w:rFonts w:hint="eastAsia" w:ascii="Arial" w:hAnsi="Arial" w:cs="宋体"/>
                <w:sz w:val="18"/>
                <w:szCs w:val="18"/>
              </w:rPr>
              <w:t>2021/02/03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用于中行按揭服务合同用印</w:t>
            </w:r>
          </w:p>
        </w:tc>
        <w:tc>
          <w:tcPr>
            <w:tcW w:w="2380" w:type="dxa"/>
            <w:vAlign w:val="center"/>
          </w:tcPr>
          <w:p>
            <w:pPr>
              <w:widowControl/>
              <w:jc w:val="left"/>
              <w:rPr>
                <w:rFonts w:ascii="Arial" w:hAnsi="Arial" w:cs="宋体"/>
                <w:sz w:val="18"/>
                <w:szCs w:val="18"/>
              </w:rPr>
            </w:pPr>
            <w:r>
              <w:rPr>
                <w:rFonts w:hint="eastAsia" w:ascii="Arial" w:hAnsi="Arial" w:cs="宋体"/>
                <w:color w:val="000000"/>
                <w:kern w:val="0"/>
                <w:sz w:val="18"/>
                <w:szCs w:val="18"/>
              </w:rPr>
              <w:t>《中国银行股份有限公司个人购房贷款合作协议》（2份）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肖辉</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sz w:val="18"/>
                <w:szCs w:val="18"/>
              </w:rPr>
              <w:t>2021/02/03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p>
          <w:p>
            <w:pPr>
              <w:jc w:val="center"/>
              <w:rPr>
                <w:rFonts w:ascii="Arial" w:hAnsi="Arial" w:cs="宋体"/>
                <w:color w:val="000000"/>
                <w:kern w:val="0"/>
                <w:sz w:val="18"/>
                <w:szCs w:val="18"/>
              </w:rPr>
            </w:pPr>
            <w:r>
              <w:rPr>
                <w:rFonts w:hint="eastAsia" w:ascii="Arial" w:hAnsi="Arial" w:cs="宋体"/>
                <w:sz w:val="18"/>
                <w:szCs w:val="18"/>
              </w:rPr>
              <w:t>用于与中行签订按揭服务合同事项股东会决议用印</w:t>
            </w:r>
          </w:p>
        </w:tc>
        <w:tc>
          <w:tcPr>
            <w:tcW w:w="2380" w:type="dxa"/>
            <w:vAlign w:val="center"/>
          </w:tcPr>
          <w:p>
            <w:pPr>
              <w:widowControl/>
              <w:jc w:val="left"/>
              <w:rPr>
                <w:rFonts w:ascii="Arial" w:hAnsi="Arial" w:cs="宋体"/>
                <w:sz w:val="18"/>
                <w:szCs w:val="18"/>
              </w:rPr>
            </w:pPr>
            <w:r>
              <w:rPr>
                <w:rFonts w:hint="eastAsia" w:ascii="Arial" w:hAnsi="Arial" w:cs="宋体"/>
                <w:color w:val="000000"/>
                <w:kern w:val="0"/>
                <w:sz w:val="18"/>
                <w:szCs w:val="18"/>
              </w:rPr>
              <w:t>《重庆市万州区如意置业有限公司股东会决议》（4份）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肖辉</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用于万州如意城项目客户置业偏好调研合同委托书用印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万州如意城项目客户置业偏好调研合同委托书（6份）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项目部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李大平</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用于法人章变更的《法人章刻制介绍信》用印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《法人章刻制介绍信》（2份）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行政部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用于法人章变更的《情况说明书》用印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《情况说明书》（2份）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行政部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用于山东如意置业有限公司、北京如意时尚投资控股有限公司、山东如意科技集团有限公司苏州世茂置业有限公司、重庆世宗企业管理有限公司、重庆市万州区如意置业有限公司签订的《万州如意汇景项目合作协议》之补充协议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《万州如意汇景项目合作协议之补充协议三》（10份）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投资管理部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邓新华</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sz w:val="18"/>
                <w:szCs w:val="18"/>
              </w:rPr>
            </w:pPr>
            <w:r>
              <w:rPr>
                <w:rFonts w:hint="eastAsia" w:ascii="Arial" w:hAnsi="Arial" w:cs="宋体"/>
                <w:color w:val="000000"/>
                <w:kern w:val="0"/>
                <w:sz w:val="18"/>
                <w:szCs w:val="18"/>
                <w:lang w:bidi="ar"/>
              </w:rPr>
              <w:t>2021/02/08</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重庆银行个人购房按揭合作申请书及附件用印</w:t>
            </w:r>
          </w:p>
        </w:tc>
        <w:tc>
          <w:tcPr>
            <w:tcW w:w="2380" w:type="dxa"/>
            <w:vAlign w:val="center"/>
          </w:tcPr>
          <w:p>
            <w:pPr>
              <w:widowControl/>
              <w:jc w:val="left"/>
              <w:rPr>
                <w:rFonts w:ascii="Arial" w:hAnsi="Arial" w:cs="宋体"/>
                <w:sz w:val="18"/>
                <w:szCs w:val="18"/>
              </w:rPr>
            </w:pPr>
            <w:r>
              <w:rPr>
                <w:rFonts w:hint="eastAsia" w:ascii="Arial" w:hAnsi="Arial" w:cs="宋体"/>
                <w:sz w:val="18"/>
                <w:szCs w:val="18"/>
              </w:rPr>
              <w:t>1、《重庆市万州区如意置业有限公司楼宇合作按揭申请》（3份）</w:t>
            </w:r>
          </w:p>
          <w:p>
            <w:pPr>
              <w:widowControl/>
              <w:jc w:val="left"/>
              <w:rPr>
                <w:rFonts w:ascii="Arial" w:hAnsi="Arial" w:cs="宋体"/>
                <w:color w:val="000000"/>
                <w:kern w:val="0"/>
                <w:sz w:val="18"/>
                <w:szCs w:val="18"/>
              </w:rPr>
            </w:pPr>
            <w:r>
              <w:rPr>
                <w:rFonts w:hint="eastAsia" w:ascii="Arial" w:hAnsi="Arial" w:cs="宋体"/>
                <w:sz w:val="18"/>
                <w:szCs w:val="18"/>
              </w:rPr>
              <w:t>2、附件七：《重庆银行企业金融信用信息基础数据库授权书》（3份）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财务部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肖辉</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向小燕肖辉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2021/02/08</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补盖一份重庆世宗工商变更材料仅用于法务存档</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1、公司登记（备案）申请书(1份）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2、股东出资情况表（1份）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3、股东会议决议（1份）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4、股东决定（1份）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5、股权出质登记申请书（1份）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6、公司章程（1份）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7、法人董事信息表（1份）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8、股东出质登记申请书（1份）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法律事务部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赵燕</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吴婧玮向小燕</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sz w:val="18"/>
                <w:szCs w:val="18"/>
              </w:rPr>
            </w:pPr>
            <w:r>
              <w:rPr>
                <w:rFonts w:hint="eastAsia" w:ascii="Arial" w:hAnsi="Arial" w:cs="宋体"/>
                <w:color w:val="000000"/>
                <w:kern w:val="0"/>
                <w:sz w:val="18"/>
                <w:szCs w:val="18"/>
                <w:lang w:bidi="ar"/>
              </w:rPr>
              <w:t>2021/02/22</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万州如意汇景项目资质延期委托代理协议用印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sz w:val="18"/>
                <w:szCs w:val="18"/>
              </w:rPr>
              <w:t>《委托代理协议》（3份）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开发部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何海燕</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2021/02/22</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重庆世宗对《关于万州项目重大事项意见的函》的回函用印</w:t>
            </w:r>
          </w:p>
        </w:tc>
        <w:tc>
          <w:tcPr>
            <w:tcW w:w="2380" w:type="dxa"/>
            <w:vAlign w:val="center"/>
          </w:tcPr>
          <w:p>
            <w:pPr>
              <w:widowControl/>
              <w:jc w:val="left"/>
              <w:rPr>
                <w:rFonts w:ascii="Arial" w:hAnsi="Arial" w:cs="宋体"/>
                <w:sz w:val="18"/>
                <w:szCs w:val="18"/>
              </w:rPr>
            </w:pPr>
            <w:r>
              <w:rPr>
                <w:rFonts w:hint="eastAsia" w:ascii="Arial" w:hAnsi="Arial" w:cs="宋体"/>
                <w:sz w:val="18"/>
                <w:szCs w:val="18"/>
              </w:rPr>
              <w:t>《关于万州项目重大事项意见的函》的回函（4份）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工程部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张铭</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西部区重庆万州世茂云著滨江2021年1月月度制作事项合同用印</w:t>
            </w:r>
          </w:p>
        </w:tc>
        <w:tc>
          <w:tcPr>
            <w:tcW w:w="2380" w:type="dxa"/>
            <w:vAlign w:val="center"/>
          </w:tcPr>
          <w:p>
            <w:pPr>
              <w:widowControl/>
              <w:jc w:val="left"/>
              <w:rPr>
                <w:rFonts w:ascii="Arial" w:hAnsi="Arial" w:cs="宋体"/>
                <w:sz w:val="18"/>
                <w:szCs w:val="18"/>
              </w:rPr>
            </w:pPr>
            <w:r>
              <w:rPr>
                <w:rFonts w:hint="eastAsia" w:ascii="Arial" w:hAnsi="Arial" w:cs="宋体"/>
                <w:sz w:val="18"/>
                <w:szCs w:val="18"/>
              </w:rPr>
              <w:t>《制作合同》（4份)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tabs>
                <w:tab w:val="left" w:pos="478"/>
              </w:tabs>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西部区重庆万州世茂云著滨江2021年1月乡镇墙体广告制作事项合同用印</w:t>
            </w:r>
          </w:p>
        </w:tc>
        <w:tc>
          <w:tcPr>
            <w:tcW w:w="2380" w:type="dxa"/>
            <w:vAlign w:val="center"/>
          </w:tcPr>
          <w:p>
            <w:pPr>
              <w:widowControl/>
              <w:jc w:val="left"/>
              <w:rPr>
                <w:rFonts w:ascii="Arial" w:hAnsi="Arial" w:cs="宋体"/>
                <w:sz w:val="18"/>
                <w:szCs w:val="18"/>
              </w:rPr>
            </w:pPr>
            <w:r>
              <w:rPr>
                <w:rFonts w:hint="eastAsia" w:ascii="Arial" w:hAnsi="Arial" w:cs="宋体"/>
                <w:sz w:val="18"/>
                <w:szCs w:val="18"/>
              </w:rPr>
              <w:t>《制作合同》（4份）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2021/02/23</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西部区重庆万州世茂云著滨江项目2021年1月月度物料印刷事项合同用印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《制作合同》（5份）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2021/02/24</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办理房地产开发资质延期材料用印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1、重庆市万州区如意置业有限公司《营业执照》-正本复印件（1份）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2、重庆市万州区如意置业有限公司--2、3号楼施工许可证（证号：500101202012300101）-附页复印件（1份）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3、重庆市万州区如意置业有限公司-2、3号楼施工许可证（证号：500101202012300101）-副本复印件（1份）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4、重庆市万州区如意置业有限公司-21号楼施工许可证（证号：500101201306030101）-附页复印件（1份）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4、重庆市万州区如意置业有限公司-21号楼施工许可证（证号：500101201306030101）-副本复印件（1份）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6、重庆市万州区如意置业有限公司-21号2号3号楼施工许可证（证号：500101202012300201）-附页复印件（1份）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7、重庆市万州区如意置业有限公司-21号2号3号楼施工许可证（证号：500101202012300201）-副本复印件（1份）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8、重庆市万州区如意置业有限公司-建设用地规划许可证（地字第5001010201600035）-附件复印件（1份）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9、重庆市万州区如意置业有限公司-用地规划许可证（地字第5001010201600035）复印件（1份）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10、重庆市万州区如意置业有限公司-企业投资项目备案证复印件（1份）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11、重庆市万州区如意置业有限公司-不动产权证（渝（2020）万州区不动产第000955614）复印件（1份）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12、重庆市万州区如意置业有限公司-不动产权证（渝（2020）万州区不动产第000955388）复印件（1份）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13、重庆市万州区如意置业有限公司-不动产权证（渝（2020）万州区不动产第000955488）复印件（1份）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14、重庆市万州区如意置业有限公司-一期21号楼建设工程规划许可证（建字第500101201400047号）复印件（1份）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15、重庆市万州区如意置业有限公司-一期21号楼建设工程规划许可证（建字第500101201400047号）-附页复印件（1份）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16、重庆市万州区如意置业有限公司-一期（2、3号楼）工程规划许可证（建字第500101201300071号）-附页复印件（1份）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17、重庆市万州区如意置业有限公司-一期（2、3号楼）工程规划许可证（建字第500101201300071号）复印件（1份）</w:t>
            </w:r>
          </w:p>
          <w:p>
            <w:pPr>
              <w:widowControl/>
              <w:jc w:val="left"/>
              <w:rPr>
                <w:rFonts w:ascii="Arial" w:hAnsi="Arial" w:cs="宋体"/>
                <w:color w:val="000000"/>
                <w:kern w:val="0"/>
                <w:sz w:val="18"/>
                <w:szCs w:val="18"/>
              </w:rPr>
            </w:pPr>
            <w:r>
              <w:rPr>
                <w:rFonts w:hint="eastAsia" w:ascii="Arial" w:hAnsi="Arial" w:cs="宋体"/>
                <w:color w:val="000000"/>
                <w:kern w:val="0"/>
                <w:sz w:val="18"/>
                <w:szCs w:val="18"/>
              </w:rPr>
              <w:t>18、重庆市房地产开发企业暂定资质核定申报表（3份）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行政部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《西部区重庆万州世茂云著滨江项目2021年1月示范区新春氛围包装》合同用印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《活动服务合同》（5份）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西部区重庆万州世茂云著滨江项目2021年1月抖音平台网络广告发布合同用印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《网络广告发布合同》（5份）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西部区重庆万州云著滨江项目2021年1月旺旺大礼包采购事项合同用印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《供货/服务合同》（5份）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于提请如意公司董事会召开临时股东会的函用印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于提请如意公司董事会召开临时股东会的函（6份）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工程部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张铭</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2021/02/25</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西部区重庆万州世茂云著滨江项目2021年1月迎新周末暖场活动合同用印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《活动服务合同》（5份）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向小燕何海燕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282" w:type="dxa"/>
            <w:vAlign w:val="center"/>
          </w:tcPr>
          <w:p>
            <w:pPr>
              <w:widowControl/>
              <w:jc w:val="center"/>
              <w:textAlignment w:val="center"/>
              <w:rPr>
                <w:rFonts w:ascii="Arial" w:hAnsi="Arial" w:cs="宋体"/>
                <w:color w:val="000000"/>
                <w:kern w:val="0"/>
                <w:sz w:val="18"/>
                <w:szCs w:val="18"/>
                <w:lang w:bidi="ar"/>
              </w:rPr>
            </w:pPr>
            <w:r>
              <w:rPr>
                <w:rFonts w:hint="eastAsia" w:ascii="Arial" w:hAnsi="Arial" w:cs="宋体"/>
                <w:color w:val="000000"/>
                <w:kern w:val="0"/>
                <w:sz w:val="18"/>
                <w:szCs w:val="18"/>
                <w:lang w:bidi="ar"/>
              </w:rPr>
              <w:t>2021/02/26</w:t>
            </w:r>
          </w:p>
        </w:tc>
        <w:tc>
          <w:tcPr>
            <w:tcW w:w="1287"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公章</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法人章</w:t>
            </w:r>
          </w:p>
        </w:tc>
        <w:tc>
          <w:tcPr>
            <w:tcW w:w="191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西部区重庆万州世茂云著滨江项目2021年1月民俗文化周末暖场活动合同用印</w:t>
            </w:r>
          </w:p>
        </w:tc>
        <w:tc>
          <w:tcPr>
            <w:tcW w:w="2380" w:type="dxa"/>
            <w:vAlign w:val="center"/>
          </w:tcPr>
          <w:p>
            <w:pPr>
              <w:widowControl/>
              <w:jc w:val="left"/>
              <w:rPr>
                <w:rFonts w:ascii="Arial" w:hAnsi="Arial" w:cs="宋体"/>
                <w:color w:val="000000"/>
                <w:kern w:val="0"/>
                <w:sz w:val="18"/>
                <w:szCs w:val="18"/>
              </w:rPr>
            </w:pPr>
            <w:r>
              <w:rPr>
                <w:rFonts w:hint="eastAsia" w:ascii="Arial" w:hAnsi="Arial" w:cs="宋体"/>
                <w:color w:val="000000"/>
                <w:kern w:val="0"/>
                <w:sz w:val="18"/>
                <w:szCs w:val="18"/>
              </w:rPr>
              <w:t>《活动服务合同》（4份）</w:t>
            </w:r>
          </w:p>
        </w:tc>
        <w:tc>
          <w:tcPr>
            <w:tcW w:w="113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企划部</w:t>
            </w:r>
          </w:p>
        </w:tc>
        <w:tc>
          <w:tcPr>
            <w:tcW w:w="850"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马娟</w:t>
            </w:r>
          </w:p>
        </w:tc>
        <w:tc>
          <w:tcPr>
            <w:tcW w:w="898" w:type="dxa"/>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吴婧玮</w:t>
            </w:r>
          </w:p>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向小燕何海燕</w:t>
            </w:r>
          </w:p>
        </w:tc>
      </w:tr>
    </w:tbl>
    <w:p>
      <w:pPr>
        <w:pStyle w:val="2"/>
        <w:keepNext w:val="0"/>
        <w:keepLines w:val="0"/>
        <w:spacing w:before="180" w:after="300" w:line="360" w:lineRule="exact"/>
        <w:jc w:val="left"/>
        <w:rPr>
          <w:rFonts w:ascii="Arial" w:hAnsi="Arial"/>
          <w:color w:val="000000"/>
          <w:sz w:val="24"/>
          <w:szCs w:val="24"/>
        </w:rPr>
      </w:pPr>
      <w:bookmarkStart w:id="52" w:name="_Toc535570754"/>
      <w:bookmarkStart w:id="53" w:name="_Toc535580095"/>
      <w:bookmarkStart w:id="54" w:name="_Toc532281661"/>
      <w:bookmarkStart w:id="55" w:name="_Toc535580027"/>
      <w:bookmarkStart w:id="56" w:name="_Toc535932779"/>
      <w:bookmarkStart w:id="57" w:name="_Toc535508640"/>
      <w:bookmarkStart w:id="58" w:name="_Toc25787"/>
      <w:r>
        <w:rPr>
          <w:rFonts w:hint="eastAsia" w:ascii="Arial" w:hAnsi="Arial"/>
          <w:color w:val="000000"/>
          <w:sz w:val="24"/>
          <w:szCs w:val="24"/>
        </w:rPr>
        <w:t>5合同签订情况</w:t>
      </w:r>
      <w:bookmarkEnd w:id="52"/>
      <w:bookmarkEnd w:id="53"/>
      <w:bookmarkEnd w:id="54"/>
      <w:bookmarkEnd w:id="55"/>
      <w:bookmarkEnd w:id="56"/>
      <w:bookmarkEnd w:id="57"/>
      <w:bookmarkEnd w:id="58"/>
    </w:p>
    <w:p>
      <w:pPr>
        <w:spacing w:line="480" w:lineRule="auto"/>
        <w:ind w:firstLine="420" w:firstLineChars="200"/>
        <w:rPr>
          <w:rFonts w:ascii="Arial" w:hAnsi="Arial" w:cs="Arial"/>
          <w:bCs/>
          <w:kern w:val="44"/>
          <w:szCs w:val="21"/>
        </w:rPr>
      </w:pPr>
      <w:r>
        <w:rPr>
          <w:rFonts w:hint="eastAsia" w:ascii="Arial" w:hAnsi="Arial" w:cs="Arial"/>
          <w:bCs/>
          <w:kern w:val="44"/>
          <w:szCs w:val="21"/>
        </w:rPr>
        <w:t>2</w:t>
      </w:r>
      <w:r>
        <w:rPr>
          <w:rFonts w:ascii="Arial" w:hAnsi="Arial" w:cs="Arial"/>
          <w:bCs/>
          <w:kern w:val="44"/>
          <w:szCs w:val="21"/>
        </w:rPr>
        <w:t>021年</w:t>
      </w:r>
      <w:r>
        <w:rPr>
          <w:rFonts w:hint="eastAsia" w:ascii="Arial" w:hAnsi="Arial" w:cs="Arial"/>
          <w:bCs/>
          <w:kern w:val="44"/>
          <w:szCs w:val="21"/>
        </w:rPr>
        <w:t>1</w:t>
      </w:r>
      <w:r>
        <w:rPr>
          <w:rFonts w:ascii="Arial" w:hAnsi="Arial" w:cs="Arial"/>
          <w:bCs/>
          <w:kern w:val="44"/>
          <w:szCs w:val="21"/>
        </w:rPr>
        <w:t>月</w:t>
      </w:r>
      <w:r>
        <w:rPr>
          <w:rFonts w:hint="eastAsia" w:ascii="Arial" w:hAnsi="Arial" w:cs="Arial"/>
          <w:bCs/>
          <w:kern w:val="44"/>
          <w:szCs w:val="21"/>
        </w:rPr>
        <w:t>25</w:t>
      </w:r>
      <w:r>
        <w:rPr>
          <w:rFonts w:ascii="Arial" w:hAnsi="Arial" w:cs="Arial"/>
          <w:bCs/>
          <w:kern w:val="44"/>
          <w:szCs w:val="21"/>
        </w:rPr>
        <w:t>日-2021年2月2</w:t>
      </w:r>
      <w:r>
        <w:rPr>
          <w:rFonts w:hint="eastAsia" w:ascii="Arial" w:hAnsi="Arial" w:cs="Arial"/>
          <w:bCs/>
          <w:kern w:val="44"/>
          <w:szCs w:val="21"/>
        </w:rPr>
        <w:t>8</w:t>
      </w:r>
      <w:r>
        <w:rPr>
          <w:rFonts w:ascii="Arial" w:hAnsi="Arial" w:cs="Arial"/>
          <w:bCs/>
          <w:kern w:val="44"/>
          <w:szCs w:val="21"/>
        </w:rPr>
        <w:t>日期间，项目</w:t>
      </w:r>
      <w:r>
        <w:rPr>
          <w:rFonts w:hint="eastAsia" w:ascii="Arial" w:hAnsi="Arial" w:cs="Arial"/>
          <w:bCs/>
          <w:kern w:val="44"/>
          <w:szCs w:val="21"/>
        </w:rPr>
        <w:t>公司共签订合同13份，签订情况如下表：</w:t>
      </w:r>
    </w:p>
    <w:p>
      <w:pPr>
        <w:jc w:val="center"/>
        <w:rPr>
          <w:rFonts w:ascii="Arial" w:hAnsi="Arial" w:cs="Arial"/>
          <w:b/>
          <w:bCs/>
          <w:kern w:val="44"/>
          <w:sz w:val="24"/>
          <w:szCs w:val="21"/>
        </w:rPr>
      </w:pPr>
      <w:r>
        <w:rPr>
          <w:rFonts w:hint="eastAsia" w:ascii="Arial" w:hAnsi="Arial" w:cs="Arial"/>
          <w:b/>
          <w:bCs/>
          <w:kern w:val="44"/>
          <w:sz w:val="24"/>
          <w:szCs w:val="21"/>
        </w:rPr>
        <w:t>2021年1月25日—2021年2月28日合同签订情况表</w:t>
      </w:r>
    </w:p>
    <w:tbl>
      <w:tblPr>
        <w:tblStyle w:val="11"/>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396"/>
        <w:gridCol w:w="1636"/>
        <w:gridCol w:w="1309"/>
        <w:gridCol w:w="1484"/>
        <w:gridCol w:w="114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1" w:type="dxa"/>
            <w:vAlign w:val="center"/>
          </w:tcPr>
          <w:p>
            <w:pPr>
              <w:jc w:val="center"/>
              <w:rPr>
                <w:rFonts w:ascii="Arial" w:hAnsi="Arial" w:cs="宋体"/>
                <w:b/>
                <w:kern w:val="44"/>
                <w:sz w:val="18"/>
                <w:szCs w:val="18"/>
              </w:rPr>
            </w:pPr>
            <w:r>
              <w:rPr>
                <w:rFonts w:hint="eastAsia" w:ascii="Arial" w:hAnsi="Arial" w:cs="宋体"/>
                <w:b/>
                <w:kern w:val="44"/>
                <w:sz w:val="18"/>
                <w:szCs w:val="18"/>
              </w:rPr>
              <w:t>签约日期</w:t>
            </w:r>
          </w:p>
        </w:tc>
        <w:tc>
          <w:tcPr>
            <w:tcW w:w="1396" w:type="dxa"/>
            <w:vAlign w:val="center"/>
          </w:tcPr>
          <w:p>
            <w:pPr>
              <w:jc w:val="center"/>
              <w:rPr>
                <w:rFonts w:ascii="Arial" w:hAnsi="Arial" w:cs="宋体"/>
                <w:b/>
                <w:kern w:val="44"/>
                <w:sz w:val="18"/>
                <w:szCs w:val="18"/>
              </w:rPr>
            </w:pPr>
            <w:r>
              <w:rPr>
                <w:rFonts w:hint="eastAsia" w:ascii="Arial" w:hAnsi="Arial" w:cs="宋体"/>
                <w:b/>
                <w:kern w:val="44"/>
                <w:sz w:val="18"/>
                <w:szCs w:val="18"/>
              </w:rPr>
              <w:t>合同编号</w:t>
            </w:r>
          </w:p>
        </w:tc>
        <w:tc>
          <w:tcPr>
            <w:tcW w:w="1636" w:type="dxa"/>
            <w:vAlign w:val="center"/>
          </w:tcPr>
          <w:p>
            <w:pPr>
              <w:jc w:val="center"/>
              <w:rPr>
                <w:rFonts w:ascii="Arial" w:hAnsi="Arial" w:cs="宋体"/>
                <w:b/>
                <w:kern w:val="44"/>
                <w:sz w:val="18"/>
                <w:szCs w:val="18"/>
              </w:rPr>
            </w:pPr>
            <w:r>
              <w:rPr>
                <w:rFonts w:hint="eastAsia" w:ascii="Arial" w:hAnsi="Arial" w:cs="宋体"/>
                <w:b/>
                <w:kern w:val="44"/>
                <w:sz w:val="18"/>
                <w:szCs w:val="18"/>
              </w:rPr>
              <w:t>对方单位</w:t>
            </w:r>
          </w:p>
        </w:tc>
        <w:tc>
          <w:tcPr>
            <w:tcW w:w="1309" w:type="dxa"/>
            <w:vAlign w:val="center"/>
          </w:tcPr>
          <w:p>
            <w:pPr>
              <w:jc w:val="center"/>
              <w:rPr>
                <w:rFonts w:ascii="Arial" w:hAnsi="Arial" w:cs="宋体"/>
                <w:b/>
                <w:kern w:val="44"/>
                <w:sz w:val="18"/>
                <w:szCs w:val="18"/>
              </w:rPr>
            </w:pPr>
            <w:r>
              <w:rPr>
                <w:rFonts w:hint="eastAsia" w:ascii="Arial" w:hAnsi="Arial" w:cs="宋体"/>
                <w:b/>
                <w:kern w:val="44"/>
                <w:sz w:val="18"/>
                <w:szCs w:val="18"/>
              </w:rPr>
              <w:t>合同文件名称</w:t>
            </w:r>
          </w:p>
        </w:tc>
        <w:tc>
          <w:tcPr>
            <w:tcW w:w="1484" w:type="dxa"/>
            <w:vAlign w:val="center"/>
          </w:tcPr>
          <w:p>
            <w:pPr>
              <w:jc w:val="center"/>
              <w:rPr>
                <w:rFonts w:ascii="Arial" w:hAnsi="Arial" w:cs="宋体"/>
                <w:b/>
                <w:kern w:val="44"/>
                <w:sz w:val="18"/>
                <w:szCs w:val="18"/>
              </w:rPr>
            </w:pPr>
            <w:r>
              <w:rPr>
                <w:rFonts w:hint="eastAsia" w:ascii="Arial" w:hAnsi="Arial" w:cs="宋体"/>
                <w:b/>
                <w:kern w:val="44"/>
                <w:sz w:val="18"/>
                <w:szCs w:val="18"/>
              </w:rPr>
              <w:t>合同内容</w:t>
            </w:r>
          </w:p>
        </w:tc>
        <w:tc>
          <w:tcPr>
            <w:tcW w:w="1148" w:type="dxa"/>
            <w:vAlign w:val="center"/>
          </w:tcPr>
          <w:p>
            <w:pPr>
              <w:jc w:val="center"/>
              <w:rPr>
                <w:rFonts w:ascii="Arial" w:hAnsi="Arial" w:cs="宋体"/>
                <w:b/>
                <w:kern w:val="44"/>
                <w:sz w:val="18"/>
                <w:szCs w:val="18"/>
              </w:rPr>
            </w:pPr>
            <w:r>
              <w:rPr>
                <w:rFonts w:hint="eastAsia" w:ascii="Arial" w:hAnsi="Arial" w:cs="宋体"/>
                <w:b/>
                <w:kern w:val="44"/>
                <w:sz w:val="18"/>
                <w:szCs w:val="18"/>
              </w:rPr>
              <w:t>合同类型</w:t>
            </w:r>
          </w:p>
        </w:tc>
        <w:tc>
          <w:tcPr>
            <w:tcW w:w="1394" w:type="dxa"/>
            <w:vAlign w:val="center"/>
          </w:tcPr>
          <w:p>
            <w:pPr>
              <w:jc w:val="center"/>
              <w:rPr>
                <w:rFonts w:ascii="Arial" w:hAnsi="Arial" w:cs="宋体"/>
                <w:b/>
                <w:kern w:val="44"/>
                <w:sz w:val="18"/>
                <w:szCs w:val="18"/>
              </w:rPr>
            </w:pPr>
            <w:r>
              <w:rPr>
                <w:rFonts w:hint="eastAsia" w:ascii="Arial" w:hAnsi="Arial" w:cs="宋体"/>
                <w:b/>
                <w:kern w:val="44"/>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2021/02/01</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重庆麦尖广告传媒有限公司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《活动服务合同》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西部区重庆万州云著滨江项目2021年1月样板间开放暨拉斯维加斯体验活动</w:t>
            </w:r>
          </w:p>
        </w:tc>
        <w:tc>
          <w:tcPr>
            <w:tcW w:w="1148" w:type="dxa"/>
            <w:vAlign w:val="center"/>
          </w:tcPr>
          <w:p>
            <w:pPr>
              <w:jc w:val="center"/>
              <w:rPr>
                <w:rFonts w:ascii="Arial" w:hAnsi="Arial" w:cs="宋体"/>
                <w:bCs/>
                <w:kern w:val="44"/>
                <w:sz w:val="18"/>
                <w:szCs w:val="18"/>
              </w:rPr>
            </w:pPr>
            <w:r>
              <w:rPr>
                <w:rFonts w:hint="eastAsia" w:ascii="Arial" w:hAnsi="Arial" w:cs="宋体"/>
                <w:color w:val="000000"/>
                <w:kern w:val="0"/>
                <w:sz w:val="18"/>
                <w:szCs w:val="18"/>
                <w:lang w:bidi="ar"/>
              </w:rPr>
              <w:t>营销类</w:t>
            </w:r>
          </w:p>
        </w:tc>
        <w:tc>
          <w:tcPr>
            <w:tcW w:w="1394" w:type="dxa"/>
            <w:vAlign w:val="center"/>
          </w:tcPr>
          <w:p>
            <w:pPr>
              <w:widowControl/>
              <w:jc w:val="right"/>
              <w:textAlignment w:val="center"/>
              <w:rPr>
                <w:rFonts w:ascii="Arial" w:hAnsi="Arial" w:cs="宋体"/>
                <w:color w:val="000000"/>
                <w:sz w:val="18"/>
                <w:szCs w:val="18"/>
              </w:rPr>
            </w:pPr>
            <w:r>
              <w:rPr>
                <w:rFonts w:hint="eastAsia" w:ascii="Arial" w:hAnsi="Arial" w:cs="宋体"/>
                <w:bCs/>
                <w:kern w:val="44"/>
                <w:sz w:val="18"/>
                <w:szCs w:val="18"/>
              </w:rPr>
              <w:t>19,733.00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2021/02/01</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重庆市亲邻科技有限公司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《广告制作、安装、发布合同》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西部区重庆世茂云著滨江项目2021年1月社区门禁广告投放事项</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36,000.00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2021/02/03</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2021年渝万观房第001号</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中国银行股份有限公司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《个人购房贷款合作协议》</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如意汇景一期个人购房按揭合作事项</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财务及融资类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2021/02/05</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SMXB-CQWZ-借</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深圳航渝投资合伙企业（有限合伙人）</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《股东借款合同》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融资借款事项</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财务及融资类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2021/02/18</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重庆政通工商咨询有限公司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《委托代理协议书》</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委托重庆政通工商咨询有限公司办理房地产开发资质证书延期事宜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前期类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32,500.00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2021/02/23</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重庆鑫艺铭广告传媒有限公司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《制作合同》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西部区重庆万州世茂云著滨江2021年1月乡镇墙体广告制作事项</w:t>
            </w:r>
          </w:p>
        </w:tc>
        <w:tc>
          <w:tcPr>
            <w:tcW w:w="1148" w:type="dxa"/>
            <w:vAlign w:val="center"/>
          </w:tcPr>
          <w:p>
            <w:pPr>
              <w:jc w:val="center"/>
              <w:rPr>
                <w:rFonts w:ascii="Arial" w:hAnsi="Arial" w:cs="宋体"/>
                <w:bCs/>
                <w:kern w:val="44"/>
                <w:sz w:val="18"/>
                <w:szCs w:val="18"/>
              </w:rPr>
            </w:pPr>
            <w:r>
              <w:rPr>
                <w:rFonts w:hint="eastAsia" w:ascii="Arial" w:hAnsi="Arial" w:cs="宋体"/>
                <w:color w:val="000000"/>
                <w:kern w:val="0"/>
                <w:sz w:val="18"/>
                <w:szCs w:val="18"/>
                <w:lang w:bidi="ar"/>
              </w:rPr>
              <w:t>营销类</w:t>
            </w:r>
          </w:p>
        </w:tc>
        <w:tc>
          <w:tcPr>
            <w:tcW w:w="1394" w:type="dxa"/>
            <w:vAlign w:val="center"/>
          </w:tcPr>
          <w:p>
            <w:pPr>
              <w:widowControl/>
              <w:jc w:val="right"/>
              <w:textAlignment w:val="center"/>
              <w:rPr>
                <w:rFonts w:ascii="Arial" w:hAnsi="Arial" w:cs="宋体"/>
                <w:color w:val="000000"/>
                <w:sz w:val="18"/>
                <w:szCs w:val="18"/>
              </w:rPr>
            </w:pPr>
            <w:r>
              <w:rPr>
                <w:rFonts w:hint="eastAsia" w:ascii="Arial" w:hAnsi="Arial" w:cs="宋体"/>
                <w:bCs/>
                <w:kern w:val="44"/>
                <w:sz w:val="18"/>
                <w:szCs w:val="18"/>
              </w:rPr>
              <w:t>57,200.00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2021/02/23</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重庆鑫艺铭广告传媒有限公司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《制作合同》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西部地区重庆世茂万州云著滨江2020年1月月度制作事项广告宣传资料事宜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19,566.00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2021/02/23</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成都市宇柯包装装潢设计有限公司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《制作合同》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合同双方就甲方委托乙方设计、制作甲方西部区重庆万州世茂云著滨江项目2021年1月月度印刷事项广告宣传资料事宜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24,973.00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2021/02/25</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重庆宝日盛文化传媒有限公司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《网络广告发布合同》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西部区重庆万州世茂云著滨江项目2021年1月抖音平台网络广告发布事宜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2021/02/25</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重庆麦尖广告传媒有限公司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《活动服务合同》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甲方委托乙方承办 西部区重庆万州世茂云著滨江项目2021年1月春节氛围包装事项</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36,949.00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2021/02/25</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重庆麦尖广告传媒有限公司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《活动服务合同》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西部区重庆万州世茂云著滨江项目2021年1月迎新周末暖场活动事宜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14,871.00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2021/02/25</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苏州思行通信科技有限公司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《供货/服务合同》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就西部区重庆万州云著滨江项目2021年1月旺旺大礼包采购之相关事宜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20,880.00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1" w:type="dxa"/>
            <w:vAlign w:val="center"/>
          </w:tcPr>
          <w:p>
            <w:pPr>
              <w:jc w:val="center"/>
              <w:rPr>
                <w:rFonts w:ascii="Arial" w:hAnsi="Arial" w:cs="宋体"/>
                <w:bCs/>
                <w:kern w:val="44"/>
                <w:sz w:val="18"/>
                <w:szCs w:val="18"/>
              </w:rPr>
            </w:pPr>
            <w:r>
              <w:rPr>
                <w:rFonts w:hint="eastAsia" w:ascii="Arial" w:hAnsi="Arial" w:cs="宋体"/>
                <w:bCs/>
                <w:kern w:val="44"/>
                <w:sz w:val="18"/>
                <w:szCs w:val="18"/>
              </w:rPr>
              <w:t>2021/02/26</w:t>
            </w:r>
          </w:p>
        </w:tc>
        <w:tc>
          <w:tcPr>
            <w:tcW w:w="1396" w:type="dxa"/>
            <w:vAlign w:val="center"/>
          </w:tcPr>
          <w:p>
            <w:pPr>
              <w:jc w:val="center"/>
              <w:rPr>
                <w:rFonts w:ascii="Arial" w:hAnsi="Arial" w:cs="宋体"/>
                <w:bCs/>
                <w:kern w:val="44"/>
                <w:sz w:val="18"/>
                <w:szCs w:val="18"/>
              </w:rPr>
            </w:pPr>
            <w:r>
              <w:rPr>
                <w:rFonts w:hint="eastAsia" w:ascii="Arial" w:hAnsi="Arial" w:cs="宋体"/>
                <w:bCs/>
                <w:kern w:val="44"/>
                <w:sz w:val="18"/>
                <w:szCs w:val="18"/>
              </w:rPr>
              <w:t>无</w:t>
            </w:r>
          </w:p>
        </w:tc>
        <w:tc>
          <w:tcPr>
            <w:tcW w:w="1636" w:type="dxa"/>
            <w:vAlign w:val="center"/>
          </w:tcPr>
          <w:p>
            <w:pPr>
              <w:jc w:val="center"/>
              <w:rPr>
                <w:rFonts w:ascii="Arial" w:hAnsi="Arial" w:cs="宋体"/>
                <w:bCs/>
                <w:kern w:val="44"/>
                <w:sz w:val="18"/>
                <w:szCs w:val="18"/>
              </w:rPr>
            </w:pPr>
            <w:r>
              <w:rPr>
                <w:rFonts w:hint="eastAsia" w:ascii="Arial" w:hAnsi="Arial" w:cs="宋体"/>
                <w:bCs/>
                <w:kern w:val="44"/>
                <w:sz w:val="18"/>
                <w:szCs w:val="18"/>
              </w:rPr>
              <w:t>重庆麦尖广告传媒有限公司</w:t>
            </w:r>
          </w:p>
        </w:tc>
        <w:tc>
          <w:tcPr>
            <w:tcW w:w="1309" w:type="dxa"/>
            <w:vAlign w:val="center"/>
          </w:tcPr>
          <w:p>
            <w:pPr>
              <w:jc w:val="center"/>
              <w:rPr>
                <w:rFonts w:ascii="Arial" w:hAnsi="Arial" w:cs="宋体"/>
                <w:bCs/>
                <w:kern w:val="44"/>
                <w:sz w:val="18"/>
                <w:szCs w:val="18"/>
              </w:rPr>
            </w:pPr>
            <w:r>
              <w:rPr>
                <w:rFonts w:hint="eastAsia" w:ascii="Arial" w:hAnsi="Arial" w:cs="宋体"/>
                <w:bCs/>
                <w:kern w:val="44"/>
                <w:sz w:val="18"/>
                <w:szCs w:val="18"/>
              </w:rPr>
              <w:t>《活动服务合同》</w:t>
            </w:r>
          </w:p>
        </w:tc>
        <w:tc>
          <w:tcPr>
            <w:tcW w:w="1484" w:type="dxa"/>
            <w:vAlign w:val="center"/>
          </w:tcPr>
          <w:p>
            <w:pPr>
              <w:jc w:val="center"/>
              <w:rPr>
                <w:rFonts w:ascii="Arial" w:hAnsi="Arial" w:cs="宋体"/>
                <w:bCs/>
                <w:kern w:val="44"/>
                <w:sz w:val="18"/>
                <w:szCs w:val="18"/>
              </w:rPr>
            </w:pPr>
            <w:r>
              <w:rPr>
                <w:rFonts w:hint="eastAsia" w:ascii="Arial" w:hAnsi="Arial" w:cs="宋体"/>
                <w:bCs/>
                <w:kern w:val="44"/>
                <w:sz w:val="18"/>
                <w:szCs w:val="18"/>
              </w:rPr>
              <w:t>西部区重庆万州世茂云著滨江项目2021年1月民俗文化周末暖场活动进行策划、设计相关事宜</w:t>
            </w:r>
          </w:p>
        </w:tc>
        <w:tc>
          <w:tcPr>
            <w:tcW w:w="1148" w:type="dxa"/>
            <w:vAlign w:val="center"/>
          </w:tcPr>
          <w:p>
            <w:pPr>
              <w:jc w:val="center"/>
              <w:rPr>
                <w:rFonts w:ascii="Arial" w:hAnsi="Arial" w:cs="宋体"/>
                <w:bCs/>
                <w:kern w:val="44"/>
                <w:sz w:val="18"/>
                <w:szCs w:val="18"/>
              </w:rPr>
            </w:pPr>
            <w:r>
              <w:rPr>
                <w:rFonts w:hint="eastAsia" w:ascii="Arial" w:hAnsi="Arial" w:cs="宋体"/>
                <w:bCs/>
                <w:kern w:val="44"/>
                <w:sz w:val="18"/>
                <w:szCs w:val="18"/>
              </w:rPr>
              <w:t>营销类</w:t>
            </w:r>
          </w:p>
        </w:tc>
        <w:tc>
          <w:tcPr>
            <w:tcW w:w="1394" w:type="dxa"/>
            <w:vAlign w:val="center"/>
          </w:tcPr>
          <w:p>
            <w:pPr>
              <w:jc w:val="right"/>
              <w:rPr>
                <w:rFonts w:ascii="Arial" w:hAnsi="Arial" w:cs="宋体"/>
                <w:bCs/>
                <w:kern w:val="44"/>
                <w:sz w:val="18"/>
                <w:szCs w:val="18"/>
              </w:rPr>
            </w:pPr>
            <w:r>
              <w:rPr>
                <w:rFonts w:hint="eastAsia" w:ascii="Arial" w:hAnsi="Arial" w:cs="宋体"/>
                <w:bCs/>
                <w:kern w:val="44"/>
                <w:sz w:val="18"/>
                <w:szCs w:val="18"/>
              </w:rPr>
              <w:t>13,688.00</w:t>
            </w:r>
          </w:p>
        </w:tc>
      </w:tr>
    </w:tbl>
    <w:p>
      <w:pPr>
        <w:pStyle w:val="2"/>
        <w:keepNext w:val="0"/>
        <w:keepLines w:val="0"/>
        <w:spacing w:before="300" w:after="300" w:line="360" w:lineRule="exact"/>
        <w:jc w:val="left"/>
        <w:rPr>
          <w:rFonts w:ascii="Arial" w:hAnsi="Arial"/>
          <w:color w:val="000000"/>
          <w:sz w:val="24"/>
          <w:szCs w:val="24"/>
        </w:rPr>
      </w:pPr>
      <w:bookmarkStart w:id="59" w:name="_Toc5264"/>
      <w:bookmarkStart w:id="60" w:name="_Toc535580096"/>
      <w:bookmarkStart w:id="61" w:name="_Toc535932780"/>
      <w:bookmarkStart w:id="62" w:name="_Toc535508641"/>
      <w:bookmarkStart w:id="63" w:name="_Toc535580028"/>
      <w:bookmarkStart w:id="64" w:name="_Toc535570755"/>
      <w:bookmarkStart w:id="65" w:name="_Toc373309851"/>
      <w:bookmarkStart w:id="66" w:name="_Toc411430359"/>
      <w:r>
        <w:rPr>
          <w:rFonts w:hint="eastAsia" w:ascii="Arial" w:hAnsi="Arial"/>
          <w:color w:val="000000"/>
          <w:sz w:val="24"/>
          <w:szCs w:val="24"/>
        </w:rPr>
        <w:t>6项目销售情况</w:t>
      </w:r>
      <w:bookmarkEnd w:id="59"/>
      <w:bookmarkEnd w:id="60"/>
      <w:bookmarkEnd w:id="61"/>
      <w:bookmarkEnd w:id="62"/>
      <w:bookmarkEnd w:id="63"/>
      <w:bookmarkEnd w:id="64"/>
    </w:p>
    <w:p>
      <w:pPr>
        <w:spacing w:line="480" w:lineRule="auto"/>
        <w:ind w:firstLine="420" w:firstLineChars="200"/>
        <w:rPr>
          <w:rFonts w:ascii="Arial" w:hAnsi="Arial" w:cs="Arial"/>
          <w:kern w:val="44"/>
          <w:szCs w:val="21"/>
        </w:rPr>
      </w:pPr>
      <w:bookmarkStart w:id="67" w:name="_Toc532281663"/>
      <w:r>
        <w:rPr>
          <w:rFonts w:hint="eastAsia" w:ascii="Arial" w:hAnsi="Arial" w:cs="Arial"/>
          <w:kern w:val="44"/>
          <w:szCs w:val="21"/>
        </w:rPr>
        <w:t>根据项目公司的《预（租售）许可证》，</w:t>
      </w:r>
      <w:r>
        <w:rPr>
          <w:rFonts w:hint="eastAsia" w:ascii="Arial" w:hAnsi="Arial" w:cs="Arial"/>
          <w:bCs/>
          <w:kern w:val="44"/>
          <w:szCs w:val="21"/>
        </w:rPr>
        <w:t>2#楼(33F/-3F)1层至33层成套住宅</w:t>
      </w:r>
      <w:r>
        <w:rPr>
          <w:rFonts w:hint="eastAsia" w:ascii="Arial" w:hAnsi="Arial" w:cs="Arial"/>
          <w:kern w:val="44"/>
          <w:szCs w:val="21"/>
        </w:rPr>
        <w:t>共计191套，可售面积共计25443,94</w:t>
      </w:r>
      <w:bookmarkEnd w:id="65"/>
      <w:bookmarkEnd w:id="66"/>
      <w:bookmarkEnd w:id="67"/>
      <w:r>
        <w:rPr>
          <w:rFonts w:hint="eastAsia" w:ascii="Arial" w:hAnsi="Arial" w:cs="Arial"/>
          <w:kern w:val="44"/>
          <w:szCs w:val="21"/>
        </w:rPr>
        <w:t>㎡；</w:t>
      </w:r>
      <w:r>
        <w:rPr>
          <w:rFonts w:hint="eastAsia" w:ascii="Arial" w:hAnsi="Arial" w:cs="Arial"/>
          <w:bCs/>
          <w:kern w:val="44"/>
          <w:szCs w:val="21"/>
        </w:rPr>
        <w:t>主要为三室两厅两卫、四室两厅两卫的户型结构，面积区间在</w:t>
      </w:r>
      <w:r>
        <w:rPr>
          <w:rFonts w:ascii="Arial" w:hAnsi="Arial" w:cs="Arial"/>
          <w:bCs/>
          <w:kern w:val="44"/>
          <w:szCs w:val="21"/>
        </w:rPr>
        <w:t>113㎡-217㎡</w:t>
      </w:r>
      <w:r>
        <w:rPr>
          <w:rFonts w:hint="eastAsia" w:ascii="Arial" w:hAnsi="Arial" w:cs="Arial"/>
          <w:bCs/>
          <w:kern w:val="44"/>
          <w:szCs w:val="21"/>
        </w:rPr>
        <w:t>。</w:t>
      </w:r>
      <w:r>
        <w:rPr>
          <w:rFonts w:hint="eastAsia" w:ascii="Arial" w:hAnsi="Arial" w:cs="Arial"/>
          <w:kern w:val="44"/>
          <w:szCs w:val="21"/>
        </w:rPr>
        <w:t>截至2021年2月28日，项目公司未全面开盘，无签订销售合同情况，陆续收到购房诚意金。</w:t>
      </w:r>
      <w:bookmarkStart w:id="68" w:name="_Toc535580097"/>
      <w:bookmarkStart w:id="69" w:name="_Toc535932781"/>
      <w:bookmarkStart w:id="70" w:name="_Toc535508642"/>
      <w:bookmarkStart w:id="71" w:name="_Toc535580029"/>
      <w:bookmarkStart w:id="72" w:name="_Toc535570756"/>
    </w:p>
    <w:p>
      <w:pPr>
        <w:spacing w:before="60" w:after="300" w:line="360" w:lineRule="exact"/>
        <w:outlineLvl w:val="0"/>
        <w:rPr>
          <w:rFonts w:ascii="Arial" w:hAnsi="Arial"/>
          <w:b/>
          <w:bCs/>
          <w:sz w:val="24"/>
        </w:rPr>
      </w:pPr>
      <w:bookmarkStart w:id="73" w:name="_Toc16346"/>
      <w:r>
        <w:rPr>
          <w:rFonts w:hint="eastAsia" w:ascii="Arial" w:hAnsi="Arial"/>
          <w:b/>
          <w:bCs/>
          <w:color w:val="000000"/>
          <w:sz w:val="24"/>
        </w:rPr>
        <w:t>7资金情况</w:t>
      </w:r>
      <w:bookmarkEnd w:id="68"/>
      <w:bookmarkEnd w:id="69"/>
      <w:bookmarkEnd w:id="70"/>
      <w:bookmarkEnd w:id="71"/>
      <w:bookmarkEnd w:id="72"/>
      <w:bookmarkEnd w:id="73"/>
      <w:bookmarkStart w:id="74" w:name="_Toc535570757"/>
      <w:bookmarkStart w:id="75" w:name="_Toc535580030"/>
      <w:bookmarkStart w:id="76" w:name="_Toc535508643"/>
      <w:bookmarkStart w:id="77" w:name="_Toc535932782"/>
      <w:bookmarkStart w:id="78" w:name="_Toc535580098"/>
    </w:p>
    <w:p>
      <w:pPr>
        <w:pStyle w:val="3"/>
        <w:keepNext w:val="0"/>
        <w:keepLines w:val="0"/>
        <w:spacing w:before="300" w:after="300" w:line="360" w:lineRule="exact"/>
        <w:jc w:val="left"/>
        <w:rPr>
          <w:rFonts w:eastAsia="宋体"/>
          <w:sz w:val="24"/>
        </w:rPr>
      </w:pPr>
      <w:bookmarkStart w:id="79" w:name="_Toc23757"/>
      <w:r>
        <w:rPr>
          <w:rFonts w:hint="eastAsia" w:eastAsia="宋体"/>
          <w:sz w:val="24"/>
        </w:rPr>
        <w:t>7.1资金流出情况</w:t>
      </w:r>
      <w:bookmarkEnd w:id="74"/>
      <w:bookmarkEnd w:id="75"/>
      <w:bookmarkEnd w:id="76"/>
      <w:bookmarkEnd w:id="77"/>
      <w:bookmarkEnd w:id="78"/>
      <w:bookmarkEnd w:id="79"/>
    </w:p>
    <w:p>
      <w:pPr>
        <w:spacing w:line="480" w:lineRule="auto"/>
        <w:ind w:firstLine="420" w:firstLineChars="200"/>
        <w:rPr>
          <w:rFonts w:ascii="Arial" w:hAnsi="Arial" w:cs="Arial"/>
          <w:bCs/>
          <w:kern w:val="44"/>
          <w:szCs w:val="21"/>
        </w:rPr>
      </w:pPr>
      <w:r>
        <w:rPr>
          <w:rFonts w:hint="eastAsia" w:ascii="Arial" w:hAnsi="Arial" w:cs="Arial"/>
          <w:bCs/>
          <w:kern w:val="44"/>
          <w:szCs w:val="21"/>
        </w:rPr>
        <w:t>2021年1月25日-2021年2月28日监管范围内资金流出总额共计</w:t>
      </w:r>
      <w:r>
        <w:rPr>
          <w:rFonts w:ascii="Arial" w:hAnsi="Arial" w:cs="Arial"/>
          <w:color w:val="000000"/>
          <w:kern w:val="0"/>
          <w:szCs w:val="21"/>
        </w:rPr>
        <w:fldChar w:fldCharType="begin"/>
      </w:r>
      <w:r>
        <w:rPr>
          <w:rFonts w:ascii="Arial" w:hAnsi="Arial" w:cs="Arial"/>
          <w:color w:val="000000"/>
          <w:kern w:val="0"/>
          <w:szCs w:val="21"/>
        </w:rPr>
        <w:instrText xml:space="preserve"> = sum(D2:D30) \* MERGEFORMAT </w:instrText>
      </w:r>
      <w:r>
        <w:rPr>
          <w:rFonts w:ascii="Arial" w:hAnsi="Arial" w:cs="Arial"/>
          <w:color w:val="000000"/>
          <w:kern w:val="0"/>
          <w:szCs w:val="21"/>
        </w:rPr>
        <w:fldChar w:fldCharType="separate"/>
      </w:r>
      <w:r>
        <w:rPr>
          <w:rFonts w:ascii="Arial" w:hAnsi="Arial" w:cs="Arial"/>
          <w:color w:val="000000"/>
          <w:kern w:val="0"/>
          <w:szCs w:val="21"/>
        </w:rPr>
        <w:t>646</w:t>
      </w:r>
      <w:r>
        <w:rPr>
          <w:rFonts w:hint="eastAsia" w:ascii="Arial" w:hAnsi="Arial" w:cs="Arial"/>
          <w:color w:val="000000"/>
          <w:kern w:val="0"/>
          <w:szCs w:val="21"/>
        </w:rPr>
        <w:t>,</w:t>
      </w:r>
      <w:r>
        <w:rPr>
          <w:rFonts w:ascii="Arial" w:hAnsi="Arial" w:cs="Arial"/>
          <w:color w:val="000000"/>
          <w:kern w:val="0"/>
          <w:szCs w:val="21"/>
        </w:rPr>
        <w:t>424</w:t>
      </w:r>
      <w:r>
        <w:rPr>
          <w:rFonts w:hint="eastAsia" w:ascii="Arial" w:hAnsi="Arial" w:cs="Arial"/>
          <w:color w:val="000000"/>
          <w:kern w:val="0"/>
          <w:szCs w:val="21"/>
        </w:rPr>
        <w:t>,</w:t>
      </w:r>
      <w:r>
        <w:rPr>
          <w:rFonts w:ascii="Arial" w:hAnsi="Arial" w:cs="Arial"/>
          <w:color w:val="000000"/>
          <w:kern w:val="0"/>
          <w:szCs w:val="21"/>
        </w:rPr>
        <w:t>809.65</w:t>
      </w:r>
      <w:r>
        <w:rPr>
          <w:rFonts w:ascii="Arial" w:hAnsi="Arial" w:cs="Arial"/>
          <w:color w:val="000000"/>
          <w:kern w:val="0"/>
          <w:szCs w:val="21"/>
        </w:rPr>
        <w:fldChar w:fldCharType="end"/>
      </w:r>
      <w:r>
        <w:rPr>
          <w:rFonts w:hint="eastAsia" w:ascii="Arial" w:hAnsi="Arial" w:cs="Arial"/>
          <w:bCs/>
          <w:kern w:val="44"/>
          <w:szCs w:val="21"/>
        </w:rPr>
        <w:t>元，以上资金流出中不含银行自动扣除的工本费、手续费。</w:t>
      </w:r>
    </w:p>
    <w:p>
      <w:pPr>
        <w:jc w:val="center"/>
        <w:rPr>
          <w:rFonts w:ascii="Arial" w:hAnsi="Arial"/>
          <w:b/>
          <w:color w:val="000000"/>
          <w:sz w:val="24"/>
          <w:szCs w:val="21"/>
        </w:rPr>
      </w:pPr>
      <w:r>
        <w:rPr>
          <w:rFonts w:hint="eastAsia" w:ascii="Arial" w:hAnsi="Arial"/>
          <w:b/>
          <w:color w:val="000000"/>
          <w:sz w:val="24"/>
          <w:szCs w:val="21"/>
        </w:rPr>
        <w:t>2021年1月25日-2021年2月28日资金流出情况表</w:t>
      </w:r>
    </w:p>
    <w:tbl>
      <w:tblPr>
        <w:tblStyle w:val="10"/>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2319"/>
        <w:gridCol w:w="886"/>
        <w:gridCol w:w="1537"/>
        <w:gridCol w:w="1159"/>
        <w:gridCol w:w="1868"/>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35"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236"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收款方</w:t>
            </w:r>
          </w:p>
        </w:tc>
        <w:tc>
          <w:tcPr>
            <w:tcW w:w="470"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资金用途</w:t>
            </w:r>
          </w:p>
        </w:tc>
        <w:tc>
          <w:tcPr>
            <w:tcW w:w="819"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金额（元）</w:t>
            </w:r>
          </w:p>
        </w:tc>
        <w:tc>
          <w:tcPr>
            <w:tcW w:w="618"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支付时间</w:t>
            </w:r>
          </w:p>
        </w:tc>
        <w:tc>
          <w:tcPr>
            <w:tcW w:w="996"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出款账户</w:t>
            </w:r>
          </w:p>
        </w:tc>
        <w:tc>
          <w:tcPr>
            <w:tcW w:w="522" w:type="pct"/>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1</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北京外企德科人力资源服务上海有限公司（招商银行账号：121907759010201188666）</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代理服务费</w:t>
            </w:r>
          </w:p>
        </w:tc>
        <w:tc>
          <w:tcPr>
            <w:tcW w:w="819" w:type="pct"/>
            <w:noWrap/>
            <w:vAlign w:val="center"/>
          </w:tcPr>
          <w:p>
            <w:pPr>
              <w:widowControl/>
              <w:tabs>
                <w:tab w:val="left" w:pos="495"/>
              </w:tabs>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1,192.50</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2021/01/27</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北京外企德科人力资源服务上海有限公司（招商银行账号：121907759010201188666）</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社保公积金</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34,603.53</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2021/01/27</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3</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四川方胜人力资源服务有限公司（工商银行账号：4402207009006530377）</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代理佣金</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92,380.80</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2021/01/27</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4</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重庆市万州区如意置业有限公司（重庆银行账号：520101040003581）</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内部调拨</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100,000.00</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2021/01/27</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5</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重庆三峡水利供电有限公司（重庆三峡银行：0226014210000759）</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电费</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39,323.35</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2021/01/27</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6</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待报解预算收入（重庆银行股份有限公司自动扣款）</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缴税</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44,682.29</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2021/01/28</w:t>
            </w:r>
          </w:p>
        </w:tc>
        <w:tc>
          <w:tcPr>
            <w:tcW w:w="99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cs="宋体"/>
                <w:kern w:val="0"/>
                <w:sz w:val="18"/>
                <w:szCs w:val="18"/>
              </w:rPr>
              <w:t>重庆银行股份有限公司万州支行（账号：520101040003581）</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335"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7</w:t>
            </w:r>
          </w:p>
        </w:tc>
        <w:tc>
          <w:tcPr>
            <w:tcW w:w="1236"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上海世茂建设有限公司</w:t>
            </w:r>
            <w:r>
              <w:rPr>
                <w:rFonts w:hint="eastAsia" w:ascii="Arial" w:hAnsi="Arial" w:cs="宋体"/>
                <w:color w:val="000000"/>
                <w:kern w:val="0"/>
                <w:sz w:val="18"/>
                <w:szCs w:val="18"/>
              </w:rPr>
              <w:t>（</w:t>
            </w:r>
            <w:r>
              <w:rPr>
                <w:rFonts w:hint="eastAsia" w:ascii="Arial" w:hAnsi="Arial" w:cs="宋体"/>
                <w:color w:val="333333"/>
                <w:sz w:val="18"/>
                <w:szCs w:val="18"/>
                <w:shd w:val="clear" w:color="auto" w:fill="FFFFFF"/>
              </w:rPr>
              <w:t>建行账号：</w:t>
            </w:r>
            <w:r>
              <w:rPr>
                <w:rFonts w:ascii="Arial" w:hAnsi="Arial" w:cs="Arial"/>
                <w:color w:val="333333"/>
                <w:sz w:val="18"/>
                <w:szCs w:val="18"/>
                <w:shd w:val="clear" w:color="auto" w:fill="FFFFFF"/>
              </w:rPr>
              <w:t>31001520313050019340</w:t>
            </w:r>
            <w:r>
              <w:rPr>
                <w:rFonts w:hint="eastAsia" w:ascii="Arial" w:hAnsi="Arial" w:cs="宋体"/>
                <w:color w:val="000000"/>
                <w:kern w:val="0"/>
                <w:sz w:val="18"/>
                <w:szCs w:val="18"/>
              </w:rPr>
              <w:t>）</w:t>
            </w:r>
          </w:p>
        </w:tc>
        <w:tc>
          <w:tcPr>
            <w:tcW w:w="470"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划拨</w:t>
            </w:r>
          </w:p>
        </w:tc>
        <w:tc>
          <w:tcPr>
            <w:tcW w:w="819" w:type="pct"/>
            <w:noWrap/>
            <w:vAlign w:val="center"/>
          </w:tcPr>
          <w:p>
            <w:pPr>
              <w:widowControl/>
              <w:jc w:val="right"/>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219,300,000.00</w:t>
            </w:r>
          </w:p>
        </w:tc>
        <w:tc>
          <w:tcPr>
            <w:tcW w:w="618"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2021/01/29</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上海浦东发展银行股份有限公司重庆江北支行（账号：83040078801100001643）</w:t>
            </w:r>
          </w:p>
        </w:tc>
        <w:tc>
          <w:tcPr>
            <w:tcW w:w="522" w:type="pct"/>
            <w:noWrap/>
            <w:vAlign w:val="center"/>
          </w:tcPr>
          <w:p>
            <w:pPr>
              <w:widowControl/>
              <w:jc w:val="center"/>
              <w:rPr>
                <w:rFonts w:ascii="Arial" w:hAnsi="Arial" w:eastAsiaTheme="minorEastAsia" w:cstheme="minorEastAsia"/>
                <w:color w:val="000000"/>
                <w:kern w:val="0"/>
                <w:sz w:val="18"/>
                <w:szCs w:val="18"/>
              </w:rPr>
            </w:pPr>
            <w:r>
              <w:rPr>
                <w:rFonts w:hint="eastAsia" w:ascii="Arial" w:hAnsi="Arial" w:eastAsiaTheme="minorEastAsia" w:cstheme="minorEastAsia"/>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8</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333333"/>
                <w:sz w:val="18"/>
                <w:szCs w:val="18"/>
                <w:shd w:val="clear" w:color="auto" w:fill="FFFFFF"/>
              </w:rPr>
              <w:t>重庆市万州如意置业有限公司(农行账号：31410101040024655)</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划拨</w:t>
            </w:r>
          </w:p>
        </w:tc>
        <w:tc>
          <w:tcPr>
            <w:tcW w:w="819" w:type="pct"/>
            <w:noWrap/>
            <w:vAlign w:val="center"/>
          </w:tcPr>
          <w:p>
            <w:pPr>
              <w:widowControl/>
              <w:tabs>
                <w:tab w:val="left" w:pos="495"/>
              </w:tabs>
              <w:jc w:val="right"/>
              <w:rPr>
                <w:rFonts w:ascii="Arial" w:hAnsi="Arial" w:cs="宋体"/>
                <w:color w:val="000000"/>
                <w:kern w:val="0"/>
                <w:sz w:val="18"/>
                <w:szCs w:val="18"/>
              </w:rPr>
            </w:pPr>
            <w:r>
              <w:rPr>
                <w:rFonts w:hint="eastAsia" w:ascii="Arial" w:hAnsi="Arial" w:cs="宋体"/>
                <w:color w:val="000000"/>
                <w:kern w:val="0"/>
                <w:sz w:val="18"/>
                <w:szCs w:val="18"/>
              </w:rPr>
              <w:t>48,600,000.00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2021/02/01</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上海浦东发展银行股份有限公司重庆江北支行（账号：83040078801100001643）</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9</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重庆浚亮房地产开发有限公司（</w:t>
            </w:r>
            <w:r>
              <w:rPr>
                <w:rFonts w:hint="eastAsia" w:ascii="Arial" w:hAnsi="Arial" w:cs="宋体"/>
                <w:color w:val="333333"/>
                <w:sz w:val="18"/>
                <w:szCs w:val="18"/>
                <w:shd w:val="clear" w:color="auto" w:fill="FFFFFF"/>
              </w:rPr>
              <w:t>招商银行账号：123905930610201）</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划拨</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48,600,000.00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2021/02/01</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10</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重庆浚亮房地产开发有限公司（</w:t>
            </w:r>
            <w:r>
              <w:rPr>
                <w:rFonts w:hint="eastAsia" w:ascii="Arial" w:hAnsi="Arial" w:cs="宋体"/>
                <w:color w:val="333333"/>
                <w:sz w:val="18"/>
                <w:szCs w:val="18"/>
                <w:shd w:val="clear" w:color="auto" w:fill="FFFFFF"/>
              </w:rPr>
              <w:t>招商银行账号：123905930610201）</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划拨</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106,980,000.00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11</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333333"/>
                <w:sz w:val="18"/>
                <w:szCs w:val="18"/>
                <w:shd w:val="clear" w:color="auto" w:fill="FFFFFF"/>
              </w:rPr>
              <w:t>重庆钰思捷家具有限公司（工商银行账号：3100082009200044109）</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家具款</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42,820.00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中国农业银行股份有限公司重庆万州分行（账号：31410101040024655）</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12</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重庆市万州区如意置业有限公司(</w:t>
            </w:r>
            <w:r>
              <w:rPr>
                <w:rFonts w:hint="eastAsia" w:ascii="Arial" w:hAnsi="Arial" w:cs="宋体"/>
                <w:color w:val="333333"/>
                <w:sz w:val="18"/>
                <w:szCs w:val="18"/>
                <w:shd w:val="clear" w:color="auto" w:fill="FFFFFF"/>
              </w:rPr>
              <w:t>农业银行账号：31410101040024655)</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300.00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重庆银行股份有限公司万州支行（账号：520101040003581）</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13</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重庆市万州区如意置业有限公司(</w:t>
            </w:r>
            <w:r>
              <w:rPr>
                <w:rFonts w:hint="eastAsia" w:ascii="Arial" w:hAnsi="Arial" w:cs="宋体"/>
                <w:color w:val="333333"/>
                <w:sz w:val="18"/>
                <w:szCs w:val="18"/>
                <w:shd w:val="clear" w:color="auto" w:fill="FFFFFF"/>
              </w:rPr>
              <w:t>农业银行账号：31410101040024655)</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300.00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重庆银行股份有限公司万州支行（账号：520101040003581）</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14</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向小燕</w:t>
            </w:r>
            <w:r>
              <w:rPr>
                <w:rFonts w:hint="eastAsia" w:ascii="Arial" w:hAnsi="Arial" w:cs="宋体"/>
                <w:color w:val="333333"/>
                <w:sz w:val="18"/>
                <w:szCs w:val="18"/>
                <w:shd w:val="clear" w:color="auto" w:fill="FFFFFF"/>
              </w:rPr>
              <w:t>（中国银行账号：6217563200014591977）</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费用报销</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38,779.00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color w:val="000000"/>
                <w:kern w:val="0"/>
                <w:sz w:val="18"/>
                <w:szCs w:val="18"/>
              </w:rPr>
            </w:pPr>
            <w:r>
              <w:rPr>
                <w:rFonts w:hint="eastAsia" w:ascii="Arial" w:hAnsi="Arial" w:cs="宋体"/>
                <w:kern w:val="0"/>
                <w:sz w:val="18"/>
                <w:szCs w:val="18"/>
              </w:rPr>
              <w:t>重庆银行股份有限公司万州支行（账号：520101040003581）</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15</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重庆市万州区福泽电力工程有限公司</w:t>
            </w:r>
            <w:r>
              <w:rPr>
                <w:rFonts w:hint="eastAsia" w:ascii="Arial" w:hAnsi="Arial" w:cs="宋体"/>
                <w:color w:val="333333"/>
                <w:sz w:val="18"/>
                <w:szCs w:val="18"/>
                <w:shd w:val="clear" w:color="auto" w:fill="FFFFFF"/>
              </w:rPr>
              <w:t>建设银行账号：50001303600050246567）</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工程款</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449,600.00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kern w:val="0"/>
                <w:sz w:val="18"/>
                <w:szCs w:val="18"/>
              </w:rPr>
            </w:pPr>
            <w:r>
              <w:rPr>
                <w:rFonts w:hint="eastAsia" w:ascii="Arial" w:hAnsi="Arial" w:cs="宋体"/>
                <w:kern w:val="0"/>
                <w:sz w:val="18"/>
                <w:szCs w:val="18"/>
              </w:rPr>
              <w:t>重庆银行股份有限公司万州支行（账号：520101040003581）</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16</w:t>
            </w:r>
          </w:p>
        </w:tc>
        <w:tc>
          <w:tcPr>
            <w:tcW w:w="1236"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重庆市万州区如意置业有限公司(</w:t>
            </w:r>
            <w:r>
              <w:rPr>
                <w:rFonts w:hint="eastAsia" w:ascii="Arial" w:hAnsi="Arial" w:cs="宋体"/>
                <w:color w:val="333333"/>
                <w:sz w:val="18"/>
                <w:szCs w:val="18"/>
                <w:shd w:val="clear" w:color="auto" w:fill="FFFFFF"/>
              </w:rPr>
              <w:t>农业银行账号：31410101040024655)</w:t>
            </w:r>
          </w:p>
        </w:tc>
        <w:tc>
          <w:tcPr>
            <w:tcW w:w="470"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c>
          <w:tcPr>
            <w:tcW w:w="819" w:type="pct"/>
            <w:noWrap/>
            <w:vAlign w:val="center"/>
          </w:tcPr>
          <w:p>
            <w:pPr>
              <w:widowControl/>
              <w:jc w:val="right"/>
              <w:rPr>
                <w:rFonts w:ascii="Arial" w:hAnsi="Arial" w:cs="宋体"/>
                <w:color w:val="000000"/>
                <w:kern w:val="0"/>
                <w:sz w:val="18"/>
                <w:szCs w:val="18"/>
              </w:rPr>
            </w:pPr>
            <w:r>
              <w:rPr>
                <w:rFonts w:hint="eastAsia" w:ascii="Arial" w:hAnsi="Arial" w:cs="宋体"/>
                <w:color w:val="000000"/>
                <w:kern w:val="0"/>
                <w:sz w:val="18"/>
                <w:szCs w:val="18"/>
              </w:rPr>
              <w:t>106,980,000.00</w:t>
            </w:r>
          </w:p>
        </w:tc>
        <w:tc>
          <w:tcPr>
            <w:tcW w:w="618"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2021/02/05</w:t>
            </w:r>
          </w:p>
        </w:tc>
        <w:tc>
          <w:tcPr>
            <w:tcW w:w="996" w:type="pct"/>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522" w:type="pct"/>
            <w:noWrap/>
            <w:vAlign w:val="center"/>
          </w:tcPr>
          <w:p>
            <w:pPr>
              <w:widowControl/>
              <w:jc w:val="center"/>
              <w:rPr>
                <w:rFonts w:ascii="Arial" w:hAnsi="Arial" w:cs="宋体"/>
                <w:color w:val="000000"/>
                <w:kern w:val="0"/>
                <w:sz w:val="18"/>
                <w:szCs w:val="18"/>
              </w:rPr>
            </w:pPr>
            <w:r>
              <w:rPr>
                <w:rFonts w:hint="eastAsia" w:ascii="Arial" w:hAnsi="Arial" w:cs="宋体"/>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17</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333333"/>
                <w:sz w:val="18"/>
                <w:szCs w:val="18"/>
                <w:shd w:val="clear" w:color="auto" w:fill="FFFFFF"/>
              </w:rPr>
              <w:t>肖辉（中国银行账号：6217853100023308463）</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费用报销</w:t>
            </w:r>
          </w:p>
        </w:tc>
        <w:tc>
          <w:tcPr>
            <w:tcW w:w="819" w:type="pct"/>
            <w:noWrap/>
            <w:vAlign w:val="center"/>
          </w:tcPr>
          <w:p>
            <w:pPr>
              <w:widowControl/>
              <w:tabs>
                <w:tab w:val="left" w:pos="495"/>
              </w:tabs>
              <w:jc w:val="right"/>
              <w:rPr>
                <w:rFonts w:ascii="Arial" w:hAnsi="Arial" w:cs="Arial"/>
                <w:color w:val="000000"/>
                <w:kern w:val="0"/>
                <w:sz w:val="18"/>
                <w:szCs w:val="18"/>
              </w:rPr>
            </w:pPr>
            <w:r>
              <w:rPr>
                <w:rFonts w:ascii="Arial" w:hAnsi="Arial" w:cs="Arial"/>
                <w:color w:val="000000"/>
                <w:kern w:val="0"/>
                <w:sz w:val="18"/>
                <w:szCs w:val="18"/>
              </w:rPr>
              <w:t>11,086.37</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2021/02/07</w:t>
            </w:r>
          </w:p>
        </w:tc>
        <w:tc>
          <w:tcPr>
            <w:tcW w:w="99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18</w:t>
            </w:r>
          </w:p>
        </w:tc>
        <w:tc>
          <w:tcPr>
            <w:tcW w:w="123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重庆市万州区如意置业有限公司(农业银行账号：31410101040024655)</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57,500,000.00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2021/02/10</w:t>
            </w:r>
          </w:p>
        </w:tc>
        <w:tc>
          <w:tcPr>
            <w:tcW w:w="99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上海浦东发展银行股份有限公司重庆江北支行（账号：83040078801100001643）</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19</w:t>
            </w:r>
          </w:p>
        </w:tc>
        <w:tc>
          <w:tcPr>
            <w:tcW w:w="123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重庆浚亮房地产开发有限公司（</w:t>
            </w:r>
            <w:r>
              <w:rPr>
                <w:rFonts w:ascii="Arial" w:hAnsi="Arial" w:cs="Arial"/>
                <w:color w:val="333333"/>
                <w:sz w:val="18"/>
                <w:szCs w:val="18"/>
                <w:shd w:val="clear" w:color="auto" w:fill="FFFFFF"/>
              </w:rPr>
              <w:t>招商银行账号：123905930610201）</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划拨</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57,500,000.00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2021/02/10</w:t>
            </w:r>
          </w:p>
        </w:tc>
        <w:tc>
          <w:tcPr>
            <w:tcW w:w="99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20</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333333"/>
                <w:sz w:val="18"/>
                <w:szCs w:val="18"/>
                <w:shd w:val="clear" w:color="auto" w:fill="FFFFFF"/>
              </w:rPr>
              <w:t>重庆市万州区如意置业有限公司(中国银行账号：110270572861）</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200.00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2021/02/19</w:t>
            </w:r>
          </w:p>
        </w:tc>
        <w:tc>
          <w:tcPr>
            <w:tcW w:w="996" w:type="pct"/>
            <w:noWrap/>
            <w:vAlign w:val="center"/>
          </w:tcPr>
          <w:p>
            <w:pPr>
              <w:widowControl/>
              <w:jc w:val="center"/>
              <w:rPr>
                <w:rFonts w:ascii="Arial" w:hAnsi="Arial" w:cs="Arial"/>
                <w:color w:val="000000"/>
                <w:kern w:val="0"/>
                <w:sz w:val="18"/>
                <w:szCs w:val="18"/>
              </w:rPr>
            </w:pPr>
            <w:r>
              <w:rPr>
                <w:rFonts w:ascii="Arial" w:hAnsi="Arial" w:cs="Arial"/>
                <w:kern w:val="0"/>
                <w:sz w:val="18"/>
                <w:szCs w:val="18"/>
              </w:rPr>
              <w:t>重庆银行股份有限公司万州支行（账号：520101040003581）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21</w:t>
            </w:r>
          </w:p>
        </w:tc>
        <w:tc>
          <w:tcPr>
            <w:tcW w:w="1236" w:type="pct"/>
            <w:noWrap/>
            <w:vAlign w:val="center"/>
          </w:tcPr>
          <w:p>
            <w:pPr>
              <w:widowControl/>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重庆市万州区如意置业有限公司（招商银行账号：123911940610201）</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250.00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2021/02/20</w:t>
            </w:r>
          </w:p>
        </w:tc>
        <w:tc>
          <w:tcPr>
            <w:tcW w:w="996" w:type="pct"/>
            <w:noWrap/>
            <w:vAlign w:val="center"/>
          </w:tcPr>
          <w:p>
            <w:pPr>
              <w:widowControl/>
              <w:jc w:val="center"/>
              <w:rPr>
                <w:rFonts w:ascii="Arial" w:hAnsi="Arial" w:cs="Arial"/>
                <w:kern w:val="0"/>
                <w:sz w:val="18"/>
                <w:szCs w:val="18"/>
              </w:rPr>
            </w:pPr>
            <w:r>
              <w:rPr>
                <w:rFonts w:ascii="Arial" w:hAnsi="Arial" w:cs="Arial"/>
                <w:kern w:val="0"/>
                <w:sz w:val="18"/>
                <w:szCs w:val="18"/>
              </w:rPr>
              <w:t>中国银行股份有限公司重庆观音岩支行（账号：110270572861）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22</w:t>
            </w:r>
          </w:p>
        </w:tc>
        <w:tc>
          <w:tcPr>
            <w:tcW w:w="1236" w:type="pct"/>
            <w:noWrap/>
            <w:vAlign w:val="center"/>
          </w:tcPr>
          <w:p>
            <w:pPr>
              <w:widowControl/>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待报解预算收入（重庆银行股份有限公司自动扣款）</w:t>
            </w:r>
          </w:p>
        </w:tc>
        <w:tc>
          <w:tcPr>
            <w:tcW w:w="470"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签约缴税</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2,699.68</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2021/02/20</w:t>
            </w:r>
          </w:p>
        </w:tc>
        <w:tc>
          <w:tcPr>
            <w:tcW w:w="996" w:type="pct"/>
            <w:noWrap/>
            <w:vAlign w:val="center"/>
          </w:tcPr>
          <w:p>
            <w:pPr>
              <w:widowControl/>
              <w:jc w:val="center"/>
              <w:rPr>
                <w:rFonts w:ascii="Arial" w:hAnsi="Arial" w:cs="Arial"/>
                <w:kern w:val="0"/>
                <w:sz w:val="18"/>
                <w:szCs w:val="18"/>
              </w:rPr>
            </w:pPr>
            <w:r>
              <w:rPr>
                <w:rFonts w:ascii="Arial" w:hAnsi="Arial" w:cs="Arial"/>
                <w:kern w:val="0"/>
                <w:sz w:val="18"/>
                <w:szCs w:val="18"/>
              </w:rPr>
              <w:t>重庆银行股份有限公司万州支行（账号：520101040003581）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23</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待报解预算收入（重庆银行股份有限公司自动扣款）</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签约缴税</w:t>
            </w:r>
          </w:p>
        </w:tc>
        <w:tc>
          <w:tcPr>
            <w:tcW w:w="819" w:type="pct"/>
            <w:noWrap/>
            <w:vAlign w:val="center"/>
          </w:tcPr>
          <w:p>
            <w:pPr>
              <w:widowControl/>
              <w:tabs>
                <w:tab w:val="left" w:pos="495"/>
              </w:tabs>
              <w:jc w:val="right"/>
              <w:rPr>
                <w:rFonts w:ascii="Arial" w:hAnsi="Arial" w:cs="Arial"/>
                <w:color w:val="000000"/>
                <w:kern w:val="0"/>
                <w:sz w:val="18"/>
                <w:szCs w:val="18"/>
              </w:rPr>
            </w:pPr>
            <w:r>
              <w:rPr>
                <w:rFonts w:ascii="Arial" w:hAnsi="Arial" w:cs="Arial"/>
                <w:color w:val="000000"/>
                <w:kern w:val="0"/>
                <w:sz w:val="18"/>
                <w:szCs w:val="18"/>
              </w:rPr>
              <w:t>126.2</w:t>
            </w:r>
            <w:r>
              <w:rPr>
                <w:rFonts w:hint="eastAsia" w:ascii="Arial" w:hAnsi="Arial" w:cs="Arial"/>
                <w:color w:val="000000"/>
                <w:kern w:val="0"/>
                <w:sz w:val="18"/>
                <w:szCs w:val="18"/>
              </w:rPr>
              <w:t>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2021/02/23</w:t>
            </w:r>
          </w:p>
        </w:tc>
        <w:tc>
          <w:tcPr>
            <w:tcW w:w="99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重庆银行股份有限公司万州支行（账号：520101040003581）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24</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重庆市万州区如意置业有限公司(重庆三峡银行账号：0127014210005382）</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200</w:t>
            </w:r>
            <w:r>
              <w:rPr>
                <w:rFonts w:hint="eastAsia" w:ascii="Arial" w:hAnsi="Arial" w:cs="Arial"/>
                <w:color w:val="000000"/>
                <w:kern w:val="0"/>
                <w:sz w:val="18"/>
                <w:szCs w:val="18"/>
              </w:rPr>
              <w:t>.00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2021/02/24</w:t>
            </w:r>
          </w:p>
        </w:tc>
        <w:tc>
          <w:tcPr>
            <w:tcW w:w="99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重庆银行股份有限公司万州支行（账号：520101040003581）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25</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重庆三峡水利供电有限公司（重庆三峡银行：0226014210000759）</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电费</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12</w:t>
            </w:r>
            <w:r>
              <w:rPr>
                <w:rFonts w:hint="eastAsia" w:ascii="Arial" w:hAnsi="Arial" w:cs="Arial"/>
                <w:color w:val="000000"/>
                <w:kern w:val="0"/>
                <w:sz w:val="18"/>
                <w:szCs w:val="18"/>
              </w:rPr>
              <w:t>,</w:t>
            </w:r>
            <w:r>
              <w:rPr>
                <w:rFonts w:ascii="Arial" w:hAnsi="Arial" w:cs="Arial"/>
                <w:color w:val="000000"/>
                <w:kern w:val="0"/>
                <w:sz w:val="18"/>
                <w:szCs w:val="18"/>
              </w:rPr>
              <w:t>608.81</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2021/02/24</w:t>
            </w:r>
          </w:p>
        </w:tc>
        <w:tc>
          <w:tcPr>
            <w:tcW w:w="99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26</w:t>
            </w:r>
          </w:p>
        </w:tc>
        <w:tc>
          <w:tcPr>
            <w:tcW w:w="123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北京外企德科人力资源服务上海有限公司（招商银行账号：121907759010201188666）</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社保公积金</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38</w:t>
            </w:r>
            <w:r>
              <w:rPr>
                <w:rFonts w:hint="eastAsia" w:ascii="Arial" w:hAnsi="Arial" w:cs="Arial"/>
                <w:color w:val="000000"/>
                <w:kern w:val="0"/>
                <w:sz w:val="18"/>
                <w:szCs w:val="18"/>
              </w:rPr>
              <w:t>,</w:t>
            </w:r>
            <w:r>
              <w:rPr>
                <w:rFonts w:ascii="Arial" w:hAnsi="Arial" w:cs="Arial"/>
                <w:color w:val="000000"/>
                <w:kern w:val="0"/>
                <w:sz w:val="18"/>
                <w:szCs w:val="18"/>
              </w:rPr>
              <w:t>828.95</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2021/02/24</w:t>
            </w:r>
          </w:p>
        </w:tc>
        <w:tc>
          <w:tcPr>
            <w:tcW w:w="996"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27</w:t>
            </w:r>
          </w:p>
        </w:tc>
        <w:tc>
          <w:tcPr>
            <w:tcW w:w="1236" w:type="pct"/>
            <w:noWrap/>
            <w:vAlign w:val="center"/>
          </w:tcPr>
          <w:p>
            <w:pPr>
              <w:widowControl/>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北京外企德科人力资源服务上海有限公司（招商银行账号：121907759010201188666）</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代理服务费</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113</w:t>
            </w:r>
            <w:r>
              <w:rPr>
                <w:rFonts w:hint="eastAsia" w:ascii="Arial" w:hAnsi="Arial" w:cs="Arial"/>
                <w:color w:val="000000"/>
                <w:kern w:val="0"/>
                <w:sz w:val="18"/>
                <w:szCs w:val="18"/>
              </w:rPr>
              <w:t>.00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2021/02/24</w:t>
            </w:r>
          </w:p>
        </w:tc>
        <w:tc>
          <w:tcPr>
            <w:tcW w:w="996" w:type="pct"/>
            <w:noWrap/>
            <w:vAlign w:val="center"/>
          </w:tcPr>
          <w:p>
            <w:pPr>
              <w:widowControl/>
              <w:jc w:val="center"/>
              <w:rPr>
                <w:rFonts w:ascii="Arial" w:hAnsi="Arial" w:cs="Arial"/>
                <w:kern w:val="0"/>
                <w:sz w:val="18"/>
                <w:szCs w:val="18"/>
              </w:rPr>
            </w:pPr>
            <w:r>
              <w:rPr>
                <w:rFonts w:ascii="Arial" w:hAnsi="Arial" w:cs="Arial"/>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28</w:t>
            </w:r>
          </w:p>
        </w:tc>
        <w:tc>
          <w:tcPr>
            <w:tcW w:w="1236" w:type="pct"/>
            <w:noWrap/>
            <w:vAlign w:val="center"/>
          </w:tcPr>
          <w:p>
            <w:pPr>
              <w:widowControl/>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待报解预算收入（重庆银行股份有限公司自动扣款）</w:t>
            </w:r>
          </w:p>
        </w:tc>
        <w:tc>
          <w:tcPr>
            <w:tcW w:w="470" w:type="pct"/>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签约缴税</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44</w:t>
            </w:r>
            <w:r>
              <w:rPr>
                <w:rFonts w:hint="eastAsia" w:ascii="Arial" w:hAnsi="Arial" w:cs="Arial"/>
                <w:color w:val="000000"/>
                <w:kern w:val="0"/>
                <w:sz w:val="18"/>
                <w:szCs w:val="18"/>
              </w:rPr>
              <w:t>,</w:t>
            </w:r>
            <w:r>
              <w:rPr>
                <w:rFonts w:ascii="Arial" w:hAnsi="Arial" w:cs="Arial"/>
                <w:color w:val="000000"/>
                <w:kern w:val="0"/>
                <w:sz w:val="18"/>
                <w:szCs w:val="18"/>
              </w:rPr>
              <w:t>715.17</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2021/02/24</w:t>
            </w:r>
          </w:p>
        </w:tc>
        <w:tc>
          <w:tcPr>
            <w:tcW w:w="996" w:type="pct"/>
            <w:noWrap/>
            <w:vAlign w:val="center"/>
          </w:tcPr>
          <w:p>
            <w:pPr>
              <w:widowControl/>
              <w:jc w:val="center"/>
              <w:rPr>
                <w:rFonts w:ascii="Arial" w:hAnsi="Arial" w:cs="Arial"/>
                <w:kern w:val="0"/>
                <w:sz w:val="18"/>
                <w:szCs w:val="18"/>
              </w:rPr>
            </w:pPr>
            <w:r>
              <w:rPr>
                <w:rFonts w:ascii="Arial" w:hAnsi="Arial" w:cs="Arial"/>
                <w:kern w:val="0"/>
                <w:sz w:val="18"/>
                <w:szCs w:val="18"/>
              </w:rPr>
              <w:t>重庆银行股份有限公司万州支行（账号：520101040003581）</w:t>
            </w:r>
          </w:p>
        </w:tc>
        <w:tc>
          <w:tcPr>
            <w:tcW w:w="522"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29</w:t>
            </w:r>
          </w:p>
        </w:tc>
        <w:tc>
          <w:tcPr>
            <w:tcW w:w="1236" w:type="pct"/>
            <w:noWrap/>
            <w:vAlign w:val="center"/>
          </w:tcPr>
          <w:p>
            <w:pPr>
              <w:widowControl/>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中国联合网络通信有限公司重庆分公司（建设银行账号：50001043600059151515）</w:t>
            </w:r>
          </w:p>
        </w:tc>
        <w:tc>
          <w:tcPr>
            <w:tcW w:w="470" w:type="pct"/>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通讯费</w:t>
            </w:r>
          </w:p>
        </w:tc>
        <w:tc>
          <w:tcPr>
            <w:tcW w:w="819" w:type="pct"/>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9</w:t>
            </w:r>
            <w:r>
              <w:rPr>
                <w:rFonts w:hint="eastAsia" w:ascii="Arial" w:hAnsi="Arial" w:cs="Arial"/>
                <w:color w:val="000000"/>
                <w:kern w:val="0"/>
                <w:sz w:val="18"/>
                <w:szCs w:val="18"/>
              </w:rPr>
              <w:t>,</w:t>
            </w:r>
            <w:r>
              <w:rPr>
                <w:rFonts w:ascii="Arial" w:hAnsi="Arial" w:cs="Arial"/>
                <w:color w:val="000000"/>
                <w:kern w:val="0"/>
                <w:sz w:val="18"/>
                <w:szCs w:val="18"/>
              </w:rPr>
              <w:t>000</w:t>
            </w:r>
            <w:r>
              <w:rPr>
                <w:rFonts w:hint="eastAsia" w:ascii="Arial" w:hAnsi="Arial" w:cs="Arial"/>
                <w:color w:val="000000"/>
                <w:kern w:val="0"/>
                <w:sz w:val="18"/>
                <w:szCs w:val="18"/>
              </w:rPr>
              <w:t>.00</w:t>
            </w:r>
          </w:p>
        </w:tc>
        <w:tc>
          <w:tcPr>
            <w:tcW w:w="618" w:type="pct"/>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2021/02/26</w:t>
            </w:r>
          </w:p>
        </w:tc>
        <w:tc>
          <w:tcPr>
            <w:tcW w:w="996" w:type="pct"/>
            <w:noWrap/>
            <w:vAlign w:val="center"/>
          </w:tcPr>
          <w:p>
            <w:pPr>
              <w:widowControl/>
              <w:jc w:val="center"/>
              <w:rPr>
                <w:rFonts w:ascii="Arial" w:hAnsi="Arial" w:cs="Arial"/>
                <w:kern w:val="0"/>
                <w:sz w:val="18"/>
                <w:szCs w:val="18"/>
              </w:rPr>
            </w:pPr>
            <w:r>
              <w:rPr>
                <w:rFonts w:ascii="Arial" w:hAnsi="Arial" w:cs="Arial"/>
                <w:kern w:val="0"/>
                <w:sz w:val="18"/>
                <w:szCs w:val="18"/>
              </w:rPr>
              <w:t>中国农业银行股份有限公司重庆万州分行（账号：31410101040024655）</w:t>
            </w:r>
          </w:p>
        </w:tc>
        <w:tc>
          <w:tcPr>
            <w:tcW w:w="522" w:type="pct"/>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pct"/>
            <w:gridSpan w:val="3"/>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总     计</w:t>
            </w:r>
          </w:p>
        </w:tc>
        <w:tc>
          <w:tcPr>
            <w:tcW w:w="819" w:type="pct"/>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fldChar w:fldCharType="begin"/>
            </w:r>
            <w:r>
              <w:rPr>
                <w:rFonts w:ascii="Arial" w:hAnsi="Arial" w:cs="Arial"/>
                <w:b/>
                <w:bCs/>
                <w:color w:val="000000"/>
                <w:kern w:val="0"/>
                <w:sz w:val="18"/>
                <w:szCs w:val="18"/>
              </w:rPr>
              <w:instrText xml:space="preserve"> = sum(D2:D30) \* MERGEFORMAT </w:instrText>
            </w:r>
            <w:r>
              <w:rPr>
                <w:rFonts w:ascii="Arial" w:hAnsi="Arial" w:cs="Arial"/>
                <w:b/>
                <w:bCs/>
                <w:color w:val="000000"/>
                <w:kern w:val="0"/>
                <w:sz w:val="18"/>
                <w:szCs w:val="18"/>
              </w:rPr>
              <w:fldChar w:fldCharType="separate"/>
            </w:r>
            <w:r>
              <w:rPr>
                <w:rFonts w:ascii="Arial" w:hAnsi="Arial" w:cs="Arial"/>
                <w:b/>
                <w:bCs/>
                <w:color w:val="000000"/>
                <w:kern w:val="0"/>
                <w:sz w:val="18"/>
                <w:szCs w:val="18"/>
              </w:rPr>
              <w:t>646</w:t>
            </w:r>
            <w:r>
              <w:rPr>
                <w:rFonts w:hint="eastAsia" w:ascii="Arial" w:hAnsi="Arial" w:cs="Arial"/>
                <w:b/>
                <w:bCs/>
                <w:color w:val="000000"/>
                <w:kern w:val="0"/>
                <w:sz w:val="18"/>
                <w:szCs w:val="18"/>
              </w:rPr>
              <w:t>,</w:t>
            </w:r>
            <w:r>
              <w:rPr>
                <w:rFonts w:ascii="Arial" w:hAnsi="Arial" w:cs="Arial"/>
                <w:b/>
                <w:bCs/>
                <w:color w:val="000000"/>
                <w:kern w:val="0"/>
                <w:sz w:val="18"/>
                <w:szCs w:val="18"/>
              </w:rPr>
              <w:t>424</w:t>
            </w:r>
            <w:r>
              <w:rPr>
                <w:rFonts w:hint="eastAsia" w:ascii="Arial" w:hAnsi="Arial" w:cs="Arial"/>
                <w:b/>
                <w:bCs/>
                <w:color w:val="000000"/>
                <w:kern w:val="0"/>
                <w:sz w:val="18"/>
                <w:szCs w:val="18"/>
              </w:rPr>
              <w:t>,</w:t>
            </w:r>
            <w:r>
              <w:rPr>
                <w:rFonts w:ascii="Arial" w:hAnsi="Arial" w:cs="Arial"/>
                <w:b/>
                <w:bCs/>
                <w:color w:val="000000"/>
                <w:kern w:val="0"/>
                <w:sz w:val="18"/>
                <w:szCs w:val="18"/>
              </w:rPr>
              <w:t>809.65</w:t>
            </w:r>
            <w:r>
              <w:rPr>
                <w:rFonts w:ascii="Arial" w:hAnsi="Arial" w:cs="Arial"/>
                <w:b/>
                <w:bCs/>
                <w:color w:val="000000"/>
                <w:kern w:val="0"/>
                <w:sz w:val="18"/>
                <w:szCs w:val="18"/>
              </w:rPr>
              <w:fldChar w:fldCharType="end"/>
            </w:r>
            <w:r>
              <w:rPr>
                <w:rFonts w:ascii="Arial" w:hAnsi="Arial" w:cs="Arial"/>
                <w:b/>
                <w:bCs/>
                <w:color w:val="000000"/>
                <w:kern w:val="0"/>
                <w:sz w:val="18"/>
                <w:szCs w:val="18"/>
              </w:rPr>
              <w:fldChar w:fldCharType="begin"/>
            </w:r>
            <w:r>
              <w:rPr>
                <w:rFonts w:ascii="Arial" w:hAnsi="Arial" w:cs="Arial"/>
                <w:b/>
                <w:bCs/>
                <w:color w:val="000000"/>
                <w:kern w:val="0"/>
                <w:sz w:val="18"/>
                <w:szCs w:val="18"/>
              </w:rPr>
              <w:instrText xml:space="preserve"> = sum(D2:D7) \* MERGEFORMAT </w:instrText>
            </w:r>
            <w:r>
              <w:rPr>
                <w:rFonts w:ascii="Arial" w:hAnsi="Arial" w:cs="Arial"/>
                <w:b/>
                <w:bCs/>
                <w:color w:val="000000"/>
                <w:kern w:val="0"/>
                <w:sz w:val="18"/>
                <w:szCs w:val="18"/>
              </w:rPr>
              <w:fldChar w:fldCharType="end"/>
            </w:r>
          </w:p>
        </w:tc>
        <w:tc>
          <w:tcPr>
            <w:tcW w:w="2137" w:type="pct"/>
            <w:gridSpan w:val="3"/>
            <w:noWrap/>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w:t>
            </w:r>
          </w:p>
        </w:tc>
      </w:tr>
    </w:tbl>
    <w:p>
      <w:pPr>
        <w:spacing w:line="480" w:lineRule="auto"/>
        <w:rPr>
          <w:rFonts w:ascii="Arial" w:hAnsi="Arial"/>
          <w:color w:val="000000"/>
          <w:sz w:val="18"/>
          <w:szCs w:val="18"/>
        </w:rPr>
      </w:pPr>
      <w:r>
        <w:rPr>
          <w:rFonts w:hint="eastAsia" w:ascii="Arial" w:hAnsi="Arial"/>
          <w:color w:val="000000"/>
          <w:sz w:val="18"/>
          <w:szCs w:val="18"/>
        </w:rPr>
        <w:t>注：以上资金流出不含银行自动扣除的手续费、工本费等。</w:t>
      </w:r>
    </w:p>
    <w:p>
      <w:pPr>
        <w:pStyle w:val="3"/>
        <w:keepNext w:val="0"/>
        <w:keepLines w:val="0"/>
        <w:spacing w:before="300" w:after="300" w:line="360" w:lineRule="exact"/>
        <w:jc w:val="left"/>
        <w:rPr>
          <w:rFonts w:eastAsia="宋体"/>
          <w:sz w:val="24"/>
        </w:rPr>
      </w:pPr>
      <w:bookmarkStart w:id="80" w:name="_Toc535570758"/>
      <w:bookmarkStart w:id="81" w:name="_Toc31728"/>
      <w:bookmarkStart w:id="82" w:name="_Toc535508644"/>
      <w:bookmarkStart w:id="83" w:name="_Toc535932783"/>
      <w:bookmarkStart w:id="84" w:name="_Toc535580099"/>
      <w:bookmarkStart w:id="85" w:name="_Toc535580031"/>
      <w:r>
        <w:rPr>
          <w:rFonts w:hint="eastAsia" w:eastAsia="宋体"/>
          <w:sz w:val="24"/>
        </w:rPr>
        <w:t>7.2资金流入情况</w:t>
      </w:r>
      <w:bookmarkEnd w:id="80"/>
      <w:bookmarkEnd w:id="81"/>
      <w:bookmarkEnd w:id="82"/>
      <w:bookmarkEnd w:id="83"/>
      <w:bookmarkEnd w:id="84"/>
      <w:bookmarkEnd w:id="85"/>
    </w:p>
    <w:p>
      <w:pPr>
        <w:spacing w:before="300" w:after="300" w:line="360" w:lineRule="exact"/>
        <w:jc w:val="left"/>
        <w:outlineLvl w:val="2"/>
        <w:rPr>
          <w:rFonts w:ascii="Arial" w:hAnsi="Arial"/>
          <w:b/>
          <w:sz w:val="24"/>
        </w:rPr>
      </w:pPr>
      <w:r>
        <w:rPr>
          <w:rFonts w:hint="eastAsia" w:ascii="Arial" w:hAnsi="Arial"/>
          <w:b/>
          <w:sz w:val="24"/>
        </w:rPr>
        <w:t>7.2.1销售回款流入</w:t>
      </w:r>
    </w:p>
    <w:p>
      <w:pPr>
        <w:spacing w:line="480" w:lineRule="auto"/>
        <w:ind w:firstLine="420" w:firstLineChars="200"/>
        <w:rPr>
          <w:rFonts w:ascii="Arial" w:hAnsi="Arial" w:cs="Arial"/>
          <w:bCs/>
          <w:kern w:val="44"/>
          <w:szCs w:val="21"/>
        </w:rPr>
      </w:pPr>
      <w:r>
        <w:rPr>
          <w:rFonts w:hint="eastAsia" w:ascii="Arial" w:hAnsi="Arial" w:cs="Arial"/>
          <w:bCs/>
          <w:kern w:val="44"/>
          <w:szCs w:val="21"/>
        </w:rPr>
        <w:t>2021年1月25日-2021年2月28日项目公司无销售回款情况，本月陆续收到客户购房诚意金。</w:t>
      </w:r>
    </w:p>
    <w:p>
      <w:pPr>
        <w:spacing w:before="300" w:after="300" w:line="360" w:lineRule="exact"/>
        <w:jc w:val="left"/>
        <w:outlineLvl w:val="2"/>
        <w:rPr>
          <w:rFonts w:ascii="Arial" w:hAnsi="Arial"/>
          <w:b/>
          <w:sz w:val="24"/>
        </w:rPr>
      </w:pPr>
      <w:r>
        <w:rPr>
          <w:rFonts w:hint="eastAsia" w:ascii="Arial" w:hAnsi="Arial"/>
          <w:b/>
          <w:sz w:val="24"/>
        </w:rPr>
        <w:t>7.2.2其他资金流入</w:t>
      </w:r>
    </w:p>
    <w:p>
      <w:pPr>
        <w:spacing w:line="480" w:lineRule="auto"/>
        <w:ind w:firstLine="420" w:firstLineChars="200"/>
        <w:rPr>
          <w:rFonts w:ascii="Arial" w:hAnsi="Arial" w:cs="Arial"/>
          <w:bCs/>
          <w:kern w:val="44"/>
          <w:szCs w:val="21"/>
        </w:rPr>
      </w:pPr>
      <w:r>
        <w:rPr>
          <w:rFonts w:hint="eastAsia" w:ascii="Arial" w:hAnsi="Arial" w:cs="Arial"/>
          <w:bCs/>
          <w:kern w:val="44"/>
          <w:szCs w:val="21"/>
        </w:rPr>
        <w:t>2021年1月25日-2021年2月28日项目公司资金流入共计</w:t>
      </w:r>
      <w:r>
        <w:rPr>
          <w:rFonts w:ascii="Arial" w:hAnsi="Arial" w:cs="宋体"/>
          <w:kern w:val="0"/>
          <w:szCs w:val="21"/>
        </w:rPr>
        <w:fldChar w:fldCharType="begin"/>
      </w:r>
      <w:r>
        <w:rPr>
          <w:rFonts w:ascii="Arial" w:hAnsi="Arial" w:cs="宋体"/>
          <w:kern w:val="0"/>
          <w:szCs w:val="21"/>
        </w:rPr>
        <w:instrText xml:space="preserve"> = sum(D2:D33) \* MERGEFORMAT </w:instrText>
      </w:r>
      <w:r>
        <w:rPr>
          <w:rFonts w:ascii="Arial" w:hAnsi="Arial" w:cs="宋体"/>
          <w:kern w:val="0"/>
          <w:szCs w:val="21"/>
        </w:rPr>
        <w:fldChar w:fldCharType="separate"/>
      </w:r>
      <w:r>
        <w:rPr>
          <w:rFonts w:ascii="Arial" w:hAnsi="Arial" w:cs="宋体"/>
          <w:kern w:val="0"/>
          <w:szCs w:val="21"/>
        </w:rPr>
        <w:t>646</w:t>
      </w:r>
      <w:r>
        <w:rPr>
          <w:rFonts w:hint="eastAsia" w:ascii="Arial" w:hAnsi="Arial" w:cs="宋体"/>
          <w:kern w:val="0"/>
          <w:szCs w:val="21"/>
        </w:rPr>
        <w:t>,</w:t>
      </w:r>
      <w:r>
        <w:rPr>
          <w:rFonts w:ascii="Arial" w:hAnsi="Arial" w:cs="宋体"/>
          <w:kern w:val="0"/>
          <w:szCs w:val="21"/>
        </w:rPr>
        <w:t>522</w:t>
      </w:r>
      <w:r>
        <w:rPr>
          <w:rFonts w:hint="eastAsia" w:ascii="Arial" w:hAnsi="Arial" w:cs="宋体"/>
          <w:kern w:val="0"/>
          <w:szCs w:val="21"/>
        </w:rPr>
        <w:t>,</w:t>
      </w:r>
      <w:r>
        <w:rPr>
          <w:rFonts w:ascii="Arial" w:hAnsi="Arial" w:cs="宋体"/>
          <w:kern w:val="0"/>
          <w:szCs w:val="21"/>
        </w:rPr>
        <w:t>401.66</w:t>
      </w:r>
      <w:r>
        <w:rPr>
          <w:rFonts w:ascii="Arial" w:hAnsi="Arial" w:cs="宋体"/>
          <w:kern w:val="0"/>
          <w:szCs w:val="21"/>
        </w:rPr>
        <w:fldChar w:fldCharType="end"/>
      </w:r>
      <w:r>
        <w:rPr>
          <w:rFonts w:hint="eastAsia" w:ascii="Arial" w:hAnsi="Arial" w:cs="Arial"/>
          <w:bCs/>
          <w:kern w:val="44"/>
          <w:szCs w:val="21"/>
        </w:rPr>
        <w:t>元，具体明细如下：</w:t>
      </w:r>
    </w:p>
    <w:p>
      <w:pPr>
        <w:spacing w:before="120" w:beforeLines="50"/>
        <w:jc w:val="center"/>
        <w:rPr>
          <w:rFonts w:ascii="Arial" w:hAnsi="Arial"/>
          <w:b/>
          <w:color w:val="000000"/>
          <w:sz w:val="24"/>
          <w:szCs w:val="21"/>
        </w:rPr>
      </w:pPr>
      <w:bookmarkStart w:id="86" w:name="_Toc32268"/>
      <w:bookmarkStart w:id="87" w:name="_Toc12428"/>
      <w:bookmarkStart w:id="88" w:name="_Toc31704"/>
    </w:p>
    <w:p>
      <w:pPr>
        <w:spacing w:before="120" w:beforeLines="50"/>
        <w:jc w:val="center"/>
        <w:rPr>
          <w:rFonts w:ascii="Arial" w:hAnsi="Arial"/>
          <w:b/>
          <w:color w:val="000000"/>
          <w:sz w:val="24"/>
          <w:szCs w:val="21"/>
        </w:rPr>
      </w:pPr>
      <w:r>
        <w:rPr>
          <w:rFonts w:hint="eastAsia" w:ascii="Arial" w:hAnsi="Arial"/>
          <w:b/>
          <w:color w:val="000000"/>
          <w:sz w:val="24"/>
          <w:szCs w:val="21"/>
        </w:rPr>
        <w:t>资金流入基本情况表</w:t>
      </w:r>
      <w:bookmarkEnd w:id="86"/>
      <w:bookmarkEnd w:id="87"/>
      <w:bookmarkEnd w:id="88"/>
    </w:p>
    <w:tbl>
      <w:tblPr>
        <w:tblStyle w:val="10"/>
        <w:tblW w:w="9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380"/>
        <w:gridCol w:w="1367"/>
        <w:gridCol w:w="176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trPr>
        <w:tc>
          <w:tcPr>
            <w:tcW w:w="2487" w:type="dxa"/>
            <w:noWrap/>
            <w:vAlign w:val="center"/>
          </w:tcPr>
          <w:p>
            <w:pPr>
              <w:widowControl/>
              <w:jc w:val="center"/>
              <w:rPr>
                <w:rFonts w:ascii="Arial" w:hAnsi="Arial" w:cs="宋体"/>
                <w:b/>
                <w:kern w:val="0"/>
                <w:sz w:val="18"/>
                <w:szCs w:val="18"/>
              </w:rPr>
            </w:pPr>
            <w:r>
              <w:rPr>
                <w:rFonts w:hint="eastAsia" w:ascii="Arial" w:hAnsi="Arial" w:cs="宋体"/>
                <w:b/>
                <w:kern w:val="0"/>
                <w:sz w:val="18"/>
                <w:szCs w:val="18"/>
              </w:rPr>
              <w:t>单位名称</w:t>
            </w:r>
          </w:p>
        </w:tc>
        <w:tc>
          <w:tcPr>
            <w:tcW w:w="2380" w:type="dxa"/>
            <w:vAlign w:val="center"/>
          </w:tcPr>
          <w:p>
            <w:pPr>
              <w:widowControl/>
              <w:jc w:val="center"/>
              <w:rPr>
                <w:rFonts w:ascii="Arial" w:hAnsi="Arial" w:cs="宋体"/>
                <w:b/>
                <w:kern w:val="0"/>
                <w:sz w:val="18"/>
                <w:szCs w:val="18"/>
              </w:rPr>
            </w:pPr>
            <w:r>
              <w:rPr>
                <w:rFonts w:hint="eastAsia" w:ascii="Arial" w:hAnsi="Arial" w:cs="宋体"/>
                <w:b/>
                <w:kern w:val="0"/>
                <w:sz w:val="18"/>
                <w:szCs w:val="18"/>
              </w:rPr>
              <w:t>收款账户</w:t>
            </w:r>
          </w:p>
        </w:tc>
        <w:tc>
          <w:tcPr>
            <w:tcW w:w="1367" w:type="dxa"/>
            <w:vAlign w:val="center"/>
          </w:tcPr>
          <w:p>
            <w:pPr>
              <w:widowControl/>
              <w:jc w:val="center"/>
              <w:rPr>
                <w:rFonts w:ascii="Arial" w:hAnsi="Arial" w:cs="宋体"/>
                <w:b/>
                <w:kern w:val="0"/>
                <w:sz w:val="18"/>
                <w:szCs w:val="18"/>
              </w:rPr>
            </w:pPr>
            <w:r>
              <w:rPr>
                <w:rFonts w:hint="eastAsia" w:ascii="Arial" w:hAnsi="Arial" w:cs="宋体"/>
                <w:b/>
                <w:kern w:val="0"/>
                <w:sz w:val="18"/>
                <w:szCs w:val="18"/>
              </w:rPr>
              <w:t>用途</w:t>
            </w:r>
          </w:p>
        </w:tc>
        <w:tc>
          <w:tcPr>
            <w:tcW w:w="1760" w:type="dxa"/>
            <w:vAlign w:val="center"/>
          </w:tcPr>
          <w:p>
            <w:pPr>
              <w:widowControl/>
              <w:jc w:val="center"/>
              <w:rPr>
                <w:rFonts w:ascii="Arial" w:hAnsi="Arial" w:cs="宋体"/>
                <w:b/>
                <w:kern w:val="0"/>
                <w:sz w:val="18"/>
                <w:szCs w:val="18"/>
              </w:rPr>
            </w:pPr>
            <w:r>
              <w:rPr>
                <w:rFonts w:hint="eastAsia" w:ascii="Arial" w:hAnsi="Arial" w:cs="宋体"/>
                <w:b/>
                <w:kern w:val="0"/>
                <w:sz w:val="18"/>
                <w:szCs w:val="18"/>
              </w:rPr>
              <w:t>金额（元）</w:t>
            </w:r>
          </w:p>
        </w:tc>
        <w:tc>
          <w:tcPr>
            <w:tcW w:w="1480" w:type="dxa"/>
            <w:noWrap/>
            <w:vAlign w:val="center"/>
          </w:tcPr>
          <w:p>
            <w:pPr>
              <w:widowControl/>
              <w:jc w:val="center"/>
              <w:rPr>
                <w:rFonts w:ascii="Arial" w:hAnsi="Arial" w:cs="宋体"/>
                <w:b/>
                <w:kern w:val="0"/>
                <w:sz w:val="18"/>
                <w:szCs w:val="18"/>
              </w:rPr>
            </w:pPr>
            <w:r>
              <w:rPr>
                <w:rFonts w:hint="eastAsia" w:ascii="Arial" w:hAnsi="Arial" w:cs="宋体"/>
                <w:b/>
                <w:kern w:val="0"/>
                <w:sz w:val="18"/>
                <w:szCs w:val="18"/>
              </w:rPr>
              <w:t>到账日期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诚意金</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4,980.00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重庆市万州区如意置业有限公司(重庆银行账号：520101040003581）</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重庆银行股份有限公司万州支行（账号：520101040003581）</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往来款</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100,000.00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诚意金</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4,980.00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重庆浚亮房地产开发有限公司（招商银行账号：123905930610201）</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往来款</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219,300,000.00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重庆浚亮房地产开发有限公司（招商银行账号：123905930610201）</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往来款</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2,000.00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深圳航渝投资合伙企业（有限合伙）（平安银行15947027490002）</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1367"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投资款</w:t>
            </w:r>
          </w:p>
        </w:tc>
        <w:tc>
          <w:tcPr>
            <w:tcW w:w="1760" w:type="dxa"/>
            <w:noWrap/>
            <w:vAlign w:val="center"/>
          </w:tcPr>
          <w:p>
            <w:pPr>
              <w:widowControl/>
              <w:jc w:val="right"/>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48,600,000.00</w:t>
            </w:r>
          </w:p>
        </w:tc>
        <w:tc>
          <w:tcPr>
            <w:tcW w:w="1480" w:type="dxa"/>
            <w:noWrap/>
            <w:vAlign w:val="center"/>
          </w:tcPr>
          <w:p>
            <w:pPr>
              <w:widowControl/>
              <w:jc w:val="center"/>
              <w:rPr>
                <w:rFonts w:ascii="Arial" w:hAnsi="Arial" w:eastAsiaTheme="minorEastAsia" w:cstheme="minorEastAsia"/>
                <w:kern w:val="0"/>
                <w:sz w:val="18"/>
                <w:szCs w:val="18"/>
              </w:rPr>
            </w:pPr>
            <w:r>
              <w:rPr>
                <w:rFonts w:hint="eastAsia" w:ascii="Arial" w:hAnsi="Arial" w:eastAsiaTheme="minorEastAsia" w:cstheme="minorEastAsia"/>
                <w:kern w:val="0"/>
                <w:sz w:val="18"/>
                <w:szCs w:val="18"/>
              </w:rPr>
              <w:t>2021/01/29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4,980.00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4,980.00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重庆世宗企业管理有限公司</w:t>
            </w:r>
            <w:r>
              <w:rPr>
                <w:rFonts w:ascii="Arial" w:hAnsi="Arial" w:cs="Arial"/>
                <w:kern w:val="0"/>
                <w:sz w:val="18"/>
                <w:szCs w:val="18"/>
              </w:rPr>
              <w:t>（</w:t>
            </w:r>
            <w:r>
              <w:rPr>
                <w:rFonts w:hint="eastAsia" w:ascii="Arial" w:hAnsi="Arial" w:cs="宋体"/>
                <w:color w:val="333333"/>
                <w:sz w:val="18"/>
                <w:szCs w:val="18"/>
                <w:shd w:val="clear" w:color="auto" w:fill="FFFFFF"/>
              </w:rPr>
              <w:t>浦发银行账号</w:t>
            </w:r>
            <w:r>
              <w:rPr>
                <w:rFonts w:hint="eastAsia" w:ascii="Arial" w:hAnsi="Arial" w:cs="宋体"/>
                <w:color w:val="333333"/>
                <w:sz w:val="16"/>
                <w:szCs w:val="16"/>
                <w:shd w:val="clear" w:color="auto" w:fill="FFFFFF"/>
              </w:rPr>
              <w:t>：</w:t>
            </w:r>
            <w:r>
              <w:rPr>
                <w:rFonts w:ascii="Arial" w:hAnsi="Arial" w:eastAsia="Tahoma" w:cs="Arial"/>
                <w:color w:val="333333"/>
                <w:sz w:val="18"/>
                <w:szCs w:val="18"/>
                <w:shd w:val="clear" w:color="auto" w:fill="FFFFFF"/>
              </w:rPr>
              <w:t>83040078801100001643</w:t>
            </w:r>
            <w:r>
              <w:rPr>
                <w:rFonts w:ascii="Arial" w:hAnsi="Arial" w:eastAsia="Tahoma" w:cs="Arial"/>
                <w:color w:val="333333"/>
                <w:sz w:val="16"/>
                <w:szCs w:val="16"/>
                <w:shd w:val="clear" w:color="auto" w:fill="FFFFFF"/>
              </w:rPr>
              <w:t>)</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划拨</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48,600,000.00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4,980.00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14,940.00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9,960.00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重庆明德门窗有限公司（账号：0503030120010002130）</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重庆银行股份有限公司万州支行（账号：520101040003581）</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投标保证金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450,000.00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重庆市万州区如意置业有限公司（</w:t>
            </w:r>
            <w:r>
              <w:rPr>
                <w:rFonts w:ascii="Arial" w:hAnsi="Arial" w:cs="Arial"/>
                <w:color w:val="333333"/>
                <w:sz w:val="18"/>
                <w:szCs w:val="18"/>
                <w:shd w:val="clear" w:color="auto" w:fill="FFFFFF"/>
              </w:rPr>
              <w:t>农行账号：31410101040024655)</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重庆银行股份有限公司万州支行（账号：520101040003581）</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往来款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300.00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重庆市万州区如意置业有限公司（</w:t>
            </w:r>
            <w:r>
              <w:rPr>
                <w:rFonts w:ascii="Arial" w:hAnsi="Arial" w:eastAsia="Tahoma" w:cs="Tahoma"/>
                <w:color w:val="333333"/>
                <w:sz w:val="18"/>
                <w:szCs w:val="18"/>
                <w:shd w:val="clear" w:color="auto" w:fill="FFFFFF"/>
              </w:rPr>
              <w:t>农行账号：31410101040024655)</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重庆银行股份有限公司万州支行（账号：520101040003581）</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往来款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300.00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9,960.00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重庆世宗企业管理有限公司（</w:t>
            </w:r>
            <w:r>
              <w:rPr>
                <w:rFonts w:ascii="Arial" w:hAnsi="Arial" w:eastAsia="Tahoma" w:cs="Tahoma"/>
                <w:color w:val="333333"/>
                <w:sz w:val="18"/>
                <w:szCs w:val="18"/>
                <w:shd w:val="clear" w:color="auto" w:fill="FFFFFF"/>
              </w:rPr>
              <w:t>浦发银行账号：83040078801100001643)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划拨</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106,980,000.00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深圳航渝投资合伙企业（有限合伙）（平安银行账号：15947027490002）</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增资款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106,980,000.00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14,940.00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深圳航渝投资合伙企业（有限合伙）（平安银行15947027490002）</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增资款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57,500,000.00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9,960.00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上海浦东发展银行股份有限公司重庆江北支行（账号：83040078801100001643）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往来款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57,500,000.00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9,960.00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4,980.00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重庆市万州区如意置业有限公司(重庆银行账号：520101040003581））</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中国银行股份有限公司重庆观音岩支行（账号：110270572861）</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往来款</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200.00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现金存款</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中国银行股份有限公司重庆观音岩支行（账号：110270572861）</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解标</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28,136.08</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商品房预售资金监管专用POS过渡资金</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中国农业银行股份有限公司重庆万州分行（账号：31410101040024663）</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商品房POS资金清算</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172,751.00</w:t>
            </w:r>
          </w:p>
        </w:tc>
        <w:tc>
          <w:tcPr>
            <w:tcW w:w="14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2021/02/20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ascii="Arial" w:hAnsi="Arial" w:cs="宋体"/>
                <w:kern w:val="0"/>
                <w:sz w:val="18"/>
                <w:szCs w:val="18"/>
              </w:rPr>
              <w:t>17</w:t>
            </w:r>
            <w:r>
              <w:rPr>
                <w:rFonts w:hint="eastAsia" w:ascii="Arial" w:hAnsi="Arial" w:cs="宋体"/>
                <w:kern w:val="0"/>
                <w:sz w:val="18"/>
                <w:szCs w:val="18"/>
              </w:rPr>
              <w:t>,</w:t>
            </w:r>
            <w:r>
              <w:rPr>
                <w:rFonts w:ascii="Arial" w:hAnsi="Arial" w:cs="宋体"/>
                <w:kern w:val="0"/>
                <w:sz w:val="18"/>
                <w:szCs w:val="18"/>
              </w:rPr>
              <w:t>273.58</w:t>
            </w:r>
          </w:p>
        </w:tc>
        <w:tc>
          <w:tcPr>
            <w:tcW w:w="1480" w:type="dxa"/>
            <w:noWrap/>
            <w:vAlign w:val="center"/>
          </w:tcPr>
          <w:p>
            <w:pPr>
              <w:widowControl/>
              <w:jc w:val="center"/>
              <w:rPr>
                <w:rFonts w:ascii="Arial" w:hAnsi="Arial" w:cs="宋体"/>
                <w:kern w:val="0"/>
                <w:sz w:val="18"/>
                <w:szCs w:val="18"/>
              </w:rPr>
            </w:pPr>
            <w:r>
              <w:rPr>
                <w:rFonts w:ascii="Arial" w:hAnsi="Arial" w:cs="宋体"/>
                <w:kern w:val="0"/>
                <w:sz w:val="18"/>
                <w:szCs w:val="18"/>
              </w:rPr>
              <w:t>2021/02/21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商品房预售资金监管专用POS过渡资金（账号：31990101012000426）</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中国农业银行股份有限公司重庆万州分行（账号：31410101040024663）</w:t>
            </w:r>
          </w:p>
        </w:tc>
        <w:tc>
          <w:tcPr>
            <w:tcW w:w="1367" w:type="dxa"/>
            <w:noWrap/>
            <w:vAlign w:val="center"/>
          </w:tcPr>
          <w:p>
            <w:pPr>
              <w:widowControl/>
              <w:jc w:val="center"/>
              <w:rPr>
                <w:rFonts w:ascii="Arial" w:hAnsi="Arial" w:cs="宋体"/>
                <w:kern w:val="0"/>
                <w:sz w:val="18"/>
                <w:szCs w:val="18"/>
              </w:rPr>
            </w:pPr>
            <w:r>
              <w:rPr>
                <w:rFonts w:ascii="Arial" w:hAnsi="Arial" w:cs="宋体"/>
                <w:kern w:val="0"/>
                <w:sz w:val="18"/>
                <w:szCs w:val="18"/>
              </w:rPr>
              <w:t>商品房POS资金清算</w:t>
            </w:r>
          </w:p>
        </w:tc>
        <w:tc>
          <w:tcPr>
            <w:tcW w:w="1760" w:type="dxa"/>
            <w:noWrap/>
            <w:vAlign w:val="center"/>
          </w:tcPr>
          <w:p>
            <w:pPr>
              <w:widowControl/>
              <w:jc w:val="right"/>
              <w:rPr>
                <w:rFonts w:ascii="Arial" w:hAnsi="Arial" w:cs="宋体"/>
                <w:kern w:val="0"/>
                <w:sz w:val="18"/>
                <w:szCs w:val="18"/>
              </w:rPr>
            </w:pPr>
            <w:r>
              <w:rPr>
                <w:rFonts w:ascii="Arial" w:hAnsi="Arial" w:cs="宋体"/>
                <w:kern w:val="0"/>
                <w:sz w:val="18"/>
                <w:szCs w:val="18"/>
              </w:rPr>
              <w:t>161</w:t>
            </w:r>
            <w:r>
              <w:rPr>
                <w:rFonts w:hint="eastAsia" w:ascii="Arial" w:hAnsi="Arial" w:cs="宋体"/>
                <w:kern w:val="0"/>
                <w:sz w:val="18"/>
                <w:szCs w:val="18"/>
              </w:rPr>
              <w:t>,</w:t>
            </w:r>
            <w:r>
              <w:rPr>
                <w:rFonts w:ascii="Arial" w:hAnsi="Arial" w:cs="宋体"/>
                <w:kern w:val="0"/>
                <w:sz w:val="18"/>
                <w:szCs w:val="18"/>
              </w:rPr>
              <w:t>960</w:t>
            </w:r>
            <w:r>
              <w:rPr>
                <w:rFonts w:hint="eastAsia" w:ascii="Arial" w:hAnsi="Arial" w:cs="宋体"/>
                <w:kern w:val="0"/>
                <w:sz w:val="18"/>
                <w:szCs w:val="18"/>
              </w:rPr>
              <w:t>.00</w:t>
            </w:r>
          </w:p>
        </w:tc>
        <w:tc>
          <w:tcPr>
            <w:tcW w:w="1480" w:type="dxa"/>
            <w:noWrap/>
            <w:vAlign w:val="center"/>
          </w:tcPr>
          <w:p>
            <w:pPr>
              <w:widowControl/>
              <w:jc w:val="center"/>
              <w:rPr>
                <w:rFonts w:ascii="Arial" w:hAnsi="Arial" w:cs="宋体"/>
                <w:kern w:val="0"/>
                <w:sz w:val="18"/>
                <w:szCs w:val="18"/>
              </w:rPr>
            </w:pPr>
            <w:r>
              <w:rPr>
                <w:rFonts w:ascii="Arial" w:hAnsi="Arial" w:cs="宋体"/>
                <w:kern w:val="0"/>
                <w:sz w:val="18"/>
                <w:szCs w:val="18"/>
              </w:rPr>
              <w:t>2021/02/21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hint="eastAsia" w:ascii="Arial" w:hAnsi="Arial" w:cs="宋体"/>
                <w:kern w:val="0"/>
                <w:sz w:val="18"/>
                <w:szCs w:val="18"/>
              </w:rPr>
              <w:t>4,980.00</w:t>
            </w:r>
          </w:p>
        </w:tc>
        <w:tc>
          <w:tcPr>
            <w:tcW w:w="1480" w:type="dxa"/>
            <w:noWrap/>
            <w:vAlign w:val="center"/>
          </w:tcPr>
          <w:p>
            <w:pPr>
              <w:widowControl/>
              <w:jc w:val="center"/>
              <w:rPr>
                <w:rFonts w:ascii="Arial" w:hAnsi="Arial" w:cs="宋体"/>
                <w:kern w:val="0"/>
                <w:sz w:val="18"/>
                <w:szCs w:val="18"/>
              </w:rPr>
            </w:pPr>
            <w:r>
              <w:rPr>
                <w:rFonts w:ascii="Arial" w:hAnsi="Arial" w:cs="宋体"/>
                <w:kern w:val="0"/>
                <w:sz w:val="18"/>
                <w:szCs w:val="18"/>
              </w:rPr>
              <w:t>2021/02/22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8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刷卡0010，商户转入（账号：31410101010042513）</w:t>
            </w:r>
          </w:p>
        </w:tc>
        <w:tc>
          <w:tcPr>
            <w:tcW w:w="2380"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中国农业银行股份有限公司重庆万州分行（账号：31410101040024655）</w:t>
            </w:r>
          </w:p>
        </w:tc>
        <w:tc>
          <w:tcPr>
            <w:tcW w:w="1367" w:type="dxa"/>
            <w:noWrap/>
            <w:vAlign w:val="center"/>
          </w:tcPr>
          <w:p>
            <w:pPr>
              <w:widowControl/>
              <w:jc w:val="center"/>
              <w:rPr>
                <w:rFonts w:ascii="Arial" w:hAnsi="Arial" w:cs="宋体"/>
                <w:kern w:val="0"/>
                <w:sz w:val="18"/>
                <w:szCs w:val="18"/>
              </w:rPr>
            </w:pPr>
            <w:r>
              <w:rPr>
                <w:rFonts w:hint="eastAsia" w:ascii="Arial" w:hAnsi="Arial" w:cs="宋体"/>
                <w:kern w:val="0"/>
                <w:sz w:val="18"/>
                <w:szCs w:val="18"/>
              </w:rPr>
              <w:t>诚意金</w:t>
            </w:r>
          </w:p>
        </w:tc>
        <w:tc>
          <w:tcPr>
            <w:tcW w:w="1760" w:type="dxa"/>
            <w:noWrap/>
            <w:vAlign w:val="center"/>
          </w:tcPr>
          <w:p>
            <w:pPr>
              <w:widowControl/>
              <w:jc w:val="right"/>
              <w:rPr>
                <w:rFonts w:ascii="Arial" w:hAnsi="Arial" w:cs="宋体"/>
                <w:kern w:val="0"/>
                <w:sz w:val="18"/>
                <w:szCs w:val="18"/>
              </w:rPr>
            </w:pPr>
            <w:r>
              <w:rPr>
                <w:rFonts w:ascii="Arial" w:hAnsi="Arial" w:cs="宋体"/>
                <w:kern w:val="0"/>
                <w:sz w:val="18"/>
                <w:szCs w:val="18"/>
              </w:rPr>
              <w:t>24</w:t>
            </w:r>
            <w:r>
              <w:rPr>
                <w:rFonts w:hint="eastAsia" w:ascii="Arial" w:hAnsi="Arial" w:cs="宋体"/>
                <w:kern w:val="0"/>
                <w:sz w:val="18"/>
                <w:szCs w:val="18"/>
              </w:rPr>
              <w:t>,</w:t>
            </w:r>
            <w:r>
              <w:rPr>
                <w:rFonts w:ascii="Arial" w:hAnsi="Arial" w:cs="宋体"/>
                <w:kern w:val="0"/>
                <w:sz w:val="18"/>
                <w:szCs w:val="18"/>
              </w:rPr>
              <w:t>900</w:t>
            </w:r>
            <w:r>
              <w:rPr>
                <w:rFonts w:hint="eastAsia" w:ascii="Arial" w:hAnsi="Arial" w:cs="宋体"/>
                <w:kern w:val="0"/>
                <w:sz w:val="18"/>
                <w:szCs w:val="18"/>
              </w:rPr>
              <w:t>.00</w:t>
            </w:r>
          </w:p>
        </w:tc>
        <w:tc>
          <w:tcPr>
            <w:tcW w:w="1480" w:type="dxa"/>
            <w:noWrap/>
            <w:vAlign w:val="center"/>
          </w:tcPr>
          <w:p>
            <w:pPr>
              <w:widowControl/>
              <w:jc w:val="center"/>
              <w:rPr>
                <w:rFonts w:ascii="Arial" w:hAnsi="Arial" w:cs="宋体"/>
                <w:kern w:val="0"/>
                <w:sz w:val="18"/>
                <w:szCs w:val="18"/>
              </w:rPr>
            </w:pPr>
            <w:r>
              <w:rPr>
                <w:rFonts w:ascii="Arial" w:hAnsi="Arial" w:cs="宋体"/>
                <w:kern w:val="0"/>
                <w:sz w:val="18"/>
                <w:szCs w:val="18"/>
              </w:rPr>
              <w:t>2021/02/25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487" w:type="dxa"/>
            <w:noWrap/>
            <w:vAlign w:val="center"/>
          </w:tcPr>
          <w:p>
            <w:pPr>
              <w:widowControl/>
              <w:jc w:val="center"/>
              <w:rPr>
                <w:rFonts w:ascii="Arial" w:hAnsi="Arial" w:cs="宋体"/>
                <w:b/>
                <w:kern w:val="0"/>
                <w:sz w:val="18"/>
                <w:szCs w:val="18"/>
              </w:rPr>
            </w:pPr>
            <w:r>
              <w:rPr>
                <w:rFonts w:hint="eastAsia" w:ascii="Arial" w:hAnsi="Arial" w:cs="宋体"/>
                <w:b/>
                <w:kern w:val="0"/>
                <w:sz w:val="18"/>
                <w:szCs w:val="18"/>
              </w:rPr>
              <w:t>合计</w:t>
            </w:r>
          </w:p>
        </w:tc>
        <w:tc>
          <w:tcPr>
            <w:tcW w:w="2380" w:type="dxa"/>
            <w:noWrap/>
            <w:vAlign w:val="center"/>
          </w:tcPr>
          <w:p>
            <w:pPr>
              <w:widowControl/>
              <w:jc w:val="center"/>
              <w:rPr>
                <w:rFonts w:ascii="Arial" w:hAnsi="Arial" w:cs="宋体"/>
                <w:b/>
                <w:kern w:val="0"/>
                <w:sz w:val="18"/>
                <w:szCs w:val="18"/>
              </w:rPr>
            </w:pPr>
          </w:p>
        </w:tc>
        <w:tc>
          <w:tcPr>
            <w:tcW w:w="1367" w:type="dxa"/>
            <w:noWrap/>
            <w:vAlign w:val="center"/>
          </w:tcPr>
          <w:p>
            <w:pPr>
              <w:widowControl/>
              <w:jc w:val="center"/>
              <w:rPr>
                <w:rFonts w:ascii="Arial" w:hAnsi="Arial" w:cs="宋体"/>
                <w:b/>
                <w:kern w:val="0"/>
                <w:sz w:val="18"/>
                <w:szCs w:val="18"/>
              </w:rPr>
            </w:pPr>
          </w:p>
        </w:tc>
        <w:tc>
          <w:tcPr>
            <w:tcW w:w="1760" w:type="dxa"/>
            <w:noWrap/>
            <w:vAlign w:val="center"/>
          </w:tcPr>
          <w:p>
            <w:pPr>
              <w:widowControl/>
              <w:jc w:val="right"/>
              <w:rPr>
                <w:rFonts w:ascii="Arial" w:hAnsi="Arial" w:cs="宋体"/>
                <w:b/>
                <w:kern w:val="0"/>
                <w:sz w:val="18"/>
                <w:szCs w:val="18"/>
              </w:rPr>
            </w:pPr>
            <w:r>
              <w:rPr>
                <w:rFonts w:ascii="Arial" w:hAnsi="Arial" w:cs="宋体"/>
                <w:b/>
                <w:bCs/>
                <w:kern w:val="0"/>
                <w:sz w:val="18"/>
                <w:szCs w:val="18"/>
              </w:rPr>
              <w:fldChar w:fldCharType="begin"/>
            </w:r>
            <w:r>
              <w:rPr>
                <w:rFonts w:ascii="Arial" w:hAnsi="Arial" w:cs="宋体"/>
                <w:b/>
                <w:bCs/>
                <w:kern w:val="0"/>
                <w:sz w:val="18"/>
                <w:szCs w:val="18"/>
              </w:rPr>
              <w:instrText xml:space="preserve"> = sum(D2:D33) \* MERGEFORMAT </w:instrText>
            </w:r>
            <w:r>
              <w:rPr>
                <w:rFonts w:ascii="Arial" w:hAnsi="Arial" w:cs="宋体"/>
                <w:b/>
                <w:bCs/>
                <w:kern w:val="0"/>
                <w:sz w:val="18"/>
                <w:szCs w:val="18"/>
              </w:rPr>
              <w:fldChar w:fldCharType="separate"/>
            </w:r>
            <w:r>
              <w:rPr>
                <w:rFonts w:ascii="Arial" w:hAnsi="Arial" w:cs="宋体"/>
                <w:b/>
                <w:bCs/>
                <w:kern w:val="0"/>
                <w:sz w:val="18"/>
                <w:szCs w:val="18"/>
              </w:rPr>
              <w:t>646</w:t>
            </w:r>
            <w:r>
              <w:rPr>
                <w:rFonts w:hint="eastAsia" w:ascii="Arial" w:hAnsi="Arial" w:cs="宋体"/>
                <w:b/>
                <w:bCs/>
                <w:kern w:val="0"/>
                <w:sz w:val="18"/>
                <w:szCs w:val="18"/>
              </w:rPr>
              <w:t>,</w:t>
            </w:r>
            <w:r>
              <w:rPr>
                <w:rFonts w:ascii="Arial" w:hAnsi="Arial" w:cs="宋体"/>
                <w:b/>
                <w:bCs/>
                <w:kern w:val="0"/>
                <w:sz w:val="18"/>
                <w:szCs w:val="18"/>
              </w:rPr>
              <w:t>522</w:t>
            </w:r>
            <w:r>
              <w:rPr>
                <w:rFonts w:hint="eastAsia" w:ascii="Arial" w:hAnsi="Arial" w:cs="宋体"/>
                <w:b/>
                <w:bCs/>
                <w:kern w:val="0"/>
                <w:sz w:val="18"/>
                <w:szCs w:val="18"/>
              </w:rPr>
              <w:t>,</w:t>
            </w:r>
            <w:r>
              <w:rPr>
                <w:rFonts w:ascii="Arial" w:hAnsi="Arial" w:cs="宋体"/>
                <w:b/>
                <w:bCs/>
                <w:kern w:val="0"/>
                <w:sz w:val="18"/>
                <w:szCs w:val="18"/>
              </w:rPr>
              <w:t>401.66</w:t>
            </w:r>
            <w:r>
              <w:rPr>
                <w:rFonts w:ascii="Arial" w:hAnsi="Arial" w:cs="宋体"/>
                <w:b/>
                <w:bCs/>
                <w:kern w:val="0"/>
                <w:sz w:val="18"/>
                <w:szCs w:val="18"/>
              </w:rPr>
              <w:fldChar w:fldCharType="end"/>
            </w:r>
          </w:p>
        </w:tc>
        <w:tc>
          <w:tcPr>
            <w:tcW w:w="1480" w:type="dxa"/>
            <w:noWrap/>
            <w:vAlign w:val="center"/>
          </w:tcPr>
          <w:p>
            <w:pPr>
              <w:widowControl/>
              <w:jc w:val="center"/>
              <w:rPr>
                <w:rFonts w:ascii="Arial" w:hAnsi="Arial" w:cs="宋体"/>
                <w:b/>
                <w:kern w:val="0"/>
                <w:sz w:val="18"/>
                <w:szCs w:val="18"/>
              </w:rPr>
            </w:pPr>
            <w:r>
              <w:rPr>
                <w:rFonts w:hint="eastAsia" w:ascii="Arial" w:hAnsi="Arial" w:cs="宋体"/>
                <w:b/>
                <w:kern w:val="0"/>
                <w:sz w:val="18"/>
                <w:szCs w:val="18"/>
              </w:rPr>
              <w:t>——</w:t>
            </w:r>
          </w:p>
        </w:tc>
      </w:tr>
    </w:tbl>
    <w:p>
      <w:pPr>
        <w:spacing w:line="480" w:lineRule="auto"/>
        <w:rPr>
          <w:rFonts w:ascii="Arial" w:hAnsi="Arial"/>
          <w:b/>
          <w:sz w:val="24"/>
        </w:rPr>
      </w:pPr>
      <w:r>
        <w:rPr>
          <w:rFonts w:hint="eastAsia" w:ascii="Arial" w:hAnsi="Arial"/>
          <w:color w:val="000000"/>
          <w:sz w:val="18"/>
          <w:szCs w:val="18"/>
        </w:rPr>
        <w:t>注：以上资金流入不含项目公司银行活期存款利息。</w:t>
      </w:r>
      <w:bookmarkStart w:id="89" w:name="_Toc535580032"/>
      <w:bookmarkStart w:id="90" w:name="_Toc535580100"/>
      <w:bookmarkStart w:id="91" w:name="_Toc535932784"/>
      <w:bookmarkStart w:id="92" w:name="_Toc535570759"/>
      <w:bookmarkStart w:id="93" w:name="_Toc535508645"/>
    </w:p>
    <w:p>
      <w:pPr>
        <w:pStyle w:val="3"/>
        <w:keepNext w:val="0"/>
        <w:keepLines w:val="0"/>
        <w:spacing w:before="300" w:after="300" w:line="360" w:lineRule="exact"/>
        <w:jc w:val="left"/>
        <w:rPr>
          <w:rFonts w:eastAsia="宋体"/>
          <w:color w:val="000000"/>
          <w:sz w:val="24"/>
        </w:rPr>
      </w:pPr>
      <w:bookmarkStart w:id="94" w:name="_Toc1352"/>
      <w:r>
        <w:rPr>
          <w:rFonts w:hint="eastAsia" w:eastAsia="宋体"/>
          <w:sz w:val="24"/>
        </w:rPr>
        <w:t>7.3资金结算</w:t>
      </w:r>
      <w:bookmarkEnd w:id="89"/>
      <w:bookmarkEnd w:id="90"/>
      <w:bookmarkEnd w:id="91"/>
      <w:bookmarkEnd w:id="92"/>
      <w:bookmarkEnd w:id="93"/>
      <w:bookmarkEnd w:id="94"/>
    </w:p>
    <w:p>
      <w:pPr>
        <w:spacing w:before="300" w:after="300" w:line="360" w:lineRule="exact"/>
        <w:jc w:val="left"/>
        <w:outlineLvl w:val="2"/>
        <w:rPr>
          <w:rFonts w:ascii="Arial" w:hAnsi="Arial"/>
          <w:b/>
          <w:sz w:val="24"/>
        </w:rPr>
      </w:pPr>
      <w:r>
        <w:rPr>
          <w:rFonts w:hint="eastAsia" w:ascii="Arial" w:hAnsi="Arial"/>
          <w:b/>
          <w:sz w:val="24"/>
        </w:rPr>
        <w:t>7.3.1各账户余额</w:t>
      </w:r>
    </w:p>
    <w:p>
      <w:pPr>
        <w:spacing w:line="480" w:lineRule="auto"/>
        <w:ind w:firstLine="420" w:firstLineChars="200"/>
        <w:rPr>
          <w:rFonts w:ascii="Arial" w:hAnsi="Arial" w:cs="Arial"/>
          <w:bCs/>
          <w:kern w:val="44"/>
          <w:szCs w:val="21"/>
        </w:rPr>
      </w:pPr>
      <w:r>
        <w:rPr>
          <w:rFonts w:hint="eastAsia" w:ascii="Arial" w:hAnsi="Arial" w:cs="Arial"/>
          <w:bCs/>
          <w:kern w:val="44"/>
          <w:szCs w:val="21"/>
        </w:rPr>
        <w:t>根据项目公司的网银查询数据，截至2021年2月28日，项目公司各资金账户余额总计</w:t>
      </w:r>
      <w:r>
        <w:rPr>
          <w:rFonts w:hint="eastAsia" w:ascii="Arial" w:hAnsi="Arial" w:cs="宋体"/>
          <w:color w:val="000000"/>
          <w:szCs w:val="21"/>
        </w:rPr>
        <w:fldChar w:fldCharType="begin"/>
      </w:r>
      <w:r>
        <w:rPr>
          <w:rFonts w:hint="eastAsia" w:ascii="Arial" w:hAnsi="Arial" w:cs="宋体"/>
          <w:color w:val="000000"/>
          <w:szCs w:val="21"/>
        </w:rPr>
        <w:instrText xml:space="preserve"> = sum(D2:D7) \* MERGEFORMAT </w:instrText>
      </w:r>
      <w:r>
        <w:rPr>
          <w:rFonts w:hint="eastAsia" w:ascii="Arial" w:hAnsi="Arial" w:cs="宋体"/>
          <w:color w:val="000000"/>
          <w:szCs w:val="21"/>
        </w:rPr>
        <w:fldChar w:fldCharType="separate"/>
      </w:r>
      <w:r>
        <w:rPr>
          <w:rFonts w:hint="eastAsia" w:ascii="Arial" w:hAnsi="Arial" w:cs="宋体"/>
          <w:color w:val="000000"/>
          <w:szCs w:val="21"/>
        </w:rPr>
        <w:t>416,586.74</w:t>
      </w:r>
      <w:r>
        <w:rPr>
          <w:rFonts w:hint="eastAsia" w:ascii="Arial" w:hAnsi="Arial" w:cs="宋体"/>
          <w:color w:val="000000"/>
          <w:szCs w:val="21"/>
        </w:rPr>
        <w:fldChar w:fldCharType="end"/>
      </w:r>
      <w:r>
        <w:rPr>
          <w:rFonts w:hint="eastAsia" w:ascii="Arial" w:hAnsi="Arial" w:cs="Arial"/>
          <w:bCs/>
          <w:kern w:val="44"/>
          <w:szCs w:val="21"/>
        </w:rPr>
        <w:t>元，各账户余额见下表：</w:t>
      </w:r>
    </w:p>
    <w:p>
      <w:pPr>
        <w:spacing w:before="240" w:beforeLines="100"/>
        <w:jc w:val="center"/>
        <w:rPr>
          <w:rFonts w:ascii="Arial" w:hAnsi="Arial"/>
          <w:b/>
          <w:color w:val="000000"/>
          <w:sz w:val="24"/>
        </w:rPr>
      </w:pPr>
      <w:r>
        <w:rPr>
          <w:rFonts w:hint="eastAsia" w:ascii="Arial" w:hAnsi="Arial"/>
          <w:b/>
          <w:color w:val="000000"/>
          <w:sz w:val="24"/>
        </w:rPr>
        <w:t>截至2021年2月28日各银行账户余额表</w:t>
      </w:r>
    </w:p>
    <w:tbl>
      <w:tblPr>
        <w:tblStyle w:val="10"/>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4054"/>
        <w:gridCol w:w="26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590" w:type="dxa"/>
            <w:noWrap/>
            <w:vAlign w:val="center"/>
          </w:tcPr>
          <w:p>
            <w:pPr>
              <w:jc w:val="center"/>
              <w:rPr>
                <w:rFonts w:ascii="Arial" w:hAnsi="Arial" w:cs="宋体"/>
                <w:b/>
                <w:color w:val="000000"/>
                <w:sz w:val="18"/>
                <w:szCs w:val="18"/>
              </w:rPr>
            </w:pPr>
            <w:r>
              <w:rPr>
                <w:rFonts w:hint="eastAsia" w:ascii="Arial" w:hAnsi="Arial" w:cs="宋体"/>
                <w:b/>
                <w:color w:val="000000"/>
                <w:sz w:val="18"/>
                <w:szCs w:val="18"/>
              </w:rPr>
              <w:t>序号</w:t>
            </w:r>
          </w:p>
        </w:tc>
        <w:tc>
          <w:tcPr>
            <w:tcW w:w="4054" w:type="dxa"/>
            <w:noWrap/>
            <w:vAlign w:val="center"/>
          </w:tcPr>
          <w:p>
            <w:pPr>
              <w:jc w:val="center"/>
              <w:rPr>
                <w:rFonts w:ascii="Arial" w:hAnsi="Arial" w:cs="宋体"/>
                <w:b/>
                <w:color w:val="000000"/>
                <w:sz w:val="18"/>
                <w:szCs w:val="18"/>
              </w:rPr>
            </w:pPr>
            <w:r>
              <w:rPr>
                <w:rFonts w:hint="eastAsia" w:ascii="Arial" w:hAnsi="Arial" w:cs="宋体"/>
                <w:b/>
                <w:color w:val="000000"/>
                <w:sz w:val="18"/>
                <w:szCs w:val="18"/>
              </w:rPr>
              <w:t>开户行</w:t>
            </w:r>
          </w:p>
        </w:tc>
        <w:tc>
          <w:tcPr>
            <w:tcW w:w="2694" w:type="dxa"/>
            <w:noWrap/>
            <w:vAlign w:val="center"/>
          </w:tcPr>
          <w:p>
            <w:pPr>
              <w:jc w:val="center"/>
              <w:rPr>
                <w:rFonts w:ascii="Arial" w:hAnsi="Arial" w:cs="宋体"/>
                <w:b/>
                <w:color w:val="000000"/>
                <w:sz w:val="18"/>
                <w:szCs w:val="18"/>
              </w:rPr>
            </w:pPr>
            <w:r>
              <w:rPr>
                <w:rFonts w:hint="eastAsia" w:ascii="Arial" w:hAnsi="Arial" w:cs="宋体"/>
                <w:b/>
                <w:color w:val="000000"/>
                <w:sz w:val="18"/>
                <w:szCs w:val="18"/>
              </w:rPr>
              <w:t>账号</w:t>
            </w:r>
          </w:p>
        </w:tc>
        <w:tc>
          <w:tcPr>
            <w:tcW w:w="1701" w:type="dxa"/>
            <w:noWrap/>
            <w:vAlign w:val="center"/>
          </w:tcPr>
          <w:p>
            <w:pPr>
              <w:jc w:val="center"/>
              <w:rPr>
                <w:rFonts w:ascii="Arial" w:hAnsi="Arial" w:cs="宋体"/>
                <w:b/>
                <w:color w:val="000000"/>
                <w:sz w:val="18"/>
                <w:szCs w:val="18"/>
              </w:rPr>
            </w:pPr>
            <w:r>
              <w:rPr>
                <w:rFonts w:hint="eastAsia" w:ascii="Arial" w:hAnsi="Arial" w:cs="宋体"/>
                <w:b/>
                <w:color w:val="000000"/>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1</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上海浦东发展银行股份有限公司重庆江北支行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83040078801100001643</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1,212.00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2</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重庆银行股份有限公司万州支行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520101040003581</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5,818.60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3</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兴业银行股份有限公司重庆万州支行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346200100100081132</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817.79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4</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中国银行股份有限公司重庆观音岩支行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110270572861</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5</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中国农业银行股份有限公司重庆万州分行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31410101040024655</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74,386.35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90" w:type="dxa"/>
            <w:noWrap/>
            <w:vAlign w:val="center"/>
          </w:tcPr>
          <w:p>
            <w:pPr>
              <w:jc w:val="center"/>
              <w:rPr>
                <w:rFonts w:ascii="Arial" w:hAnsi="Arial" w:cs="宋体"/>
                <w:color w:val="000000"/>
                <w:sz w:val="18"/>
                <w:szCs w:val="18"/>
              </w:rPr>
            </w:pPr>
            <w:r>
              <w:rPr>
                <w:rFonts w:hint="eastAsia" w:ascii="Arial" w:hAnsi="Arial" w:cs="宋体"/>
                <w:color w:val="000000"/>
                <w:sz w:val="18"/>
                <w:szCs w:val="18"/>
              </w:rPr>
              <w:t>6</w:t>
            </w:r>
          </w:p>
        </w:tc>
        <w:tc>
          <w:tcPr>
            <w:tcW w:w="4054" w:type="dxa"/>
            <w:noWrap/>
            <w:vAlign w:val="center"/>
          </w:tcPr>
          <w:p>
            <w:pPr>
              <w:jc w:val="center"/>
              <w:rPr>
                <w:rFonts w:ascii="Arial" w:hAnsi="Arial" w:cs="宋体"/>
                <w:color w:val="000000"/>
                <w:sz w:val="18"/>
                <w:szCs w:val="18"/>
              </w:rPr>
            </w:pPr>
            <w:r>
              <w:rPr>
                <w:rFonts w:hint="eastAsia" w:ascii="Arial" w:hAnsi="Arial" w:cs="宋体"/>
                <w:color w:val="000000"/>
                <w:sz w:val="18"/>
                <w:szCs w:val="18"/>
              </w:rPr>
              <w:t>中国农业银行股份有限公司重庆万州分行</w:t>
            </w:r>
          </w:p>
        </w:tc>
        <w:tc>
          <w:tcPr>
            <w:tcW w:w="2694" w:type="dxa"/>
            <w:noWrap/>
            <w:vAlign w:val="center"/>
          </w:tcPr>
          <w:p>
            <w:pPr>
              <w:jc w:val="center"/>
              <w:rPr>
                <w:rFonts w:ascii="Arial" w:hAnsi="Arial" w:cs="宋体"/>
                <w:color w:val="000000"/>
                <w:sz w:val="18"/>
                <w:szCs w:val="18"/>
              </w:rPr>
            </w:pPr>
            <w:r>
              <w:rPr>
                <w:rFonts w:hint="eastAsia" w:ascii="Arial" w:hAnsi="Arial" w:cs="宋体"/>
                <w:color w:val="000000"/>
                <w:sz w:val="18"/>
                <w:szCs w:val="18"/>
              </w:rPr>
              <w:t>31410101040024663</w:t>
            </w:r>
          </w:p>
        </w:tc>
        <w:tc>
          <w:tcPr>
            <w:tcW w:w="1701" w:type="dxa"/>
            <w:noWrap/>
            <w:vAlign w:val="center"/>
          </w:tcPr>
          <w:p>
            <w:pPr>
              <w:jc w:val="right"/>
              <w:rPr>
                <w:rFonts w:ascii="Arial" w:hAnsi="Arial" w:cs="宋体"/>
                <w:color w:val="000000"/>
                <w:sz w:val="18"/>
                <w:szCs w:val="18"/>
              </w:rPr>
            </w:pPr>
            <w:r>
              <w:rPr>
                <w:rFonts w:hint="eastAsia" w:ascii="Arial" w:hAnsi="Arial" w:cs="宋体"/>
                <w:color w:val="000000"/>
                <w:sz w:val="18"/>
                <w:szCs w:val="18"/>
              </w:rPr>
              <w:t>334,351.00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644" w:type="dxa"/>
            <w:gridSpan w:val="2"/>
            <w:noWrap/>
            <w:vAlign w:val="center"/>
          </w:tcPr>
          <w:p>
            <w:pPr>
              <w:jc w:val="center"/>
              <w:rPr>
                <w:rFonts w:ascii="Arial" w:hAnsi="Arial" w:cs="宋体"/>
                <w:b/>
                <w:color w:val="000000"/>
                <w:sz w:val="18"/>
                <w:szCs w:val="18"/>
              </w:rPr>
            </w:pPr>
            <w:r>
              <w:rPr>
                <w:rFonts w:hint="eastAsia" w:ascii="Arial" w:hAnsi="Arial" w:cs="宋体"/>
                <w:b/>
                <w:color w:val="000000"/>
                <w:sz w:val="18"/>
                <w:szCs w:val="18"/>
              </w:rPr>
              <w:t>总    计</w:t>
            </w:r>
          </w:p>
        </w:tc>
        <w:tc>
          <w:tcPr>
            <w:tcW w:w="2694" w:type="dxa"/>
            <w:noWrap/>
            <w:vAlign w:val="center"/>
          </w:tcPr>
          <w:p>
            <w:pPr>
              <w:jc w:val="center"/>
              <w:rPr>
                <w:rFonts w:ascii="Arial" w:hAnsi="Arial" w:cs="宋体"/>
                <w:b/>
                <w:color w:val="000000"/>
                <w:sz w:val="18"/>
                <w:szCs w:val="18"/>
              </w:rPr>
            </w:pPr>
            <w:r>
              <w:rPr>
                <w:rFonts w:hint="eastAsia" w:ascii="Arial" w:hAnsi="Arial" w:cs="宋体"/>
                <w:b/>
                <w:color w:val="000000"/>
                <w:sz w:val="18"/>
                <w:szCs w:val="18"/>
              </w:rPr>
              <w:t>——</w:t>
            </w:r>
          </w:p>
        </w:tc>
        <w:tc>
          <w:tcPr>
            <w:tcW w:w="1701" w:type="dxa"/>
            <w:noWrap/>
            <w:vAlign w:val="center"/>
          </w:tcPr>
          <w:p>
            <w:pPr>
              <w:jc w:val="right"/>
              <w:rPr>
                <w:rFonts w:ascii="Arial" w:hAnsi="Arial" w:cs="宋体"/>
                <w:b/>
                <w:bCs/>
                <w:color w:val="000000"/>
                <w:sz w:val="18"/>
                <w:szCs w:val="18"/>
              </w:rPr>
            </w:pPr>
            <w:r>
              <w:rPr>
                <w:rFonts w:hint="eastAsia" w:ascii="Arial" w:hAnsi="Arial" w:cs="宋体"/>
                <w:b/>
                <w:bCs/>
                <w:color w:val="000000"/>
                <w:sz w:val="18"/>
                <w:szCs w:val="18"/>
              </w:rPr>
              <w:fldChar w:fldCharType="begin"/>
            </w:r>
            <w:r>
              <w:rPr>
                <w:rFonts w:hint="eastAsia" w:ascii="Arial" w:hAnsi="Arial" w:cs="宋体"/>
                <w:b/>
                <w:bCs/>
                <w:color w:val="000000"/>
                <w:sz w:val="18"/>
                <w:szCs w:val="18"/>
              </w:rPr>
              <w:instrText xml:space="preserve"> = sum(D2:D7) \* MERGEFORMAT </w:instrText>
            </w:r>
            <w:r>
              <w:rPr>
                <w:rFonts w:hint="eastAsia" w:ascii="Arial" w:hAnsi="Arial" w:cs="宋体"/>
                <w:b/>
                <w:bCs/>
                <w:color w:val="000000"/>
                <w:sz w:val="18"/>
                <w:szCs w:val="18"/>
              </w:rPr>
              <w:fldChar w:fldCharType="separate"/>
            </w:r>
            <w:r>
              <w:rPr>
                <w:rFonts w:hint="eastAsia" w:ascii="Arial" w:hAnsi="Arial" w:cs="宋体"/>
                <w:b/>
                <w:bCs/>
                <w:color w:val="000000"/>
                <w:sz w:val="18"/>
                <w:szCs w:val="18"/>
              </w:rPr>
              <w:t>416,586.74</w:t>
            </w:r>
            <w:r>
              <w:rPr>
                <w:rFonts w:hint="eastAsia" w:ascii="Arial" w:hAnsi="Arial" w:cs="宋体"/>
                <w:b/>
                <w:bCs/>
                <w:color w:val="000000"/>
                <w:sz w:val="18"/>
                <w:szCs w:val="18"/>
              </w:rPr>
              <w:fldChar w:fldCharType="end"/>
            </w:r>
          </w:p>
        </w:tc>
      </w:tr>
    </w:tbl>
    <w:p>
      <w:pPr>
        <w:spacing w:line="360" w:lineRule="auto"/>
        <w:ind w:firstLine="180" w:firstLineChars="100"/>
        <w:jc w:val="left"/>
        <w:rPr>
          <w:rFonts w:ascii="Arial" w:hAnsi="Arial"/>
          <w:sz w:val="18"/>
          <w:szCs w:val="18"/>
        </w:rPr>
      </w:pPr>
      <w:r>
        <w:rPr>
          <w:rFonts w:hint="eastAsia" w:ascii="Arial" w:hAnsi="Arial"/>
          <w:sz w:val="18"/>
          <w:szCs w:val="18"/>
        </w:rPr>
        <w:t>余额查询截图见附件二。</w:t>
      </w:r>
    </w:p>
    <w:p>
      <w:pPr>
        <w:pStyle w:val="2"/>
        <w:spacing w:before="300" w:after="300" w:line="360" w:lineRule="exact"/>
        <w:jc w:val="left"/>
        <w:rPr>
          <w:rFonts w:ascii="Arial" w:hAnsi="Arial"/>
          <w:sz w:val="24"/>
        </w:rPr>
      </w:pPr>
      <w:bookmarkStart w:id="95" w:name="_Toc6893"/>
      <w:r>
        <w:rPr>
          <w:rFonts w:hint="eastAsia" w:ascii="Arial" w:hAnsi="Arial"/>
          <w:sz w:val="24"/>
        </w:rPr>
        <w:t>8月监管总结及建议</w:t>
      </w:r>
      <w:bookmarkEnd w:id="95"/>
    </w:p>
    <w:p>
      <w:pPr>
        <w:spacing w:line="480" w:lineRule="auto"/>
        <w:ind w:firstLine="420" w:firstLineChars="200"/>
        <w:rPr>
          <w:rFonts w:ascii="Arial" w:hAnsi="Arial" w:eastAsiaTheme="minorEastAsia" w:cstheme="minorEastAsia"/>
          <w:szCs w:val="21"/>
        </w:rPr>
      </w:pPr>
      <w:r>
        <w:rPr>
          <w:rFonts w:hint="eastAsia" w:ascii="Arial" w:hAnsi="Arial" w:eastAsiaTheme="minorEastAsia" w:cstheme="minorEastAsia"/>
          <w:szCs w:val="21"/>
        </w:rPr>
        <w:t>我公司在</w:t>
      </w:r>
      <w:r>
        <w:rPr>
          <w:rFonts w:ascii="Arial" w:hAnsi="Arial" w:cs="Arial" w:eastAsiaTheme="minorEastAsia"/>
          <w:szCs w:val="21"/>
        </w:rPr>
        <w:t>202</w:t>
      </w:r>
      <w:r>
        <w:rPr>
          <w:rFonts w:hint="eastAsia" w:ascii="Arial" w:hAnsi="Arial" w:cs="Arial" w:eastAsiaTheme="minorEastAsia"/>
          <w:szCs w:val="21"/>
        </w:rPr>
        <w:t>1</w:t>
      </w:r>
      <w:r>
        <w:rPr>
          <w:rFonts w:hint="eastAsia" w:ascii="Arial" w:hAnsi="Arial" w:eastAsiaTheme="minorEastAsia" w:cstheme="minorEastAsia"/>
          <w:szCs w:val="21"/>
        </w:rPr>
        <w:t>年1月25日-2021年2月28日期间对世茂万州如意汇景项目监管期间内，所监管的标的项目在成本、项目合同、工程进度、印鉴使用、资金收付等方面未发现不规范现象，后续我司将继续在以上几个方面加强审核与监管。</w:t>
      </w:r>
    </w:p>
    <w:p>
      <w:pPr>
        <w:spacing w:before="300" w:after="300" w:line="480" w:lineRule="auto"/>
        <w:ind w:firstLine="420" w:firstLineChars="200"/>
        <w:rPr>
          <w:rFonts w:ascii="Arial" w:hAnsi="Arial" w:eastAsiaTheme="minorEastAsia" w:cstheme="minorEastAsia"/>
          <w:bCs/>
        </w:rPr>
      </w:pPr>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ascii="Arial" w:hAnsi="Arial" w:cs="Arial"/>
          <w:bCs/>
          <w:szCs w:val="21"/>
        </w:rPr>
      </w:pPr>
      <w:r>
        <w:rPr>
          <w:rFonts w:ascii="Arial" w:hAnsi="Arial" w:cs="Arial"/>
          <w:bCs/>
          <w:szCs w:val="21"/>
        </w:rPr>
        <w:t>驻场监管：</w:t>
      </w:r>
      <w:r>
        <w:rPr>
          <w:rFonts w:hint="eastAsia" w:ascii="Arial" w:hAnsi="Arial" w:cs="Arial"/>
          <w:bCs/>
          <w:szCs w:val="21"/>
        </w:rPr>
        <w:t>吴婧玮</w:t>
      </w:r>
    </w:p>
    <w:p>
      <w:pPr>
        <w:spacing w:line="480" w:lineRule="auto"/>
        <w:rPr>
          <w:rFonts w:ascii="Arial" w:hAnsi="Arial" w:cs="Arial"/>
          <w:szCs w:val="21"/>
        </w:rPr>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2021</w:t>
      </w:r>
      <w:r>
        <w:rPr>
          <w:rFonts w:ascii="Arial" w:hAnsi="Arial" w:cs="Arial"/>
          <w:bCs/>
          <w:szCs w:val="21"/>
        </w:rPr>
        <w:t>年</w:t>
      </w:r>
      <w:r>
        <w:rPr>
          <w:rFonts w:hint="eastAsia" w:ascii="Arial" w:hAnsi="Arial" w:cs="Arial"/>
          <w:bCs/>
          <w:szCs w:val="21"/>
        </w:rPr>
        <w:t>3</w:t>
      </w:r>
      <w:r>
        <w:rPr>
          <w:rFonts w:ascii="Arial" w:hAnsi="Arial" w:cs="Arial"/>
          <w:bCs/>
          <w:szCs w:val="21"/>
        </w:rPr>
        <w:t>月</w:t>
      </w:r>
      <w:r>
        <w:rPr>
          <w:rFonts w:hint="eastAsia" w:ascii="Arial" w:hAnsi="Arial" w:cs="Arial"/>
          <w:bCs/>
          <w:szCs w:val="21"/>
        </w:rPr>
        <w:t>5</w:t>
      </w:r>
      <w:r>
        <w:rPr>
          <w:rFonts w:ascii="Arial" w:hAnsi="Arial" w:cs="Arial"/>
          <w:bCs/>
          <w:szCs w:val="21"/>
        </w:rPr>
        <w:t>日于</w:t>
      </w:r>
      <w:r>
        <w:rPr>
          <w:rFonts w:hint="eastAsia" w:ascii="Arial" w:hAnsi="Arial" w:cs="Arial"/>
          <w:bCs/>
          <w:szCs w:val="21"/>
        </w:rPr>
        <w:t>重庆</w:t>
      </w:r>
    </w:p>
    <w:p>
      <w:pPr>
        <w:spacing w:before="300" w:after="300" w:line="480" w:lineRule="auto"/>
        <w:ind w:firstLine="420" w:firstLineChars="200"/>
        <w:rPr>
          <w:rFonts w:ascii="Arial" w:hAnsi="Arial" w:eastAsiaTheme="minorEastAsia" w:cstheme="minorEastAsia"/>
          <w:bCs/>
        </w:rPr>
        <w:sectPr>
          <w:footerReference r:id="rId5" w:type="default"/>
          <w:pgSz w:w="11906" w:h="16838"/>
          <w:pgMar w:top="1843" w:right="1134" w:bottom="1134" w:left="1134" w:header="851" w:footer="850" w:gutter="340"/>
          <w:pgNumType w:start="1"/>
          <w:cols w:space="0" w:num="1"/>
          <w:docGrid w:linePitch="312" w:charSpace="0"/>
        </w:sectPr>
      </w:pPr>
    </w:p>
    <w:p>
      <w:pPr>
        <w:spacing w:before="300" w:after="300" w:line="360" w:lineRule="exact"/>
        <w:jc w:val="left"/>
        <w:outlineLvl w:val="0"/>
        <w:rPr>
          <w:rFonts w:ascii="Arial" w:hAnsi="Arial"/>
          <w:b/>
          <w:bCs/>
          <w:color w:val="000000"/>
          <w:szCs w:val="21"/>
        </w:rPr>
      </w:pPr>
      <w:bookmarkStart w:id="96" w:name="_Toc21283"/>
      <w:r>
        <w:rPr>
          <w:rFonts w:hint="eastAsia" w:ascii="Arial" w:hAnsi="Arial"/>
          <w:b/>
          <w:bCs/>
          <w:color w:val="000000"/>
          <w:szCs w:val="21"/>
        </w:rPr>
        <w:t>附件：</w:t>
      </w:r>
      <w:bookmarkEnd w:id="96"/>
    </w:p>
    <w:p>
      <w:pPr>
        <w:spacing w:before="300" w:after="300" w:line="360" w:lineRule="exact"/>
        <w:jc w:val="left"/>
        <w:outlineLvl w:val="1"/>
        <w:rPr>
          <w:rFonts w:ascii="Arial" w:hAnsi="Arial"/>
          <w:b/>
          <w:color w:val="000000"/>
          <w:sz w:val="24"/>
          <w:szCs w:val="21"/>
        </w:rPr>
      </w:pPr>
      <w:bookmarkStart w:id="97" w:name="_Toc21629"/>
      <w:bookmarkStart w:id="98" w:name="_Toc8821"/>
      <w:r>
        <w:rPr>
          <w:rFonts w:hint="eastAsia" w:ascii="Arial" w:hAnsi="Arial"/>
          <w:b/>
          <w:bCs/>
          <w:color w:val="000000"/>
          <w:szCs w:val="21"/>
        </w:rPr>
        <w:t>附件一：</w:t>
      </w:r>
      <w:r>
        <w:rPr>
          <w:rFonts w:hint="eastAsia" w:ascii="Arial" w:hAnsi="Arial"/>
          <w:b/>
          <w:color w:val="000000"/>
          <w:sz w:val="24"/>
          <w:szCs w:val="21"/>
        </w:rPr>
        <w:t>共管物品交接清单</w:t>
      </w:r>
      <w:bookmarkEnd w:id="97"/>
      <w:bookmarkEnd w:id="98"/>
    </w:p>
    <w:p>
      <w:pPr>
        <w:spacing w:before="300" w:after="300"/>
        <w:jc w:val="left"/>
        <w:rPr>
          <w:rFonts w:ascii="Arial" w:hAnsi="Arial"/>
          <w:b/>
          <w:color w:val="000000"/>
          <w:sz w:val="24"/>
          <w:szCs w:val="21"/>
        </w:rPr>
      </w:pPr>
      <w:r>
        <w:rPr>
          <w:rFonts w:hint="eastAsia" w:ascii="Arial" w:hAnsi="Arial"/>
          <w:b/>
          <w:color w:val="000000"/>
          <w:sz w:val="24"/>
          <w:szCs w:val="21"/>
        </w:rPr>
        <w:drawing>
          <wp:inline distT="0" distB="0" distL="114300" distR="114300">
            <wp:extent cx="5883275" cy="3439795"/>
            <wp:effectExtent l="0" t="0" r="14605" b="444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8"/>
                    <a:stretch>
                      <a:fillRect/>
                    </a:stretch>
                  </pic:blipFill>
                  <pic:spPr>
                    <a:xfrm>
                      <a:off x="0" y="0"/>
                      <a:ext cx="5883275" cy="3439795"/>
                    </a:xfrm>
                    <a:prstGeom prst="rect">
                      <a:avLst/>
                    </a:prstGeom>
                  </pic:spPr>
                </pic:pic>
              </a:graphicData>
            </a:graphic>
          </wp:inline>
        </w:drawing>
      </w:r>
      <w:r>
        <w:rPr>
          <w:rFonts w:hint="eastAsia" w:ascii="Arial" w:hAnsi="Arial"/>
          <w:b/>
          <w:color w:val="000000"/>
          <w:sz w:val="24"/>
          <w:szCs w:val="21"/>
        </w:rPr>
        <w:drawing>
          <wp:inline distT="0" distB="0" distL="114300" distR="114300">
            <wp:extent cx="5949315" cy="3747135"/>
            <wp:effectExtent l="0" t="0" r="9525" b="190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9"/>
                    <a:stretch>
                      <a:fillRect/>
                    </a:stretch>
                  </pic:blipFill>
                  <pic:spPr>
                    <a:xfrm>
                      <a:off x="0" y="0"/>
                      <a:ext cx="5949315" cy="3747135"/>
                    </a:xfrm>
                    <a:prstGeom prst="rect">
                      <a:avLst/>
                    </a:prstGeom>
                  </pic:spPr>
                </pic:pic>
              </a:graphicData>
            </a:graphic>
          </wp:inline>
        </w:drawing>
      </w:r>
      <w:r>
        <w:rPr>
          <w:rFonts w:hint="eastAsia" w:ascii="Arial" w:hAnsi="Arial"/>
          <w:b/>
          <w:color w:val="000000"/>
          <w:sz w:val="24"/>
          <w:szCs w:val="21"/>
        </w:rPr>
        <w:drawing>
          <wp:inline distT="0" distB="0" distL="114300" distR="114300">
            <wp:extent cx="5925185" cy="4171315"/>
            <wp:effectExtent l="0" t="0" r="3175" b="444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20"/>
                    <a:stretch>
                      <a:fillRect/>
                    </a:stretch>
                  </pic:blipFill>
                  <pic:spPr>
                    <a:xfrm>
                      <a:off x="0" y="0"/>
                      <a:ext cx="5925185" cy="4171315"/>
                    </a:xfrm>
                    <a:prstGeom prst="rect">
                      <a:avLst/>
                    </a:prstGeom>
                  </pic:spPr>
                </pic:pic>
              </a:graphicData>
            </a:graphic>
          </wp:inline>
        </w:drawing>
      </w:r>
      <w:r>
        <w:rPr>
          <w:rFonts w:hint="eastAsia" w:ascii="Arial" w:hAnsi="Arial"/>
          <w:b/>
          <w:color w:val="000000"/>
          <w:sz w:val="24"/>
          <w:szCs w:val="21"/>
        </w:rPr>
        <w:drawing>
          <wp:inline distT="0" distB="0" distL="114300" distR="114300">
            <wp:extent cx="6120765" cy="3916680"/>
            <wp:effectExtent l="0" t="0" r="5715" b="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21"/>
                    <a:stretch>
                      <a:fillRect/>
                    </a:stretch>
                  </pic:blipFill>
                  <pic:spPr>
                    <a:xfrm>
                      <a:off x="0" y="0"/>
                      <a:ext cx="6120765" cy="3916680"/>
                    </a:xfrm>
                    <a:prstGeom prst="rect">
                      <a:avLst/>
                    </a:prstGeom>
                  </pic:spPr>
                </pic:pic>
              </a:graphicData>
            </a:graphic>
          </wp:inline>
        </w:drawing>
      </w:r>
    </w:p>
    <w:p>
      <w:pPr>
        <w:spacing w:before="300" w:after="300"/>
        <w:jc w:val="left"/>
        <w:rPr>
          <w:rFonts w:ascii="Arial" w:hAnsi="Arial"/>
          <w:b/>
          <w:bCs/>
          <w:color w:val="000000"/>
          <w:szCs w:val="21"/>
        </w:rPr>
      </w:pPr>
      <w:r>
        <w:rPr>
          <w:rFonts w:hint="eastAsia" w:ascii="Arial" w:hAnsi="Arial"/>
          <w:b/>
          <w:bCs/>
          <w:color w:val="000000"/>
          <w:szCs w:val="21"/>
        </w:rPr>
        <w:drawing>
          <wp:inline distT="0" distB="0" distL="114300" distR="114300">
            <wp:extent cx="5899150" cy="4149725"/>
            <wp:effectExtent l="0" t="0" r="13970" b="10795"/>
            <wp:docPr id="9" name="图片 9" descr="161444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4445364(1)"/>
                    <pic:cNvPicPr>
                      <a:picLocks noChangeAspect="1"/>
                    </pic:cNvPicPr>
                  </pic:nvPicPr>
                  <pic:blipFill>
                    <a:blip r:embed="rId22"/>
                    <a:stretch>
                      <a:fillRect/>
                    </a:stretch>
                  </pic:blipFill>
                  <pic:spPr>
                    <a:xfrm>
                      <a:off x="0" y="0"/>
                      <a:ext cx="5899150" cy="4149725"/>
                    </a:xfrm>
                    <a:prstGeom prst="rect">
                      <a:avLst/>
                    </a:prstGeom>
                  </pic:spPr>
                </pic:pic>
              </a:graphicData>
            </a:graphic>
          </wp:inline>
        </w:drawing>
      </w: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0"/>
        <w:rPr>
          <w:rFonts w:ascii="Arial" w:hAnsi="Arial"/>
          <w:b/>
          <w:bCs/>
          <w:color w:val="000000"/>
          <w:szCs w:val="21"/>
        </w:rPr>
      </w:pPr>
    </w:p>
    <w:p>
      <w:pPr>
        <w:spacing w:before="300" w:after="300" w:line="360" w:lineRule="exact"/>
        <w:jc w:val="left"/>
        <w:outlineLvl w:val="1"/>
        <w:rPr>
          <w:rFonts w:ascii="Arial" w:hAnsi="Arial" w:cs="宋体"/>
          <w:b/>
          <w:sz w:val="24"/>
        </w:rPr>
      </w:pPr>
      <w:bookmarkStart w:id="99" w:name="_Toc21035"/>
      <w:r>
        <w:rPr>
          <w:rFonts w:hint="eastAsia" w:ascii="Arial" w:hAnsi="Arial" w:cs="宋体"/>
          <w:b/>
          <w:sz w:val="24"/>
        </w:rPr>
        <w:t>附件二：监管银行账户余额截图</w:t>
      </w:r>
      <w:bookmarkEnd w:id="99"/>
    </w:p>
    <w:p>
      <w:pPr>
        <w:spacing w:before="240" w:beforeLines="100"/>
        <w:jc w:val="center"/>
        <w:rPr>
          <w:rFonts w:ascii="Arial" w:hAnsi="Arial"/>
          <w:bCs/>
          <w:sz w:val="24"/>
        </w:rPr>
      </w:pPr>
      <w:r>
        <w:rPr>
          <w:rFonts w:hint="eastAsia" w:ascii="Arial" w:hAnsi="Arial"/>
          <w:b/>
          <w:sz w:val="24"/>
        </w:rPr>
        <w:t>浦发银行（账号：83040078801100001643）</w:t>
      </w:r>
    </w:p>
    <w:p>
      <w:pPr>
        <w:spacing w:before="240" w:beforeLines="100"/>
        <w:rPr>
          <w:rFonts w:ascii="Arial" w:hAnsi="Arial"/>
          <w:b/>
          <w:sz w:val="24"/>
        </w:rPr>
      </w:pPr>
      <w:r>
        <w:rPr>
          <w:rFonts w:hint="eastAsia" w:ascii="Arial" w:hAnsi="Arial"/>
          <w:b/>
          <w:sz w:val="24"/>
        </w:rPr>
        <w:drawing>
          <wp:inline distT="0" distB="0" distL="114300" distR="114300">
            <wp:extent cx="5900420" cy="3369945"/>
            <wp:effectExtent l="0" t="0" r="12700" b="13335"/>
            <wp:docPr id="16" name="图片 16" descr="浦发余额202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浦发余额20210228"/>
                    <pic:cNvPicPr>
                      <a:picLocks noChangeAspect="1"/>
                    </pic:cNvPicPr>
                  </pic:nvPicPr>
                  <pic:blipFill>
                    <a:blip r:embed="rId23"/>
                    <a:stretch>
                      <a:fillRect/>
                    </a:stretch>
                  </pic:blipFill>
                  <pic:spPr>
                    <a:xfrm>
                      <a:off x="0" y="0"/>
                      <a:ext cx="5900420" cy="3369945"/>
                    </a:xfrm>
                    <a:prstGeom prst="rect">
                      <a:avLst/>
                    </a:prstGeom>
                  </pic:spPr>
                </pic:pic>
              </a:graphicData>
            </a:graphic>
          </wp:inline>
        </w:drawing>
      </w:r>
    </w:p>
    <w:p>
      <w:pPr>
        <w:spacing w:before="240" w:beforeLines="100"/>
        <w:jc w:val="left"/>
        <w:rPr>
          <w:rFonts w:ascii="Arial" w:hAnsi="Arial"/>
          <w:b/>
          <w:sz w:val="24"/>
        </w:rPr>
      </w:pPr>
    </w:p>
    <w:p>
      <w:pPr>
        <w:spacing w:before="240" w:beforeLines="100"/>
        <w:jc w:val="left"/>
        <w:rPr>
          <w:rFonts w:ascii="Arial" w:hAnsi="Arial"/>
          <w:b/>
          <w:sz w:val="24"/>
        </w:rPr>
      </w:pPr>
      <w:r>
        <w:rPr>
          <w:rFonts w:hint="eastAsia" w:ascii="Arial" w:hAnsi="Arial"/>
          <w:b/>
          <w:sz w:val="24"/>
        </w:rPr>
        <w:t>农业银行（账号：31410101040024655）农业银行（账号：31410101040024663）</w:t>
      </w:r>
    </w:p>
    <w:p>
      <w:pPr>
        <w:spacing w:before="240" w:beforeLines="100"/>
        <w:rPr>
          <w:rFonts w:ascii="Arial" w:hAnsi="Arial"/>
          <w:b/>
          <w:sz w:val="24"/>
        </w:rPr>
      </w:pPr>
      <w:r>
        <w:rPr>
          <w:rFonts w:hint="eastAsia" w:ascii="Arial" w:hAnsi="Arial"/>
          <w:b/>
          <w:sz w:val="24"/>
        </w:rPr>
        <w:drawing>
          <wp:inline distT="0" distB="0" distL="114300" distR="114300">
            <wp:extent cx="5897245" cy="3679825"/>
            <wp:effectExtent l="0" t="0" r="635" b="8255"/>
            <wp:docPr id="17" name="图片 17" descr="农行202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农行20210228"/>
                    <pic:cNvPicPr>
                      <a:picLocks noChangeAspect="1"/>
                    </pic:cNvPicPr>
                  </pic:nvPicPr>
                  <pic:blipFill>
                    <a:blip r:embed="rId24"/>
                    <a:stretch>
                      <a:fillRect/>
                    </a:stretch>
                  </pic:blipFill>
                  <pic:spPr>
                    <a:xfrm>
                      <a:off x="0" y="0"/>
                      <a:ext cx="5897245" cy="3679825"/>
                    </a:xfrm>
                    <a:prstGeom prst="rect">
                      <a:avLst/>
                    </a:prstGeom>
                  </pic:spPr>
                </pic:pic>
              </a:graphicData>
            </a:graphic>
          </wp:inline>
        </w:drawing>
      </w:r>
    </w:p>
    <w:p>
      <w:pPr>
        <w:spacing w:before="240" w:beforeLines="100"/>
        <w:jc w:val="center"/>
        <w:rPr>
          <w:rFonts w:ascii="Arial" w:hAnsi="Arial"/>
          <w:b/>
          <w:sz w:val="24"/>
        </w:rPr>
      </w:pPr>
      <w:r>
        <w:rPr>
          <w:rFonts w:hint="eastAsia" w:ascii="Arial" w:hAnsi="Arial"/>
          <w:b/>
          <w:sz w:val="24"/>
        </w:rPr>
        <w:t>重庆银行（账号：520101040003581）</w:t>
      </w:r>
    </w:p>
    <w:p>
      <w:pPr>
        <w:rPr>
          <w:rFonts w:ascii="Arial" w:hAnsi="Arial"/>
        </w:rPr>
      </w:pPr>
      <w:r>
        <w:rPr>
          <w:rFonts w:ascii="Arial" w:hAnsi="Arial"/>
        </w:rPr>
        <w:drawing>
          <wp:inline distT="0" distB="0" distL="114300" distR="114300">
            <wp:extent cx="5893435" cy="3815715"/>
            <wp:effectExtent l="0" t="0" r="4445" b="9525"/>
            <wp:docPr id="18" name="图片 18" descr="重庆银行202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重庆银行20210228"/>
                    <pic:cNvPicPr>
                      <a:picLocks noChangeAspect="1"/>
                    </pic:cNvPicPr>
                  </pic:nvPicPr>
                  <pic:blipFill>
                    <a:blip r:embed="rId25"/>
                    <a:stretch>
                      <a:fillRect/>
                    </a:stretch>
                  </pic:blipFill>
                  <pic:spPr>
                    <a:xfrm>
                      <a:off x="0" y="0"/>
                      <a:ext cx="5893435" cy="3815715"/>
                    </a:xfrm>
                    <a:prstGeom prst="rect">
                      <a:avLst/>
                    </a:prstGeom>
                  </pic:spPr>
                </pic:pic>
              </a:graphicData>
            </a:graphic>
          </wp:inline>
        </w:drawing>
      </w:r>
    </w:p>
    <w:p>
      <w:pPr>
        <w:jc w:val="center"/>
        <w:rPr>
          <w:rFonts w:ascii="Arial" w:hAnsi="Arial"/>
        </w:rPr>
      </w:pPr>
    </w:p>
    <w:p>
      <w:pPr>
        <w:rPr>
          <w:rFonts w:ascii="Arial" w:hAnsi="Arial"/>
        </w:rPr>
      </w:pPr>
    </w:p>
    <w:p>
      <w:pPr>
        <w:spacing w:before="240" w:beforeLines="100"/>
        <w:jc w:val="center"/>
        <w:rPr>
          <w:rFonts w:ascii="Arial" w:hAnsi="Arial"/>
          <w:b/>
          <w:sz w:val="24"/>
        </w:rPr>
      </w:pPr>
    </w:p>
    <w:p>
      <w:pPr>
        <w:spacing w:before="240" w:beforeLines="100"/>
        <w:jc w:val="center"/>
        <w:rPr>
          <w:rFonts w:ascii="Arial" w:hAnsi="Arial"/>
        </w:rPr>
      </w:pPr>
      <w:r>
        <w:rPr>
          <w:rFonts w:hint="eastAsia" w:ascii="Arial" w:hAnsi="Arial"/>
          <w:b/>
          <w:sz w:val="24"/>
        </w:rPr>
        <w:t>兴业银行（账号：346200100100081132）</w:t>
      </w:r>
    </w:p>
    <w:p>
      <w:pPr>
        <w:spacing w:before="240" w:beforeLines="100"/>
        <w:jc w:val="center"/>
        <w:rPr>
          <w:rFonts w:ascii="Arial" w:hAnsi="Arial"/>
          <w:b/>
          <w:sz w:val="24"/>
        </w:rPr>
      </w:pPr>
      <w:r>
        <w:rPr>
          <w:rFonts w:hint="eastAsia" w:ascii="Arial" w:hAnsi="Arial"/>
          <w:b/>
          <w:sz w:val="24"/>
        </w:rPr>
        <w:drawing>
          <wp:inline distT="0" distB="0" distL="114300" distR="114300">
            <wp:extent cx="5898515" cy="3317240"/>
            <wp:effectExtent l="0" t="0" r="14605" b="5080"/>
            <wp:docPr id="21" name="图片 21" descr="兴行202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兴行20210228"/>
                    <pic:cNvPicPr>
                      <a:picLocks noChangeAspect="1"/>
                    </pic:cNvPicPr>
                  </pic:nvPicPr>
                  <pic:blipFill>
                    <a:blip r:embed="rId26"/>
                    <a:stretch>
                      <a:fillRect/>
                    </a:stretch>
                  </pic:blipFill>
                  <pic:spPr>
                    <a:xfrm>
                      <a:off x="0" y="0"/>
                      <a:ext cx="5898515" cy="3317240"/>
                    </a:xfrm>
                    <a:prstGeom prst="rect">
                      <a:avLst/>
                    </a:prstGeom>
                  </pic:spPr>
                </pic:pic>
              </a:graphicData>
            </a:graphic>
          </wp:inline>
        </w:drawing>
      </w:r>
    </w:p>
    <w:p>
      <w:pPr>
        <w:spacing w:before="240" w:beforeLines="100"/>
        <w:jc w:val="center"/>
        <w:rPr>
          <w:rFonts w:ascii="Arial" w:hAnsi="Arial"/>
        </w:rPr>
      </w:pPr>
      <w:r>
        <w:rPr>
          <w:rFonts w:hint="eastAsia" w:ascii="Arial" w:hAnsi="Arial"/>
          <w:b/>
          <w:sz w:val="24"/>
        </w:rPr>
        <w:t>中国银行（账号：110270572861）</w:t>
      </w:r>
    </w:p>
    <w:p>
      <w:pPr>
        <w:rPr>
          <w:rFonts w:ascii="Arial" w:hAnsi="Arial"/>
        </w:rPr>
      </w:pPr>
    </w:p>
    <w:p>
      <w:pPr>
        <w:rPr>
          <w:rFonts w:ascii="Arial" w:hAnsi="Arial"/>
        </w:rPr>
      </w:pPr>
    </w:p>
    <w:p>
      <w:pPr>
        <w:rPr>
          <w:rFonts w:ascii="Arial" w:hAnsi="Arial"/>
        </w:rPr>
      </w:pPr>
      <w:r>
        <w:rPr>
          <w:rFonts w:ascii="Arial" w:hAnsi="Arial"/>
        </w:rPr>
        <w:drawing>
          <wp:inline distT="0" distB="0" distL="114300" distR="114300">
            <wp:extent cx="5898515" cy="3830320"/>
            <wp:effectExtent l="0" t="0" r="14605" b="10160"/>
            <wp:docPr id="23" name="图片 23" descr="中行202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行20210228"/>
                    <pic:cNvPicPr>
                      <a:picLocks noChangeAspect="1"/>
                    </pic:cNvPicPr>
                  </pic:nvPicPr>
                  <pic:blipFill>
                    <a:blip r:embed="rId27"/>
                    <a:stretch>
                      <a:fillRect/>
                    </a:stretch>
                  </pic:blipFill>
                  <pic:spPr>
                    <a:xfrm>
                      <a:off x="0" y="0"/>
                      <a:ext cx="5898515" cy="3830320"/>
                    </a:xfrm>
                    <a:prstGeom prst="rect">
                      <a:avLst/>
                    </a:prstGeom>
                  </pic:spPr>
                </pic:pic>
              </a:graphicData>
            </a:graphic>
          </wp:inline>
        </w:drawing>
      </w: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pPr>
    </w:p>
    <w:bookmarkEnd w:id="45"/>
    <w:bookmarkEnd w:id="46"/>
    <w:bookmarkEnd w:id="47"/>
    <w:bookmarkEnd w:id="48"/>
    <w:bookmarkEnd w:id="49"/>
    <w:bookmarkEnd w:id="50"/>
    <w:p>
      <w:pPr>
        <w:rPr>
          <w:rFonts w:ascii="Arial" w:hAnsi="Arial"/>
        </w:rPr>
      </w:pPr>
    </w:p>
    <w:sectPr>
      <w:footerReference r:id="rId6" w:type="default"/>
      <w:pgSz w:w="11906" w:h="16838"/>
      <w:pgMar w:top="1843" w:right="1134" w:bottom="1134" w:left="1134" w:header="851" w:footer="850"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b/>
        <w:bCs/>
      </w:rPr>
    </w:pPr>
    <w:r>
      <w:rPr>
        <w:rFonts w:hint="eastAsia"/>
      </w:rPr>
      <w:t>2021年2月监管报告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B3"/>
    <w:rsid w:val="000C6FCD"/>
    <w:rsid w:val="004020B3"/>
    <w:rsid w:val="004E0529"/>
    <w:rsid w:val="007A46EF"/>
    <w:rsid w:val="008B1276"/>
    <w:rsid w:val="00A67D7D"/>
    <w:rsid w:val="028E19C9"/>
    <w:rsid w:val="045A1155"/>
    <w:rsid w:val="045C1133"/>
    <w:rsid w:val="048D4D50"/>
    <w:rsid w:val="05557AA9"/>
    <w:rsid w:val="05D706D6"/>
    <w:rsid w:val="077E7440"/>
    <w:rsid w:val="08834FA6"/>
    <w:rsid w:val="09427E6B"/>
    <w:rsid w:val="09C73C24"/>
    <w:rsid w:val="0A861BF3"/>
    <w:rsid w:val="0AC81C87"/>
    <w:rsid w:val="0DEE6693"/>
    <w:rsid w:val="0E430D14"/>
    <w:rsid w:val="119E3BC5"/>
    <w:rsid w:val="13BA3311"/>
    <w:rsid w:val="15266B9E"/>
    <w:rsid w:val="159B146A"/>
    <w:rsid w:val="160E7854"/>
    <w:rsid w:val="169E1DAA"/>
    <w:rsid w:val="17330401"/>
    <w:rsid w:val="174D1B56"/>
    <w:rsid w:val="18FE6A47"/>
    <w:rsid w:val="1A17151C"/>
    <w:rsid w:val="1A42086A"/>
    <w:rsid w:val="1B5333CB"/>
    <w:rsid w:val="1C5F175F"/>
    <w:rsid w:val="1CF07E5C"/>
    <w:rsid w:val="1E611106"/>
    <w:rsid w:val="1ECB5FBB"/>
    <w:rsid w:val="1F151CC9"/>
    <w:rsid w:val="1F870760"/>
    <w:rsid w:val="201A40CE"/>
    <w:rsid w:val="20B579FC"/>
    <w:rsid w:val="221F0EA4"/>
    <w:rsid w:val="225C453C"/>
    <w:rsid w:val="22D13A7B"/>
    <w:rsid w:val="232A3DE2"/>
    <w:rsid w:val="23DC62E6"/>
    <w:rsid w:val="246671C9"/>
    <w:rsid w:val="2541407B"/>
    <w:rsid w:val="255E1B8E"/>
    <w:rsid w:val="264E401D"/>
    <w:rsid w:val="27194821"/>
    <w:rsid w:val="27697B90"/>
    <w:rsid w:val="278117E5"/>
    <w:rsid w:val="27BE1758"/>
    <w:rsid w:val="27D11230"/>
    <w:rsid w:val="27D22945"/>
    <w:rsid w:val="28946C6B"/>
    <w:rsid w:val="29013D50"/>
    <w:rsid w:val="2AB06EE1"/>
    <w:rsid w:val="2BFF47A4"/>
    <w:rsid w:val="2C6C14D8"/>
    <w:rsid w:val="2CF54C28"/>
    <w:rsid w:val="2E9D5AA0"/>
    <w:rsid w:val="2F817249"/>
    <w:rsid w:val="2F86623C"/>
    <w:rsid w:val="30582EF2"/>
    <w:rsid w:val="306C4E1E"/>
    <w:rsid w:val="30714F15"/>
    <w:rsid w:val="32057DA0"/>
    <w:rsid w:val="328C34C7"/>
    <w:rsid w:val="3325072E"/>
    <w:rsid w:val="34AF3F12"/>
    <w:rsid w:val="356D3141"/>
    <w:rsid w:val="35913B9B"/>
    <w:rsid w:val="36491644"/>
    <w:rsid w:val="36767458"/>
    <w:rsid w:val="38D4124C"/>
    <w:rsid w:val="39E27D15"/>
    <w:rsid w:val="3A8F0365"/>
    <w:rsid w:val="3BF9295A"/>
    <w:rsid w:val="3C140676"/>
    <w:rsid w:val="3C7E50F3"/>
    <w:rsid w:val="3CF477C3"/>
    <w:rsid w:val="3F55308F"/>
    <w:rsid w:val="40586CE9"/>
    <w:rsid w:val="423528B6"/>
    <w:rsid w:val="42A8476B"/>
    <w:rsid w:val="42C14519"/>
    <w:rsid w:val="439005ED"/>
    <w:rsid w:val="454566D1"/>
    <w:rsid w:val="46D96D22"/>
    <w:rsid w:val="49293BA4"/>
    <w:rsid w:val="495901BD"/>
    <w:rsid w:val="49596B76"/>
    <w:rsid w:val="497C155A"/>
    <w:rsid w:val="49AF10B8"/>
    <w:rsid w:val="4A270EA3"/>
    <w:rsid w:val="4A71685E"/>
    <w:rsid w:val="4C0376A2"/>
    <w:rsid w:val="4DD5317C"/>
    <w:rsid w:val="4F2E6258"/>
    <w:rsid w:val="4F45049A"/>
    <w:rsid w:val="50CD152D"/>
    <w:rsid w:val="52C52DF0"/>
    <w:rsid w:val="5354036E"/>
    <w:rsid w:val="53644F09"/>
    <w:rsid w:val="558812B0"/>
    <w:rsid w:val="55EA4698"/>
    <w:rsid w:val="55F7390A"/>
    <w:rsid w:val="56855872"/>
    <w:rsid w:val="56BF2DF0"/>
    <w:rsid w:val="57F42E7F"/>
    <w:rsid w:val="58926F22"/>
    <w:rsid w:val="592679B6"/>
    <w:rsid w:val="595C57E9"/>
    <w:rsid w:val="5AAE0B9C"/>
    <w:rsid w:val="5BAE1170"/>
    <w:rsid w:val="5CB953F5"/>
    <w:rsid w:val="5D1C4A2B"/>
    <w:rsid w:val="5D69086E"/>
    <w:rsid w:val="5DA04BEA"/>
    <w:rsid w:val="5E557185"/>
    <w:rsid w:val="5E6B43A9"/>
    <w:rsid w:val="60931B75"/>
    <w:rsid w:val="60CA0631"/>
    <w:rsid w:val="614C47D0"/>
    <w:rsid w:val="61DE7710"/>
    <w:rsid w:val="635A4B7D"/>
    <w:rsid w:val="642F7A99"/>
    <w:rsid w:val="64BF6A45"/>
    <w:rsid w:val="65977579"/>
    <w:rsid w:val="66D03588"/>
    <w:rsid w:val="67134D8C"/>
    <w:rsid w:val="67402C5A"/>
    <w:rsid w:val="680F2D20"/>
    <w:rsid w:val="6A7A49C9"/>
    <w:rsid w:val="6AA34407"/>
    <w:rsid w:val="6AD85265"/>
    <w:rsid w:val="6AEC3BE1"/>
    <w:rsid w:val="6BC177DF"/>
    <w:rsid w:val="6E474C4B"/>
    <w:rsid w:val="6FA758F1"/>
    <w:rsid w:val="703A3767"/>
    <w:rsid w:val="70474203"/>
    <w:rsid w:val="71BA1113"/>
    <w:rsid w:val="73EF5BC7"/>
    <w:rsid w:val="750046F2"/>
    <w:rsid w:val="750611FB"/>
    <w:rsid w:val="761C602F"/>
    <w:rsid w:val="76D65A3D"/>
    <w:rsid w:val="77982909"/>
    <w:rsid w:val="77C00339"/>
    <w:rsid w:val="790E6422"/>
    <w:rsid w:val="7BEC75AB"/>
    <w:rsid w:val="7C8877D1"/>
    <w:rsid w:val="7CA50B80"/>
    <w:rsid w:val="7DC92183"/>
    <w:rsid w:val="7E470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alloon Text"/>
    <w:basedOn w:val="1"/>
    <w:link w:val="17"/>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9">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99"/>
    <w:rPr>
      <w:color w:val="0000FF"/>
      <w:u w:val="single"/>
    </w:rPr>
  </w:style>
  <w:style w:type="paragraph" w:customStyle="1" w:styleId="14">
    <w:name w:val="_Style 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5"/>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2302</Words>
  <Characters>13128</Characters>
  <Lines>109</Lines>
  <Paragraphs>30</Paragraphs>
  <TotalTime>6</TotalTime>
  <ScaleCrop>false</ScaleCrop>
  <LinksUpToDate>false</LinksUpToDate>
  <CharactersWithSpaces>15400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2021-03-08T01:15:00Z</dcterms:created>
  <dc:creator>懒懒的卷柏</dc:creator>
  <cp:lastModifiedBy>冯望</cp:lastModifiedBy>
  <dcterms:modified xsi:type="dcterms:W3CDTF">2021-03-08T02:18:26Z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