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ind w:left="945" w:leftChars="450"/>
        <w:rPr>
          <w:rFonts w:ascii="Arial" w:hAnsi="Arial"/>
          <w:b/>
          <w:color w:val="000000"/>
          <w:sz w:val="44"/>
          <w:szCs w:val="44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中粮信托-福享11号集合资金信托计划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hint="eastAsia" w:ascii="Arial" w:hAnsi="Arial" w:cs="Arial"/>
          <w:b/>
          <w:sz w:val="36"/>
        </w:rPr>
        <w:t>2020年1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hint="eastAsia"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项目名称：中粮信托-江阴恒大华府项目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委托方：中粮信托有限责任公司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受托方：北京康信君安资产管理有限公司</w:t>
      </w:r>
    </w:p>
    <w:p>
      <w:pPr>
        <w:spacing w:line="480" w:lineRule="auto"/>
        <w:jc w:val="left"/>
        <w:rPr>
          <w:rFonts w:ascii="Arial" w:hAnsi="Arial"/>
          <w:b/>
          <w:color w:val="000000"/>
          <w:szCs w:val="28"/>
        </w:rPr>
      </w:pPr>
      <w:r>
        <w:rPr>
          <w:rFonts w:hint="eastAsia" w:ascii="Arial" w:hAnsi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ascii="Arial" w:hAnsi="Arial"/>
          <w:b/>
          <w:color w:val="000000"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linePitch="312" w:charSpace="0"/>
        </w:sectPr>
      </w:pPr>
      <w:r>
        <w:rPr>
          <w:rFonts w:hint="eastAsia" w:ascii="Arial" w:hAnsi="Arial"/>
          <w:b/>
          <w:color w:val="000000"/>
          <w:szCs w:val="28"/>
        </w:rPr>
        <w:t>日期：二零二零年十</w:t>
      </w:r>
      <w:r>
        <w:rPr>
          <w:rFonts w:hint="eastAsia" w:ascii="Arial" w:hAnsi="Arial"/>
          <w:b/>
          <w:color w:val="000000"/>
          <w:szCs w:val="28"/>
          <w:lang w:val="en-US" w:eastAsia="zh-CN"/>
        </w:rPr>
        <w:t>二</w:t>
      </w:r>
      <w:r>
        <w:rPr>
          <w:rFonts w:hint="eastAsia" w:ascii="Arial" w:hAnsi="Arial"/>
          <w:b/>
          <w:color w:val="000000"/>
          <w:szCs w:val="28"/>
        </w:rPr>
        <w:t>月十日</w:t>
      </w:r>
    </w:p>
    <w:p>
      <w:pPr>
        <w:pStyle w:val="10"/>
        <w:keepNext w:val="0"/>
        <w:keepLines w:val="0"/>
        <w:widowControl w:val="0"/>
        <w:spacing w:after="0" w:line="360" w:lineRule="auto"/>
        <w:jc w:val="center"/>
        <w:rPr>
          <w:rFonts w:ascii="Arial" w:hAnsi="Arial" w:eastAsia="宋体" w:cs="Arial"/>
          <w:color w:val="000000"/>
          <w:kern w:val="0"/>
          <w:sz w:val="22"/>
          <w:szCs w:val="22"/>
          <w:lang w:val="en-US" w:eastAsia="zh-CN" w:bidi="ar-SA"/>
        </w:rPr>
      </w:pPr>
      <w:r>
        <w:rPr>
          <w:rFonts w:ascii="Arial" w:hAnsi="Arial" w:cs="Arial"/>
          <w:b/>
          <w:color w:val="000000"/>
          <w:sz w:val="28"/>
          <w:szCs w:val="28"/>
        </w:rPr>
        <w:t>目录</w:t>
      </w:r>
      <w:bookmarkStart w:id="144" w:name="_GoBack"/>
      <w:r>
        <w:rPr>
          <w:rFonts w:ascii="Arial" w:hAnsi="Arial" w:cs="Arial"/>
          <w:b/>
          <w:sz w:val="28"/>
          <w:szCs w:val="28"/>
        </w:rPr>
        <w:fldChar w:fldCharType="begin"/>
      </w:r>
      <w:r>
        <w:rPr>
          <w:rStyle w:val="18"/>
          <w:rFonts w:ascii="Arial" w:hAnsi="Arial" w:cs="Arial"/>
          <w:b/>
          <w:sz w:val="28"/>
          <w:szCs w:val="28"/>
        </w:rPr>
        <w:instrText xml:space="preserve"> TOC \o "1-3" \h \z \u </w:instrText>
      </w:r>
      <w:r>
        <w:rPr>
          <w:rFonts w:ascii="Arial" w:hAnsi="Arial" w:cs="Arial"/>
          <w:b/>
          <w:sz w:val="28"/>
          <w:szCs w:val="28"/>
        </w:rPr>
        <w:fldChar w:fldCharType="separate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_Toc5774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_Toc5774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_Toc5564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_Toc5564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_Toc20914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3项目五证办理及施工进度情况</w:t>
      </w:r>
      <w:r>
        <w:tab/>
      </w:r>
      <w:r>
        <w:fldChar w:fldCharType="begin"/>
      </w:r>
      <w:r>
        <w:instrText xml:space="preserve"> PAGEREF _Toc20914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_Toc6971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3.1项目五证办理情况说明</w:t>
      </w:r>
      <w:r>
        <w:tab/>
      </w:r>
      <w:r>
        <w:fldChar w:fldCharType="begin"/>
      </w:r>
      <w:r>
        <w:instrText xml:space="preserve"> PAGEREF _Toc6971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_Toc2192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3.2项目2020年1</w:t>
      </w:r>
      <w:r>
        <w:rPr>
          <w:rFonts w:hint="eastAsia" w:eastAsia="宋体"/>
          <w:lang w:val="en-US" w:eastAsia="zh-CN"/>
        </w:rPr>
        <w:t>1</w:t>
      </w:r>
      <w:r>
        <w:rPr>
          <w:rFonts w:hint="eastAsia" w:eastAsia="宋体"/>
        </w:rPr>
        <w:t>月施工进度情况</w:t>
      </w:r>
      <w:r>
        <w:tab/>
      </w:r>
      <w:r>
        <w:fldChar w:fldCharType="begin"/>
      </w:r>
      <w:r>
        <w:instrText xml:space="preserve"> PAGEREF _Toc2192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_Toc23604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3.3项目2020年1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</w:rPr>
        <w:t>月施工计划</w:t>
      </w:r>
      <w:r>
        <w:tab/>
      </w:r>
      <w:r>
        <w:fldChar w:fldCharType="begin"/>
      </w:r>
      <w:r>
        <w:instrText xml:space="preserve"> PAGEREF _Toc23604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_Toc25107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_Toc25107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_Toc4864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5合同签订情况</w:t>
      </w:r>
      <w:r>
        <w:tab/>
      </w:r>
      <w:r>
        <w:fldChar w:fldCharType="begin"/>
      </w:r>
      <w:r>
        <w:instrText xml:space="preserve"> PAGEREF _Toc4864 </w:instrText>
      </w:r>
      <w:r>
        <w:fldChar w:fldCharType="separate"/>
      </w:r>
      <w:r>
        <w:t>6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_Toc10697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6</w:t>
      </w:r>
      <w:r>
        <w:rPr>
          <w:rFonts w:ascii="Arial" w:hAnsi="Arial" w:cs="Arial"/>
          <w:szCs w:val="24"/>
        </w:rPr>
        <w:t>项目竞品分析</w:t>
      </w:r>
      <w:r>
        <w:tab/>
      </w:r>
      <w:r>
        <w:fldChar w:fldCharType="begin"/>
      </w:r>
      <w:r>
        <w:instrText xml:space="preserve"> PAGEREF _Toc10697 </w:instrText>
      </w:r>
      <w:r>
        <w:fldChar w:fldCharType="separate"/>
      </w:r>
      <w:r>
        <w:t>7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_Toc21805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7项目销售情况</w:t>
      </w:r>
      <w:r>
        <w:tab/>
      </w:r>
      <w:r>
        <w:fldChar w:fldCharType="begin"/>
      </w:r>
      <w:r>
        <w:instrText xml:space="preserve"> PAGEREF _Toc21805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_Toc32374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8资金情况</w:t>
      </w:r>
      <w:r>
        <w:tab/>
      </w:r>
      <w:r>
        <w:fldChar w:fldCharType="begin"/>
      </w:r>
      <w:r>
        <w:instrText xml:space="preserve"> PAGEREF _Toc32374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_Toc20529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8.1资金流出情况</w:t>
      </w:r>
      <w:r>
        <w:tab/>
      </w:r>
      <w:r>
        <w:fldChar w:fldCharType="begin"/>
      </w:r>
      <w:r>
        <w:instrText xml:space="preserve"> PAGEREF _Toc20529 </w:instrText>
      </w:r>
      <w:r>
        <w:fldChar w:fldCharType="separate"/>
      </w:r>
      <w:r>
        <w:t>8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_Toc17004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8.2资金流入情况</w:t>
      </w:r>
      <w:r>
        <w:tab/>
      </w:r>
      <w:r>
        <w:fldChar w:fldCharType="begin"/>
      </w:r>
      <w:r>
        <w:instrText xml:space="preserve"> PAGEREF _Toc17004 </w:instrText>
      </w:r>
      <w:r>
        <w:fldChar w:fldCharType="separate"/>
      </w:r>
      <w:r>
        <w:t>9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_Toc1252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8.3资金结算</w:t>
      </w:r>
      <w:r>
        <w:tab/>
      </w:r>
      <w:r>
        <w:fldChar w:fldCharType="begin"/>
      </w:r>
      <w:r>
        <w:instrText xml:space="preserve"> PAGEREF _Toc1252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_Toc17331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4"/>
        </w:rPr>
        <w:t>9负债情况</w:t>
      </w:r>
      <w:r>
        <w:tab/>
      </w:r>
      <w:r>
        <w:fldChar w:fldCharType="begin"/>
      </w:r>
      <w:r>
        <w:instrText xml:space="preserve"> PAGEREF _Toc17331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_Toc16276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9.1应付票据</w:t>
      </w:r>
      <w:r>
        <w:tab/>
      </w:r>
      <w:r>
        <w:fldChar w:fldCharType="begin"/>
      </w:r>
      <w:r>
        <w:instrText xml:space="preserve"> PAGEREF _Toc16276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_Toc565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9.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</w:rPr>
        <w:t>应付</w:t>
      </w:r>
      <w:r>
        <w:rPr>
          <w:rFonts w:hint="eastAsia" w:eastAsia="宋体"/>
          <w:lang w:eastAsia="zh-CN"/>
        </w:rPr>
        <w:t>保理</w:t>
      </w:r>
      <w:r>
        <w:tab/>
      </w:r>
      <w:r>
        <w:fldChar w:fldCharType="begin"/>
      </w:r>
      <w:r>
        <w:instrText xml:space="preserve"> PAGEREF _Toc565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0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_Toc14834 </w:instrText>
      </w:r>
      <w:r>
        <w:rPr>
          <w:rFonts w:ascii="Arial" w:hAnsi="Arial" w:cs="Arial"/>
        </w:rPr>
        <w:fldChar w:fldCharType="separate"/>
      </w:r>
      <w:r>
        <w:rPr>
          <w:rFonts w:hint="eastAsia" w:ascii="Arial" w:hAnsi="Arial"/>
          <w:szCs w:val="28"/>
        </w:rPr>
        <w:t>附件</w:t>
      </w:r>
      <w:r>
        <w:tab/>
      </w:r>
      <w:r>
        <w:fldChar w:fldCharType="begin"/>
      </w:r>
      <w:r>
        <w:instrText xml:space="preserve"> PAGEREF _Toc14834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_Toc27793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附件一 印章使用纸质版台账</w:t>
      </w:r>
      <w:r>
        <w:tab/>
      </w:r>
      <w:r>
        <w:fldChar w:fldCharType="begin"/>
      </w:r>
      <w:r>
        <w:instrText xml:space="preserve"> PAGEREF _Toc27793 </w:instrText>
      </w:r>
      <w:r>
        <w:fldChar w:fldCharType="separate"/>
      </w:r>
      <w:r>
        <w:t>12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_Toc32037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附件</w:t>
      </w:r>
      <w:r>
        <w:rPr>
          <w:rFonts w:hint="eastAsia" w:eastAsia="宋体"/>
          <w:lang w:val="en-US" w:eastAsia="zh-CN"/>
        </w:rPr>
        <w:t>二</w:t>
      </w:r>
      <w:r>
        <w:rPr>
          <w:rFonts w:hint="eastAsia" w:eastAsia="宋体"/>
        </w:rPr>
        <w:t xml:space="preserve"> 银行对账单</w:t>
      </w:r>
      <w:r>
        <w:tab/>
      </w:r>
      <w:r>
        <w:fldChar w:fldCharType="begin"/>
      </w:r>
      <w:r>
        <w:instrText xml:space="preserve"> PAGEREF _Toc32037 </w:instrText>
      </w:r>
      <w:r>
        <w:fldChar w:fldCharType="separate"/>
      </w:r>
      <w:r>
        <w:t>15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_Toc28737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附件</w:t>
      </w:r>
      <w:r>
        <w:rPr>
          <w:rFonts w:hint="eastAsia" w:eastAsia="宋体"/>
          <w:lang w:val="en-US" w:eastAsia="zh-CN"/>
        </w:rPr>
        <w:t>三</w:t>
      </w:r>
      <w:r>
        <w:rPr>
          <w:rFonts w:hint="eastAsia" w:eastAsia="宋体"/>
        </w:rPr>
        <w:t xml:space="preserve"> 资金流出汇总表</w:t>
      </w:r>
      <w:r>
        <w:tab/>
      </w:r>
      <w:r>
        <w:fldChar w:fldCharType="begin"/>
      </w:r>
      <w:r>
        <w:instrText xml:space="preserve"> PAGEREF _Toc28737 </w:instrText>
      </w:r>
      <w:r>
        <w:fldChar w:fldCharType="separate"/>
      </w:r>
      <w:r>
        <w:t>20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color w:val="000000"/>
        </w:rPr>
        <w:fldChar w:fldCharType="begin"/>
      </w:r>
      <w:r>
        <w:rPr>
          <w:rFonts w:ascii="Arial" w:hAnsi="Arial" w:cs="Arial"/>
        </w:rPr>
        <w:instrText xml:space="preserve"> HYPERLINK \l _Toc3534 </w:instrText>
      </w:r>
      <w:r>
        <w:rPr>
          <w:rFonts w:ascii="Arial" w:hAnsi="Arial" w:cs="Arial"/>
        </w:rPr>
        <w:fldChar w:fldCharType="separate"/>
      </w:r>
      <w:r>
        <w:rPr>
          <w:rFonts w:hint="eastAsia" w:eastAsia="宋体"/>
        </w:rPr>
        <w:t>附件</w:t>
      </w:r>
      <w:r>
        <w:rPr>
          <w:rFonts w:hint="eastAsia" w:eastAsia="宋体"/>
          <w:lang w:val="en-US" w:eastAsia="zh-CN"/>
        </w:rPr>
        <w:t>四</w:t>
      </w:r>
      <w:r>
        <w:rPr>
          <w:rFonts w:hint="eastAsia" w:eastAsia="宋体"/>
        </w:rPr>
        <w:t xml:space="preserve"> 项目平面图</w:t>
      </w:r>
      <w:r>
        <w:tab/>
      </w:r>
      <w:r>
        <w:fldChar w:fldCharType="begin"/>
      </w:r>
      <w:r>
        <w:instrText xml:space="preserve"> PAGEREF _Toc3534 </w:instrText>
      </w:r>
      <w:r>
        <w:fldChar w:fldCharType="separate"/>
      </w:r>
      <w:r>
        <w:t>21</w:t>
      </w:r>
      <w:r>
        <w:fldChar w:fldCharType="end"/>
      </w:r>
      <w:r>
        <w:rPr>
          <w:rFonts w:ascii="Arial" w:hAnsi="Arial" w:cs="Arial"/>
          <w:color w:val="000000"/>
        </w:rPr>
        <w:fldChar w:fldCharType="end"/>
      </w:r>
    </w:p>
    <w:p>
      <w:pPr>
        <w:pStyle w:val="21"/>
        <w:keepNext w:val="0"/>
        <w:keepLines w:val="0"/>
        <w:widowControl w:val="0"/>
        <w:tabs>
          <w:tab w:val="right" w:leader="dot" w:pos="8302"/>
        </w:tabs>
        <w:spacing w:after="0" w:line="360" w:lineRule="auto"/>
        <w:jc w:val="center"/>
        <w:rPr>
          <w:rFonts w:ascii="Arial" w:hAnsi="Arial" w:cs="Arial"/>
        </w:rPr>
        <w:sectPr>
          <w:pgSz w:w="11906" w:h="16838"/>
          <w:pgMar w:top="1843" w:right="1134" w:bottom="1134" w:left="1134" w:header="851" w:footer="851" w:gutter="340"/>
          <w:pgNumType w:start="1"/>
          <w:cols w:space="720" w:num="1"/>
          <w:docGrid w:linePitch="312" w:charSpace="0"/>
        </w:sectPr>
      </w:pPr>
      <w:r>
        <w:rPr>
          <w:rFonts w:ascii="Arial" w:hAnsi="Arial" w:cs="Arial"/>
          <w:color w:val="000000"/>
        </w:rPr>
        <w:fldChar w:fldCharType="end"/>
      </w:r>
    </w:p>
    <w:bookmarkEnd w:id="144"/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hint="eastAsia" w:ascii="Arial" w:hAnsi="Arial" w:cs="Arial"/>
          <w:bCs/>
          <w:kern w:val="44"/>
          <w:szCs w:val="21"/>
        </w:rPr>
        <w:t>为方便阅读之目的，本报告中将部分名称简写为：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·项目公司：江阴盛泽置业有限公司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·中粮信托：中粮信托有限责任公司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·康信君安：北京康信君安资产管理有限公司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kern w:val="44"/>
          <w:szCs w:val="21"/>
        </w:rPr>
        <w:drawing>
          <wp:inline distT="0" distB="0" distL="114300" distR="114300">
            <wp:extent cx="5906135" cy="4182110"/>
            <wp:effectExtent l="0" t="0" r="18415" b="8890"/>
            <wp:docPr id="14" name="图片 1" descr="C:\Users\Administrator\Desktop\图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dministrator\Desktop\图片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535580086"/>
      <w:bookmarkStart w:id="2" w:name="_Toc535580018"/>
      <w:bookmarkStart w:id="3" w:name="_Toc535508633"/>
      <w:bookmarkStart w:id="4" w:name="_Toc532281654"/>
      <w:bookmarkStart w:id="5" w:name="_Toc31106"/>
      <w:bookmarkStart w:id="6" w:name="_Toc5774"/>
      <w:bookmarkStart w:id="7" w:name="_Toc535570745"/>
      <w:bookmarkStart w:id="8" w:name="_Toc28873"/>
      <w:r>
        <w:rPr>
          <w:rFonts w:hint="eastAsia" w:ascii="Arial" w:hAnsi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为恒大江阴澄地2020-C-4地块，位于江阴市澄江街道梅园路东、应天河南、规划路西、芙蓉大道北。标的项目总用地面积67063.65平方米，规划总建筑面积167658.31㎡。用地性质为住宅用地，出让年限为70年，容积率为2.2-2.5，建筑限高80米，建筑密度≤22%，绿地率≥35%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标的项目拟建13栋住宅，1栋综合楼，3栋商业， 4栋配电房。项目分一期开发，预计2024年全部交付使用。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2020年9月3日，由江阴市地名委员会批复，项目核准名称为“荣熙花园”。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9" w:name="_Toc535570748"/>
      <w:bookmarkStart w:id="10" w:name="_Toc37794391"/>
      <w:bookmarkStart w:id="11" w:name="_Toc532281655"/>
      <w:bookmarkStart w:id="12" w:name="_Toc535508634"/>
      <w:bookmarkStart w:id="13" w:name="_Toc535580021"/>
      <w:bookmarkStart w:id="14" w:name="_Toc535580089"/>
      <w:bookmarkStart w:id="15" w:name="_Toc16705"/>
      <w:bookmarkStart w:id="16" w:name="_Toc5564"/>
      <w:bookmarkStart w:id="17" w:name="_Toc22487"/>
      <w:r>
        <w:rPr>
          <w:rFonts w:hint="eastAsia" w:ascii="Arial" w:hAnsi="Arial"/>
          <w:color w:val="000000"/>
          <w:sz w:val="24"/>
          <w:szCs w:val="24"/>
        </w:rPr>
        <w:t>2</w:t>
      </w:r>
      <w:bookmarkEnd w:id="9"/>
      <w:bookmarkEnd w:id="10"/>
      <w:bookmarkEnd w:id="11"/>
      <w:bookmarkEnd w:id="12"/>
      <w:bookmarkEnd w:id="13"/>
      <w:bookmarkEnd w:id="14"/>
      <w:r>
        <w:rPr>
          <w:rFonts w:hint="eastAsia" w:ascii="Arial" w:hAnsi="Arial"/>
          <w:color w:val="000000"/>
          <w:sz w:val="24"/>
          <w:szCs w:val="24"/>
        </w:rPr>
        <w:t>重大事件披露</w:t>
      </w:r>
      <w:bookmarkEnd w:id="15"/>
      <w:bookmarkEnd w:id="16"/>
      <w:bookmarkEnd w:id="17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2.1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 xml:space="preserve"> 项目公司计划于2020年12月1日支付与江阴市自然资源和规划局签订的《国有建设用地使用权出让合同》余款62,005.5万元</w:t>
      </w:r>
      <w:r>
        <w:rPr>
          <w:rFonts w:hint="eastAsia"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2020年12月1日项目公司缴清土地款后，还应缴纳土地款滞纳金11,361.289万元、第二期土地出让金82,005.5万元的利息537.5292万元，合计11,898.8182万元。项目公司拟计划于2020年12月20日前缴纳该款项，且在缴纳该款项后5个工作日内取得不动产权证，半个月内取得施工证。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2.2 截至11月30日，项目公司累计开出商票金额2,534.21 元，预计产生对施工方的利息补贴283.24万元；签订保理补充协议及回执累计金额3,318.32万元，预计产生对施工方的保理费用补贴181.5万元。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8" w:name="_Toc9661"/>
      <w:bookmarkStart w:id="19" w:name="_Toc26073"/>
      <w:bookmarkStart w:id="20" w:name="_Toc20914"/>
      <w:bookmarkStart w:id="21" w:name="_Toc535508635"/>
      <w:bookmarkStart w:id="22" w:name="_Toc532281656"/>
      <w:bookmarkStart w:id="23" w:name="_Toc535580090"/>
      <w:bookmarkStart w:id="24" w:name="_Toc535570749"/>
      <w:bookmarkStart w:id="25" w:name="_Toc535580022"/>
      <w:r>
        <w:rPr>
          <w:rFonts w:hint="eastAsia" w:ascii="Arial" w:hAnsi="Arial"/>
          <w:color w:val="000000"/>
          <w:sz w:val="24"/>
          <w:szCs w:val="24"/>
        </w:rPr>
        <w:t>3项目五证办理及施工进度情况</w:t>
      </w:r>
      <w:bookmarkEnd w:id="18"/>
      <w:bookmarkEnd w:id="19"/>
      <w:bookmarkEnd w:id="20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6" w:name="_Toc535508636"/>
      <w:bookmarkStart w:id="27" w:name="_Toc532281657"/>
      <w:bookmarkStart w:id="28" w:name="_Toc8203"/>
      <w:bookmarkStart w:id="29" w:name="_Toc535580091"/>
      <w:bookmarkStart w:id="30" w:name="_Toc535580023"/>
      <w:bookmarkStart w:id="31" w:name="_Toc26819"/>
      <w:bookmarkStart w:id="32" w:name="_Toc535570750"/>
      <w:bookmarkStart w:id="33" w:name="_Toc6971"/>
      <w:r>
        <w:rPr>
          <w:rFonts w:hint="eastAsia" w:eastAsia="宋体"/>
          <w:sz w:val="24"/>
        </w:rPr>
        <w:t>3.1项目五证办理情况说明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bookmarkEnd w:id="21"/>
    <w:bookmarkEnd w:id="22"/>
    <w:bookmarkEnd w:id="23"/>
    <w:bookmarkEnd w:id="24"/>
    <w:bookmarkEnd w:id="25"/>
    <w:p>
      <w:pPr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宋体" w:cs="Arial"/>
          <w:b/>
          <w:bCs/>
          <w:kern w:val="44"/>
          <w:szCs w:val="21"/>
        </w:rPr>
        <w:t>截至</w:t>
      </w:r>
      <w:r>
        <w:rPr>
          <w:rFonts w:ascii="Arial" w:hAnsi="Arial" w:cs="Arial"/>
          <w:b/>
          <w:bCs/>
          <w:kern w:val="44"/>
          <w:szCs w:val="21"/>
        </w:rPr>
        <w:t>2020</w:t>
      </w:r>
      <w:r>
        <w:rPr>
          <w:rFonts w:ascii="Arial" w:hAnsi="宋体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</w:rPr>
        <w:t>1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1</w:t>
      </w:r>
      <w:r>
        <w:rPr>
          <w:rFonts w:hint="eastAsia" w:ascii="Arial" w:hAnsi="Arial" w:cs="Arial"/>
          <w:b/>
          <w:bCs/>
          <w:kern w:val="44"/>
          <w:szCs w:val="21"/>
        </w:rPr>
        <w:t>月</w:t>
      </w:r>
      <w:r>
        <w:rPr>
          <w:rFonts w:ascii="Arial" w:hAnsi="宋体" w:cs="Arial"/>
          <w:b/>
          <w:bCs/>
          <w:kern w:val="44"/>
          <w:szCs w:val="21"/>
        </w:rPr>
        <w:t>项目五证办理进度情况</w:t>
      </w:r>
    </w:p>
    <w:tbl>
      <w:tblPr>
        <w:tblStyle w:val="13"/>
        <w:tblW w:w="1009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22"/>
        <w:gridCol w:w="2612"/>
        <w:gridCol w:w="1794"/>
        <w:gridCol w:w="1545"/>
        <w:gridCol w:w="162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6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证照号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仿宋" w:hAnsi="仿宋" w:eastAsia="仿宋" w:cs="宋体"/>
                <w:b/>
                <w:bCs/>
                <w:szCs w:val="21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考核完成时间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实际核发时间</w:t>
            </w:r>
          </w:p>
        </w:tc>
        <w:tc>
          <w:tcPr>
            <w:tcW w:w="16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5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不动产权证书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2020年8月21日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地字第320281202000060号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2020年7月30日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2020年7月6日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2020年</w:t>
            </w:r>
            <w:r>
              <w:rPr>
                <w:rFonts w:hint="eastAsia" w:ascii="Arial" w:hAnsi="Arial"/>
                <w:color w:val="000000"/>
                <w:sz w:val="18"/>
                <w:szCs w:val="15"/>
                <w:lang w:eastAsia="zh-CN"/>
              </w:rPr>
              <w:t>11月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16日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6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2020年</w:t>
            </w:r>
            <w:r>
              <w:rPr>
                <w:rFonts w:hint="eastAsia" w:ascii="Arial" w:hAnsi="Arial"/>
                <w:color w:val="000000"/>
                <w:sz w:val="18"/>
                <w:szCs w:val="15"/>
                <w:lang w:eastAsia="zh-CN"/>
              </w:rPr>
              <w:t>11月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27日</w:t>
            </w:r>
          </w:p>
        </w:tc>
        <w:tc>
          <w:tcPr>
            <w:tcW w:w="154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  <w:jc w:val="center"/>
        </w:trPr>
        <w:tc>
          <w:tcPr>
            <w:tcW w:w="25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预售许可证</w:t>
            </w:r>
          </w:p>
        </w:tc>
        <w:tc>
          <w:tcPr>
            <w:tcW w:w="26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/>
                <w:color w:val="000000"/>
                <w:sz w:val="18"/>
                <w:szCs w:val="15"/>
              </w:rPr>
              <w:t>202</w:t>
            </w:r>
            <w:r>
              <w:rPr>
                <w:rFonts w:hint="eastAsia" w:ascii="Arial" w:hAnsi="Arial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/>
                <w:color w:val="000000"/>
                <w:sz w:val="18"/>
                <w:szCs w:val="15"/>
              </w:rPr>
              <w:t>年3月1日</w:t>
            </w:r>
          </w:p>
        </w:tc>
        <w:tc>
          <w:tcPr>
            <w:tcW w:w="15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  <w:tc>
          <w:tcPr>
            <w:tcW w:w="16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right="-73" w:rightChars="-35"/>
              <w:jc w:val="center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hint="eastAsia" w:ascii="Arial" w:hAnsi="Arial"/>
                <w:color w:val="000000"/>
                <w:sz w:val="18"/>
                <w:szCs w:val="15"/>
              </w:rPr>
              <w:t>—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bookmarkStart w:id="34" w:name="_Toc535580092"/>
      <w:bookmarkStart w:id="35" w:name="_Toc535570751"/>
      <w:bookmarkStart w:id="36" w:name="_Toc535580024"/>
      <w:bookmarkStart w:id="37" w:name="_Toc535508637"/>
      <w:bookmarkStart w:id="38" w:name="_Toc532281658"/>
      <w:bookmarkStart w:id="39" w:name="_Toc13798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标的项目五证办理情况考核时点以编号为2020中粮集字第080号-3的《中粮信托-福享11号集合资金信托计划监管服务协议》中3.6.2条款规定：取得《不动产权证书》的考核时点为2020年8月21日，工程进度考核节点以项目公司取得《不动产权证书》为起点，如《不动产权证书》的取得晚于上述考核时点，以甲乙双方重新确认的考核时点为准，每个证照类型取得首个证照视为考核完成。现项目公司因未及时缴纳滞纳金、利息，未能办理取得《不动产权证书》，已晚于考核时点。</w:t>
      </w:r>
    </w:p>
    <w:p>
      <w:pPr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0" w:name="_Toc2192"/>
      <w:bookmarkStart w:id="41" w:name="_Toc26892"/>
      <w:r>
        <w:rPr>
          <w:rFonts w:hint="eastAsia" w:eastAsia="宋体"/>
          <w:sz w:val="24"/>
        </w:rPr>
        <w:t>3.2项目2020年1</w:t>
      </w:r>
      <w:r>
        <w:rPr>
          <w:rFonts w:hint="eastAsia" w:eastAsia="宋体"/>
          <w:sz w:val="24"/>
          <w:lang w:val="en-US" w:eastAsia="zh-CN"/>
        </w:rPr>
        <w:t>1</w:t>
      </w:r>
      <w:r>
        <w:rPr>
          <w:rFonts w:hint="eastAsia" w:eastAsia="宋体"/>
          <w:sz w:val="24"/>
        </w:rPr>
        <w:t>月施工进度情况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1#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 xml:space="preserve"> </w:t>
      </w:r>
      <w:r>
        <w:rPr>
          <w:rFonts w:hint="eastAsia" w:ascii="Arial" w:hAnsi="Arial" w:cs="Arial"/>
          <w:bCs/>
          <w:kern w:val="44"/>
          <w:szCs w:val="21"/>
        </w:rPr>
        <w:t>-13#楼、综合楼（会所）、中心园林桩基检测完成；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临时样板房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售楼部</w:t>
      </w:r>
      <w:r>
        <w:rPr>
          <w:rFonts w:ascii="Arial" w:hAnsi="Arial" w:cs="Arial"/>
          <w:bCs/>
          <w:kern w:val="44"/>
          <w:szCs w:val="21"/>
        </w:rPr>
        <w:t>室内装修完成</w:t>
      </w:r>
      <w:r>
        <w:rPr>
          <w:rFonts w:hint="eastAsia" w:ascii="Arial" w:hAnsi="Arial" w:cs="Arial"/>
          <w:bCs/>
          <w:kern w:val="44"/>
          <w:szCs w:val="21"/>
        </w:rPr>
        <w:t xml:space="preserve">100%； </w:t>
      </w:r>
    </w:p>
    <w:p>
      <w:pPr>
        <w:numPr>
          <w:ilvl w:val="0"/>
          <w:numId w:val="1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16#商业外立面完成50%</w:t>
      </w:r>
      <w:r>
        <w:rPr>
          <w:rFonts w:hint="eastAsia" w:ascii="Arial" w:hAnsi="Arial" w:cs="Arial"/>
          <w:bCs/>
          <w:kern w:val="44"/>
          <w:szCs w:val="21"/>
        </w:rPr>
        <w:t>。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42" w:name="_Toc6333"/>
      <w:bookmarkStart w:id="43" w:name="_Toc23604"/>
      <w:bookmarkStart w:id="44" w:name="_Toc30408"/>
      <w:r>
        <w:rPr>
          <w:rFonts w:hint="eastAsia" w:eastAsia="宋体"/>
          <w:sz w:val="24"/>
        </w:rPr>
        <w:t>3.3项目2020年1</w:t>
      </w:r>
      <w:r>
        <w:rPr>
          <w:rFonts w:hint="eastAsia" w:eastAsia="宋体"/>
          <w:sz w:val="24"/>
          <w:lang w:val="en-US" w:eastAsia="zh-CN"/>
        </w:rPr>
        <w:t>2</w:t>
      </w:r>
      <w:r>
        <w:rPr>
          <w:rFonts w:hint="eastAsia" w:eastAsia="宋体"/>
          <w:sz w:val="24"/>
        </w:rPr>
        <w:t>月施工计划</w:t>
      </w:r>
      <w:bookmarkEnd w:id="42"/>
      <w:bookmarkEnd w:id="43"/>
      <w:bookmarkEnd w:id="44"/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1#-6#楼</w:t>
      </w:r>
      <w:r>
        <w:rPr>
          <w:rFonts w:ascii="Arial" w:hAnsi="Arial" w:cs="Arial"/>
          <w:color w:val="000000"/>
          <w:kern w:val="0"/>
          <w:szCs w:val="21"/>
          <w:lang w:bidi="ar"/>
        </w:rPr>
        <w:t>土方开挖50%</w:t>
      </w:r>
      <w:r>
        <w:rPr>
          <w:rFonts w:ascii="Arial" w:hAnsi="Arial" w:cs="Arial"/>
          <w:bCs/>
          <w:kern w:val="44"/>
          <w:szCs w:val="21"/>
        </w:rPr>
        <w:t>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7#-13#</w:t>
      </w:r>
      <w:r>
        <w:rPr>
          <w:rFonts w:ascii="Arial" w:hAnsi="Arial" w:cs="Arial"/>
          <w:color w:val="000000"/>
          <w:kern w:val="0"/>
          <w:szCs w:val="21"/>
          <w:lang w:bidi="ar"/>
        </w:rPr>
        <w:t>桩基鉴定完成；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16#商业外立面完成、具备展示条件</w:t>
      </w:r>
      <w:r>
        <w:rPr>
          <w:rFonts w:ascii="Arial" w:hAnsi="Arial" w:cs="Arial"/>
          <w:bCs/>
          <w:kern w:val="44"/>
          <w:szCs w:val="21"/>
        </w:rPr>
        <w:t xml:space="preserve">； 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综合楼地下室顶板模板完成50%；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color w:val="000000"/>
          <w:kern w:val="0"/>
          <w:szCs w:val="21"/>
          <w:lang w:bidi="ar"/>
        </w:rPr>
        <w:t>中心园林土方开挖完成92%</w:t>
      </w:r>
    </w:p>
    <w:p>
      <w:pPr>
        <w:numPr>
          <w:ilvl w:val="0"/>
          <w:numId w:val="2"/>
        </w:num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color w:val="000000"/>
          <w:kern w:val="0"/>
          <w:szCs w:val="21"/>
          <w:lang w:val="en-US" w:eastAsia="zh-CN" w:bidi="ar"/>
        </w:rPr>
        <w:t>大门砌体完成、外立面完成50%（抗裂完成）</w:t>
      </w:r>
      <w:r>
        <w:rPr>
          <w:rFonts w:ascii="Arial" w:hAnsi="Arial" w:cs="Arial"/>
          <w:bCs/>
          <w:kern w:val="44"/>
          <w:szCs w:val="21"/>
        </w:rPr>
        <w:t>。</w:t>
      </w:r>
    </w:p>
    <w:p>
      <w:pPr>
        <w:spacing w:line="480" w:lineRule="auto"/>
        <w:ind w:left="420" w:leftChars="200"/>
      </w:pPr>
      <w:r>
        <w:rPr>
          <w:rFonts w:hint="eastAsia" w:ascii="Arial" w:hAnsi="Arial" w:cs="Arial"/>
          <w:bCs/>
          <w:kern w:val="44"/>
          <w:szCs w:val="21"/>
        </w:rPr>
        <w:t>（转下页）</w:t>
      </w:r>
    </w:p>
    <w:p>
      <w:pPr>
        <w:pageBreakBefore/>
        <w:ind w:right="437" w:rightChars="208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标的项目现场照片（2020年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ascii="Arial" w:hAnsi="Arial" w:cs="Arial"/>
          <w:bCs/>
          <w:kern w:val="44"/>
          <w:szCs w:val="21"/>
        </w:rPr>
        <w:t>）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3096895</wp:posOffset>
                </wp:positionH>
                <wp:positionV relativeFrom="paragraph">
                  <wp:posOffset>52705</wp:posOffset>
                </wp:positionV>
                <wp:extent cx="2703830" cy="2080895"/>
                <wp:effectExtent l="4445" t="5080" r="15875" b="9525"/>
                <wp:wrapNone/>
                <wp:docPr id="16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7940" cy="1978025"/>
                                  <wp:effectExtent l="0" t="0" r="10160" b="3175"/>
                                  <wp:docPr id="30" name="图片 30" descr="出入口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出入口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7940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243.85pt;margin-top:4.15pt;height:163.85pt;width:212.9pt;z-index:251652096;mso-width-relative:page;mso-height-relative:page;" fillcolor="#FFFFFF" filled="t" stroked="t" coordsize="21600,21600" o:gfxdata="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0kIsC9gAAAAJAQAADwAAAAAAAAABACAAAAAiAAAAZHJzL2Rv&#10;d25yZXYueG1sUEsBAhQAFAAAAAgAh07iQDN5NKoBAgAAB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7940" cy="1978025"/>
                            <wp:effectExtent l="0" t="0" r="10160" b="3175"/>
                            <wp:docPr id="30" name="图片 30" descr="出入口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30" descr="出入口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7940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w:t xml:space="preserve">                                      </w: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1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3810" cy="1922780"/>
                                  <wp:effectExtent l="0" t="0" r="8890" b="7620"/>
                                  <wp:docPr id="19" name="图片 19" descr="航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航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810" cy="1922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-0.75pt;margin-top:2.9pt;height:163.85pt;width:212.9pt;z-index:251653120;mso-width-relative:page;mso-height-relative:page;" fillcolor="#FFFFFF" filled="t" stroked="t" coordsize="21600,21600" o:gfxdata="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nK1F2AAAAAgBAAAPAAAAAAAAAAEAIAAAACIAAABkcnMvZG93&#10;bnJldi54bWxQSwECFAAUAAAACACHTuJASqSTwAACAAAH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43810" cy="1922780"/>
                            <wp:effectExtent l="0" t="0" r="8890" b="7620"/>
                            <wp:docPr id="19" name="图片 19" descr="航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航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810" cy="1922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hint="default" w:ascii="Arial" w:hAnsi="Arial" w:eastAsia="宋体" w:cs="Arial"/>
          <w:color w:val="000000"/>
          <w:sz w:val="18"/>
          <w:szCs w:val="18"/>
          <w:lang w:val="en-US" w:eastAsia="zh-CN"/>
        </w:rPr>
      </w:pPr>
      <w:r>
        <w:rPr>
          <w:rFonts w:ascii="Arial" w:hAnsi="Arial" w:cs="Arial"/>
          <w:color w:val="000000"/>
          <w:sz w:val="18"/>
          <w:szCs w:val="18"/>
        </w:rPr>
        <w:t>1、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地块全景图        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 xml:space="preserve"> 2、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临时样板房进口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</w:p>
    <w:p>
      <w:pPr>
        <w:ind w:right="-506" w:rightChars="-241" w:firstLine="2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                   </w: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19050</wp:posOffset>
                </wp:positionV>
                <wp:extent cx="2703830" cy="2080895"/>
                <wp:effectExtent l="4445" t="5080" r="15875" b="9525"/>
                <wp:wrapNone/>
                <wp:docPr id="12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52700" cy="1978025"/>
                                  <wp:effectExtent l="0" t="0" r="0" b="3175"/>
                                  <wp:docPr id="25" name="图片 25" descr="售楼处内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售楼处内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2700" cy="197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44.4pt;margin-top:1.5pt;height:163.85pt;width:212.9pt;z-index:251651072;mso-width-relative:page;mso-height-relative:page;" fillcolor="#FFFFFF" filled="t" stroked="t" coordsize="21600,21600" o:gfxdata="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XdvCdgAAAAJAQAADwAAAAAAAAABACAAAAAiAAAAZHJzL2Rv&#10;d25yZXYueG1sUEsBAhQAFAAAAAgAh07iQPJLLTMBAgAABw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52700" cy="1978025"/>
                            <wp:effectExtent l="0" t="0" r="0" b="3175"/>
                            <wp:docPr id="25" name="图片 25" descr="售楼处内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售楼处内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2700" cy="197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0955" cy="1962150"/>
                                  <wp:effectExtent l="0" t="0" r="4445" b="6350"/>
                                  <wp:docPr id="24" name="图片 24" descr="样板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样板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95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-0.75pt;margin-top:0.25pt;height:163.85pt;width:212.9pt;z-index:251650048;mso-width-relative:page;mso-height-relative:page;" fillcolor="#FFFFFF" filled="t" stroked="t" coordsize="21600,21600" o:gfxdata="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J07TwjXAAAABwEAAA8AAAAAAAAAAQAgAAAAIgAAAGRycy9k&#10;b3ducmV2LnhtbFBLAQIUABQAAAAIAIdO4kAxvyf4AwIAAAYEAAAOAAAAAAAAAAEAIAAAACY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0955" cy="1962150"/>
                            <wp:effectExtent l="0" t="0" r="4445" b="6350"/>
                            <wp:docPr id="24" name="图片 24" descr="样板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样板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955" cy="196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 w:val="28"/>
          <w:szCs w:val="28"/>
        </w:rPr>
      </w:pPr>
    </w:p>
    <w:p>
      <w:pPr>
        <w:jc w:val="left"/>
        <w:rPr>
          <w:rFonts w:ascii="Arial" w:hAnsi="Arial" w:cs="Arial"/>
          <w:color w:val="000000"/>
          <w:szCs w:val="28"/>
        </w:rPr>
      </w:pPr>
    </w:p>
    <w:p>
      <w:pPr>
        <w:ind w:right="-506" w:rightChars="-241" w:firstLine="1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3、临时样板房</w:t>
      </w:r>
      <w:r>
        <w:rPr>
          <w:rFonts w:hint="eastAsia" w:ascii="Arial" w:hAnsi="Arial" w:cs="Arial"/>
          <w:color w:val="000000"/>
          <w:sz w:val="18"/>
          <w:szCs w:val="18"/>
        </w:rPr>
        <w:t>外施工现场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4、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售楼处</w:t>
      </w:r>
      <w:r>
        <w:rPr>
          <w:rFonts w:hint="eastAsia" w:ascii="Arial" w:hAnsi="Arial" w:cs="Arial"/>
          <w:color w:val="000000"/>
          <w:sz w:val="18"/>
          <w:szCs w:val="18"/>
        </w:rPr>
        <w:t>内施工现场</w:t>
      </w: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28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36825" cy="1962150"/>
                                  <wp:effectExtent l="0" t="0" r="3175" b="6350"/>
                                  <wp:docPr id="27" name="图片 27" descr="售楼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售楼处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682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0pt;margin-top:20.5pt;height:163.8pt;width:212.8pt;z-index:251655168;mso-width-relative:page;mso-height-relative:page;" fillcolor="#FFFFFF" filled="t" stroked="t" coordsize="21600,21600" o:gfxdata="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GUpYUrXAAAABwEAAA8AAAAAAAAAAQAgAAAAIgAAAGRycy9kb3du&#10;cmV2LnhtbFBLAQIUABQAAAAIAIdO4kAOcIUiAAIAAAcEAAAOAAAAAAAAAAEAIAAAACY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36825" cy="1962150"/>
                            <wp:effectExtent l="0" t="0" r="3175" b="6350"/>
                            <wp:docPr id="27" name="图片 27" descr="售楼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售楼处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6825" cy="196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29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69210" cy="1943100"/>
                                  <wp:effectExtent l="0" t="0" r="8890" b="0"/>
                                  <wp:docPr id="31" name="图片 31" descr="小区大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 descr="小区大门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43.75pt;margin-top:4.4pt;height:163.8pt;width:212.9pt;z-index:251656192;mso-width-relative:page;mso-height-relative:page;" fillcolor="#FFFFFF" filled="t" stroked="t" coordsize="21600,21600" o:gfxdata="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KNvNdgAAAAJAQAADwAAAAAAAAABACAAAAAiAAAAZHJz&#10;L2Rvd25yZXYueG1sUEsBAhQAFAAAAAgAh07iQOGRRdwEAgAABwQAAA4AAAAAAAAAAQAgAAAAJwEA&#10;AGRycy9lMm9Eb2MueG1sUEsFBgAAAAAGAAYAWQEAAJ0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569210" cy="1943100"/>
                            <wp:effectExtent l="0" t="0" r="8890" b="0"/>
                            <wp:docPr id="31" name="图片 31" descr="小区大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 descr="小区大门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210" cy="1943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rPr>
          <w:rFonts w:ascii="Arial" w:hAnsi="Arial" w:cs="Arial"/>
          <w:color w:val="000000"/>
          <w:sz w:val="28"/>
          <w:szCs w:val="28"/>
        </w:rPr>
      </w:pPr>
    </w:p>
    <w:p>
      <w:pPr>
        <w:ind w:right="-506" w:rightChars="-241" w:firstLine="180" w:firstLineChars="10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5、售楼处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6、</w:t>
      </w:r>
      <w:r>
        <w:rPr>
          <w:rFonts w:hint="eastAsia" w:ascii="Arial" w:hAnsi="Arial" w:cs="Arial"/>
          <w:color w:val="000000"/>
          <w:sz w:val="18"/>
          <w:szCs w:val="18"/>
          <w:lang w:val="en-US" w:eastAsia="zh-CN"/>
        </w:rPr>
        <w:t>小区大门</w:t>
      </w:r>
      <w:r>
        <w:rPr>
          <w:rFonts w:hint="eastAsia" w:ascii="Arial" w:hAnsi="Arial" w:cs="Arial"/>
          <w:color w:val="000000"/>
          <w:sz w:val="18"/>
          <w:szCs w:val="18"/>
        </w:rPr>
        <w:t>施工现场</w:t>
      </w:r>
      <w:r>
        <w:rPr>
          <w:rFonts w:ascii="Arial" w:hAnsi="Arial" w:cs="Arial"/>
          <w:color w:val="000000"/>
          <w:sz w:val="18"/>
          <w:szCs w:val="18"/>
        </w:rPr>
        <w:t xml:space="preserve">                         </w:t>
      </w:r>
    </w:p>
    <w:p>
      <w:pPr>
        <w:rPr>
          <w:rFonts w:ascii="Arial" w:hAnsi="Arial"/>
          <w:color w:val="000000"/>
          <w:sz w:val="28"/>
          <w:szCs w:val="28"/>
        </w:rPr>
      </w:pPr>
    </w:p>
    <w:p>
      <w:pPr>
        <w:pStyle w:val="2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45" w:name="_Toc532281659"/>
      <w:bookmarkStart w:id="46" w:name="_Toc535570752"/>
      <w:bookmarkStart w:id="47" w:name="_Toc535580093"/>
      <w:bookmarkStart w:id="48" w:name="_Toc535580025"/>
      <w:bookmarkStart w:id="49" w:name="_Toc535508638"/>
      <w:r>
        <w:br w:type="page"/>
      </w:r>
      <w:bookmarkEnd w:id="45"/>
      <w:bookmarkEnd w:id="46"/>
      <w:bookmarkEnd w:id="47"/>
      <w:bookmarkEnd w:id="48"/>
      <w:bookmarkEnd w:id="49"/>
      <w:bookmarkStart w:id="50" w:name="_Toc532281660"/>
      <w:bookmarkStart w:id="51" w:name="_Toc535580026"/>
      <w:bookmarkStart w:id="52" w:name="_Toc535570753"/>
      <w:bookmarkStart w:id="53" w:name="_Toc4673"/>
      <w:bookmarkStart w:id="54" w:name="_Toc535508639"/>
      <w:bookmarkStart w:id="55" w:name="_Toc25107"/>
      <w:bookmarkStart w:id="56" w:name="_Toc535580094"/>
      <w:bookmarkStart w:id="57" w:name="_Toc32115"/>
      <w:r>
        <w:rPr>
          <w:rFonts w:hint="eastAsia" w:ascii="Arial" w:hAnsi="Arial"/>
          <w:color w:val="000000"/>
          <w:sz w:val="24"/>
          <w:szCs w:val="24"/>
        </w:rPr>
        <w:t>4印鉴使用情况</w:t>
      </w:r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一）。印章使用情况详见下表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2020年1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</w:t>
      </w:r>
      <w:r>
        <w:rPr>
          <w:rFonts w:hint="eastAsia" w:ascii="Arial" w:hAnsi="Arial" w:cs="Arial"/>
          <w:b/>
          <w:color w:val="000000"/>
          <w:szCs w:val="21"/>
        </w:rPr>
        <w:t>月</w:t>
      </w:r>
      <w:r>
        <w:rPr>
          <w:rFonts w:ascii="Arial" w:hAnsi="Arial" w:cs="Arial"/>
          <w:b/>
          <w:color w:val="000000"/>
          <w:szCs w:val="21"/>
        </w:rPr>
        <w:t>印章使用统计表</w:t>
      </w:r>
    </w:p>
    <w:tbl>
      <w:tblPr>
        <w:tblStyle w:val="13"/>
        <w:tblpPr w:leftFromText="180" w:rightFromText="180" w:vertAnchor="text" w:horzAnchor="page" w:tblpX="1392" w:tblpY="286"/>
        <w:tblOverlap w:val="never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1079"/>
        <w:gridCol w:w="2174"/>
        <w:gridCol w:w="3250"/>
        <w:gridCol w:w="1111"/>
        <w:gridCol w:w="78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  <w:tblHeader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58" w:name="_Toc535580027"/>
            <w:bookmarkStart w:id="59" w:name="_Toc535580095"/>
            <w:bookmarkStart w:id="60" w:name="_Toc532281661"/>
            <w:bookmarkStart w:id="61" w:name="_Toc535570754"/>
            <w:bookmarkStart w:id="62" w:name="_Toc535508640"/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姚芷宸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公安门牌申请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编制公安门牌号码申请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派出所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份，编制公安门牌号码申请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份，公安编号室号明细表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份，图纸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办理社保公积金开户事宜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业务申请表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份，授权委托书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份，法人经办人身份证各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份，保险情况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份，基本存款账户信息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份，申请书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份，变更清册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份，开户申请书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份，备案花名册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份，业务协议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人事部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沟通函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土地款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沟通函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江阴市政府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份，沟通函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自然资源和规划局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浙商征信资料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份，客户合作意向函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王礼璠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公积金代扣协议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付款授权协议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人事部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公安门牌更正信息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编制公安门牌号码申请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大队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份，公安编号室号明细表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陈伟东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装配式设计论证服务委托书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建设工程装配式设计审查服务委托书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龚瑾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pos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刘赵敏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人防门制作及安装工程施工合同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人防门制作及安装工程施工合同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商业及大门铝合金门窗购销合同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商业及大门铝合金门窗购销合同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商业及大门铝合金门窗安装工程施工合同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商业及大门铝合金门窗安装工程施工合同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技术服务合同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水土保持方案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技术服务合同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水土保持方案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申请保理支付工程款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回执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份，补充协议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*3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，发票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钟静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财务报表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姚芷宸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办理国土证资料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不动产登记申请书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份，发票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份，法人经办人身份证各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开发部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黄效良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图纸会审记录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记录表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工程部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陈金凤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专线接入协议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电信网络安装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专线接入协议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合同管理部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余尚发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土地款，滞纳金情况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财务章，法人章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购买农行转账支票，本票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农行购买凭证委托书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2020/11/29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5.24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亿用款申请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土地出让合同复印件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份，出让成交确认书复印件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份，交税凭证复印件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份，支付土地款及往来款转款凭证复印件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份，用款申请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份，委托说明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份，代付情况说明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份，总包合同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份，代扣代付三方协议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靳鑫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6" w:hRule="atLeast"/>
        </w:trPr>
        <w:tc>
          <w:tcPr>
            <w:tcW w:w="11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0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</w:p>
        </w:tc>
        <w:tc>
          <w:tcPr>
            <w:tcW w:w="21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电信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营销手机热线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移动业务实名制承诺书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份，信息安全承诺书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份，介绍信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份，单位用户授权书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份，营业执照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份</w:t>
            </w:r>
          </w:p>
        </w:tc>
        <w:tc>
          <w:tcPr>
            <w:tcW w:w="11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行政部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徐敏</w:t>
            </w:r>
          </w:p>
        </w:tc>
      </w:tr>
    </w:tbl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11月</w:t>
      </w:r>
      <w:r>
        <w:rPr>
          <w:rFonts w:hint="eastAsia" w:ascii="Arial" w:hAnsi="Arial" w:cs="Arial"/>
          <w:b/>
          <w:color w:val="000000"/>
          <w:szCs w:val="21"/>
        </w:rPr>
        <w:t>章证</w:t>
      </w:r>
      <w:r>
        <w:rPr>
          <w:rFonts w:ascii="Arial" w:hAnsi="Arial" w:cs="Arial"/>
          <w:b/>
          <w:color w:val="000000"/>
          <w:szCs w:val="21"/>
        </w:rPr>
        <w:t>外出</w:t>
      </w:r>
      <w:r>
        <w:rPr>
          <w:rFonts w:hint="eastAsia" w:ascii="Arial" w:hAnsi="Arial" w:cs="Arial"/>
          <w:b/>
          <w:color w:val="000000"/>
          <w:szCs w:val="21"/>
        </w:rPr>
        <w:t>统计</w:t>
      </w:r>
      <w:r>
        <w:rPr>
          <w:rFonts w:ascii="Arial" w:hAnsi="Arial" w:cs="Arial"/>
          <w:b/>
          <w:color w:val="000000"/>
          <w:szCs w:val="21"/>
        </w:rPr>
        <w:t>表</w:t>
      </w:r>
    </w:p>
    <w:tbl>
      <w:tblPr>
        <w:tblStyle w:val="13"/>
        <w:tblpPr w:leftFromText="180" w:rightFromText="180" w:vertAnchor="text" w:horzAnchor="page" w:tblpX="1362" w:tblpY="47"/>
        <w:tblOverlap w:val="never"/>
        <w:tblW w:w="96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5"/>
        <w:gridCol w:w="1776"/>
        <w:gridCol w:w="1767"/>
        <w:gridCol w:w="1687"/>
        <w:gridCol w:w="1100"/>
        <w:gridCol w:w="892"/>
        <w:gridCol w:w="120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63" w:name="_Toc1778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印鉴/证照名称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</w:t>
            </w: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部门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归还日期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  <w:tc>
          <w:tcPr>
            <w:tcW w:w="17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财务章、法人章</w:t>
            </w:r>
          </w:p>
        </w:tc>
        <w:tc>
          <w:tcPr>
            <w:tcW w:w="17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购买农行转账支票，本票</w:t>
            </w:r>
          </w:p>
        </w:tc>
        <w:tc>
          <w:tcPr>
            <w:tcW w:w="16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</w:t>
            </w:r>
          </w:p>
        </w:tc>
        <w:tc>
          <w:tcPr>
            <w:tcW w:w="8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吴聪慧</w:t>
            </w:r>
          </w:p>
        </w:tc>
        <w:tc>
          <w:tcPr>
            <w:tcW w:w="12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2020/11/27</w:t>
            </w:r>
          </w:p>
        </w:tc>
      </w:tr>
    </w:tbl>
    <w:p>
      <w:pPr>
        <w:pStyle w:val="2"/>
        <w:spacing w:before="300" w:after="300" w:line="360" w:lineRule="exact"/>
        <w:rPr>
          <w:rFonts w:hint="eastAsia" w:ascii="Arial" w:hAnsi="Arial"/>
          <w:color w:val="000000"/>
          <w:sz w:val="24"/>
          <w:szCs w:val="24"/>
        </w:rPr>
      </w:pPr>
      <w:bookmarkStart w:id="64" w:name="_Toc20954"/>
    </w:p>
    <w:p>
      <w:pPr>
        <w:pStyle w:val="2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5" w:name="_Toc4864"/>
      <w:r>
        <w:rPr>
          <w:rFonts w:hint="eastAsia" w:ascii="Arial" w:hAnsi="Arial"/>
          <w:color w:val="000000"/>
          <w:sz w:val="24"/>
          <w:szCs w:val="24"/>
        </w:rPr>
        <w:t>5合同签订情况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hint="eastAsia" w:ascii="Arial" w:hAnsi="Arial" w:cs="Arial"/>
          <w:bCs/>
          <w:kern w:val="44"/>
          <w:szCs w:val="21"/>
        </w:rPr>
        <w:t>期间合同用印共计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ascii="Arial" w:hAnsi="Arial" w:cs="Arial"/>
          <w:bCs/>
          <w:kern w:val="44"/>
          <w:szCs w:val="21"/>
        </w:rPr>
        <w:t>份。详见以下合同</w:t>
      </w:r>
      <w:r>
        <w:rPr>
          <w:rFonts w:hint="eastAsia" w:ascii="Arial" w:hAnsi="Arial" w:cs="Arial"/>
          <w:bCs/>
          <w:kern w:val="44"/>
          <w:szCs w:val="21"/>
        </w:rPr>
        <w:t>用印</w:t>
      </w:r>
      <w:r>
        <w:rPr>
          <w:rFonts w:ascii="Arial" w:hAnsi="Arial" w:cs="Arial"/>
          <w:bCs/>
          <w:kern w:val="44"/>
          <w:szCs w:val="21"/>
        </w:rPr>
        <w:t>情况表：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hint="eastAsia" w:ascii="Arial" w:hAnsi="Arial" w:cs="Arial"/>
          <w:b/>
          <w:color w:val="000000"/>
          <w:szCs w:val="21"/>
        </w:rPr>
        <w:t>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11月</w:t>
      </w:r>
      <w:r>
        <w:rPr>
          <w:rFonts w:ascii="Arial" w:hAnsi="Arial" w:cs="Arial"/>
          <w:b/>
          <w:color w:val="000000"/>
          <w:szCs w:val="21"/>
        </w:rPr>
        <w:t>合同用印</w:t>
      </w:r>
      <w:r>
        <w:rPr>
          <w:rFonts w:hint="eastAsia" w:ascii="Arial" w:hAnsi="Arial" w:cs="Arial"/>
          <w:b/>
          <w:color w:val="000000"/>
          <w:szCs w:val="21"/>
        </w:rPr>
        <w:t>统计表</w:t>
      </w:r>
    </w:p>
    <w:tbl>
      <w:tblPr>
        <w:tblStyle w:val="13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3"/>
        <w:gridCol w:w="1117"/>
        <w:gridCol w:w="1299"/>
        <w:gridCol w:w="2100"/>
        <w:gridCol w:w="3256"/>
        <w:gridCol w:w="13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b/>
                <w:bCs/>
                <w:color w:val="000000"/>
                <w:kern w:val="0"/>
                <w:sz w:val="18"/>
                <w:szCs w:val="18"/>
              </w:rPr>
              <w:t>合同总价（元）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94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扬州京展防护设备有限公司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人防门制作及安装工程施工合同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乙方负责人防门制作及安装工程，总工期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个日历天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1,042,319.91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上海迪探节能科技有限公司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商业及大门铝合金门窗购销合同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乙方负责江阴恒大华府售楼处、综合楼、临时样板房、实体样板房、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商业及大门的铝合金门窗、百页工程施工图及相关的补充图、设计变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更图等所涵盖的铝合金门窗的设计与制作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501,376.53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11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上海迪探节能科技有限公司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售楼处、综合楼、临时样板房、实体样板房、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商业及大门铝合金门窗安装工程施工合同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乙方负责售楼处、综合楼、临时样板房、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楼实体样板房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1-4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层、展示区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16#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商业及大门的铝合金门窗、百页工程施工图及相关的补充图、设计变更图等所涵盖的铝合金门窗、百页的安装。总工期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个日历天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115,420.87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02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2020/11/19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江阴枫烨信息服务有限公司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技术服务合同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水土保持方案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乙方负责水土保持方案编制、监测、验收工作进行专项技术服务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9" w:hRule="atLeast"/>
          <w:jc w:val="center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中国电信股份有限公司无锡分公司</w:t>
            </w:r>
          </w:p>
        </w:tc>
        <w:tc>
          <w:tcPr>
            <w:tcW w:w="2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专线接入协议</w:t>
            </w:r>
          </w:p>
        </w:tc>
        <w:tc>
          <w:tcPr>
            <w:tcW w:w="3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项目部电信网络，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2500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元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/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月，期限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年</w:t>
            </w:r>
          </w:p>
        </w:tc>
        <w:tc>
          <w:tcPr>
            <w:tcW w:w="13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 w:eastAsia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60,000.00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66" w:name="_Toc26016"/>
      <w:bookmarkStart w:id="67" w:name="_Toc535508641"/>
      <w:bookmarkStart w:id="68" w:name="_Toc535570755"/>
      <w:bookmarkStart w:id="69" w:name="_Toc535580028"/>
      <w:bookmarkStart w:id="70" w:name="_Toc535580096"/>
      <w:bookmarkStart w:id="71" w:name="_Toc373309851"/>
      <w:bookmarkStart w:id="72" w:name="_Toc411430359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73" w:name="_Toc10697"/>
      <w:bookmarkStart w:id="74" w:name="_Toc31950"/>
      <w:r>
        <w:rPr>
          <w:rFonts w:hint="eastAsia" w:ascii="Arial" w:hAnsi="Arial"/>
          <w:color w:val="000000"/>
          <w:sz w:val="24"/>
          <w:szCs w:val="24"/>
        </w:rPr>
        <w:t>6</w:t>
      </w:r>
      <w:r>
        <w:rPr>
          <w:rFonts w:ascii="Arial" w:hAnsi="Arial" w:cs="Arial"/>
          <w:color w:val="000000"/>
          <w:sz w:val="24"/>
          <w:szCs w:val="24"/>
        </w:rPr>
        <w:t>项目竞品分析</w:t>
      </w:r>
      <w:bookmarkEnd w:id="66"/>
      <w:bookmarkEnd w:id="73"/>
      <w:bookmarkEnd w:id="74"/>
    </w:p>
    <w:p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669290</wp:posOffset>
                </wp:positionH>
                <wp:positionV relativeFrom="paragraph">
                  <wp:posOffset>2401570</wp:posOffset>
                </wp:positionV>
                <wp:extent cx="1045845" cy="277495"/>
                <wp:effectExtent l="0" t="0" r="306705" b="179705"/>
                <wp:wrapNone/>
                <wp:docPr id="9" name="自选图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845" cy="277495"/>
                        </a:xfrm>
                        <a:prstGeom prst="wedgeRectCallout">
                          <a:avLst>
                            <a:gd name="adj1" fmla="val 77870"/>
                            <a:gd name="adj2" fmla="val 112699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碧桂园翡翠湾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7" o:spid="_x0000_s1026" o:spt="61" type="#_x0000_t61" style="position:absolute;left:0pt;margin-left:52.7pt;margin-top:189.1pt;height:21.85pt;width:82.35pt;z-index:251658240;mso-width-relative:page;mso-height-relative:page;" fillcolor="#FF0000" filled="t" stroked="f" coordsize="21600,21600" o:gfxdata="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DfExSHaAAAACwEAAA8AAAAAAAAAAQAgAAAAIgAAAGRycy9kb3ducmV2LnhtbFBLAQIUABQA&#10;AAAIAIdO4kCGjXMd7gEAALADAAAOAAAAAAAAAAEAIAAAACkBAABkcnMvZTJvRG9jLnhtbFBLBQYA&#10;AAAABgAGAFkBAACJBQAAAAA=&#10;" adj="27620,351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碧桂园翡翠湾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753735" cy="3559175"/>
            <wp:effectExtent l="0" t="0" r="18415" b="3175"/>
            <wp:docPr id="23" name="图片 16" descr="地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地图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1748790</wp:posOffset>
                </wp:positionV>
                <wp:extent cx="777875" cy="277495"/>
                <wp:effectExtent l="0" t="0" r="3175" b="141605"/>
                <wp:wrapNone/>
                <wp:docPr id="6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" cy="277495"/>
                        </a:xfrm>
                        <a:prstGeom prst="wedgeRectCallout">
                          <a:avLst>
                            <a:gd name="adj1" fmla="val 33185"/>
                            <a:gd name="adj2" fmla="val 98282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61" type="#_x0000_t61" style="position:absolute;left:0pt;margin-left:146.25pt;margin-top:137.7pt;height:21.85pt;width:61.25pt;z-index:251654144;mso-width-relative:page;mso-height-relative:page;" fillcolor="#FF0000" filled="t" stroked="f" coordsize="21600,21600" o:gfxdata="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rjf/P2wAAAAsBAAAPAAAAAAAAAAEAIAAAACIAAABkcnMvZG93bnJldi54bWxQSwECFAAU&#10;AAAACACHTuJAqWt3/e4BAACuAwAADgAAAAAAAAABACAAAAAqAQAAZHJzL2Uyb0RvYy54bWxQSwUG&#10;AAAAAAYABgBZAQAAigUAAAAA&#10;" adj="17968,32029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3649980</wp:posOffset>
                </wp:positionH>
                <wp:positionV relativeFrom="paragraph">
                  <wp:posOffset>2357755</wp:posOffset>
                </wp:positionV>
                <wp:extent cx="723265" cy="277495"/>
                <wp:effectExtent l="82550" t="173990" r="13335" b="5715"/>
                <wp:wrapNone/>
                <wp:docPr id="13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265" cy="277495"/>
                        </a:xfrm>
                        <a:prstGeom prst="wedgeRectCallout">
                          <a:avLst>
                            <a:gd name="adj1" fmla="val -61389"/>
                            <a:gd name="adj2" fmla="val -112694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color w:val="FFFFFF"/>
                              </w:rPr>
                              <w:t>长江天宸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61" type="#_x0000_t61" style="position:absolute;left:0pt;margin-left:287.4pt;margin-top:185.65pt;height:21.85pt;width:56.95pt;z-index:251661312;mso-width-relative:page;mso-height-relative:page;" fillcolor="#FF0000" filled="t" stroked="f" coordsize="21600,21600" o:gfxdata="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q6J/M9oAAAALAQAADwAAAAAAAAABACAAAAAiAAAAZHJzL2Rvd25yZXYueG1sUEsBAhQA&#10;FAAAAAgAh07iQJ7ZejjwAQAAsgMAAA4AAAAAAAAAAQAgAAAAKQEAAGRycy9lMm9Eb2MueG1sUEsF&#10;BgAAAAAGAAYAWQEAAIsFAAAAAA==&#10;" adj="-2460,-13542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rFonts w:hint="eastAsia"/>
                          <w:color w:val="FFFFFF"/>
                        </w:rPr>
                        <w:t>长江天宸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1800860</wp:posOffset>
                </wp:positionV>
                <wp:extent cx="1111250" cy="277495"/>
                <wp:effectExtent l="480695" t="0" r="8255" b="8255"/>
                <wp:wrapNone/>
                <wp:docPr id="11" name="自选图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277495"/>
                        </a:xfrm>
                        <a:prstGeom prst="wedgeRectCallout">
                          <a:avLst>
                            <a:gd name="adj1" fmla="val -93231"/>
                            <a:gd name="adj2" fmla="val 32838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Cs/>
                                <w:color w:val="FFFFFF"/>
                                <w:kern w:val="44"/>
                                <w:szCs w:val="21"/>
                              </w:rPr>
                              <w:t>万科时代都会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9" o:spid="_x0000_s1026" o:spt="61" type="#_x0000_t61" style="position:absolute;left:0pt;margin-left:282.85pt;margin-top:141.8pt;height:21.85pt;width:87.5pt;z-index:251660288;mso-width-relative:page;mso-height-relative:page;" fillcolor="#FF0000" filled="t" stroked="f" coordsize="21600,21600" o:gfxdata="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9ksW7ZAAAACwEAAA8AAAAAAAAAAQAgAAAAIgAAAGRycy9kb3ducmV2LnhtbFBLAQIUABQAAAAI&#10;AIdO4kCl9itC7AEAALEDAAAOAAAAAAAAAAEAIAAAACgBAABkcnMvZTJvRG9jLnhtbFBLBQYAAAAA&#10;BgAGAFkBAACGBQAAAAA=&#10;" adj="-9338,1789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Cs/>
                          <w:color w:val="FFFFFF"/>
                          <w:kern w:val="44"/>
                          <w:szCs w:val="21"/>
                        </w:rPr>
                        <w:t>万科时代都会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1457960</wp:posOffset>
                </wp:positionV>
                <wp:extent cx="936625" cy="277495"/>
                <wp:effectExtent l="447675" t="0" r="6350" b="8255"/>
                <wp:wrapNone/>
                <wp:docPr id="7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" cy="277495"/>
                        </a:xfrm>
                        <a:prstGeom prst="wedgeRectCallout">
                          <a:avLst>
                            <a:gd name="adj1" fmla="val -97792"/>
                            <a:gd name="adj2" fmla="val -27116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虹桥公园里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61" type="#_x0000_t61" style="position:absolute;left:0pt;margin-left:282.7pt;margin-top:114.8pt;height:21.85pt;width:73.75pt;z-index:251657216;mso-width-relative:page;mso-height-relative:page;" fillcolor="#FF0000" filled="t" stroked="f" coordsize="21600,21600" o:gfxdata="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WXU+12wAAAAsBAAAPAAAAAAAAAAEAIAAAACIAAABkcnMvZG93bnJldi54bWxQSwECFAAU&#10;AAAACACHTuJA50m0qu4BAACwAwAADgAAAAAAAAABACAAAAAqAQAAZHJzL2Uyb0RvYy54bWxQSwUG&#10;AAAAAAYABgBZAQAAigUAAAAA&#10;" adj="-10323,4943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虹桥公园里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3837940</wp:posOffset>
                </wp:positionH>
                <wp:positionV relativeFrom="paragraph">
                  <wp:posOffset>800100</wp:posOffset>
                </wp:positionV>
                <wp:extent cx="833120" cy="277495"/>
                <wp:effectExtent l="189230" t="0" r="6350" b="255905"/>
                <wp:wrapNone/>
                <wp:docPr id="10" name="自选图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277495"/>
                        </a:xfrm>
                        <a:prstGeom prst="wedgeRectCallout">
                          <a:avLst>
                            <a:gd name="adj1" fmla="val -72718"/>
                            <a:gd name="adj2" fmla="val 135583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长江天悦府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8" o:spid="_x0000_s1026" o:spt="61" type="#_x0000_t61" style="position:absolute;left:0pt;margin-left:302.2pt;margin-top:63pt;height:21.85pt;width:65.6pt;z-index:251659264;mso-width-relative:page;mso-height-relative:page;" fillcolor="#FF0000" filled="t" stroked="f" coordsize="21600,21600" o:gfxdata="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57uq2wAAAAsBAAAPAAAAAAAAAAEAIAAAACIAAABkcnMvZG93bnJldi54bWxQSwECFAAU&#10;AAAACACHTuJAR57QPO4BAACxAwAADgAAAAAAAAABACAAAAAqAQAAZHJzL2Uyb0RvYy54bWxQSwUG&#10;AAAAAAYABgBZAQAAigUAAAAA&#10;" adj="-4907,40086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长江天悦府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988695</wp:posOffset>
                </wp:positionV>
                <wp:extent cx="975360" cy="277495"/>
                <wp:effectExtent l="0" t="0" r="586740" b="160655"/>
                <wp:wrapNone/>
                <wp:docPr id="8" name="自选图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277495"/>
                        </a:xfrm>
                        <a:prstGeom prst="wedgeRectCallout">
                          <a:avLst>
                            <a:gd name="adj1" fmla="val 109671"/>
                            <a:gd name="adj2" fmla="val 106981"/>
                          </a:avLst>
                        </a:prstGeom>
                        <a:solidFill>
                          <a:srgbClr val="FF0000">
                            <a:alpha val="7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FFFFFF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color w:val="FFFFFF"/>
                                <w:kern w:val="0"/>
                                <w:szCs w:val="21"/>
                              </w:rPr>
                              <w:t>香雪海梅园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6" o:spid="_x0000_s1026" o:spt="61" type="#_x0000_t61" style="position:absolute;left:0pt;margin-left:66.4pt;margin-top:77.85pt;height:21.85pt;width:76.8pt;z-index:251658240;mso-width-relative:page;mso-height-relative:page;" fillcolor="#FF0000" filled="t" stroked="f" coordsize="21600,21600" o:gfxdata="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mb5G4NsAAAALAQAADwAAAAAAAAABACAAAAAiAAAAZHJzL2Rvd25yZXYueG1sUEsBAhQAFAAA&#10;AAgAh07iQPU3mP7sAQAAsAMAAA4AAAAAAAAAAQAgAAAAKgEAAGRycy9lMm9Eb2MueG1sUEsFBgAA&#10;AAAGAAYAWQEAAIgFAAAAAA==&#10;" adj="34489,33908">
                <v:fill on="t" opacity="45875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FFFFFF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color w:val="FFFFFF"/>
                          <w:kern w:val="0"/>
                          <w:szCs w:val="21"/>
                        </w:rPr>
                        <w:t>香雪海梅园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</w:t>
      </w:r>
      <w:r>
        <w:rPr>
          <w:rFonts w:hint="eastAsia" w:ascii="Arial" w:hAnsi="Arial" w:cs="Arial"/>
          <w:bCs/>
          <w:kern w:val="44"/>
          <w:szCs w:val="21"/>
        </w:rPr>
        <w:t>锡澄S1地铁的南门站、汽车客运站站点较近，出行便利；地块南侧的芙蓉大道采用高架、隧道、地面相结合的快速化改造模式，改造后通行能力提高到原来的两倍以上，目前部分路段已通车；地块周边的虹桥路、梅园大街皆为城区南北向主干道</w:t>
      </w:r>
      <w:r>
        <w:rPr>
          <w:rFonts w:ascii="Arial" w:hAnsi="Arial" w:cs="Arial"/>
          <w:bCs/>
          <w:kern w:val="44"/>
          <w:szCs w:val="21"/>
        </w:rPr>
        <w:t>。地块周边有</w:t>
      </w:r>
      <w:r>
        <w:rPr>
          <w:rFonts w:hint="eastAsia" w:ascii="Arial" w:hAnsi="Arial" w:cs="Arial"/>
          <w:bCs/>
          <w:kern w:val="44"/>
          <w:szCs w:val="21"/>
        </w:rPr>
        <w:t>城南小学、暨阳中学</w:t>
      </w:r>
      <w:r>
        <w:rPr>
          <w:rFonts w:ascii="Arial" w:hAnsi="Arial" w:cs="Arial"/>
          <w:bCs/>
          <w:kern w:val="44"/>
          <w:szCs w:val="21"/>
        </w:rPr>
        <w:t>等教育配套，毗邻</w:t>
      </w:r>
      <w:r>
        <w:rPr>
          <w:rFonts w:hint="eastAsia" w:ascii="Arial" w:hAnsi="Arial" w:cs="Arial"/>
          <w:bCs/>
          <w:kern w:val="44"/>
          <w:szCs w:val="21"/>
        </w:rPr>
        <w:t>南门印象、八佰伴澄星店、恒大中央广场等商业配套</w:t>
      </w:r>
      <w:r>
        <w:rPr>
          <w:rFonts w:ascii="Arial" w:hAnsi="Arial" w:cs="Arial"/>
          <w:bCs/>
          <w:kern w:val="44"/>
          <w:szCs w:val="21"/>
        </w:rPr>
        <w:t>，配套丰富。距本项目最近的主要竞品楼盘有</w:t>
      </w:r>
      <w:r>
        <w:rPr>
          <w:rFonts w:hint="eastAsia" w:ascii="Arial" w:hAnsi="Arial" w:cs="Arial"/>
          <w:bCs/>
          <w:kern w:val="44"/>
          <w:szCs w:val="21"/>
        </w:rPr>
        <w:t>万科时代都会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hint="eastAsia" w:ascii="Arial" w:hAnsi="Arial" w:cs="Arial"/>
          <w:bCs/>
          <w:kern w:val="44"/>
          <w:szCs w:val="21"/>
        </w:rPr>
        <w:t>碧桂园翡翠湾等</w:t>
      </w:r>
      <w:r>
        <w:rPr>
          <w:rFonts w:ascii="Arial" w:hAnsi="Arial" w:cs="Arial"/>
          <w:bCs/>
          <w:kern w:val="44"/>
          <w:szCs w:val="21"/>
        </w:rPr>
        <w:t>。2020年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ascii="Arial" w:hAnsi="Arial" w:cs="Arial"/>
          <w:bCs/>
          <w:kern w:val="44"/>
          <w:szCs w:val="21"/>
        </w:rPr>
        <w:t>份竞品楼盘情况如下：</w:t>
      </w:r>
    </w:p>
    <w:tbl>
      <w:tblPr>
        <w:tblStyle w:val="13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641"/>
        <w:gridCol w:w="903"/>
        <w:gridCol w:w="240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江阴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板块项目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  <w:lang w:eastAsia="zh-CN"/>
              </w:rPr>
              <w:t>11月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主力在售产品报价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万科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·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时代都会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万科时代都会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梅园路东、应天河南、虹桥南路西、芙蓉大道北；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小高层、高层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等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高层125-169，小高层128、165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均价21000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香雪海·梅园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香雪海梅园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位于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梅园路东侧、毗陵路南侧（运河西侧、应天河北侧）；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项目建设用地面积约4.92万平方米。楼盘类型包括小高层,高层等。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在售少量尾房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、小高层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高层120-150，小高层140-180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高层15000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8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碧桂园·翡翠湾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碧桂园翡翠湾位于澄江街道白玉路东、芙蓉大道南、梅园路西、花北路北侧；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小高层、高层等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高层，叠墅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高层毛坯120-140、精装98-136，叠墅165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高层14000，叠墅16500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9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长江·天宸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长江天宸位于虹桥路东、应天河南、花山路西、芙蓉大道；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洋房、小高层、高层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洋房143-168，小高层125-165，高层122-143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洋房21000、高层18500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9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长江·天悦府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长江天悦府位于东至花山路、南至香湾路、西至虹桥南路、北至毗陵路；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为高层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116-185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均价20300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14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虹桥公园里</w:t>
            </w:r>
          </w:p>
        </w:tc>
        <w:tc>
          <w:tcPr>
            <w:tcW w:w="2641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虹桥公园里位于澄江街道江阴市虹桥路、毗邻路交接处；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楼盘类型包括</w:t>
            </w: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板楼、高层等。在售少量尾房</w:t>
            </w:r>
          </w:p>
        </w:tc>
        <w:tc>
          <w:tcPr>
            <w:tcW w:w="9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高层、公寓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高层90-165，公寓30-80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6"/>
              </w:rPr>
              <w:t>高层16000，公寓10000</w:t>
            </w:r>
          </w:p>
        </w:tc>
      </w:tr>
    </w:tbl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hint="eastAsia" w:ascii="Arial" w:hAnsi="Arial" w:cs="Arial"/>
          <w:bCs/>
          <w:kern w:val="44"/>
          <w:szCs w:val="21"/>
        </w:rPr>
        <w:t>份</w:t>
      </w:r>
      <w:r>
        <w:rPr>
          <w:rFonts w:ascii="Arial" w:hAnsi="Arial" w:cs="Arial"/>
          <w:bCs/>
          <w:kern w:val="44"/>
          <w:szCs w:val="21"/>
        </w:rPr>
        <w:t>无新出让的住宅地块。</w:t>
      </w: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75" w:name="_Toc13350"/>
      <w:bookmarkStart w:id="76" w:name="_Toc21805"/>
      <w:bookmarkStart w:id="77" w:name="_Toc7425"/>
      <w:r>
        <w:rPr>
          <w:rFonts w:hint="eastAsia" w:ascii="Arial" w:hAnsi="Arial"/>
          <w:color w:val="000000"/>
          <w:sz w:val="24"/>
          <w:szCs w:val="24"/>
        </w:rPr>
        <w:t>7项目销售情况</w:t>
      </w:r>
      <w:bookmarkEnd w:id="67"/>
      <w:bookmarkEnd w:id="68"/>
      <w:bookmarkEnd w:id="69"/>
      <w:bookmarkEnd w:id="70"/>
      <w:bookmarkEnd w:id="75"/>
      <w:bookmarkEnd w:id="76"/>
      <w:bookmarkEnd w:id="77"/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11月30日</w:t>
      </w:r>
      <w:r>
        <w:rPr>
          <w:rFonts w:hint="eastAsia" w:ascii="Arial" w:hAnsi="Arial" w:cs="Arial"/>
          <w:bCs/>
          <w:kern w:val="44"/>
          <w:szCs w:val="21"/>
        </w:rPr>
        <w:t>，标的项目尚未进行销售。项目公司拟于202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hint="eastAsia"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3、4</w:t>
      </w:r>
      <w:r>
        <w:rPr>
          <w:rFonts w:hint="eastAsia" w:ascii="Arial" w:hAnsi="Arial" w:cs="Arial"/>
          <w:bCs/>
          <w:kern w:val="44"/>
          <w:szCs w:val="21"/>
        </w:rPr>
        <w:t>月开盘销售，正在办理相关证件中。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78" w:name="_Toc532281663"/>
      <w:bookmarkStart w:id="79" w:name="_Toc535570756"/>
      <w:bookmarkStart w:id="80" w:name="_Toc535580097"/>
      <w:bookmarkStart w:id="81" w:name="_Toc17715"/>
      <w:bookmarkStart w:id="82" w:name="_Toc32374"/>
      <w:bookmarkStart w:id="83" w:name="_Toc535508642"/>
      <w:bookmarkStart w:id="84" w:name="_Toc535580029"/>
      <w:bookmarkStart w:id="85" w:name="_Toc28111"/>
      <w:r>
        <w:rPr>
          <w:rFonts w:hint="eastAsia" w:ascii="Arial" w:hAnsi="Arial"/>
          <w:color w:val="000000"/>
          <w:sz w:val="24"/>
          <w:szCs w:val="24"/>
        </w:rPr>
        <w:t>8资金</w:t>
      </w:r>
      <w:bookmarkEnd w:id="71"/>
      <w:bookmarkEnd w:id="72"/>
      <w:bookmarkEnd w:id="78"/>
      <w:r>
        <w:rPr>
          <w:rFonts w:hint="eastAsia" w:ascii="Arial" w:hAnsi="Arial"/>
          <w:color w:val="000000"/>
          <w:sz w:val="24"/>
          <w:szCs w:val="24"/>
        </w:rPr>
        <w:t>情况</w:t>
      </w:r>
      <w:bookmarkEnd w:id="79"/>
      <w:bookmarkEnd w:id="80"/>
      <w:bookmarkEnd w:id="81"/>
      <w:bookmarkEnd w:id="82"/>
      <w:bookmarkEnd w:id="83"/>
      <w:bookmarkEnd w:id="84"/>
      <w:bookmarkEnd w:id="85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6" w:name="_Toc535580098"/>
      <w:bookmarkStart w:id="87" w:name="_Toc773"/>
      <w:bookmarkStart w:id="88" w:name="_Toc20529"/>
      <w:bookmarkStart w:id="89" w:name="_Toc535570757"/>
      <w:bookmarkStart w:id="90" w:name="_Toc535580030"/>
      <w:bookmarkStart w:id="91" w:name="_Toc3520"/>
      <w:bookmarkStart w:id="92" w:name="_Toc535508643"/>
      <w:r>
        <w:rPr>
          <w:rFonts w:hint="eastAsia" w:eastAsia="宋体"/>
          <w:sz w:val="24"/>
        </w:rPr>
        <w:t>8.1资金流出情况</w:t>
      </w:r>
      <w:bookmarkEnd w:id="86"/>
      <w:bookmarkEnd w:id="87"/>
      <w:bookmarkEnd w:id="88"/>
      <w:bookmarkEnd w:id="89"/>
      <w:bookmarkEnd w:id="90"/>
      <w:bookmarkEnd w:id="91"/>
      <w:bookmarkEnd w:id="9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hint="eastAsia" w:ascii="Arial" w:hAnsi="Arial" w:cs="Arial"/>
          <w:bCs/>
          <w:kern w:val="44"/>
          <w:szCs w:val="21"/>
        </w:rPr>
        <w:t>项目公司资金流出总额共计200,783,904.95元（资金流出汇总表见附件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三</w:t>
      </w:r>
      <w:r>
        <w:rPr>
          <w:rFonts w:hint="eastAsia" w:ascii="Arial" w:hAnsi="Arial" w:cs="Arial"/>
          <w:bCs/>
          <w:kern w:val="44"/>
          <w:szCs w:val="21"/>
        </w:rPr>
        <w:t>），其中中行江阴南闸支行出款共计 200,387,5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83</w:t>
      </w:r>
      <w:r>
        <w:rPr>
          <w:rFonts w:hint="eastAsia" w:ascii="Arial" w:hAnsi="Arial" w:cs="Arial"/>
          <w:bCs/>
          <w:kern w:val="44"/>
          <w:szCs w:val="21"/>
        </w:rPr>
        <w:t>.08元，中行江阴城中支行出款共计74,6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1.36元，农行江阴分行出款共计321,6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5</w:t>
      </w:r>
      <w:r>
        <w:rPr>
          <w:rFonts w:hint="eastAsia" w:ascii="Arial" w:hAnsi="Arial" w:cs="Arial"/>
          <w:bCs/>
          <w:kern w:val="44"/>
          <w:szCs w:val="21"/>
        </w:rPr>
        <w:t>0.51元，浙商银行无锡分行出款共计0.00元。具体明细如下：</w:t>
      </w:r>
    </w:p>
    <w:p>
      <w:pPr>
        <w:spacing w:before="240" w:beforeLines="100"/>
        <w:ind w:firstLine="422" w:firstLineChars="200"/>
        <w:jc w:val="center"/>
        <w:rPr>
          <w:rFonts w:ascii="Arial" w:hAnsi="Arial" w:cs="Arial"/>
          <w:b/>
          <w:color w:val="000000"/>
          <w:szCs w:val="21"/>
          <w:shd w:val="clear" w:color="auto" w:fill="FFFFFF"/>
        </w:rPr>
      </w:pPr>
      <w:r>
        <w:rPr>
          <w:rFonts w:hint="eastAsia" w:ascii="Arial" w:hAnsi="Arial" w:cs="Arial"/>
          <w:b/>
          <w:color w:val="000000"/>
          <w:szCs w:val="21"/>
          <w:shd w:val="clear" w:color="auto" w:fill="FFFFFF"/>
        </w:rPr>
        <w:t>2020年</w:t>
      </w:r>
      <w:r>
        <w:rPr>
          <w:rFonts w:hint="eastAsia" w:ascii="Arial" w:hAnsi="Arial" w:cs="Arial"/>
          <w:b/>
          <w:color w:val="000000"/>
          <w:szCs w:val="21"/>
          <w:shd w:val="clear" w:color="auto" w:fill="FFFFFF"/>
          <w:lang w:eastAsia="zh-CN"/>
        </w:rPr>
        <w:t>11月</w:t>
      </w:r>
      <w:r>
        <w:rPr>
          <w:rFonts w:ascii="Arial" w:hAnsi="Arial" w:cs="Arial"/>
          <w:b/>
          <w:color w:val="000000"/>
          <w:szCs w:val="21"/>
          <w:shd w:val="clear" w:color="auto" w:fill="FFFFFF"/>
        </w:rPr>
        <w:t>资金流出情况表</w:t>
      </w:r>
    </w:p>
    <w:tbl>
      <w:tblPr>
        <w:tblStyle w:val="13"/>
        <w:tblW w:w="9323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3"/>
        <w:gridCol w:w="1267"/>
        <w:gridCol w:w="1770"/>
        <w:gridCol w:w="1693"/>
        <w:gridCol w:w="1531"/>
        <w:gridCol w:w="1350"/>
        <w:gridCol w:w="106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对公小额账户管理费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2020/11/5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月基础工资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121,179.61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支付第二期土地款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200,000,000.00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土地费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国家金库江阴市支库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个人所得税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6,559.36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税费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恒大江苏无锡片区代发工资户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月奖金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146,468.47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8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2020/11/23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260.00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王建荣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房租款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19,600.00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22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—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支付拓客工资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321,485.51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营销费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110.00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2020/11/24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手续费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2020/11/25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无锡市住房公积金管理中心江阴市分中心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公积金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68,032.00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管理费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江阴市财政局非税收入专户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扬尘管控处罚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100,000.00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营业外支出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75.00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2020/11/26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50.00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中行江阴城中支行0355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0" w:hRule="atLeast"/>
          <w:tblHeader/>
          <w:jc w:val="center"/>
        </w:trPr>
        <w:tc>
          <w:tcPr>
            <w:tcW w:w="6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15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2020/11/30</w:t>
            </w: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银行划扣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短信费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30.00 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农行江阴分行0868</w:t>
            </w:r>
          </w:p>
        </w:tc>
        <w:tc>
          <w:tcPr>
            <w:tcW w:w="1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0" w:hRule="atLeast"/>
          <w:tblHeader/>
          <w:jc w:val="center"/>
        </w:trPr>
        <w:tc>
          <w:tcPr>
            <w:tcW w:w="36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200,783,904.95 </w:t>
            </w:r>
          </w:p>
        </w:tc>
        <w:tc>
          <w:tcPr>
            <w:tcW w:w="241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</w:rPr>
      </w:pPr>
      <w:bookmarkStart w:id="93" w:name="_Toc535508644"/>
      <w:bookmarkStart w:id="94" w:name="_Toc535580031"/>
      <w:bookmarkStart w:id="95" w:name="_Toc535570758"/>
      <w:bookmarkStart w:id="96" w:name="_Toc10038"/>
      <w:bookmarkStart w:id="97" w:name="_Toc7720"/>
      <w:bookmarkStart w:id="98" w:name="_Toc535580099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9" w:name="_Toc17004"/>
      <w:r>
        <w:rPr>
          <w:rFonts w:hint="eastAsia" w:eastAsia="宋体"/>
          <w:sz w:val="24"/>
        </w:rPr>
        <w:t>8.2资金流入情况</w:t>
      </w:r>
      <w:bookmarkEnd w:id="93"/>
      <w:bookmarkEnd w:id="94"/>
      <w:bookmarkEnd w:id="95"/>
      <w:bookmarkEnd w:id="96"/>
      <w:bookmarkEnd w:id="97"/>
      <w:bookmarkEnd w:id="98"/>
      <w:bookmarkEnd w:id="99"/>
    </w:p>
    <w:p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8.2.1销售回款流入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尚未进入销售阶段，暂无销售回款资金流入。</w:t>
      </w:r>
    </w:p>
    <w:p>
      <w:pPr>
        <w:spacing w:line="480" w:lineRule="auto"/>
        <w:ind w:firstLine="420" w:firstLineChars="200"/>
        <w:rPr>
          <w:rFonts w:hint="eastAsia" w:ascii="Arial" w:hAnsi="Arial" w:cs="Arial"/>
          <w:bCs/>
          <w:kern w:val="44"/>
          <w:szCs w:val="21"/>
        </w:rPr>
      </w:pP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/>
          <w:b/>
          <w:sz w:val="24"/>
        </w:rPr>
        <w:t>8.2.2其他资金流入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hint="eastAsia" w:ascii="Arial" w:hAnsi="Arial" w:cs="Arial"/>
          <w:bCs/>
          <w:kern w:val="44"/>
          <w:szCs w:val="21"/>
        </w:rPr>
        <w:t>，项目公司资金流入合计382,368,000.00元，其中中行江阴南闸支行流入合计201,000,000.00元，中行城中支行流入合计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eastAsia" w:ascii="Arial" w:hAnsi="Arial" w:cs="Arial"/>
          <w:bCs/>
          <w:kern w:val="44"/>
          <w:szCs w:val="21"/>
        </w:rPr>
        <w:t>元，农行江阴分行流入合计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hint="eastAsia" w:ascii="Arial" w:hAnsi="Arial" w:cs="Arial"/>
          <w:bCs/>
          <w:kern w:val="44"/>
          <w:szCs w:val="21"/>
        </w:rPr>
        <w:t>元，浙商银行无锡分行流入合计181,368,000.00元。具体明细如下：</w:t>
      </w:r>
    </w:p>
    <w:p>
      <w:pPr>
        <w:spacing w:before="240" w:beforeLines="100"/>
        <w:jc w:val="center"/>
        <w:rPr>
          <w:rFonts w:ascii="Arial" w:hAnsi="Arial"/>
          <w:b/>
          <w:color w:val="000000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2020年</w:t>
      </w:r>
      <w:r>
        <w:rPr>
          <w:rFonts w:hint="eastAsia" w:ascii="Arial" w:hAnsi="Arial"/>
          <w:b/>
          <w:color w:val="000000"/>
          <w:szCs w:val="21"/>
          <w:lang w:eastAsia="zh-CN"/>
        </w:rPr>
        <w:t>11月</w:t>
      </w:r>
      <w:r>
        <w:rPr>
          <w:rFonts w:hint="eastAsia" w:ascii="Arial" w:hAnsi="Arial"/>
          <w:b/>
          <w:color w:val="000000"/>
          <w:szCs w:val="21"/>
        </w:rPr>
        <w:t>资金流入情况表</w:t>
      </w:r>
    </w:p>
    <w:tbl>
      <w:tblPr>
        <w:tblStyle w:val="13"/>
        <w:tblW w:w="8694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0"/>
        <w:gridCol w:w="1267"/>
        <w:gridCol w:w="2307"/>
        <w:gridCol w:w="1363"/>
        <w:gridCol w:w="1860"/>
        <w:gridCol w:w="141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100" w:name="_Toc535580032"/>
            <w:bookmarkStart w:id="101" w:name="_Toc535508645"/>
            <w:bookmarkStart w:id="102" w:name="_Toc535580100"/>
            <w:bookmarkStart w:id="103" w:name="_Toc535570759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2020/11/6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90,288,000.00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2020/11/12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南京胜智商贸有限公司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用于支付土地款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200,000,000.00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2020/11/13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76,230,000.00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2020/11/18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中粮信托有限责任公司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增资款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14,850,000.00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浙商银行无锡分行6012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23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句容美高房地产开发有限公司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用于支付费用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1,000,000.00 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中行江阴南闸支行2236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05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3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宋体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382,368,000.00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</w:tr>
    </w:tbl>
    <w:p>
      <w:pPr>
        <w:rPr>
          <w:rFonts w:hint="eastAsia" w:eastAsia="宋体"/>
          <w:sz w:val="24"/>
        </w:rPr>
      </w:pPr>
      <w:bookmarkStart w:id="104" w:name="_Toc24345"/>
    </w:p>
    <w:p>
      <w:pPr>
        <w:rPr>
          <w:rFonts w:hint="eastAsia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05" w:name="_Toc22322"/>
      <w:bookmarkStart w:id="106" w:name="_Toc1252"/>
      <w:r>
        <w:rPr>
          <w:rFonts w:hint="eastAsia" w:eastAsia="宋体"/>
          <w:sz w:val="24"/>
        </w:rPr>
        <w:t>8.3资金结算</w:t>
      </w:r>
      <w:bookmarkEnd w:id="100"/>
      <w:bookmarkEnd w:id="101"/>
      <w:bookmarkEnd w:id="102"/>
      <w:bookmarkEnd w:id="103"/>
      <w:bookmarkEnd w:id="104"/>
      <w:bookmarkEnd w:id="105"/>
      <w:bookmarkEnd w:id="106"/>
    </w:p>
    <w:p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hint="eastAsia" w:ascii="Arial" w:hAnsi="Arial"/>
          <w:b/>
          <w:sz w:val="24"/>
        </w:rPr>
        <w:t>8.3.1账户余额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截至2020年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11月30日</w:t>
      </w:r>
      <w:r>
        <w:rPr>
          <w:rFonts w:hint="eastAsia" w:ascii="Arial" w:hAnsi="Arial" w:cs="Arial"/>
          <w:bCs/>
          <w:kern w:val="44"/>
          <w:szCs w:val="21"/>
        </w:rPr>
        <w:t>，项目公司各资金账户余额合计524,176,741.99元（对账单见附件二）。具体明细如下：</w:t>
      </w:r>
    </w:p>
    <w:p>
      <w:pPr>
        <w:spacing w:before="240" w:beforeLines="100"/>
        <w:jc w:val="center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截至2020年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11月</w:t>
      </w:r>
      <w:r>
        <w:rPr>
          <w:rFonts w:ascii="Arial" w:hAnsi="Arial" w:cs="Arial"/>
          <w:b/>
          <w:color w:val="000000"/>
          <w:szCs w:val="21"/>
        </w:rPr>
        <w:t>3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0</w:t>
      </w:r>
      <w:r>
        <w:rPr>
          <w:rFonts w:ascii="Arial" w:hAnsi="Arial" w:cs="Arial"/>
          <w:b/>
          <w:color w:val="000000"/>
          <w:szCs w:val="21"/>
        </w:rPr>
        <w:t>日各银行账户余额表</w:t>
      </w:r>
    </w:p>
    <w:tbl>
      <w:tblPr>
        <w:tblStyle w:val="13"/>
        <w:tblW w:w="9116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5"/>
        <w:gridCol w:w="3566"/>
        <w:gridCol w:w="3440"/>
        <w:gridCol w:w="17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566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15" w:type="dxa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中行江阴南闸支行2236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5547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4577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2236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313,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451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.04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中行江阴城中支行0355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5469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7480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0355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82,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480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.12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农行江阴分行0868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1064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3301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0402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4086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5,8</w:t>
            </w:r>
            <w:r>
              <w:rPr>
                <w:rFonts w:hint="eastAsia" w:ascii="Arial" w:hAnsi="Arial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23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.79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5" w:type="dxa"/>
            <w:noWrap/>
            <w:vAlign w:val="center"/>
          </w:tcPr>
          <w:p>
            <w:pPr>
              <w:jc w:val="center"/>
              <w:rPr>
                <w:rFonts w:ascii="Arial" w:hAnsi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6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浙商银行无锡分行6012</w:t>
            </w:r>
          </w:p>
        </w:tc>
        <w:tc>
          <w:tcPr>
            <w:tcW w:w="3440" w:type="dxa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3020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>2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0100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2160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 w:bidi="ar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523,774,987.04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3961" w:type="dxa"/>
            <w:gridSpan w:val="2"/>
            <w:noWrap/>
            <w:vAlign w:val="center"/>
          </w:tcPr>
          <w:p>
            <w:pPr>
              <w:jc w:val="center"/>
              <w:rPr>
                <w:rFonts w:ascii="Arial" w:hAnsi="Arial"/>
                <w:b/>
                <w:color w:val="000000"/>
                <w:sz w:val="18"/>
                <w:szCs w:val="18"/>
              </w:rPr>
            </w:pPr>
            <w:r>
              <w:rPr>
                <w:rFonts w:hint="eastAsia" w:ascii="Arial" w:hAnsi="Arial"/>
                <w:b/>
                <w:color w:val="000000"/>
                <w:sz w:val="18"/>
                <w:szCs w:val="18"/>
              </w:rPr>
              <w:t>合    计</w:t>
            </w:r>
          </w:p>
        </w:tc>
        <w:tc>
          <w:tcPr>
            <w:tcW w:w="344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71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524,176,741.99 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4"/>
          <w:szCs w:val="24"/>
        </w:rPr>
      </w:pPr>
      <w:bookmarkStart w:id="107" w:name="_Toc13310"/>
      <w:bookmarkStart w:id="108" w:name="_Toc17331"/>
      <w:bookmarkStart w:id="109" w:name="_Toc6718"/>
      <w:r>
        <w:rPr>
          <w:rFonts w:hint="eastAsia" w:ascii="Arial" w:hAnsi="Arial"/>
          <w:color w:val="000000"/>
          <w:sz w:val="24"/>
          <w:szCs w:val="24"/>
        </w:rPr>
        <w:t>9负债情况</w:t>
      </w:r>
      <w:bookmarkEnd w:id="107"/>
      <w:bookmarkEnd w:id="108"/>
      <w:bookmarkEnd w:id="109"/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10" w:name="_Toc29132"/>
      <w:bookmarkStart w:id="111" w:name="_Toc16276"/>
      <w:bookmarkStart w:id="112" w:name="_Toc4055"/>
      <w:r>
        <w:rPr>
          <w:rFonts w:hint="eastAsia" w:eastAsia="宋体"/>
          <w:sz w:val="24"/>
        </w:rPr>
        <w:t>9.1应付票据</w:t>
      </w:r>
      <w:bookmarkEnd w:id="110"/>
      <w:bookmarkEnd w:id="111"/>
      <w:bookmarkEnd w:id="112"/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11月</w:t>
      </w:r>
      <w:r>
        <w:rPr>
          <w:rFonts w:hint="eastAsia" w:ascii="Arial" w:hAnsi="Arial" w:cs="Arial"/>
          <w:bCs/>
          <w:kern w:val="44"/>
          <w:szCs w:val="21"/>
        </w:rPr>
        <w:t>，项目公司共开出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7</w:t>
      </w:r>
      <w:r>
        <w:rPr>
          <w:rFonts w:hint="eastAsia" w:ascii="Arial" w:hAnsi="Arial" w:cs="Arial"/>
          <w:bCs/>
          <w:kern w:val="44"/>
          <w:szCs w:val="21"/>
        </w:rPr>
        <w:t>笔商业承兑汇票，合计金额为4,671,177.75</w:t>
      </w:r>
      <w:r>
        <w:rPr>
          <w:rFonts w:ascii="Arial" w:hAnsi="Arial"/>
          <w:color w:val="000000"/>
          <w:szCs w:val="15"/>
        </w:rPr>
        <w:t>元</w:t>
      </w:r>
      <w:r>
        <w:rPr>
          <w:rFonts w:hint="eastAsia" w:ascii="Arial" w:hAnsi="Arial"/>
          <w:color w:val="000000"/>
          <w:szCs w:val="15"/>
        </w:rPr>
        <w:t>，其中一年期商业承兑汇票金额合计4,034,279.29</w:t>
      </w:r>
      <w:r>
        <w:rPr>
          <w:rFonts w:ascii="Arial" w:hAnsi="Arial"/>
          <w:color w:val="000000"/>
          <w:szCs w:val="15"/>
        </w:rPr>
        <w:t>元</w:t>
      </w:r>
      <w:r>
        <w:rPr>
          <w:rFonts w:hint="eastAsia" w:ascii="Arial" w:hAnsi="Arial"/>
          <w:color w:val="000000"/>
          <w:szCs w:val="15"/>
        </w:rPr>
        <w:t>，</w:t>
      </w:r>
      <w:r>
        <w:rPr>
          <w:rFonts w:hint="eastAsia" w:ascii="Arial" w:hAnsi="Arial"/>
          <w:color w:val="000000"/>
          <w:szCs w:val="15"/>
          <w:lang w:val="en-US" w:eastAsia="zh-CN"/>
        </w:rPr>
        <w:t>9个月</w:t>
      </w:r>
      <w:r>
        <w:rPr>
          <w:rFonts w:hint="eastAsia" w:ascii="Arial" w:hAnsi="Arial"/>
          <w:color w:val="000000"/>
          <w:szCs w:val="15"/>
        </w:rPr>
        <w:t>期商业承兑汇票金额合计636,898.46元。</w:t>
      </w:r>
      <w:r>
        <w:rPr>
          <w:rFonts w:hint="eastAsia" w:ascii="Arial" w:hAnsi="Arial" w:cs="Arial"/>
          <w:bCs/>
          <w:kern w:val="44"/>
          <w:szCs w:val="21"/>
        </w:rPr>
        <w:t>具体明细如下：</w:t>
      </w:r>
    </w:p>
    <w:p>
      <w:pPr>
        <w:spacing w:before="240" w:beforeLines="100"/>
        <w:jc w:val="center"/>
        <w:rPr>
          <w:rFonts w:ascii="Arial" w:hAnsi="Arial"/>
          <w:b/>
          <w:color w:val="000000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2020年</w:t>
      </w:r>
      <w:r>
        <w:rPr>
          <w:rFonts w:hint="eastAsia" w:ascii="Arial" w:hAnsi="Arial"/>
          <w:b/>
          <w:color w:val="000000"/>
          <w:szCs w:val="21"/>
          <w:lang w:eastAsia="zh-CN"/>
        </w:rPr>
        <w:t>11月</w:t>
      </w:r>
      <w:r>
        <w:rPr>
          <w:rFonts w:ascii="Arial" w:hAnsi="Arial"/>
          <w:b/>
          <w:color w:val="000000"/>
          <w:szCs w:val="21"/>
        </w:rPr>
        <w:t>开出的商业承兑汇票统计表</w:t>
      </w:r>
    </w:p>
    <w:tbl>
      <w:tblPr>
        <w:tblStyle w:val="13"/>
        <w:tblW w:w="1018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170"/>
        <w:gridCol w:w="1190"/>
        <w:gridCol w:w="1690"/>
        <w:gridCol w:w="2702"/>
        <w:gridCol w:w="1501"/>
        <w:gridCol w:w="146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无锡岩土工程有限公司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江阴恒大华府基坑支护工程施工合同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1,288,143.80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无锡岩土工程有限公司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江阴恒大华府基坑支护工程施工合同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1,711,859.20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  <w:lang w:val="en-US" w:eastAsia="zh-CN"/>
              </w:rPr>
              <w:t>一年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中山市福麟灯饰有限公司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江阴恒大华府项目艺术吊灯购销合同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125,400.00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</w:t>
            </w:r>
            <w:r>
              <w:rPr>
                <w:rFonts w:hint="eastAsia" w:ascii="Arial" w:hAnsi="宋体" w:cs="Arial"/>
                <w:color w:val="000000"/>
                <w:kern w:val="0"/>
                <w:sz w:val="18"/>
                <w:szCs w:val="18"/>
                <w:lang w:val="en-US" w:eastAsia="zh-CN"/>
              </w:rPr>
              <w:t>9个月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2021-08-11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南京唯启广告传媒有限公司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江阴应天河南侧44-2号地块项目场地外围蔽制作安装工程施工合同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636,898.46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2020-11-11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2021-11-11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北京港源建筑装饰工程有限公司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江阴恒大华府临时样板房及实体样板房室内装修工程施工合同、江阴恒大华府售楼处室内装修工程施工合同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537,401.76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南京炯耀商贸有限公司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江苏公司-营销定制物资年度标-采购战略合作协议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199,474.53 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2020-11-12</w:t>
            </w:r>
          </w:p>
        </w:tc>
        <w:tc>
          <w:tcPr>
            <w:tcW w:w="11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2021-11-12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深圳市卡司通展览股份有限公司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2020年恒大智慧社区展厅制作及设备安装工程施工合同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172,000.00 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451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5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4,671,177.75 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4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hint="eastAsia" w:ascii="Arial" w:hAnsi="Arial"/>
          <w:color w:val="000000"/>
          <w:sz w:val="28"/>
          <w:szCs w:val="28"/>
        </w:rPr>
      </w:pPr>
      <w:bookmarkStart w:id="113" w:name="_Toc2976"/>
      <w:bookmarkStart w:id="114" w:name="_Toc535570760"/>
      <w:bookmarkStart w:id="115" w:name="_Toc535508646"/>
      <w:bookmarkStart w:id="116" w:name="_Toc535580101"/>
      <w:bookmarkStart w:id="117" w:name="_Toc532281664"/>
      <w:bookmarkStart w:id="118" w:name="_Toc535580033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/>
          <w:sz w:val="24"/>
          <w:lang w:eastAsia="zh-CN"/>
        </w:rPr>
      </w:pPr>
      <w:bookmarkStart w:id="119" w:name="_Toc565"/>
      <w:r>
        <w:rPr>
          <w:rFonts w:hint="eastAsia" w:eastAsia="宋体"/>
          <w:sz w:val="24"/>
        </w:rPr>
        <w:t>9.</w:t>
      </w:r>
      <w:r>
        <w:rPr>
          <w:rFonts w:hint="eastAsia" w:eastAsia="宋体"/>
          <w:sz w:val="24"/>
          <w:lang w:val="en-US" w:eastAsia="zh-CN"/>
        </w:rPr>
        <w:t>2</w:t>
      </w:r>
      <w:r>
        <w:rPr>
          <w:rFonts w:hint="eastAsia" w:eastAsia="宋体"/>
          <w:sz w:val="24"/>
        </w:rPr>
        <w:t>应付</w:t>
      </w:r>
      <w:r>
        <w:rPr>
          <w:rFonts w:hint="eastAsia" w:eastAsia="宋体"/>
          <w:sz w:val="24"/>
          <w:lang w:eastAsia="zh-CN"/>
        </w:rPr>
        <w:t>保理</w:t>
      </w:r>
      <w:bookmarkEnd w:id="119"/>
    </w:p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2020年11月，项目公司签订保理补充协议及回执3份，合计金额3,318.32万元，预计产生对施工方的保理费用补贴181.5万元</w:t>
      </w:r>
      <w:r>
        <w:rPr>
          <w:rFonts w:hint="eastAsia" w:ascii="Arial" w:hAnsi="Arial"/>
          <w:color w:val="000000"/>
          <w:szCs w:val="15"/>
        </w:rPr>
        <w:t>。</w:t>
      </w:r>
      <w:r>
        <w:rPr>
          <w:rFonts w:hint="eastAsia" w:ascii="Arial" w:hAnsi="Arial" w:cs="Arial"/>
          <w:bCs/>
          <w:kern w:val="44"/>
          <w:szCs w:val="21"/>
        </w:rPr>
        <w:t>具体明细如下：</w:t>
      </w:r>
    </w:p>
    <w:p>
      <w:pPr>
        <w:spacing w:line="240" w:lineRule="auto"/>
        <w:ind w:firstLine="0" w:firstLineChars="0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hint="eastAsia" w:ascii="Arial" w:hAnsi="Arial" w:cs="Arial"/>
          <w:bCs/>
          <w:kern w:val="44"/>
          <w:szCs w:val="21"/>
        </w:rPr>
        <w:br w:type="page"/>
      </w:r>
    </w:p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</w:p>
    <w:p>
      <w:pPr>
        <w:spacing w:before="240" w:beforeLines="100"/>
        <w:jc w:val="center"/>
        <w:rPr>
          <w:rFonts w:ascii="Arial" w:hAnsi="Arial"/>
          <w:b/>
          <w:color w:val="000000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2020年</w:t>
      </w:r>
      <w:r>
        <w:rPr>
          <w:rFonts w:hint="eastAsia" w:ascii="Arial" w:hAnsi="Arial"/>
          <w:b/>
          <w:color w:val="000000"/>
          <w:szCs w:val="21"/>
          <w:lang w:eastAsia="zh-CN"/>
        </w:rPr>
        <w:t>11月</w:t>
      </w:r>
      <w:r>
        <w:rPr>
          <w:rFonts w:hint="eastAsia" w:ascii="Arial" w:hAnsi="Arial"/>
          <w:b/>
          <w:color w:val="000000"/>
          <w:szCs w:val="21"/>
          <w:lang w:val="en-US" w:eastAsia="zh-CN"/>
        </w:rPr>
        <w:t>签订保理</w:t>
      </w:r>
      <w:r>
        <w:rPr>
          <w:rFonts w:ascii="Arial" w:hAnsi="Arial"/>
          <w:b/>
          <w:color w:val="000000"/>
          <w:szCs w:val="21"/>
        </w:rPr>
        <w:t>统计表</w:t>
      </w:r>
    </w:p>
    <w:tbl>
      <w:tblPr>
        <w:tblStyle w:val="13"/>
        <w:tblW w:w="974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"/>
        <w:gridCol w:w="1170"/>
        <w:gridCol w:w="1690"/>
        <w:gridCol w:w="1618"/>
        <w:gridCol w:w="1578"/>
        <w:gridCol w:w="1533"/>
        <w:gridCol w:w="168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tblHeader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出票时间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合同名称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应付保理金额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放款金额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保理费用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江阴恒大华府桩基工程施工合同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中煤长江基础建设有限公司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19,546,675.63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18,533,014.84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1,013,660.79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江阴恒大华府桩基工程施工合同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中煤长江基础建设有限公司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14,920,799.48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14,147,029.57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773,769.91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7" w:hRule="atLeast"/>
          <w:jc w:val="center"/>
        </w:trPr>
        <w:tc>
          <w:tcPr>
            <w:tcW w:w="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2020/11/20</w:t>
            </w:r>
          </w:p>
        </w:tc>
        <w:tc>
          <w:tcPr>
            <w:tcW w:w="16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江阴恒大华府试桩工程施工合同</w:t>
            </w:r>
          </w:p>
        </w:tc>
        <w:tc>
          <w:tcPr>
            <w:tcW w:w="16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中煤长江基础建设有限公司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530,711.77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503,189.87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27,521.90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494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合  计：</w:t>
            </w:r>
          </w:p>
        </w:tc>
        <w:tc>
          <w:tcPr>
            <w:tcW w:w="15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34,998,186.88</w:t>
            </w:r>
          </w:p>
        </w:tc>
        <w:tc>
          <w:tcPr>
            <w:tcW w:w="15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33,183,234.28</w:t>
            </w:r>
          </w:p>
        </w:tc>
        <w:tc>
          <w:tcPr>
            <w:tcW w:w="16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1,814,952.60</w:t>
            </w:r>
          </w:p>
        </w:tc>
      </w:tr>
    </w:tbl>
    <w:p>
      <w:pPr>
        <w:spacing w:line="360" w:lineRule="auto"/>
        <w:ind w:firstLine="420" w:firstLineChars="200"/>
        <w:jc w:val="left"/>
        <w:rPr>
          <w:rFonts w:hint="eastAsia" w:ascii="Arial" w:hAnsi="Arial" w:cs="Arial"/>
          <w:bCs/>
          <w:kern w:val="44"/>
          <w:szCs w:val="21"/>
        </w:rPr>
      </w:pPr>
    </w:p>
    <w:p>
      <w:pPr>
        <w:rPr>
          <w:rFonts w:hint="eastAsia"/>
          <w:lang w:eastAsia="zh-CN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/>
          <w:color w:val="000000"/>
          <w:sz w:val="28"/>
          <w:szCs w:val="28"/>
        </w:rPr>
      </w:pPr>
      <w:r>
        <w:rPr>
          <w:rFonts w:hint="eastAsia" w:ascii="Arial" w:hAnsi="Arial"/>
          <w:color w:val="000000"/>
          <w:sz w:val="28"/>
          <w:szCs w:val="28"/>
        </w:rPr>
        <w:br w:type="page"/>
      </w:r>
      <w:bookmarkStart w:id="120" w:name="_Toc14834"/>
      <w:bookmarkStart w:id="121" w:name="_Toc14335"/>
      <w:r>
        <w:rPr>
          <w:rFonts w:hint="eastAsia" w:ascii="Arial" w:hAnsi="Arial"/>
          <w:color w:val="000000"/>
          <w:sz w:val="28"/>
          <w:szCs w:val="28"/>
        </w:rPr>
        <w:t>附件</w:t>
      </w:r>
      <w:bookmarkEnd w:id="113"/>
      <w:bookmarkEnd w:id="114"/>
      <w:bookmarkEnd w:id="115"/>
      <w:bookmarkEnd w:id="116"/>
      <w:bookmarkEnd w:id="117"/>
      <w:bookmarkEnd w:id="118"/>
      <w:bookmarkEnd w:id="120"/>
      <w:bookmarkEnd w:id="121"/>
    </w:p>
    <w:p>
      <w:pPr>
        <w:pStyle w:val="3"/>
        <w:keepNext w:val="0"/>
        <w:keepLines w:val="0"/>
        <w:spacing w:before="300" w:after="300" w:line="360" w:lineRule="exact"/>
        <w:rPr>
          <w:sz w:val="24"/>
        </w:rPr>
      </w:pPr>
      <w:bookmarkStart w:id="122" w:name="_Toc532281665"/>
      <w:bookmarkStart w:id="123" w:name="_Toc19829"/>
      <w:bookmarkStart w:id="124" w:name="_Toc27793"/>
      <w:bookmarkStart w:id="125" w:name="_Toc12801"/>
      <w:bookmarkStart w:id="126" w:name="_Toc535580102"/>
      <w:bookmarkStart w:id="127" w:name="_Toc535580034"/>
      <w:bookmarkStart w:id="128" w:name="_Toc535570761"/>
      <w:bookmarkStart w:id="129" w:name="_Toc535508647"/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308610</wp:posOffset>
            </wp:positionV>
            <wp:extent cx="5744845" cy="3851910"/>
            <wp:effectExtent l="0" t="0" r="8255" b="8890"/>
            <wp:wrapNone/>
            <wp:docPr id="2" name="图片 2" descr="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印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</w:rPr>
        <w:t xml:space="preserve">附件一 </w:t>
      </w:r>
      <w:bookmarkEnd w:id="122"/>
      <w:bookmarkEnd w:id="123"/>
      <w:r>
        <w:rPr>
          <w:rFonts w:hint="eastAsia" w:eastAsia="宋体"/>
          <w:sz w:val="24"/>
        </w:rPr>
        <w:t>印章使用纸质版台账</w:t>
      </w:r>
      <w:bookmarkEnd w:id="124"/>
      <w:bookmarkEnd w:id="125"/>
    </w:p>
    <w:bookmarkEnd w:id="126"/>
    <w:bookmarkEnd w:id="127"/>
    <w:bookmarkEnd w:id="128"/>
    <w:bookmarkEnd w:id="129"/>
    <w:p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cs="Arial"/>
          <w:b/>
          <w:color w:val="000000"/>
          <w:sz w:val="24"/>
        </w:rPr>
        <w:t>印章</w:t>
      </w:r>
      <w:r>
        <w:rPr>
          <w:rFonts w:ascii="Arial" w:hAnsi="Arial" w:cs="Arial"/>
          <w:b/>
          <w:color w:val="000000"/>
          <w:sz w:val="24"/>
        </w:rPr>
        <w:t>使用</w:t>
      </w:r>
      <w:r>
        <w:rPr>
          <w:rFonts w:hint="eastAsia" w:ascii="Arial" w:hAnsi="Arial" w:cs="Arial"/>
          <w:b/>
          <w:color w:val="000000"/>
          <w:sz w:val="24"/>
        </w:rPr>
        <w:t>登记表</w:t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135890</wp:posOffset>
            </wp:positionV>
            <wp:extent cx="5728335" cy="3834765"/>
            <wp:effectExtent l="0" t="0" r="12065" b="635"/>
            <wp:wrapNone/>
            <wp:docPr id="15" name="图片 15" descr="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印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hint="eastAsia" w:ascii="Arial" w:hAnsi="Arial" w:eastAsia="宋体" w:cs="Arial"/>
          <w:b/>
          <w:color w:val="000000"/>
          <w:sz w:val="24"/>
          <w:lang w:eastAsia="zh-CN"/>
        </w:rPr>
        <w:drawing>
          <wp:inline distT="0" distB="0" distL="114300" distR="114300">
            <wp:extent cx="5894070" cy="1257935"/>
            <wp:effectExtent l="0" t="0" r="11430" b="12065"/>
            <wp:docPr id="17" name="图片 17" descr="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印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hint="eastAsia" w:ascii="Arial" w:hAnsi="Arial" w:eastAsia="宋体" w:cs="Arial"/>
          <w:b/>
          <w:color w:val="000000"/>
          <w:sz w:val="24"/>
          <w:lang w:eastAsia="zh-CN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jc w:val="center"/>
        <w:rPr>
          <w:rFonts w:ascii="Arial" w:hAnsi="Arial" w:cs="Arial"/>
          <w:b/>
          <w:color w:val="00000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hint="eastAsia" w:ascii="Arial" w:hAnsi="Arial" w:cs="宋体"/>
          <w:b/>
          <w:color w:val="000000"/>
          <w:kern w:val="0"/>
          <w:sz w:val="24"/>
        </w:rPr>
        <w:t>合同登记台账</w:t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Arial" w:hAnsi="Arial" w:eastAsia="宋体" w:cs="宋体"/>
          <w:b/>
          <w:color w:val="000000"/>
          <w:kern w:val="0"/>
          <w:sz w:val="24"/>
          <w:lang w:eastAsia="zh-CN"/>
        </w:rPr>
      </w:pPr>
      <w:r>
        <w:rPr>
          <w:rFonts w:hint="eastAsia" w:ascii="Arial" w:hAnsi="Arial" w:eastAsia="宋体" w:cs="宋体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6610" cy="4087495"/>
            <wp:effectExtent l="0" t="0" r="8890" b="1905"/>
            <wp:docPr id="22" name="图片 22" descr="合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合同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t>章证外出登记表</w:t>
      </w: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widowControl/>
        <w:jc w:val="center"/>
        <w:rPr>
          <w:rFonts w:hint="eastAsia" w:ascii="Arial" w:hAnsi="Arial" w:eastAsia="宋体" w:cs="宋体"/>
          <w:b/>
          <w:color w:val="000000"/>
          <w:kern w:val="0"/>
          <w:sz w:val="24"/>
          <w:lang w:eastAsia="zh-CN"/>
        </w:rPr>
      </w:pPr>
      <w:r>
        <w:rPr>
          <w:rFonts w:hint="eastAsia" w:ascii="Arial" w:hAnsi="Arial" w:eastAsia="宋体" w:cs="宋体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0895" cy="1954530"/>
            <wp:effectExtent l="0" t="0" r="1905" b="1270"/>
            <wp:docPr id="35" name="图片 35" descr="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外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30" w:name="_Toc15320"/>
      <w:bookmarkStart w:id="131" w:name="_Toc32037"/>
      <w:bookmarkStart w:id="132" w:name="_Toc3013"/>
      <w:r>
        <w:rPr>
          <w:rFonts w:hint="eastAsia" w:eastAsia="宋体"/>
          <w:sz w:val="24"/>
        </w:rPr>
        <w:t>附件</w:t>
      </w:r>
      <w:r>
        <w:rPr>
          <w:rFonts w:hint="eastAsia" w:eastAsia="宋体"/>
          <w:sz w:val="24"/>
          <w:lang w:val="en-US" w:eastAsia="zh-CN"/>
        </w:rPr>
        <w:t>二</w:t>
      </w:r>
      <w:r>
        <w:rPr>
          <w:rFonts w:hint="eastAsia" w:eastAsia="宋体"/>
          <w:sz w:val="24"/>
        </w:rPr>
        <w:t xml:space="preserve"> 银行对账单</w:t>
      </w:r>
      <w:bookmarkEnd w:id="130"/>
      <w:bookmarkEnd w:id="131"/>
      <w:bookmarkEnd w:id="132"/>
    </w:p>
    <w:p>
      <w:pPr>
        <w:jc w:val="center"/>
        <w:rPr>
          <w:rFonts w:ascii="Arial" w:hAnsi="Arial"/>
          <w:b/>
          <w:sz w:val="24"/>
        </w:rPr>
      </w:pP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kern w:val="0"/>
          <w:szCs w:val="21"/>
        </w:rPr>
        <w:t xml:space="preserve"> 中行江阴南闸支行</w:t>
      </w:r>
      <w:r>
        <w:rPr>
          <w:rFonts w:hint="eastAsia" w:ascii="宋体" w:hAnsi="宋体" w:cs="宋体"/>
          <w:b/>
          <w:kern w:val="0"/>
          <w:sz w:val="24"/>
        </w:rPr>
        <w:t xml:space="preserve"> 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</w:t>
      </w:r>
      <w:r>
        <w:rPr>
          <w:rFonts w:hint="eastAsia" w:ascii="Arial" w:hAnsi="Arial" w:cs="宋体"/>
          <w:b/>
          <w:color w:val="000000"/>
          <w:kern w:val="0"/>
          <w:sz w:val="18"/>
          <w:szCs w:val="18"/>
        </w:rPr>
        <w:t>单位：元</w:t>
      </w:r>
    </w:p>
    <w:p>
      <w:pPr>
        <w:rPr>
          <w:rFonts w:ascii="Arial" w:hAnsi="Arial"/>
        </w:rPr>
      </w:pPr>
    </w:p>
    <w:p>
      <w:pPr>
        <w:widowControl/>
        <w:ind w:firstLine="2361" w:firstLineChars="980"/>
        <w:rPr>
          <w:rFonts w:hint="eastAsia" w:ascii="宋体" w:hAnsi="宋体" w:eastAsia="宋体" w:cs="宋体"/>
          <w:b/>
          <w:kern w:val="0"/>
          <w:sz w:val="24"/>
          <w:lang w:eastAsia="zh-CN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eastAsia="宋体" w:cs="宋体"/>
          <w:b/>
          <w:kern w:val="0"/>
          <w:sz w:val="24"/>
          <w:lang w:eastAsia="zh-CN"/>
        </w:rPr>
        <w:drawing>
          <wp:inline distT="0" distB="0" distL="114300" distR="114300">
            <wp:extent cx="5902325" cy="4055110"/>
            <wp:effectExtent l="0" t="0" r="3175" b="8890"/>
            <wp:docPr id="20" name="图片 20" descr="中行南闸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中行南闸11月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ind w:firstLine="2361" w:firstLineChars="980"/>
        <w:rPr>
          <w:rFonts w:ascii="宋体" w:hAnsi="宋体" w:cs="宋体"/>
          <w:b/>
          <w:kern w:val="0"/>
          <w:sz w:val="24"/>
        </w:rPr>
      </w:pPr>
    </w:p>
    <w:p>
      <w:pPr>
        <w:widowControl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  <w:r>
        <w:rPr>
          <w:rFonts w:hint="eastAsia" w:ascii="宋体" w:hAnsi="宋体" w:cs="宋体"/>
          <w:b/>
          <w:kern w:val="0"/>
          <w:sz w:val="24"/>
        </w:rPr>
        <w:t xml:space="preserve">        </w:t>
      </w:r>
      <w:r>
        <w:rPr>
          <w:rFonts w:hint="eastAsia" w:ascii="宋体" w:hAnsi="宋体" w:cs="宋体"/>
          <w:b/>
          <w:kern w:val="0"/>
          <w:szCs w:val="21"/>
        </w:rPr>
        <w:t xml:space="preserve">              中行江阴城中支行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widowControl/>
        <w:jc w:val="center"/>
        <w:rPr>
          <w:rFonts w:ascii="Arial" w:hAnsi="Arial"/>
        </w:rPr>
      </w:pPr>
    </w:p>
    <w:p>
      <w:pPr>
        <w:widowControl/>
        <w:jc w:val="center"/>
        <w:rPr>
          <w:rFonts w:ascii="Arial" w:hAnsi="Arial"/>
        </w:rPr>
      </w:pPr>
      <w:r>
        <w:rPr>
          <w:rFonts w:hint="eastAsia" w:ascii="Arial" w:hAnsi="Arial" w:eastAsia="宋体"/>
          <w:color w:val="000000"/>
          <w:sz w:val="18"/>
          <w:szCs w:val="18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153670</wp:posOffset>
            </wp:positionV>
            <wp:extent cx="5901055" cy="4712335"/>
            <wp:effectExtent l="0" t="0" r="4445" b="12065"/>
            <wp:wrapTopAndBottom/>
            <wp:docPr id="26" name="图片 26" descr="中行城中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中行城中11月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617" w:firstLineChars="343"/>
        <w:rPr>
          <w:rFonts w:hint="eastAsia" w:ascii="Arial" w:hAnsi="Arial" w:eastAsia="宋体"/>
          <w:color w:val="000000"/>
          <w:sz w:val="18"/>
          <w:szCs w:val="18"/>
          <w:lang w:eastAsia="zh-CN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617" w:firstLineChars="343"/>
        <w:rPr>
          <w:rFonts w:ascii="Arial" w:hAnsi="Arial"/>
          <w:color w:val="00000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  <w:r>
        <w:rPr>
          <w:rFonts w:hint="eastAsia" w:ascii="宋体" w:hAnsi="宋体" w:cs="宋体"/>
          <w:b/>
          <w:kern w:val="0"/>
          <w:szCs w:val="21"/>
        </w:rPr>
        <w:t xml:space="preserve">                农行江阴分行       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5737860" cy="8070850"/>
            <wp:effectExtent l="0" t="0" r="2540" b="6350"/>
            <wp:docPr id="32" name="图片 32" descr="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农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807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5898515" cy="7947660"/>
            <wp:effectExtent l="0" t="0" r="6985" b="2540"/>
            <wp:docPr id="36" name="图片 36" descr="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农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723" w:firstLineChars="343"/>
        <w:jc w:val="center"/>
        <w:rPr>
          <w:rFonts w:hint="eastAsia" w:ascii="宋体" w:hAnsi="宋体" w:cs="宋体"/>
          <w:b/>
          <w:color w:val="000000"/>
          <w:kern w:val="0"/>
          <w:sz w:val="18"/>
          <w:szCs w:val="18"/>
        </w:rPr>
      </w:pPr>
      <w:r>
        <w:rPr>
          <w:rFonts w:hint="eastAsia" w:ascii="宋体" w:hAnsi="宋体" w:cs="宋体"/>
          <w:b/>
          <w:kern w:val="0"/>
          <w:szCs w:val="21"/>
          <w:lang w:val="en-US" w:eastAsia="zh-CN"/>
        </w:rPr>
        <w:t xml:space="preserve">                  </w:t>
      </w:r>
      <w:r>
        <w:rPr>
          <w:rFonts w:hint="eastAsia" w:ascii="宋体" w:hAnsi="宋体" w:cs="宋体"/>
          <w:b/>
          <w:kern w:val="0"/>
          <w:szCs w:val="21"/>
        </w:rPr>
        <w:t xml:space="preserve">浙商银行无锡分行      </w:t>
      </w:r>
      <w:r>
        <w:rPr>
          <w:rFonts w:hint="eastAsia" w:ascii="宋体" w:hAnsi="宋体" w:cs="宋体"/>
          <w:b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FF0000"/>
          <w:kern w:val="0"/>
          <w:sz w:val="24"/>
        </w:rPr>
        <w:t xml:space="preserve"> </w:t>
      </w:r>
      <w:r>
        <w:rPr>
          <w:rFonts w:hint="eastAsia" w:ascii="宋体" w:hAnsi="宋体" w:cs="宋体"/>
          <w:b/>
          <w:color w:val="000000"/>
          <w:kern w:val="0"/>
          <w:sz w:val="24"/>
        </w:rPr>
        <w:t xml:space="preserve">         </w:t>
      </w:r>
      <w:r>
        <w:rPr>
          <w:rFonts w:hint="eastAsia" w:ascii="宋体" w:hAnsi="宋体" w:cs="宋体"/>
          <w:b/>
          <w:color w:val="000000"/>
          <w:kern w:val="0"/>
          <w:sz w:val="18"/>
          <w:szCs w:val="18"/>
        </w:rPr>
        <w:t>单位：元</w:t>
      </w:r>
    </w:p>
    <w:p>
      <w:pPr>
        <w:spacing w:line="360" w:lineRule="auto"/>
        <w:ind w:left="0" w:leftChars="0" w:firstLine="0" w:firstLineChars="0"/>
        <w:jc w:val="center"/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b/>
          <w:color w:val="000000"/>
          <w:kern w:val="0"/>
          <w:sz w:val="18"/>
          <w:szCs w:val="18"/>
          <w:lang w:eastAsia="zh-CN"/>
        </w:rPr>
        <w:drawing>
          <wp:inline distT="0" distB="0" distL="114300" distR="114300">
            <wp:extent cx="5899785" cy="4177665"/>
            <wp:effectExtent l="0" t="0" r="5715" b="635"/>
            <wp:docPr id="37" name="图片 37" descr="浙商1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浙商11月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</w:pPr>
    </w:p>
    <w:p>
      <w:pPr>
        <w:spacing w:line="360" w:lineRule="auto"/>
        <w:ind w:firstLine="620" w:firstLineChars="343"/>
        <w:jc w:val="center"/>
        <w:rPr>
          <w:rFonts w:ascii="宋体" w:hAnsi="宋体" w:cs="宋体"/>
          <w:b/>
          <w:color w:val="000000"/>
          <w:kern w:val="0"/>
          <w:sz w:val="18"/>
          <w:szCs w:val="18"/>
        </w:rPr>
        <w:sectPr>
          <w:headerReference r:id="rId4" w:type="default"/>
          <w:footerReference r:id="rId5" w:type="default"/>
          <w:pgSz w:w="11906" w:h="16838"/>
          <w:pgMar w:top="1843" w:right="1134" w:bottom="1134" w:left="1134" w:header="851" w:footer="992" w:gutter="340"/>
          <w:pgNumType w:start="1"/>
          <w:cols w:space="720" w:num="1"/>
          <w:docGrid w:linePitch="312" w:charSpace="0"/>
        </w:sectPr>
      </w:pPr>
    </w:p>
    <w:p>
      <w:pPr>
        <w:rPr>
          <w:rFonts w:ascii="Arial" w:hAnsi="Arial" w:cs="宋体"/>
          <w:b/>
          <w:color w:val="000000"/>
          <w:kern w:val="0"/>
          <w:sz w:val="24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33" w:name="_Toc535508651"/>
      <w:bookmarkStart w:id="134" w:name="_Toc535580038"/>
      <w:bookmarkStart w:id="135" w:name="_Toc535570765"/>
      <w:bookmarkStart w:id="136" w:name="_Toc532281668"/>
      <w:bookmarkStart w:id="137" w:name="_Toc535580106"/>
      <w:bookmarkStart w:id="138" w:name="_Toc23980"/>
      <w:bookmarkStart w:id="139" w:name="_Toc18864"/>
      <w:bookmarkStart w:id="140" w:name="_Toc28737"/>
      <w:r>
        <w:rPr>
          <w:rFonts w:hint="eastAsia" w:eastAsia="宋体"/>
          <w:sz w:val="24"/>
        </w:rPr>
        <w:t>附件</w:t>
      </w:r>
      <w:r>
        <w:rPr>
          <w:rFonts w:hint="eastAsia" w:eastAsia="宋体"/>
          <w:sz w:val="24"/>
          <w:lang w:val="en-US" w:eastAsia="zh-CN"/>
        </w:rPr>
        <w:t>三</w:t>
      </w:r>
      <w:r>
        <w:rPr>
          <w:rFonts w:hint="eastAsia" w:eastAsia="宋体"/>
          <w:sz w:val="24"/>
        </w:rPr>
        <w:t xml:space="preserve"> </w:t>
      </w:r>
      <w:bookmarkEnd w:id="133"/>
      <w:bookmarkEnd w:id="134"/>
      <w:bookmarkEnd w:id="135"/>
      <w:bookmarkEnd w:id="136"/>
      <w:bookmarkEnd w:id="137"/>
      <w:r>
        <w:rPr>
          <w:rFonts w:hint="eastAsia" w:eastAsia="宋体"/>
          <w:sz w:val="24"/>
        </w:rPr>
        <w:t>资金流出汇总表</w:t>
      </w:r>
      <w:bookmarkEnd w:id="138"/>
      <w:bookmarkEnd w:id="139"/>
      <w:bookmarkEnd w:id="140"/>
    </w:p>
    <w:p>
      <w:pPr>
        <w:spacing w:line="240" w:lineRule="atLeast"/>
        <w:jc w:val="center"/>
        <w:rPr>
          <w:rFonts w:ascii="Arial" w:hAnsi="Arial"/>
          <w:b/>
          <w:color w:val="000000"/>
          <w:sz w:val="24"/>
          <w:szCs w:val="21"/>
        </w:rPr>
      </w:pPr>
      <w:r>
        <w:rPr>
          <w:rFonts w:hint="eastAsia" w:ascii="Arial" w:hAnsi="Arial"/>
          <w:b/>
          <w:color w:val="000000"/>
          <w:szCs w:val="21"/>
        </w:rPr>
        <w:t>资金流出分类汇总表</w:t>
      </w:r>
    </w:p>
    <w:p>
      <w:pPr>
        <w:wordWrap w:val="0"/>
        <w:spacing w:line="240" w:lineRule="atLeast"/>
        <w:jc w:val="right"/>
        <w:rPr>
          <w:rFonts w:ascii="Arial" w:hAnsi="Arial"/>
          <w:b/>
          <w:color w:val="000000"/>
          <w:sz w:val="18"/>
          <w:szCs w:val="18"/>
        </w:rPr>
      </w:pPr>
      <w:r>
        <w:rPr>
          <w:rFonts w:hint="eastAsia" w:ascii="Arial" w:hAnsi="Arial"/>
          <w:b/>
          <w:color w:val="000000"/>
          <w:sz w:val="24"/>
          <w:szCs w:val="21"/>
        </w:rPr>
        <w:t xml:space="preserve">  </w:t>
      </w:r>
      <w:r>
        <w:rPr>
          <w:rFonts w:hint="eastAsia" w:ascii="Arial" w:hAnsi="Arial"/>
          <w:b/>
          <w:color w:val="000000"/>
          <w:sz w:val="18"/>
          <w:szCs w:val="18"/>
        </w:rPr>
        <w:t xml:space="preserve">人民币：元      </w:t>
      </w:r>
    </w:p>
    <w:tbl>
      <w:tblPr>
        <w:tblStyle w:val="13"/>
        <w:tblpPr w:leftFromText="180" w:rightFromText="180" w:vertAnchor="text" w:horzAnchor="page" w:tblpXSpec="center" w:tblpY="216"/>
        <w:tblOverlap w:val="never"/>
        <w:tblW w:w="1508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2"/>
        <w:gridCol w:w="1538"/>
        <w:gridCol w:w="1425"/>
        <w:gridCol w:w="1212"/>
        <w:gridCol w:w="1413"/>
        <w:gridCol w:w="1050"/>
        <w:gridCol w:w="1162"/>
        <w:gridCol w:w="1226"/>
        <w:gridCol w:w="1299"/>
        <w:gridCol w:w="1188"/>
        <w:gridCol w:w="1150"/>
        <w:gridCol w:w="156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土地费用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前期费用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建筑工程费用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开发间接费用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财务费用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税费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管理费用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营销费用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营业外支出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18"/>
                <w:szCs w:val="18"/>
                <w:lang w:bidi="ar"/>
              </w:rPr>
              <w:t>收费退缴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交接前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585,058,355.00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1,040,000.00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8,978.00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230,180.37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1,128.00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36,765.29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134.00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380.00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586,375,920.66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125.00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9,204.00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9,329.00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</w:rPr>
              <w:t>9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月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533,741.72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886,390.00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526.00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330,216.83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855,690.80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400,000.00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3,006,565.35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b/>
                <w:bCs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1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月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13,480.00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201,831.30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175,397.19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825.00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105,239.95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146,541.56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306,329.20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47,151.00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996,795.20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  <w:r>
              <w:rPr>
                <w:rFonts w:ascii="Arial" w:cs="Arial"/>
                <w:b/>
                <w:bCs/>
                <w:color w:val="000000"/>
                <w:sz w:val="18"/>
                <w:szCs w:val="18"/>
              </w:rPr>
              <w:t>年</w:t>
            </w:r>
            <w:r>
              <w:rPr>
                <w:rFonts w:hint="eastAsia" w:ascii="Arial" w:hAnsi="Arial" w:cs="Arial"/>
                <w:b/>
                <w:bCs/>
                <w:color w:val="000000"/>
                <w:sz w:val="18"/>
                <w:szCs w:val="18"/>
                <w:lang w:eastAsia="zh-CN"/>
              </w:rPr>
              <w:t>11月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200,000,000.00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color w:val="000000"/>
                <w:kern w:val="0"/>
                <w:sz w:val="18"/>
                <w:szCs w:val="18"/>
                <w:lang w:val="en-US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580.00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6,559.36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335,680.08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341,085.51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100,000.00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200,783,904.95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合计</w:t>
            </w:r>
          </w:p>
        </w:tc>
        <w:tc>
          <w:tcPr>
            <w:tcW w:w="15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785,058,355.00 </w:t>
            </w:r>
          </w:p>
        </w:tc>
        <w:tc>
          <w:tcPr>
            <w:tcW w:w="14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1,587,221.72 </w:t>
            </w:r>
          </w:p>
        </w:tc>
        <w:tc>
          <w:tcPr>
            <w:tcW w:w="12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210,809.30 </w:t>
            </w:r>
          </w:p>
        </w:tc>
        <w:tc>
          <w:tcPr>
            <w:tcW w:w="14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1,291,967.56 </w:t>
            </w:r>
          </w:p>
        </w:tc>
        <w:tc>
          <w:tcPr>
            <w:tcW w:w="10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3,184.00 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148,564.60 </w:t>
            </w:r>
          </w:p>
        </w:tc>
        <w:tc>
          <w:tcPr>
            <w:tcW w:w="12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821,776.47 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1,503,485.51 </w:t>
            </w:r>
          </w:p>
        </w:tc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147,151.00 </w:t>
            </w:r>
          </w:p>
        </w:tc>
        <w:tc>
          <w:tcPr>
            <w:tcW w:w="11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400,000.00 </w:t>
            </w:r>
          </w:p>
        </w:tc>
        <w:tc>
          <w:tcPr>
            <w:tcW w:w="15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b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791,172,515.16 </w:t>
            </w:r>
          </w:p>
        </w:tc>
      </w:tr>
    </w:tbl>
    <w:p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>
      <w:pPr>
        <w:jc w:val="center"/>
        <w:rPr>
          <w:rFonts w:ascii="Arial" w:hAnsi="Arial" w:cs="宋体"/>
          <w:b/>
          <w:color w:val="000000"/>
          <w:kern w:val="0"/>
          <w:sz w:val="24"/>
        </w:rPr>
        <w:sectPr>
          <w:pgSz w:w="16838" w:h="11906" w:orient="landscape"/>
          <w:pgMar w:top="1134" w:right="1843" w:bottom="1134" w:left="1134" w:header="851" w:footer="992" w:gutter="340"/>
          <w:cols w:space="720" w:num="1"/>
          <w:docGrid w:linePitch="312" w:charSpace="0"/>
        </w:sect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141" w:name="_Toc11305"/>
      <w:bookmarkStart w:id="142" w:name="_Toc3534"/>
      <w:bookmarkStart w:id="143" w:name="_Toc1365"/>
      <w:r>
        <w:rPr>
          <w:rFonts w:hint="eastAsia" w:eastAsia="宋体"/>
          <w:sz w:val="24"/>
        </w:rPr>
        <w:t>附件</w:t>
      </w:r>
      <w:r>
        <w:rPr>
          <w:rFonts w:hint="eastAsia" w:eastAsia="宋体"/>
          <w:sz w:val="24"/>
          <w:lang w:val="en-US" w:eastAsia="zh-CN"/>
        </w:rPr>
        <w:t>四</w:t>
      </w:r>
      <w:r>
        <w:rPr>
          <w:rFonts w:hint="eastAsia" w:eastAsia="宋体"/>
          <w:sz w:val="24"/>
        </w:rPr>
        <w:t xml:space="preserve"> 项目平面图</w:t>
      </w:r>
      <w:bookmarkEnd w:id="141"/>
      <w:bookmarkEnd w:id="142"/>
      <w:bookmarkEnd w:id="143"/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rFonts w:ascii="Arial" w:hAnsi="Arial"/>
        </w:rPr>
      </w:pPr>
      <w:r>
        <w:rPr>
          <w:rFonts w:ascii="Arial" w:hAnsi="Arial"/>
        </w:rPr>
        <w:drawing>
          <wp:inline distT="0" distB="0" distL="114300" distR="114300">
            <wp:extent cx="5906135" cy="5763260"/>
            <wp:effectExtent l="0" t="0" r="18415" b="8890"/>
            <wp:docPr id="33" name="图片 2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C:\Users\Administrator\Desktop\图片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0613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/>
          <w:color w:val="000000"/>
          <w:sz w:val="18"/>
          <w:szCs w:val="18"/>
        </w:rPr>
      </w:pPr>
      <w:r>
        <w:rPr>
          <w:rFonts w:hint="eastAsia" w:ascii="Arial" w:hAnsi="Arial"/>
          <w:b/>
          <w:color w:val="000000"/>
          <w:sz w:val="18"/>
          <w:szCs w:val="18"/>
        </w:rPr>
        <w:t>注：</w:t>
      </w:r>
      <w:r>
        <w:rPr>
          <w:rFonts w:hint="eastAsia" w:ascii="Arial" w:hAnsi="Arial"/>
          <w:color w:val="000000"/>
          <w:sz w:val="18"/>
          <w:szCs w:val="18"/>
        </w:rPr>
        <w:t>1-13#为住宅，14#为综合楼，15-17#为商铺</w:t>
      </w:r>
      <w:r>
        <w:rPr>
          <w:rFonts w:hint="eastAsia" w:ascii="Arial" w:hAnsi="Arial" w:cs="Arial"/>
          <w:bCs/>
          <w:kern w:val="44"/>
          <w:sz w:val="18"/>
          <w:szCs w:val="18"/>
        </w:rPr>
        <w:t>。</w:t>
      </w:r>
      <w:r>
        <w:rPr>
          <w:rFonts w:ascii="Arial" w:hAnsi="Arial"/>
          <w:color w:val="000000"/>
          <w:sz w:val="18"/>
          <w:szCs w:val="18"/>
        </w:rPr>
        <w:t xml:space="preserve"> </w:t>
      </w: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/>
          <w:color w:val="000000"/>
          <w:sz w:val="28"/>
          <w:szCs w:val="28"/>
        </w:rPr>
      </w:pPr>
    </w:p>
    <w:sectPr>
      <w:pgSz w:w="11906" w:h="16838"/>
      <w:pgMar w:top="1843" w:right="1134" w:bottom="1134" w:left="1134" w:header="851" w:footer="992" w:gutter="34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</w:t>
    </w:r>
    <w:r>
      <w:rPr>
        <w:lang w:val="zh-CN"/>
      </w:rPr>
      <w:fldChar w:fldCharType="end"/>
    </w:r>
  </w:p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rPr>
        <w:rFonts w:ascii="Arial" w:hAnsi="Arial"/>
      </w:rPr>
    </w:pPr>
    <w:r>
      <w:drawing>
        <wp:inline distT="0" distB="0" distL="0" distR="0">
          <wp:extent cx="5922645" cy="407670"/>
          <wp:effectExtent l="0" t="0" r="1905" b="11430"/>
          <wp:docPr id="34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22645" cy="407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hint="eastAsia"/>
      </w:rPr>
    </w:pPr>
    <w:r>
      <w:rPr>
        <w:rFonts w:hint="eastAsia"/>
      </w:rPr>
      <w:t>2020年</w:t>
    </w:r>
    <w:r>
      <w:rPr>
        <w:rFonts w:hint="eastAsia"/>
        <w:lang w:eastAsia="zh-CN"/>
      </w:rPr>
      <w:t>11月</w:t>
    </w:r>
    <w:r>
      <w:rPr>
        <w:rFonts w:hint="eastAsia"/>
      </w:rPr>
      <w:t>监管报告</w:t>
    </w:r>
  </w:p>
  <w:p>
    <w:pPr>
      <w:pStyle w:val="9"/>
      <w:pBdr>
        <w:bottom w:val="none" w:color="auto" w:sz="0" w:space="1"/>
      </w:pBdr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B751B"/>
    <w:multiLevelType w:val="singleLevel"/>
    <w:tmpl w:val="0F4B751B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7988D819"/>
    <w:multiLevelType w:val="singleLevel"/>
    <w:tmpl w:val="7988D819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2E8"/>
    <w:rsid w:val="00011944"/>
    <w:rsid w:val="000122F4"/>
    <w:rsid w:val="00012E24"/>
    <w:rsid w:val="000138BC"/>
    <w:rsid w:val="00013BD5"/>
    <w:rsid w:val="000143CE"/>
    <w:rsid w:val="000151B3"/>
    <w:rsid w:val="00015F2E"/>
    <w:rsid w:val="0002000C"/>
    <w:rsid w:val="000201D4"/>
    <w:rsid w:val="0002026C"/>
    <w:rsid w:val="00020CB4"/>
    <w:rsid w:val="00021BE1"/>
    <w:rsid w:val="000232C4"/>
    <w:rsid w:val="00023705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42A9"/>
    <w:rsid w:val="000344B8"/>
    <w:rsid w:val="00034737"/>
    <w:rsid w:val="00034DD4"/>
    <w:rsid w:val="000358B5"/>
    <w:rsid w:val="00035CDA"/>
    <w:rsid w:val="000369A3"/>
    <w:rsid w:val="00037829"/>
    <w:rsid w:val="0003787A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3335"/>
    <w:rsid w:val="000737D9"/>
    <w:rsid w:val="00073D84"/>
    <w:rsid w:val="00074327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EB4"/>
    <w:rsid w:val="000E6348"/>
    <w:rsid w:val="000E6607"/>
    <w:rsid w:val="000E6B46"/>
    <w:rsid w:val="000E6D66"/>
    <w:rsid w:val="000E6D78"/>
    <w:rsid w:val="000E6EC8"/>
    <w:rsid w:val="000E7BE4"/>
    <w:rsid w:val="000F0A56"/>
    <w:rsid w:val="000F0F50"/>
    <w:rsid w:val="000F0FE6"/>
    <w:rsid w:val="000F1EBC"/>
    <w:rsid w:val="000F2F72"/>
    <w:rsid w:val="000F3EEA"/>
    <w:rsid w:val="000F42CB"/>
    <w:rsid w:val="000F538B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17DE"/>
    <w:rsid w:val="00111EA6"/>
    <w:rsid w:val="00112ADB"/>
    <w:rsid w:val="00113014"/>
    <w:rsid w:val="001132CC"/>
    <w:rsid w:val="00116265"/>
    <w:rsid w:val="0011695B"/>
    <w:rsid w:val="00117296"/>
    <w:rsid w:val="00117AEA"/>
    <w:rsid w:val="001205A5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966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931"/>
    <w:rsid w:val="00174286"/>
    <w:rsid w:val="00174B35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01C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B88"/>
    <w:rsid w:val="001A4005"/>
    <w:rsid w:val="001A4205"/>
    <w:rsid w:val="001A4BFF"/>
    <w:rsid w:val="001A4CBF"/>
    <w:rsid w:val="001A50C7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4A8"/>
    <w:rsid w:val="001F3B05"/>
    <w:rsid w:val="001F3F1D"/>
    <w:rsid w:val="001F5230"/>
    <w:rsid w:val="001F55CC"/>
    <w:rsid w:val="001F5E0C"/>
    <w:rsid w:val="001F637E"/>
    <w:rsid w:val="001F6681"/>
    <w:rsid w:val="001F6DF6"/>
    <w:rsid w:val="00201D8E"/>
    <w:rsid w:val="0020213C"/>
    <w:rsid w:val="00202D56"/>
    <w:rsid w:val="002032E8"/>
    <w:rsid w:val="002036CD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5FF"/>
    <w:rsid w:val="0023522F"/>
    <w:rsid w:val="00235C53"/>
    <w:rsid w:val="00236738"/>
    <w:rsid w:val="002368FF"/>
    <w:rsid w:val="00236912"/>
    <w:rsid w:val="00237CDF"/>
    <w:rsid w:val="00240705"/>
    <w:rsid w:val="00240886"/>
    <w:rsid w:val="002410D4"/>
    <w:rsid w:val="00241EBE"/>
    <w:rsid w:val="00242525"/>
    <w:rsid w:val="002425DF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F45"/>
    <w:rsid w:val="002631E5"/>
    <w:rsid w:val="00264076"/>
    <w:rsid w:val="00264734"/>
    <w:rsid w:val="00264CE8"/>
    <w:rsid w:val="00265627"/>
    <w:rsid w:val="00266155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6D8"/>
    <w:rsid w:val="002837CB"/>
    <w:rsid w:val="00283ABC"/>
    <w:rsid w:val="00284928"/>
    <w:rsid w:val="00284B65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34BC"/>
    <w:rsid w:val="002D380C"/>
    <w:rsid w:val="002D41E0"/>
    <w:rsid w:val="002D5FA3"/>
    <w:rsid w:val="002D6E22"/>
    <w:rsid w:val="002E09E9"/>
    <w:rsid w:val="002E201F"/>
    <w:rsid w:val="002E2171"/>
    <w:rsid w:val="002E28AA"/>
    <w:rsid w:val="002E2953"/>
    <w:rsid w:val="002E2ACC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9BD"/>
    <w:rsid w:val="00314D52"/>
    <w:rsid w:val="00315837"/>
    <w:rsid w:val="00315FBB"/>
    <w:rsid w:val="003169CF"/>
    <w:rsid w:val="00317019"/>
    <w:rsid w:val="00317245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4C9"/>
    <w:rsid w:val="0033311A"/>
    <w:rsid w:val="00333919"/>
    <w:rsid w:val="00333A32"/>
    <w:rsid w:val="00333DE0"/>
    <w:rsid w:val="00334041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55B"/>
    <w:rsid w:val="0035072E"/>
    <w:rsid w:val="00350857"/>
    <w:rsid w:val="00350F99"/>
    <w:rsid w:val="00352D4D"/>
    <w:rsid w:val="00353FFC"/>
    <w:rsid w:val="00355239"/>
    <w:rsid w:val="00355D6B"/>
    <w:rsid w:val="0036117C"/>
    <w:rsid w:val="00361232"/>
    <w:rsid w:val="00361D4E"/>
    <w:rsid w:val="00361ED8"/>
    <w:rsid w:val="0036211E"/>
    <w:rsid w:val="00362C0D"/>
    <w:rsid w:val="003634EF"/>
    <w:rsid w:val="003636E8"/>
    <w:rsid w:val="003647B3"/>
    <w:rsid w:val="003647DE"/>
    <w:rsid w:val="003668AE"/>
    <w:rsid w:val="00366AAE"/>
    <w:rsid w:val="0037021D"/>
    <w:rsid w:val="00370F2E"/>
    <w:rsid w:val="003711C7"/>
    <w:rsid w:val="003720A1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1281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D1A"/>
    <w:rsid w:val="00397C47"/>
    <w:rsid w:val="003A09C9"/>
    <w:rsid w:val="003A1186"/>
    <w:rsid w:val="003A1640"/>
    <w:rsid w:val="003A1E72"/>
    <w:rsid w:val="003A2072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A67"/>
    <w:rsid w:val="00425070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4166"/>
    <w:rsid w:val="00444354"/>
    <w:rsid w:val="00445499"/>
    <w:rsid w:val="004454DD"/>
    <w:rsid w:val="004457CC"/>
    <w:rsid w:val="00445CE3"/>
    <w:rsid w:val="00445E07"/>
    <w:rsid w:val="00446658"/>
    <w:rsid w:val="00446723"/>
    <w:rsid w:val="00446971"/>
    <w:rsid w:val="00450773"/>
    <w:rsid w:val="00450966"/>
    <w:rsid w:val="00452A07"/>
    <w:rsid w:val="00452E62"/>
    <w:rsid w:val="00453746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663"/>
    <w:rsid w:val="00487AC3"/>
    <w:rsid w:val="0049166E"/>
    <w:rsid w:val="00491B0C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2CBB"/>
    <w:rsid w:val="004A3476"/>
    <w:rsid w:val="004A3C38"/>
    <w:rsid w:val="004A446C"/>
    <w:rsid w:val="004A4AB2"/>
    <w:rsid w:val="004A4CFC"/>
    <w:rsid w:val="004A4DD5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3DA0"/>
    <w:rsid w:val="00504292"/>
    <w:rsid w:val="00504CC6"/>
    <w:rsid w:val="005057EB"/>
    <w:rsid w:val="00505865"/>
    <w:rsid w:val="00505F26"/>
    <w:rsid w:val="0050637E"/>
    <w:rsid w:val="00506742"/>
    <w:rsid w:val="00506F59"/>
    <w:rsid w:val="0050794A"/>
    <w:rsid w:val="00507BEC"/>
    <w:rsid w:val="005102BB"/>
    <w:rsid w:val="00510332"/>
    <w:rsid w:val="00510FE0"/>
    <w:rsid w:val="00511CEC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61B8"/>
    <w:rsid w:val="00556653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99F"/>
    <w:rsid w:val="005670E7"/>
    <w:rsid w:val="00567AED"/>
    <w:rsid w:val="00567B16"/>
    <w:rsid w:val="00567DA6"/>
    <w:rsid w:val="00570341"/>
    <w:rsid w:val="00570863"/>
    <w:rsid w:val="00570B8D"/>
    <w:rsid w:val="005710D4"/>
    <w:rsid w:val="005721A4"/>
    <w:rsid w:val="00572908"/>
    <w:rsid w:val="00573694"/>
    <w:rsid w:val="00574269"/>
    <w:rsid w:val="00574537"/>
    <w:rsid w:val="00575F36"/>
    <w:rsid w:val="0057725D"/>
    <w:rsid w:val="005806B7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78B"/>
    <w:rsid w:val="005939F1"/>
    <w:rsid w:val="00593C60"/>
    <w:rsid w:val="00593E3D"/>
    <w:rsid w:val="00593FC5"/>
    <w:rsid w:val="005942DF"/>
    <w:rsid w:val="00594847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155"/>
    <w:rsid w:val="005B039D"/>
    <w:rsid w:val="005B0DC4"/>
    <w:rsid w:val="005B12AA"/>
    <w:rsid w:val="005B1C90"/>
    <w:rsid w:val="005B286F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32C8"/>
    <w:rsid w:val="005D482E"/>
    <w:rsid w:val="005D647B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62E"/>
    <w:rsid w:val="005E6915"/>
    <w:rsid w:val="005E6A87"/>
    <w:rsid w:val="005F0D2D"/>
    <w:rsid w:val="005F2438"/>
    <w:rsid w:val="005F286F"/>
    <w:rsid w:val="005F4E89"/>
    <w:rsid w:val="005F5014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11AD"/>
    <w:rsid w:val="00641AD1"/>
    <w:rsid w:val="00641EEF"/>
    <w:rsid w:val="00642149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479B"/>
    <w:rsid w:val="00664D1D"/>
    <w:rsid w:val="00664DF9"/>
    <w:rsid w:val="0066502B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CAB"/>
    <w:rsid w:val="006E2DEC"/>
    <w:rsid w:val="006E36B3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FE6"/>
    <w:rsid w:val="007033AF"/>
    <w:rsid w:val="0070399B"/>
    <w:rsid w:val="0070541B"/>
    <w:rsid w:val="00705F20"/>
    <w:rsid w:val="00706077"/>
    <w:rsid w:val="00706C0F"/>
    <w:rsid w:val="00706D2A"/>
    <w:rsid w:val="00707D29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5D4C"/>
    <w:rsid w:val="00726497"/>
    <w:rsid w:val="007272BD"/>
    <w:rsid w:val="00727F4E"/>
    <w:rsid w:val="007305F8"/>
    <w:rsid w:val="0073073F"/>
    <w:rsid w:val="007313DF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57292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103E"/>
    <w:rsid w:val="00781C06"/>
    <w:rsid w:val="00782235"/>
    <w:rsid w:val="00784262"/>
    <w:rsid w:val="0078468D"/>
    <w:rsid w:val="00784D6F"/>
    <w:rsid w:val="00786004"/>
    <w:rsid w:val="007866F7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808"/>
    <w:rsid w:val="007A0CDF"/>
    <w:rsid w:val="007A1073"/>
    <w:rsid w:val="007A1B21"/>
    <w:rsid w:val="007A28DF"/>
    <w:rsid w:val="007A292F"/>
    <w:rsid w:val="007A2F58"/>
    <w:rsid w:val="007A48EB"/>
    <w:rsid w:val="007A780A"/>
    <w:rsid w:val="007B1276"/>
    <w:rsid w:val="007B309C"/>
    <w:rsid w:val="007B3494"/>
    <w:rsid w:val="007B3D59"/>
    <w:rsid w:val="007B4355"/>
    <w:rsid w:val="007B48D6"/>
    <w:rsid w:val="007B66F5"/>
    <w:rsid w:val="007B6B82"/>
    <w:rsid w:val="007B6DDC"/>
    <w:rsid w:val="007B6DF4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ADC"/>
    <w:rsid w:val="00804AF4"/>
    <w:rsid w:val="008060A3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3400"/>
    <w:rsid w:val="00854137"/>
    <w:rsid w:val="00854815"/>
    <w:rsid w:val="00854D61"/>
    <w:rsid w:val="008551F8"/>
    <w:rsid w:val="00855A7E"/>
    <w:rsid w:val="0085672D"/>
    <w:rsid w:val="00860CD5"/>
    <w:rsid w:val="0086254E"/>
    <w:rsid w:val="00862FA7"/>
    <w:rsid w:val="00863497"/>
    <w:rsid w:val="00863777"/>
    <w:rsid w:val="00863E68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89F"/>
    <w:rsid w:val="00892F9F"/>
    <w:rsid w:val="008938D8"/>
    <w:rsid w:val="00894A14"/>
    <w:rsid w:val="008957A9"/>
    <w:rsid w:val="00896430"/>
    <w:rsid w:val="00897709"/>
    <w:rsid w:val="00897ED0"/>
    <w:rsid w:val="008A0030"/>
    <w:rsid w:val="008A02B3"/>
    <w:rsid w:val="008A164A"/>
    <w:rsid w:val="008A17D6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77D"/>
    <w:rsid w:val="008D3EBC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563"/>
    <w:rsid w:val="008E1988"/>
    <w:rsid w:val="008E20DF"/>
    <w:rsid w:val="008E2278"/>
    <w:rsid w:val="008E54D9"/>
    <w:rsid w:val="008E57DC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900041"/>
    <w:rsid w:val="00900213"/>
    <w:rsid w:val="00900F62"/>
    <w:rsid w:val="00902872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12E2"/>
    <w:rsid w:val="00923028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0B34"/>
    <w:rsid w:val="009B12F0"/>
    <w:rsid w:val="009B1D10"/>
    <w:rsid w:val="009B28D4"/>
    <w:rsid w:val="009B3473"/>
    <w:rsid w:val="009B35CE"/>
    <w:rsid w:val="009B4995"/>
    <w:rsid w:val="009B5286"/>
    <w:rsid w:val="009B5DAC"/>
    <w:rsid w:val="009B5FE6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5570"/>
    <w:rsid w:val="009C55EB"/>
    <w:rsid w:val="009C5719"/>
    <w:rsid w:val="009C5E5B"/>
    <w:rsid w:val="009C651C"/>
    <w:rsid w:val="009C67F8"/>
    <w:rsid w:val="009C70E8"/>
    <w:rsid w:val="009C71CA"/>
    <w:rsid w:val="009C786B"/>
    <w:rsid w:val="009D00BE"/>
    <w:rsid w:val="009D0CB5"/>
    <w:rsid w:val="009D1D9F"/>
    <w:rsid w:val="009D1E00"/>
    <w:rsid w:val="009D2291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4050"/>
    <w:rsid w:val="009E51BE"/>
    <w:rsid w:val="009E5B4C"/>
    <w:rsid w:val="009E68C0"/>
    <w:rsid w:val="009E6D35"/>
    <w:rsid w:val="009E77AA"/>
    <w:rsid w:val="009F192B"/>
    <w:rsid w:val="009F1DA9"/>
    <w:rsid w:val="009F1E15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A068B"/>
    <w:rsid w:val="00AA09E0"/>
    <w:rsid w:val="00AA14AC"/>
    <w:rsid w:val="00AA21D7"/>
    <w:rsid w:val="00AA2745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C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F0FD2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E14"/>
    <w:rsid w:val="00B14728"/>
    <w:rsid w:val="00B155BA"/>
    <w:rsid w:val="00B1568B"/>
    <w:rsid w:val="00B15EE7"/>
    <w:rsid w:val="00B163D9"/>
    <w:rsid w:val="00B16497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D14"/>
    <w:rsid w:val="00B63735"/>
    <w:rsid w:val="00B63AAD"/>
    <w:rsid w:val="00B63D63"/>
    <w:rsid w:val="00B64FC0"/>
    <w:rsid w:val="00B650A5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47FB"/>
    <w:rsid w:val="00B75101"/>
    <w:rsid w:val="00B756BB"/>
    <w:rsid w:val="00B75A0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2E"/>
    <w:rsid w:val="00BA32DE"/>
    <w:rsid w:val="00BA3434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643"/>
    <w:rsid w:val="00BD7906"/>
    <w:rsid w:val="00BD7B53"/>
    <w:rsid w:val="00BE018A"/>
    <w:rsid w:val="00BE03E2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823"/>
    <w:rsid w:val="00BF3432"/>
    <w:rsid w:val="00BF3EE9"/>
    <w:rsid w:val="00BF4B1A"/>
    <w:rsid w:val="00BF5948"/>
    <w:rsid w:val="00BF5FA8"/>
    <w:rsid w:val="00BF7EA5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8C4"/>
    <w:rsid w:val="00C11B8C"/>
    <w:rsid w:val="00C12260"/>
    <w:rsid w:val="00C13153"/>
    <w:rsid w:val="00C145D1"/>
    <w:rsid w:val="00C15B9A"/>
    <w:rsid w:val="00C163F9"/>
    <w:rsid w:val="00C20336"/>
    <w:rsid w:val="00C20479"/>
    <w:rsid w:val="00C20A9E"/>
    <w:rsid w:val="00C21405"/>
    <w:rsid w:val="00C21578"/>
    <w:rsid w:val="00C22128"/>
    <w:rsid w:val="00C223C3"/>
    <w:rsid w:val="00C22723"/>
    <w:rsid w:val="00C23511"/>
    <w:rsid w:val="00C23E6B"/>
    <w:rsid w:val="00C244ED"/>
    <w:rsid w:val="00C26698"/>
    <w:rsid w:val="00C27469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1B0E"/>
    <w:rsid w:val="00C41FD0"/>
    <w:rsid w:val="00C430F3"/>
    <w:rsid w:val="00C435B9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1BAA"/>
    <w:rsid w:val="00C53028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2436"/>
    <w:rsid w:val="00C62DD5"/>
    <w:rsid w:val="00C62E72"/>
    <w:rsid w:val="00C63925"/>
    <w:rsid w:val="00C63A43"/>
    <w:rsid w:val="00C63FFC"/>
    <w:rsid w:val="00C64DDE"/>
    <w:rsid w:val="00C65020"/>
    <w:rsid w:val="00C65A62"/>
    <w:rsid w:val="00C66595"/>
    <w:rsid w:val="00C677ED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B4E"/>
    <w:rsid w:val="00C75E37"/>
    <w:rsid w:val="00C770C7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801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483"/>
    <w:rsid w:val="00CA45D7"/>
    <w:rsid w:val="00CA5416"/>
    <w:rsid w:val="00CA58D9"/>
    <w:rsid w:val="00CA5F61"/>
    <w:rsid w:val="00CA670D"/>
    <w:rsid w:val="00CA6EF6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2800"/>
    <w:rsid w:val="00D52CD0"/>
    <w:rsid w:val="00D52EA9"/>
    <w:rsid w:val="00D52FB6"/>
    <w:rsid w:val="00D5315F"/>
    <w:rsid w:val="00D54BD7"/>
    <w:rsid w:val="00D55105"/>
    <w:rsid w:val="00D55A84"/>
    <w:rsid w:val="00D55BB7"/>
    <w:rsid w:val="00D5608D"/>
    <w:rsid w:val="00D5665D"/>
    <w:rsid w:val="00D568C6"/>
    <w:rsid w:val="00D57262"/>
    <w:rsid w:val="00D579F3"/>
    <w:rsid w:val="00D61B56"/>
    <w:rsid w:val="00D62BB4"/>
    <w:rsid w:val="00D62DD9"/>
    <w:rsid w:val="00D63B8C"/>
    <w:rsid w:val="00D63EE7"/>
    <w:rsid w:val="00D64915"/>
    <w:rsid w:val="00D667FF"/>
    <w:rsid w:val="00D66935"/>
    <w:rsid w:val="00D66BA8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6D8E"/>
    <w:rsid w:val="00D77A1E"/>
    <w:rsid w:val="00D80640"/>
    <w:rsid w:val="00D80D48"/>
    <w:rsid w:val="00D816F6"/>
    <w:rsid w:val="00D8207B"/>
    <w:rsid w:val="00D822DD"/>
    <w:rsid w:val="00D824B9"/>
    <w:rsid w:val="00D838EB"/>
    <w:rsid w:val="00D83EF3"/>
    <w:rsid w:val="00D84E52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55B"/>
    <w:rsid w:val="00D975B4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1876"/>
    <w:rsid w:val="00DB1A1A"/>
    <w:rsid w:val="00DB1AD8"/>
    <w:rsid w:val="00DB2B08"/>
    <w:rsid w:val="00DB2CF9"/>
    <w:rsid w:val="00DB3377"/>
    <w:rsid w:val="00DB3A61"/>
    <w:rsid w:val="00DB4CB3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1118"/>
    <w:rsid w:val="00DF136E"/>
    <w:rsid w:val="00DF1607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4B56"/>
    <w:rsid w:val="00E156D5"/>
    <w:rsid w:val="00E16211"/>
    <w:rsid w:val="00E16918"/>
    <w:rsid w:val="00E16A4B"/>
    <w:rsid w:val="00E16A6B"/>
    <w:rsid w:val="00E178AC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BD5"/>
    <w:rsid w:val="00E314A2"/>
    <w:rsid w:val="00E31D56"/>
    <w:rsid w:val="00E32085"/>
    <w:rsid w:val="00E32E7E"/>
    <w:rsid w:val="00E32FDA"/>
    <w:rsid w:val="00E343CF"/>
    <w:rsid w:val="00E351C8"/>
    <w:rsid w:val="00E3710E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DA6"/>
    <w:rsid w:val="00E50605"/>
    <w:rsid w:val="00E50D5E"/>
    <w:rsid w:val="00E51014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1A4B"/>
    <w:rsid w:val="00E621C0"/>
    <w:rsid w:val="00E6235B"/>
    <w:rsid w:val="00E63025"/>
    <w:rsid w:val="00E64D1E"/>
    <w:rsid w:val="00E6584E"/>
    <w:rsid w:val="00E663FA"/>
    <w:rsid w:val="00E669FD"/>
    <w:rsid w:val="00E70715"/>
    <w:rsid w:val="00E715E3"/>
    <w:rsid w:val="00E72BD3"/>
    <w:rsid w:val="00E740F8"/>
    <w:rsid w:val="00E756B4"/>
    <w:rsid w:val="00E758D5"/>
    <w:rsid w:val="00E75964"/>
    <w:rsid w:val="00E75C52"/>
    <w:rsid w:val="00E76AB9"/>
    <w:rsid w:val="00E7786D"/>
    <w:rsid w:val="00E80E2C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4CEC"/>
    <w:rsid w:val="00E95492"/>
    <w:rsid w:val="00E95921"/>
    <w:rsid w:val="00E959E3"/>
    <w:rsid w:val="00E959F5"/>
    <w:rsid w:val="00E95EFE"/>
    <w:rsid w:val="00E96D4D"/>
    <w:rsid w:val="00E96F86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E53"/>
    <w:rsid w:val="00EB3364"/>
    <w:rsid w:val="00EB3928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EDD"/>
    <w:rsid w:val="00EC4BE9"/>
    <w:rsid w:val="00EC599D"/>
    <w:rsid w:val="00EC5C07"/>
    <w:rsid w:val="00EC701F"/>
    <w:rsid w:val="00EC7658"/>
    <w:rsid w:val="00ED0A56"/>
    <w:rsid w:val="00ED306B"/>
    <w:rsid w:val="00ED3821"/>
    <w:rsid w:val="00ED5746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3B1"/>
    <w:rsid w:val="00F0364B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4F"/>
    <w:rsid w:val="00F55AA0"/>
    <w:rsid w:val="00F55CE0"/>
    <w:rsid w:val="00F55D05"/>
    <w:rsid w:val="00F56E45"/>
    <w:rsid w:val="00F60289"/>
    <w:rsid w:val="00F60D8B"/>
    <w:rsid w:val="00F6100B"/>
    <w:rsid w:val="00F614CA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6CB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7C7"/>
    <w:rsid w:val="00F77C21"/>
    <w:rsid w:val="00F81510"/>
    <w:rsid w:val="00F820AF"/>
    <w:rsid w:val="00F83016"/>
    <w:rsid w:val="00F8346E"/>
    <w:rsid w:val="00F8457B"/>
    <w:rsid w:val="00F84DA6"/>
    <w:rsid w:val="00F859E0"/>
    <w:rsid w:val="00F86318"/>
    <w:rsid w:val="00F86450"/>
    <w:rsid w:val="00F86BF1"/>
    <w:rsid w:val="00F9021C"/>
    <w:rsid w:val="00F90D67"/>
    <w:rsid w:val="00F91022"/>
    <w:rsid w:val="00F9152F"/>
    <w:rsid w:val="00F91F91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12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58A"/>
    <w:rsid w:val="00FD7C1C"/>
    <w:rsid w:val="00FD7D41"/>
    <w:rsid w:val="00FD7E46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369E"/>
    <w:rsid w:val="00FF4C83"/>
    <w:rsid w:val="00FF4D8E"/>
    <w:rsid w:val="00FF55A5"/>
    <w:rsid w:val="00FF55CA"/>
    <w:rsid w:val="00FF57E3"/>
    <w:rsid w:val="00FF5BCE"/>
    <w:rsid w:val="016F25AE"/>
    <w:rsid w:val="02991399"/>
    <w:rsid w:val="02C46A55"/>
    <w:rsid w:val="03423A33"/>
    <w:rsid w:val="03D77471"/>
    <w:rsid w:val="04782F5C"/>
    <w:rsid w:val="04B3700C"/>
    <w:rsid w:val="04FE6BCA"/>
    <w:rsid w:val="07B5345B"/>
    <w:rsid w:val="07EB63BB"/>
    <w:rsid w:val="080474B1"/>
    <w:rsid w:val="085A461B"/>
    <w:rsid w:val="088D42C0"/>
    <w:rsid w:val="0BCC5E85"/>
    <w:rsid w:val="0C4B2974"/>
    <w:rsid w:val="0CC52698"/>
    <w:rsid w:val="0CE622A7"/>
    <w:rsid w:val="0D9F0955"/>
    <w:rsid w:val="0DB60CE5"/>
    <w:rsid w:val="0DFE3C0D"/>
    <w:rsid w:val="0E672B1A"/>
    <w:rsid w:val="0F50625B"/>
    <w:rsid w:val="12BD5CA8"/>
    <w:rsid w:val="13572F2E"/>
    <w:rsid w:val="146D1E36"/>
    <w:rsid w:val="14C7164D"/>
    <w:rsid w:val="15435362"/>
    <w:rsid w:val="17017574"/>
    <w:rsid w:val="1AF728E0"/>
    <w:rsid w:val="1C792205"/>
    <w:rsid w:val="1EB918BE"/>
    <w:rsid w:val="1EE54260"/>
    <w:rsid w:val="1F5C30C0"/>
    <w:rsid w:val="202D6D3F"/>
    <w:rsid w:val="207614F8"/>
    <w:rsid w:val="20AF1CC5"/>
    <w:rsid w:val="21084C98"/>
    <w:rsid w:val="21273367"/>
    <w:rsid w:val="21E907B8"/>
    <w:rsid w:val="28A12635"/>
    <w:rsid w:val="2A5F13A7"/>
    <w:rsid w:val="2ADB10F8"/>
    <w:rsid w:val="2B7801D2"/>
    <w:rsid w:val="2C434E97"/>
    <w:rsid w:val="2D6A5ED3"/>
    <w:rsid w:val="2E581D73"/>
    <w:rsid w:val="2E630899"/>
    <w:rsid w:val="2F25611E"/>
    <w:rsid w:val="2F4B02CA"/>
    <w:rsid w:val="318D67A2"/>
    <w:rsid w:val="343F1F32"/>
    <w:rsid w:val="34867426"/>
    <w:rsid w:val="350E2519"/>
    <w:rsid w:val="356D2361"/>
    <w:rsid w:val="360F6BF4"/>
    <w:rsid w:val="37243A4D"/>
    <w:rsid w:val="38E3396D"/>
    <w:rsid w:val="39D8007D"/>
    <w:rsid w:val="3A90322D"/>
    <w:rsid w:val="3C76075F"/>
    <w:rsid w:val="3D537E9C"/>
    <w:rsid w:val="3DEC7FF9"/>
    <w:rsid w:val="3FA07F24"/>
    <w:rsid w:val="40114202"/>
    <w:rsid w:val="415266E0"/>
    <w:rsid w:val="42485D76"/>
    <w:rsid w:val="430C0A46"/>
    <w:rsid w:val="43A01E97"/>
    <w:rsid w:val="43E1713F"/>
    <w:rsid w:val="448A365B"/>
    <w:rsid w:val="458D06FF"/>
    <w:rsid w:val="47983974"/>
    <w:rsid w:val="47B95E78"/>
    <w:rsid w:val="47D22175"/>
    <w:rsid w:val="498F50A9"/>
    <w:rsid w:val="4A504D17"/>
    <w:rsid w:val="4A834139"/>
    <w:rsid w:val="4DD410AF"/>
    <w:rsid w:val="4E247C74"/>
    <w:rsid w:val="4E8A0E1C"/>
    <w:rsid w:val="4FFC614F"/>
    <w:rsid w:val="52EA5B8A"/>
    <w:rsid w:val="554A7723"/>
    <w:rsid w:val="56F9126E"/>
    <w:rsid w:val="5955343D"/>
    <w:rsid w:val="5A4416FD"/>
    <w:rsid w:val="5A663237"/>
    <w:rsid w:val="5A9C7952"/>
    <w:rsid w:val="5BC846C8"/>
    <w:rsid w:val="5C8F1B3A"/>
    <w:rsid w:val="5D223A80"/>
    <w:rsid w:val="5D9046EF"/>
    <w:rsid w:val="5DE44D5D"/>
    <w:rsid w:val="5F763399"/>
    <w:rsid w:val="5FC567B3"/>
    <w:rsid w:val="5FD927B8"/>
    <w:rsid w:val="61F6320A"/>
    <w:rsid w:val="6381517A"/>
    <w:rsid w:val="65BC2EFE"/>
    <w:rsid w:val="65C21DCC"/>
    <w:rsid w:val="6617689B"/>
    <w:rsid w:val="66D80480"/>
    <w:rsid w:val="66E4020D"/>
    <w:rsid w:val="696B4C0C"/>
    <w:rsid w:val="6A78268A"/>
    <w:rsid w:val="6BAB56C7"/>
    <w:rsid w:val="6D5F0784"/>
    <w:rsid w:val="6D643F15"/>
    <w:rsid w:val="6E94708B"/>
    <w:rsid w:val="6F871BC5"/>
    <w:rsid w:val="70D31E90"/>
    <w:rsid w:val="71425801"/>
    <w:rsid w:val="71E73686"/>
    <w:rsid w:val="726B0F61"/>
    <w:rsid w:val="728565A9"/>
    <w:rsid w:val="73F118AB"/>
    <w:rsid w:val="761370C2"/>
    <w:rsid w:val="76667A02"/>
    <w:rsid w:val="76C44482"/>
    <w:rsid w:val="771642CA"/>
    <w:rsid w:val="77C40A57"/>
    <w:rsid w:val="788B4A92"/>
    <w:rsid w:val="7C422518"/>
    <w:rsid w:val="7C7B12AC"/>
    <w:rsid w:val="7D135A75"/>
    <w:rsid w:val="7F34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4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Balloon Text"/>
    <w:basedOn w:val="1"/>
    <w:link w:val="27"/>
    <w:qFormat/>
    <w:uiPriority w:val="0"/>
    <w:rPr>
      <w:sz w:val="18"/>
      <w:szCs w:val="18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2">
    <w:name w:val="annotation subject"/>
    <w:basedOn w:val="5"/>
    <w:next w:val="5"/>
    <w:link w:val="25"/>
    <w:qFormat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styleId="17">
    <w:name w:val="FollowedHyperlink"/>
    <w:unhideWhenUsed/>
    <w:qFormat/>
    <w:uiPriority w:val="99"/>
    <w:rPr>
      <w:color w:val="800080"/>
      <w:u w:val="single"/>
    </w:rPr>
  </w:style>
  <w:style w:type="character" w:styleId="18">
    <w:name w:val="Hyperlink"/>
    <w:qFormat/>
    <w:uiPriority w:val="99"/>
    <w:rPr>
      <w:color w:val="0000FF"/>
      <w:u w:val="single"/>
    </w:rPr>
  </w:style>
  <w:style w:type="character" w:styleId="19">
    <w:name w:val="annotation reference"/>
    <w:qFormat/>
    <w:uiPriority w:val="0"/>
    <w:rPr>
      <w:sz w:val="21"/>
      <w:szCs w:val="21"/>
    </w:rPr>
  </w:style>
  <w:style w:type="paragraph" w:customStyle="1" w:styleId="20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21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2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3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4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25">
    <w:name w:val="批注主题 字符"/>
    <w:link w:val="12"/>
    <w:qFormat/>
    <w:uiPriority w:val="0"/>
    <w:rPr>
      <w:b/>
      <w:bCs/>
      <w:kern w:val="2"/>
      <w:sz w:val="21"/>
      <w:szCs w:val="24"/>
    </w:rPr>
  </w:style>
  <w:style w:type="character" w:customStyle="1" w:styleId="26">
    <w:name w:val="页脚 字符"/>
    <w:link w:val="8"/>
    <w:qFormat/>
    <w:uiPriority w:val="99"/>
    <w:rPr>
      <w:kern w:val="2"/>
      <w:sz w:val="18"/>
      <w:szCs w:val="18"/>
    </w:rPr>
  </w:style>
  <w:style w:type="character" w:customStyle="1" w:styleId="27">
    <w:name w:val="批注框文本 字符"/>
    <w:link w:val="7"/>
    <w:qFormat/>
    <w:uiPriority w:val="0"/>
    <w:rPr>
      <w:kern w:val="2"/>
      <w:sz w:val="18"/>
      <w:szCs w:val="18"/>
    </w:rPr>
  </w:style>
  <w:style w:type="character" w:customStyle="1" w:styleId="28">
    <w:name w:val="页眉 字符"/>
    <w:link w:val="9"/>
    <w:qFormat/>
    <w:uiPriority w:val="99"/>
    <w:rPr>
      <w:kern w:val="2"/>
      <w:sz w:val="18"/>
      <w:szCs w:val="18"/>
    </w:rPr>
  </w:style>
  <w:style w:type="character" w:customStyle="1" w:styleId="29">
    <w:name w:val="font5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0">
    <w:name w:val="font7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1">
    <w:name w:val="font41"/>
    <w:qFormat/>
    <w:uiPriority w:val="0"/>
    <w:rPr>
      <w:rFonts w:hint="default" w:ascii="Arial" w:hAnsi="Arial" w:cs="Arial"/>
      <w:color w:val="333333"/>
      <w:sz w:val="18"/>
      <w:szCs w:val="18"/>
      <w:u w:val="none"/>
    </w:rPr>
  </w:style>
  <w:style w:type="character" w:customStyle="1" w:styleId="32">
    <w:name w:val="font81"/>
    <w:qFormat/>
    <w:uiPriority w:val="0"/>
    <w:rPr>
      <w:rFonts w:hint="eastAsia" w:ascii="宋体" w:hAnsi="宋体" w:eastAsia="宋体"/>
      <w:color w:val="333333"/>
      <w:sz w:val="18"/>
      <w:szCs w:val="18"/>
      <w:u w:val="none"/>
    </w:rPr>
  </w:style>
  <w:style w:type="character" w:customStyle="1" w:styleId="33">
    <w:name w:val="font61"/>
    <w:qFormat/>
    <w:uiPriority w:val="0"/>
    <w:rPr>
      <w:rFonts w:hint="default" w:ascii="Arial" w:hAnsi="Arial" w:cs="Arial"/>
      <w:color w:val="000000"/>
      <w:sz w:val="18"/>
      <w:szCs w:val="18"/>
      <w:u w:val="none"/>
    </w:rPr>
  </w:style>
  <w:style w:type="character" w:customStyle="1" w:styleId="34">
    <w:name w:val="font0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5">
    <w:name w:val="font1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  <w:style w:type="character" w:customStyle="1" w:styleId="36">
    <w:name w:val="font21"/>
    <w:qFormat/>
    <w:uiPriority w:val="0"/>
    <w:rPr>
      <w:rFonts w:hint="eastAsia" w:ascii="宋体" w:hAnsi="宋体" w:eastAsia="宋体"/>
      <w:b/>
      <w:bCs/>
      <w:color w:val="000000"/>
      <w:sz w:val="20"/>
      <w:szCs w:val="20"/>
      <w:u w:val="none"/>
    </w:rPr>
  </w:style>
  <w:style w:type="character" w:customStyle="1" w:styleId="37">
    <w:name w:val="font31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  <w:style w:type="character" w:customStyle="1" w:styleId="38">
    <w:name w:val="font91"/>
    <w:qFormat/>
    <w:uiPriority w:val="0"/>
    <w:rPr>
      <w:rFonts w:hint="eastAsia" w:ascii="宋体" w:hAnsi="宋体" w:eastAsia="宋体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C030B0D-A9BF-4B16-A41F-6AD2323254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1855</Words>
  <Characters>10580</Characters>
  <Lines>88</Lines>
  <Paragraphs>24</Paragraphs>
  <TotalTime>3</TotalTime>
  <ScaleCrop>false</ScaleCrop>
  <LinksUpToDate>false</LinksUpToDate>
  <CharactersWithSpaces>12411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2020-06-03T01:51:00Z</dcterms:created>
  <dc:creator>walkinnet</dc:creator>
  <cp:lastModifiedBy>KG</cp:lastModifiedBy>
  <cp:lastPrinted>2020-11-03T06:40:00Z</cp:lastPrinted>
  <dcterms:modified xsi:type="dcterms:W3CDTF">2020-12-09T09:11:17Z</dcterms:modified>
  <dc:title>信托计划监管报告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