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37" w:rsidRPr="001D3279" w:rsidRDefault="001D3279" w:rsidP="00141FBF">
      <w:pPr>
        <w:adjustRightInd w:val="0"/>
        <w:jc w:val="center"/>
        <w:rPr>
          <w:rFonts w:asciiTheme="minorEastAsia" w:hAnsiTheme="minorEastAsia" w:cs="Times New Roman"/>
          <w:b/>
          <w:bCs/>
          <w:kern w:val="0"/>
          <w:sz w:val="44"/>
          <w:szCs w:val="44"/>
        </w:rPr>
      </w:pPr>
      <w:r w:rsidRPr="001D3279">
        <w:rPr>
          <w:rFonts w:asciiTheme="minorEastAsia" w:hAnsiTheme="minorEastAsia" w:cs="Times New Roman" w:hint="eastAsia"/>
          <w:b/>
          <w:bCs/>
          <w:kern w:val="0"/>
          <w:sz w:val="44"/>
          <w:szCs w:val="44"/>
        </w:rPr>
        <w:t>报价单</w:t>
      </w:r>
    </w:p>
    <w:p w:rsidR="00837837" w:rsidRPr="001D3279" w:rsidRDefault="00620A12" w:rsidP="00141FBF">
      <w:pPr>
        <w:adjustRightInd w:val="0"/>
        <w:rPr>
          <w:rFonts w:asciiTheme="minorEastAsia" w:hAnsiTheme="minorEastAsia" w:cs="Times New Roman"/>
          <w:b/>
          <w:bCs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北京市</w:t>
      </w:r>
      <w:proofErr w:type="gramStart"/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燕顺保障</w:t>
      </w:r>
      <w:proofErr w:type="gramEnd"/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性住房投资有限公司</w:t>
      </w:r>
      <w:r w:rsidR="00837837"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：</w:t>
      </w:r>
    </w:p>
    <w:p w:rsidR="00851A68" w:rsidRDefault="00FE639F" w:rsidP="00141FBF">
      <w:pPr>
        <w:adjustRightInd w:val="0"/>
        <w:ind w:firstLineChars="200" w:firstLine="640"/>
        <w:rPr>
          <w:rFonts w:asciiTheme="minorEastAsia" w:hAnsiTheme="minorEastAsia" w:cs="Times New Roman"/>
          <w:bCs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Cs/>
          <w:kern w:val="0"/>
          <w:sz w:val="32"/>
          <w:szCs w:val="32"/>
        </w:rPr>
        <w:t>为满足贵司对</w:t>
      </w:r>
      <w:r w:rsidR="005913C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顺义区</w:t>
      </w:r>
      <w:r w:rsidR="00DA0407">
        <w:rPr>
          <w:rFonts w:asciiTheme="minorEastAsia" w:hAnsiTheme="minorEastAsia" w:cs="Times New Roman" w:hint="eastAsia"/>
          <w:bCs/>
          <w:kern w:val="0"/>
          <w:sz w:val="32"/>
          <w:szCs w:val="32"/>
        </w:rPr>
        <w:t>部分</w:t>
      </w:r>
      <w:r w:rsidR="005913C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共有产权住房项目购房人产权份额确定的需要，需对该共有产权住房项目</w:t>
      </w:r>
      <w:r w:rsidR="00851A68" w:rsidRPr="00851A68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同地段、同品质普通商品住房市场价格</w:t>
      </w:r>
      <w:r w:rsidR="00851A68">
        <w:rPr>
          <w:rFonts w:asciiTheme="minorEastAsia" w:hAnsiTheme="minorEastAsia" w:cs="Times New Roman" w:hint="eastAsia"/>
          <w:bCs/>
          <w:kern w:val="0"/>
          <w:sz w:val="32"/>
          <w:szCs w:val="32"/>
        </w:rPr>
        <w:t>进行评估。</w:t>
      </w:r>
    </w:p>
    <w:p w:rsidR="00FE639F" w:rsidRDefault="00851A68" w:rsidP="00141FBF">
      <w:pPr>
        <w:adjustRightInd w:val="0"/>
        <w:ind w:firstLineChars="200" w:firstLine="64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Cs/>
          <w:kern w:val="0"/>
          <w:sz w:val="32"/>
          <w:szCs w:val="32"/>
        </w:rPr>
        <w:t>参照北京市有关房地产估价收费的标准规定，本着互惠互利、长期合作的原则，我司在收费标准的基础上给予大幅优惠，具体收费金额见下表：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64"/>
        <w:gridCol w:w="4264"/>
      </w:tblGrid>
      <w:tr w:rsidR="005913C9" w:rsidRPr="005913C9" w:rsidTr="00E463D5"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项目位置/项目名称</w:t>
            </w:r>
          </w:p>
        </w:tc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评估费报价（万元）</w:t>
            </w:r>
          </w:p>
        </w:tc>
      </w:tr>
      <w:tr w:rsidR="005913C9" w:rsidRPr="005913C9" w:rsidTr="00E463D5"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北京市顺义区后沙峪镇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SY00</w:t>
            </w:r>
            <w:proofErr w:type="spell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-0019-6014地块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R2</w:t>
            </w:r>
            <w:proofErr w:type="spellEnd"/>
            <w:proofErr w:type="gram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二</w:t>
            </w:r>
            <w:proofErr w:type="gram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类居住用地、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SY00</w:t>
            </w:r>
            <w:proofErr w:type="spell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-0019-6013地块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A33</w:t>
            </w:r>
            <w:proofErr w:type="spell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基础教育用地共有产权住房项目</w:t>
            </w:r>
          </w:p>
        </w:tc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4.0</w:t>
            </w: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（含税）</w:t>
            </w:r>
          </w:p>
        </w:tc>
      </w:tr>
      <w:tr w:rsidR="005913C9" w:rsidRPr="005913C9" w:rsidTr="00E463D5"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北京市顺义区顺义新城第13街区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SY00</w:t>
            </w:r>
            <w:proofErr w:type="spell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-0013-6010地块</w:t>
            </w:r>
            <w:proofErr w:type="spell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R2</w:t>
            </w:r>
            <w:proofErr w:type="spellEnd"/>
            <w:proofErr w:type="gramStart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二</w:t>
            </w:r>
            <w:proofErr w:type="gramEnd"/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类居住用地共有产权住房项目</w:t>
            </w:r>
          </w:p>
        </w:tc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4.0</w:t>
            </w: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（含税）</w:t>
            </w:r>
            <w:bookmarkStart w:id="0" w:name="_GoBack"/>
            <w:bookmarkEnd w:id="0"/>
          </w:p>
        </w:tc>
      </w:tr>
      <w:tr w:rsidR="005913C9" w:rsidRPr="005913C9" w:rsidTr="00E463D5"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500" w:type="pct"/>
            <w:vAlign w:val="center"/>
          </w:tcPr>
          <w:p w:rsidR="005913C9" w:rsidRPr="005913C9" w:rsidRDefault="005913C9" w:rsidP="00E463D5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5913C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8.0</w:t>
            </w:r>
          </w:p>
        </w:tc>
      </w:tr>
    </w:tbl>
    <w:p w:rsidR="00D3331F" w:rsidRPr="001D3279" w:rsidRDefault="00D3331F" w:rsidP="00824DAD">
      <w:pPr>
        <w:adjustRightInd w:val="0"/>
        <w:snapToGrid w:val="0"/>
        <w:rPr>
          <w:rFonts w:asciiTheme="minorEastAsia" w:hAnsiTheme="minorEastAsia" w:cs="Times New Roman"/>
          <w:kern w:val="0"/>
          <w:sz w:val="32"/>
          <w:szCs w:val="32"/>
        </w:rPr>
      </w:pPr>
    </w:p>
    <w:p w:rsidR="00837837" w:rsidRPr="001D3279" w:rsidRDefault="005913C9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kern w:val="0"/>
          <w:sz w:val="32"/>
          <w:szCs w:val="32"/>
        </w:rPr>
        <w:t>联系人：陈颖</w:t>
      </w:r>
    </w:p>
    <w:p w:rsidR="00837837" w:rsidRPr="001D3279" w:rsidRDefault="00837837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联系电话：</w:t>
      </w:r>
      <w:r w:rsidR="005913C9">
        <w:rPr>
          <w:rFonts w:asciiTheme="minorEastAsia" w:hAnsiTheme="minorEastAsia" w:cs="Times New Roman" w:hint="eastAsia"/>
          <w:kern w:val="0"/>
          <w:sz w:val="32"/>
          <w:szCs w:val="32"/>
        </w:rPr>
        <w:t>13911093773</w:t>
      </w:r>
    </w:p>
    <w:p w:rsidR="00837837" w:rsidRPr="001D3279" w:rsidRDefault="009904EB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地址：</w:t>
      </w:r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北京市丰台区方</w:t>
      </w:r>
      <w:proofErr w:type="gramStart"/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庄芳城园三</w:t>
      </w:r>
      <w:proofErr w:type="gramEnd"/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区18楼底商217室</w:t>
      </w:r>
    </w:p>
    <w:p w:rsidR="002E09BC" w:rsidRDefault="002E09BC" w:rsidP="00141FBF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</w:p>
    <w:p w:rsidR="00C626DA" w:rsidRDefault="00C626DA" w:rsidP="00141FBF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Cs/>
          <w:kern w:val="0"/>
          <w:sz w:val="32"/>
          <w:szCs w:val="32"/>
        </w:rPr>
        <w:t>附：公司营业执照、房地产估价资质证书</w:t>
      </w:r>
    </w:p>
    <w:p w:rsidR="00C626DA" w:rsidRPr="001D3279" w:rsidRDefault="00C626DA" w:rsidP="00141FBF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</w:pPr>
    </w:p>
    <w:p w:rsidR="001D3279" w:rsidRDefault="001D3279" w:rsidP="001D3279">
      <w:pPr>
        <w:adjustRightInd w:val="0"/>
        <w:ind w:firstLineChars="900" w:firstLine="2880"/>
        <w:rPr>
          <w:rFonts w:asciiTheme="minorEastAsia" w:hAnsiTheme="minorEastAsia" w:cs="Times New Roman"/>
          <w:bCs/>
          <w:kern w:val="0"/>
          <w:sz w:val="32"/>
          <w:szCs w:val="32"/>
        </w:rPr>
      </w:pPr>
      <w:proofErr w:type="gramStart"/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北京康正宏</w:t>
      </w:r>
      <w:proofErr w:type="gramEnd"/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基房地产评估有限公司</w:t>
      </w:r>
    </w:p>
    <w:p w:rsidR="005072FE" w:rsidRDefault="002E09BC" w:rsidP="001D3279">
      <w:pPr>
        <w:adjustRightInd w:val="0"/>
        <w:ind w:firstLineChars="1200" w:firstLine="384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2019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年</w:t>
      </w:r>
      <w:r w:rsidR="005913C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4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月</w:t>
      </w:r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18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日</w:t>
      </w: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/>
          <w:bCs/>
          <w:noProof/>
          <w:kern w:val="0"/>
          <w:sz w:val="32"/>
          <w:szCs w:val="32"/>
        </w:rPr>
        <w:drawing>
          <wp:inline distT="0" distB="0" distL="0" distR="0">
            <wp:extent cx="5278120" cy="7464922"/>
            <wp:effectExtent l="0" t="0" r="0" b="3175"/>
            <wp:docPr id="2" name="图片 2" descr="G:\06龙泰华源\01行政财务\02资质证件\房地产\康正\营业执照-康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6龙泰华源\01行政财务\02资质证件\房地产\康正\营业执照-康正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46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</w:p>
    <w:p w:rsidR="00C626DA" w:rsidRDefault="00C626DA" w:rsidP="00C626DA">
      <w:pPr>
        <w:adjustRightInd w:val="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/>
          <w:bCs/>
          <w:noProof/>
          <w:kern w:val="0"/>
          <w:sz w:val="32"/>
          <w:szCs w:val="32"/>
        </w:rPr>
        <w:drawing>
          <wp:inline distT="0" distB="0" distL="0" distR="0">
            <wp:extent cx="7983416" cy="5721598"/>
            <wp:effectExtent l="6985" t="0" r="5715" b="5715"/>
            <wp:docPr id="3" name="图片 3" descr="G:\06龙泰华源\01行政财务\02资质证件\房地产\康正\估价资质-康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6龙泰华源\01行政财务\02资质证件\房地产\康正\估价资质-康正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87945" cy="57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6DA" w:rsidSect="002E09BC">
      <w:headerReference w:type="default" r:id="rId10"/>
      <w:pgSz w:w="11906" w:h="16838"/>
      <w:pgMar w:top="1440" w:right="1797" w:bottom="1440" w:left="1797" w:header="624" w:footer="45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6A" w:rsidRDefault="003C526A" w:rsidP="00A21F87">
      <w:r>
        <w:separator/>
      </w:r>
    </w:p>
  </w:endnote>
  <w:endnote w:type="continuationSeparator" w:id="0">
    <w:p w:rsidR="003C526A" w:rsidRDefault="003C526A" w:rsidP="00A2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6A" w:rsidRDefault="003C526A" w:rsidP="00A21F87">
      <w:r>
        <w:separator/>
      </w:r>
    </w:p>
  </w:footnote>
  <w:footnote w:type="continuationSeparator" w:id="0">
    <w:p w:rsidR="003C526A" w:rsidRDefault="003C526A" w:rsidP="00A2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79" w:rsidRPr="001D3279" w:rsidRDefault="001D3279" w:rsidP="001D3279"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  <w:rPr>
        <w:rFonts w:ascii="楷体_GB2312" w:eastAsia="楷体_GB2312" w:hAnsi="Times New Roman" w:cs="Times New Roman"/>
        <w:color w:val="FF0000"/>
        <w:spacing w:val="-20"/>
        <w:kern w:val="0"/>
        <w:szCs w:val="20"/>
        <w:lang w:val="x-none" w:eastAsia="x-none"/>
      </w:rPr>
    </w:pPr>
    <w:r>
      <w:rPr>
        <w:rFonts w:ascii="Times New Roman" w:eastAsia="宋体" w:hAnsi="Times New Roman" w:cs="Times New Roman"/>
        <w:noProof/>
        <w:kern w:val="0"/>
        <w:sz w:val="18"/>
        <w:szCs w:val="20"/>
      </w:rPr>
      <w:drawing>
        <wp:inline distT="0" distB="0" distL="0" distR="0" wp14:anchorId="78551AAF" wp14:editId="73ED9FDC">
          <wp:extent cx="550545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E4"/>
    <w:rsid w:val="000201ED"/>
    <w:rsid w:val="00060C1C"/>
    <w:rsid w:val="0006601A"/>
    <w:rsid w:val="00074302"/>
    <w:rsid w:val="00077C5A"/>
    <w:rsid w:val="00083199"/>
    <w:rsid w:val="0009186F"/>
    <w:rsid w:val="00093F5D"/>
    <w:rsid w:val="000D7BE2"/>
    <w:rsid w:val="000F0E65"/>
    <w:rsid w:val="00102E92"/>
    <w:rsid w:val="00104CC0"/>
    <w:rsid w:val="001418CB"/>
    <w:rsid w:val="00141F31"/>
    <w:rsid w:val="00141FBF"/>
    <w:rsid w:val="001A5B8F"/>
    <w:rsid w:val="001B41D1"/>
    <w:rsid w:val="001D18C3"/>
    <w:rsid w:val="001D3279"/>
    <w:rsid w:val="001E091C"/>
    <w:rsid w:val="001F7AFA"/>
    <w:rsid w:val="00213B89"/>
    <w:rsid w:val="00220EB7"/>
    <w:rsid w:val="002645DC"/>
    <w:rsid w:val="00266135"/>
    <w:rsid w:val="00282C84"/>
    <w:rsid w:val="00292EBD"/>
    <w:rsid w:val="002947D3"/>
    <w:rsid w:val="002947EF"/>
    <w:rsid w:val="002A2130"/>
    <w:rsid w:val="002A641E"/>
    <w:rsid w:val="002C5327"/>
    <w:rsid w:val="002E09BC"/>
    <w:rsid w:val="002E246C"/>
    <w:rsid w:val="002E2CAF"/>
    <w:rsid w:val="00325406"/>
    <w:rsid w:val="00343AB6"/>
    <w:rsid w:val="0035306E"/>
    <w:rsid w:val="003573B3"/>
    <w:rsid w:val="003B41AE"/>
    <w:rsid w:val="003B56A0"/>
    <w:rsid w:val="003B7508"/>
    <w:rsid w:val="003C0FEB"/>
    <w:rsid w:val="003C2374"/>
    <w:rsid w:val="003C526A"/>
    <w:rsid w:val="003F0BE4"/>
    <w:rsid w:val="003F71E4"/>
    <w:rsid w:val="00404F2D"/>
    <w:rsid w:val="00445CD0"/>
    <w:rsid w:val="004530C0"/>
    <w:rsid w:val="00464BF9"/>
    <w:rsid w:val="00482D02"/>
    <w:rsid w:val="004A0D32"/>
    <w:rsid w:val="004C000F"/>
    <w:rsid w:val="004C6656"/>
    <w:rsid w:val="0050169D"/>
    <w:rsid w:val="00506F22"/>
    <w:rsid w:val="005072FE"/>
    <w:rsid w:val="0051376D"/>
    <w:rsid w:val="005228F7"/>
    <w:rsid w:val="005245E1"/>
    <w:rsid w:val="00540342"/>
    <w:rsid w:val="005617E2"/>
    <w:rsid w:val="005913C9"/>
    <w:rsid w:val="00597440"/>
    <w:rsid w:val="005A08ED"/>
    <w:rsid w:val="005B0614"/>
    <w:rsid w:val="005D7A69"/>
    <w:rsid w:val="005F0757"/>
    <w:rsid w:val="005F1218"/>
    <w:rsid w:val="005F6387"/>
    <w:rsid w:val="00611E85"/>
    <w:rsid w:val="006154F4"/>
    <w:rsid w:val="00620A12"/>
    <w:rsid w:val="006327D3"/>
    <w:rsid w:val="00677135"/>
    <w:rsid w:val="006A42FE"/>
    <w:rsid w:val="006B27D8"/>
    <w:rsid w:val="006C3E80"/>
    <w:rsid w:val="006C5EF7"/>
    <w:rsid w:val="006D4509"/>
    <w:rsid w:val="006E34A0"/>
    <w:rsid w:val="006F2130"/>
    <w:rsid w:val="007021D2"/>
    <w:rsid w:val="00715DC0"/>
    <w:rsid w:val="007256EA"/>
    <w:rsid w:val="00745EE0"/>
    <w:rsid w:val="007B0C08"/>
    <w:rsid w:val="007B43AE"/>
    <w:rsid w:val="007E649D"/>
    <w:rsid w:val="007F1D61"/>
    <w:rsid w:val="00824DAD"/>
    <w:rsid w:val="008270D6"/>
    <w:rsid w:val="00837837"/>
    <w:rsid w:val="00845DCE"/>
    <w:rsid w:val="00851A68"/>
    <w:rsid w:val="0086316F"/>
    <w:rsid w:val="008977D7"/>
    <w:rsid w:val="008C3022"/>
    <w:rsid w:val="00924B50"/>
    <w:rsid w:val="009401DA"/>
    <w:rsid w:val="00972D52"/>
    <w:rsid w:val="00975E87"/>
    <w:rsid w:val="009904EB"/>
    <w:rsid w:val="009E5A4B"/>
    <w:rsid w:val="00A12FEF"/>
    <w:rsid w:val="00A21F87"/>
    <w:rsid w:val="00A34241"/>
    <w:rsid w:val="00A60C5D"/>
    <w:rsid w:val="00A64A4C"/>
    <w:rsid w:val="00A748C4"/>
    <w:rsid w:val="00A762E1"/>
    <w:rsid w:val="00A9388B"/>
    <w:rsid w:val="00A9576F"/>
    <w:rsid w:val="00AA29D2"/>
    <w:rsid w:val="00AC0E95"/>
    <w:rsid w:val="00AC4AF5"/>
    <w:rsid w:val="00AC6385"/>
    <w:rsid w:val="00AF3F4F"/>
    <w:rsid w:val="00B02CF9"/>
    <w:rsid w:val="00B0410D"/>
    <w:rsid w:val="00B13969"/>
    <w:rsid w:val="00B32EAE"/>
    <w:rsid w:val="00B37887"/>
    <w:rsid w:val="00B51829"/>
    <w:rsid w:val="00B60092"/>
    <w:rsid w:val="00B6641E"/>
    <w:rsid w:val="00B74F90"/>
    <w:rsid w:val="00B75504"/>
    <w:rsid w:val="00B943B0"/>
    <w:rsid w:val="00B9505A"/>
    <w:rsid w:val="00BB0EDE"/>
    <w:rsid w:val="00C16D0D"/>
    <w:rsid w:val="00C626DA"/>
    <w:rsid w:val="00C91A73"/>
    <w:rsid w:val="00CC7032"/>
    <w:rsid w:val="00D07121"/>
    <w:rsid w:val="00D14BEF"/>
    <w:rsid w:val="00D320D4"/>
    <w:rsid w:val="00D3331F"/>
    <w:rsid w:val="00D43C03"/>
    <w:rsid w:val="00D51371"/>
    <w:rsid w:val="00D659A1"/>
    <w:rsid w:val="00D7758F"/>
    <w:rsid w:val="00D84C58"/>
    <w:rsid w:val="00DA0407"/>
    <w:rsid w:val="00DB519E"/>
    <w:rsid w:val="00DF4B12"/>
    <w:rsid w:val="00E13A67"/>
    <w:rsid w:val="00E14810"/>
    <w:rsid w:val="00E14CC7"/>
    <w:rsid w:val="00E451FB"/>
    <w:rsid w:val="00E62944"/>
    <w:rsid w:val="00E838C4"/>
    <w:rsid w:val="00E93C87"/>
    <w:rsid w:val="00E94CF1"/>
    <w:rsid w:val="00EA3D2B"/>
    <w:rsid w:val="00F01EDD"/>
    <w:rsid w:val="00F04C8F"/>
    <w:rsid w:val="00F30673"/>
    <w:rsid w:val="00F64E7D"/>
    <w:rsid w:val="00FA02F0"/>
    <w:rsid w:val="00FA3072"/>
    <w:rsid w:val="00FC723C"/>
    <w:rsid w:val="00FD2443"/>
    <w:rsid w:val="00FD421F"/>
    <w:rsid w:val="00FE639F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7865-1247-42EA-8408-A7C8CCBC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DDLL</cp:lastModifiedBy>
  <cp:revision>34</cp:revision>
  <cp:lastPrinted>2017-09-06T01:51:00Z</cp:lastPrinted>
  <dcterms:created xsi:type="dcterms:W3CDTF">2015-05-13T07:11:00Z</dcterms:created>
  <dcterms:modified xsi:type="dcterms:W3CDTF">2019-04-18T01:58:00Z</dcterms:modified>
</cp:coreProperties>
</file>