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不动产估价委托合同</w:t>
      </w:r>
    </w:p>
    <w:p>
      <w:pPr>
        <w:spacing w:before="62" w:beforeLines="20" w:after="62" w:afterLines="20" w:line="400" w:lineRule="exact"/>
        <w:jc w:val="right"/>
        <w:rPr>
          <w:rFonts w:ascii="黑体" w:hAnsi="宋体" w:eastAsia="黑体"/>
        </w:rPr>
      </w:pPr>
      <w:r>
        <w:rPr>
          <w:rFonts w:hint="eastAsia" w:ascii="黑体" w:hAnsi="宋体" w:eastAsia="黑体" w:cs="黑体"/>
        </w:rPr>
        <w:t>康正合字</w:t>
      </w:r>
      <w:r>
        <w:rPr>
          <w:rFonts w:ascii="黑体" w:hAnsi="宋体" w:eastAsia="黑体" w:cs="黑体"/>
        </w:rPr>
        <w:t>[</w:t>
      </w:r>
      <w:r>
        <w:rPr>
          <w:rFonts w:hint="eastAsia" w:ascii="黑体" w:hAnsi="宋体" w:eastAsia="黑体" w:cs="黑体"/>
          <w:lang w:val="en-US" w:eastAsia="zh-CN"/>
        </w:rPr>
        <w:t xml:space="preserve">   </w:t>
      </w:r>
      <w:r>
        <w:rPr>
          <w:rFonts w:ascii="黑体" w:hAnsi="宋体" w:eastAsia="黑体" w:cs="黑体"/>
        </w:rPr>
        <w:t>]</w:t>
      </w:r>
      <w:r>
        <w:rPr>
          <w:rFonts w:hint="eastAsia" w:ascii="黑体" w:hAnsi="宋体" w:eastAsia="黑体" w:cs="黑体"/>
          <w:lang w:val="en-US" w:eastAsia="zh-CN"/>
        </w:rPr>
        <w:t xml:space="preserve">   </w:t>
      </w:r>
      <w:r>
        <w:rPr>
          <w:rFonts w:hint="eastAsia" w:ascii="黑体" w:hAnsi="宋体" w:eastAsia="黑体" w:cs="黑体"/>
        </w:rPr>
        <w:t>号</w:t>
      </w:r>
    </w:p>
    <w:p>
      <w:pPr>
        <w:tabs>
          <w:tab w:val="left" w:pos="7560"/>
        </w:tabs>
        <w:spacing w:before="62" w:beforeLines="20" w:after="62" w:afterLines="20" w:line="480" w:lineRule="auto"/>
        <w:ind w:firstLine="482" w:firstLineChars="200"/>
        <w:rPr>
          <w:rFonts w:ascii="宋体" w:cs="宋体"/>
          <w:b/>
          <w:bCs/>
          <w:sz w:val="24"/>
          <w:szCs w:val="24"/>
        </w:rPr>
      </w:pPr>
    </w:p>
    <w:p>
      <w:pPr>
        <w:tabs>
          <w:tab w:val="left" w:pos="7560"/>
        </w:tabs>
        <w:spacing w:before="62" w:beforeLines="20" w:after="62" w:afterLines="20" w:line="480" w:lineRule="auto"/>
        <w:ind w:firstLine="482" w:firstLineChars="200"/>
        <w:rPr>
          <w:rFonts w:ascii="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hint="eastAsia" w:ascii="宋体" w:hAnsi="宋体" w:cs="宋体"/>
          <w:b/>
          <w:bCs/>
          <w:sz w:val="24"/>
          <w:szCs w:val="24"/>
          <w:u w:val="single"/>
        </w:rPr>
        <w:t>北京展拓置业有限公司</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p>
    <w:p>
      <w:pPr>
        <w:spacing w:line="400" w:lineRule="exact"/>
        <w:ind w:firstLine="480" w:firstLineChars="200"/>
        <w:rPr>
          <w:rFonts w:ascii="宋体"/>
          <w:sz w:val="24"/>
          <w:szCs w:val="24"/>
        </w:rPr>
      </w:pPr>
    </w:p>
    <w:p>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依照《中华人民共和国民法典》、《中华人民共和国资产评估法》等法律、行政法规，经双方平等协商，特订立本合同，以资共同信守。</w:t>
      </w:r>
    </w:p>
    <w:p>
      <w:pPr>
        <w:spacing w:line="400" w:lineRule="exact"/>
        <w:ind w:firstLine="480" w:firstLineChars="200"/>
        <w:rPr>
          <w:rFonts w:ascii="宋体"/>
          <w:sz w:val="24"/>
          <w:szCs w:val="24"/>
          <w:u w:val="single"/>
        </w:rPr>
      </w:pPr>
    </w:p>
    <w:p>
      <w:pPr>
        <w:spacing w:after="62" w:afterLines="20" w:line="480" w:lineRule="auto"/>
        <w:ind w:firstLine="482" w:firstLineChars="200"/>
        <w:rPr>
          <w:rFonts w:hint="eastAsia" w:ascii="宋体" w:hAnsi="宋体" w:cs="宋体"/>
          <w:b/>
          <w:bCs/>
          <w:sz w:val="24"/>
          <w:szCs w:val="24"/>
          <w:u w:val="single"/>
        </w:rPr>
      </w:pPr>
      <w:r>
        <w:rPr>
          <w:rFonts w:hint="eastAsia" w:ascii="宋体" w:hAnsi="宋体" w:cs="宋体"/>
          <w:b/>
          <w:bCs/>
          <w:sz w:val="24"/>
          <w:szCs w:val="24"/>
        </w:rPr>
        <w:t>一、委托估价项目名称：</w:t>
      </w:r>
      <w:r>
        <w:rPr>
          <w:rFonts w:hint="eastAsia" w:ascii="宋体" w:hAnsi="宋体" w:cs="宋体"/>
          <w:b w:val="0"/>
          <w:bCs w:val="0"/>
          <w:sz w:val="24"/>
          <w:szCs w:val="24"/>
          <w:u w:val="single"/>
        </w:rPr>
        <w:t>北京市朝阳区汇泉二街7号院1号楼至6号楼全部商业、办公、地下车库用房房地产价值评估</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ascii="宋体" w:hAnsi="宋体" w:cs="宋体"/>
          <w:b w:val="0"/>
          <w:bCs w:val="0"/>
          <w:sz w:val="24"/>
          <w:szCs w:val="24"/>
          <w:u w:val="single"/>
        </w:rPr>
        <w:t>为估价委托人因跟投评估未售货值需要，了解估价对象在设定条件下可能形成的房地产价值提供参考依据</w:t>
      </w:r>
      <w:r>
        <w:rPr>
          <w:rFonts w:ascii="宋体" w:hAnsi="宋体" w:cs="宋体"/>
          <w:b w:val="0"/>
          <w:bCs w:val="0"/>
          <w:sz w:val="24"/>
          <w:szCs w:val="24"/>
          <w:u w:val="single"/>
        </w:rPr>
        <w:t xml:space="preserve"> </w:t>
      </w:r>
    </w:p>
    <w:p>
      <w:pPr>
        <w:pStyle w:val="12"/>
        <w:spacing w:before="62" w:beforeLines="20" w:after="62" w:afterLines="20" w:line="480" w:lineRule="auto"/>
        <w:ind w:firstLine="482" w:firstLineChars="200"/>
        <w:rPr>
          <w:rFonts w:cs="Times New Roman"/>
        </w:rPr>
      </w:pPr>
      <w:r>
        <w:rPr>
          <w:rFonts w:hint="eastAsia"/>
        </w:rPr>
        <w:t>三、估价对象和估价范围见附件</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ascii="宋体" w:hAnsi="宋体" w:cs="宋体"/>
          <w:b/>
          <w:bCs/>
          <w:sz w:val="24"/>
          <w:szCs w:val="24"/>
          <w:u w:val="single"/>
        </w:rPr>
        <w:t xml:space="preserve"> 20</w:t>
      </w:r>
      <w:r>
        <w:rPr>
          <w:rFonts w:hint="eastAsia" w:ascii="宋体" w:hAnsi="宋体" w:cs="宋体"/>
          <w:b/>
          <w:bCs/>
          <w:sz w:val="24"/>
          <w:szCs w:val="24"/>
          <w:u w:val="single"/>
        </w:rPr>
        <w:t>23</w:t>
      </w:r>
      <w:r>
        <w:rPr>
          <w:rFonts w:ascii="宋体" w:hAnsi="宋体" w:cs="宋体"/>
          <w:b/>
          <w:bCs/>
          <w:sz w:val="24"/>
          <w:szCs w:val="24"/>
          <w:u w:val="single"/>
        </w:rPr>
        <w:t xml:space="preserve">  </w:t>
      </w:r>
      <w:r>
        <w:rPr>
          <w:rFonts w:hint="eastAsia" w:ascii="宋体" w:hAnsi="宋体" w:cs="宋体"/>
          <w:b/>
          <w:bCs/>
          <w:sz w:val="24"/>
          <w:szCs w:val="24"/>
        </w:rPr>
        <w:t>年</w:t>
      </w:r>
      <w:r>
        <w:rPr>
          <w:rFonts w:ascii="宋体" w:hAnsi="宋体" w:cs="宋体"/>
          <w:b/>
          <w:bCs/>
          <w:sz w:val="24"/>
          <w:szCs w:val="24"/>
        </w:rPr>
        <w:t xml:space="preserve"> </w:t>
      </w:r>
      <w:r>
        <w:rPr>
          <w:rFonts w:hint="eastAsia" w:ascii="宋体" w:hAnsi="宋体" w:cs="宋体"/>
          <w:b/>
          <w:bCs/>
          <w:sz w:val="24"/>
          <w:szCs w:val="24"/>
          <w:u w:val="single"/>
          <w:lang w:val="en-US" w:eastAsia="zh-CN"/>
        </w:rPr>
        <w:t>12</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u w:val="single"/>
        </w:rPr>
        <w:t>3</w:t>
      </w:r>
      <w:r>
        <w:rPr>
          <w:rFonts w:hint="eastAsia" w:ascii="宋体" w:hAnsi="宋体" w:cs="宋体"/>
          <w:b/>
          <w:bCs/>
          <w:sz w:val="24"/>
          <w:szCs w:val="24"/>
          <w:u w:val="single"/>
          <w:lang w:val="en-US" w:eastAsia="zh-CN"/>
        </w:rPr>
        <w:t>1</w:t>
      </w:r>
      <w:r>
        <w:rPr>
          <w:rFonts w:ascii="宋体" w:hAnsi="宋体" w:cs="宋体"/>
          <w:b/>
          <w:bCs/>
          <w:sz w:val="24"/>
          <w:szCs w:val="24"/>
          <w:u w:val="single"/>
        </w:rPr>
        <w:t xml:space="preserve"> </w:t>
      </w:r>
      <w:r>
        <w:rPr>
          <w:rFonts w:hint="eastAsia" w:ascii="宋体" w:hAnsi="宋体" w:cs="宋体"/>
          <w:b/>
          <w:bCs/>
          <w:sz w:val="24"/>
          <w:szCs w:val="24"/>
        </w:rPr>
        <w:t>日</w:t>
      </w:r>
      <w:r>
        <w:rPr>
          <w:rFonts w:ascii="宋体" w:hAnsi="宋体" w:cs="宋体"/>
          <w:b/>
          <w:bCs/>
          <w:sz w:val="24"/>
          <w:szCs w:val="24"/>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五、价值类型：</w:t>
      </w:r>
      <w:r>
        <w:rPr>
          <w:rFonts w:ascii="宋体" w:hAnsi="宋体" w:cs="宋体"/>
          <w:b/>
          <w:bCs/>
          <w:sz w:val="24"/>
          <w:szCs w:val="24"/>
          <w:u w:val="single"/>
        </w:rPr>
        <w:t xml:space="preserve"> </w:t>
      </w:r>
      <w:r>
        <w:rPr>
          <w:rFonts w:hint="eastAsia" w:ascii="宋体" w:hAnsi="宋体" w:cs="宋体"/>
          <w:b/>
          <w:bCs/>
          <w:sz w:val="24"/>
          <w:szCs w:val="24"/>
          <w:u w:val="single"/>
        </w:rPr>
        <w:t>市场价值</w:t>
      </w:r>
      <w:r>
        <w:rPr>
          <w:rFonts w:ascii="宋体" w:hAnsi="宋体" w:cs="宋体"/>
          <w:b/>
          <w:bCs/>
          <w:sz w:val="24"/>
          <w:szCs w:val="24"/>
          <w:u w:val="single"/>
        </w:rPr>
        <w:t xml:space="preserve"> </w:t>
      </w:r>
    </w:p>
    <w:p>
      <w:pPr>
        <w:spacing w:before="62" w:beforeLines="20" w:after="62" w:afterLines="20" w:line="400" w:lineRule="exact"/>
        <w:ind w:firstLine="482" w:firstLineChars="200"/>
        <w:rPr>
          <w:rFonts w:ascii="宋体"/>
          <w:b/>
          <w:bCs/>
          <w:sz w:val="24"/>
          <w:szCs w:val="24"/>
        </w:rPr>
      </w:pPr>
    </w:p>
    <w:p>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六、评估业务完成期限</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u w:val="single"/>
        </w:rPr>
        <w:t>_</w:t>
      </w:r>
      <w:r>
        <w:rPr>
          <w:rFonts w:hint="eastAsia" w:ascii="宋体" w:hAnsi="宋体" w:cs="宋体"/>
          <w:sz w:val="24"/>
          <w:szCs w:val="24"/>
          <w:u w:val="single"/>
        </w:rPr>
        <w:t>/</w:t>
      </w:r>
      <w:r>
        <w:rPr>
          <w:rFonts w:ascii="宋体" w:hAnsi="宋体" w:cs="宋体"/>
          <w:sz w:val="24"/>
          <w:szCs w:val="24"/>
          <w:u w:val="single"/>
        </w:rPr>
        <w:t>_</w:t>
      </w:r>
      <w:r>
        <w:rPr>
          <w:rFonts w:hint="eastAsia" w:ascii="宋体" w:hAnsi="宋体" w:cs="宋体"/>
          <w:sz w:val="24"/>
          <w:szCs w:val="24"/>
        </w:rPr>
        <w:t>年</w:t>
      </w:r>
      <w:r>
        <w:rPr>
          <w:rFonts w:ascii="宋体" w:hAnsi="宋体" w:cs="宋体"/>
          <w:sz w:val="24"/>
          <w:szCs w:val="24"/>
          <w:u w:val="single"/>
        </w:rPr>
        <w:t>_</w:t>
      </w:r>
      <w:r>
        <w:rPr>
          <w:rFonts w:hint="eastAsia" w:ascii="宋体" w:hAnsi="宋体" w:cs="宋体"/>
          <w:sz w:val="24"/>
          <w:szCs w:val="24"/>
          <w:u w:val="single"/>
        </w:rPr>
        <w:t>/</w:t>
      </w:r>
      <w:r>
        <w:rPr>
          <w:rFonts w:ascii="宋体" w:hAnsi="宋体" w:cs="宋体"/>
          <w:sz w:val="24"/>
          <w:szCs w:val="24"/>
          <w:u w:val="single"/>
        </w:rPr>
        <w:t>_</w:t>
      </w:r>
      <w:r>
        <w:rPr>
          <w:rFonts w:hint="eastAsia" w:ascii="宋体" w:hAnsi="宋体" w:cs="宋体"/>
          <w:sz w:val="24"/>
          <w:szCs w:val="24"/>
        </w:rPr>
        <w:t>月</w:t>
      </w:r>
      <w:r>
        <w:rPr>
          <w:rFonts w:ascii="宋体" w:hAnsi="宋体" w:cs="宋体"/>
          <w:sz w:val="24"/>
          <w:szCs w:val="24"/>
          <w:u w:val="single"/>
        </w:rPr>
        <w:t>_</w:t>
      </w:r>
      <w:r>
        <w:rPr>
          <w:rFonts w:hint="eastAsia" w:ascii="宋体" w:hAnsi="宋体" w:cs="宋体"/>
          <w:sz w:val="24"/>
          <w:szCs w:val="24"/>
          <w:u w:val="single"/>
        </w:rPr>
        <w:t>/</w:t>
      </w:r>
      <w:r>
        <w:rPr>
          <w:rFonts w:ascii="宋体" w:hAnsi="宋体" w:cs="宋体"/>
          <w:sz w:val="24"/>
          <w:szCs w:val="24"/>
          <w:u w:val="single"/>
        </w:rPr>
        <w:t>_</w:t>
      </w:r>
      <w:r>
        <w:rPr>
          <w:rFonts w:hint="eastAsia" w:ascii="宋体" w:hAnsi="宋体" w:cs="宋体"/>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七、评估服务费及支付方式</w:t>
      </w:r>
    </w:p>
    <w:p>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hint="eastAsia" w:ascii="宋体" w:hAnsi="宋体" w:cs="宋体"/>
          <w:sz w:val="24"/>
          <w:szCs w:val="24"/>
          <w:u w:val="single"/>
        </w:rPr>
        <w:t>大写贰万伍仟整（</w:t>
      </w:r>
      <w:r>
        <w:rPr>
          <w:rFonts w:hint="eastAsia" w:ascii="宋体" w:hAnsi="宋体" w:cs="宋体"/>
          <w:color w:val="000000"/>
          <w:u w:val="single"/>
        </w:rPr>
        <w:t>￥</w:t>
      </w:r>
      <w:r>
        <w:rPr>
          <w:rFonts w:hint="eastAsia" w:ascii="宋体" w:hAnsi="宋体" w:cs="宋体"/>
          <w:sz w:val="24"/>
          <w:szCs w:val="24"/>
          <w:u w:val="single"/>
        </w:rPr>
        <w:t>25</w:t>
      </w:r>
      <w:r>
        <w:rPr>
          <w:rFonts w:ascii="宋体" w:hAnsi="宋体" w:cs="宋体"/>
          <w:sz w:val="24"/>
          <w:szCs w:val="24"/>
          <w:u w:val="single"/>
        </w:rPr>
        <w:t>,000</w:t>
      </w:r>
      <w:r>
        <w:rPr>
          <w:rFonts w:hint="eastAsia" w:ascii="宋体" w:hAnsi="宋体" w:cs="宋体"/>
          <w:sz w:val="24"/>
          <w:szCs w:val="24"/>
          <w:u w:val="single"/>
        </w:rPr>
        <w:t>元）</w:t>
      </w:r>
      <w:r>
        <w:rPr>
          <w:rFonts w:hint="eastAsia" w:ascii="宋体" w:hAnsi="宋体" w:cs="宋体"/>
          <w:sz w:val="24"/>
          <w:szCs w:val="24"/>
        </w:rPr>
        <w:t>,</w:t>
      </w:r>
      <w:r>
        <w:rPr>
          <w:rFonts w:hint="eastAsia"/>
        </w:rPr>
        <w:t xml:space="preserve"> </w:t>
      </w:r>
      <w:r>
        <w:rPr>
          <w:rFonts w:hint="eastAsia" w:ascii="宋体" w:hAnsi="宋体" w:cs="宋体"/>
          <w:sz w:val="24"/>
          <w:szCs w:val="24"/>
          <w:u w:val="single"/>
        </w:rPr>
        <w:t>其中不含税金额为</w:t>
      </w:r>
      <w:r>
        <w:rPr>
          <w:rFonts w:ascii="宋体" w:hAnsi="宋体" w:cs="宋体"/>
          <w:sz w:val="24"/>
          <w:szCs w:val="24"/>
          <w:u w:val="single"/>
        </w:rPr>
        <w:t>23,584.91</w:t>
      </w:r>
      <w:r>
        <w:rPr>
          <w:rFonts w:hint="eastAsia" w:ascii="宋体" w:hAnsi="宋体" w:cs="宋体"/>
          <w:sz w:val="24"/>
          <w:szCs w:val="24"/>
          <w:u w:val="single"/>
        </w:rPr>
        <w:t>元，税金为</w:t>
      </w:r>
      <w:r>
        <w:rPr>
          <w:rFonts w:ascii="宋体" w:hAnsi="宋体" w:cs="宋体"/>
          <w:sz w:val="24"/>
          <w:szCs w:val="24"/>
          <w:u w:val="single"/>
        </w:rPr>
        <w:t>1,415.09</w:t>
      </w:r>
      <w:r>
        <w:rPr>
          <w:rFonts w:hint="eastAsia" w:ascii="宋体" w:hAnsi="宋体" w:cs="宋体"/>
          <w:sz w:val="24"/>
          <w:szCs w:val="24"/>
          <w:u w:val="single"/>
        </w:rPr>
        <w:t>元。增值税税率</w:t>
      </w:r>
      <w:r>
        <w:rPr>
          <w:rFonts w:ascii="宋体" w:hAnsi="宋体" w:cs="宋体"/>
          <w:sz w:val="24"/>
          <w:szCs w:val="24"/>
          <w:u w:val="single"/>
        </w:rPr>
        <w:t>6</w:t>
      </w:r>
      <w:r>
        <w:rPr>
          <w:rFonts w:hint="eastAsia" w:ascii="宋体" w:hAnsi="宋体" w:cs="宋体"/>
          <w:sz w:val="24"/>
          <w:szCs w:val="24"/>
          <w:u w:val="single"/>
        </w:rPr>
        <w:t>%，当增值税税率发生法定变化时，本合同约定的不含税价款不变，相应调整含税价款及增值税税额</w:t>
      </w:r>
      <w:r>
        <w:rPr>
          <w:rFonts w:hint="eastAsia" w:ascii="宋体" w:hAnsi="宋体" w:cs="宋体"/>
          <w:sz w:val="24"/>
          <w:szCs w:val="24"/>
        </w:rPr>
        <w:t>。。</w:t>
      </w:r>
    </w:p>
    <w:p>
      <w:pPr>
        <w:tabs>
          <w:tab w:val="left" w:pos="720"/>
        </w:tabs>
        <w:spacing w:before="62" w:beforeLines="20" w:after="62" w:afterLines="20"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支付方式：乙方提交正式《不动产估价报告书》</w:t>
      </w:r>
      <w:r>
        <w:rPr>
          <w:rFonts w:hint="eastAsia" w:ascii="宋体" w:hAnsi="宋体" w:cs="宋体"/>
          <w:sz w:val="24"/>
          <w:szCs w:val="24"/>
          <w:u w:val="single"/>
        </w:rPr>
        <w:t>3</w:t>
      </w:r>
      <w:r>
        <w:rPr>
          <w:rFonts w:ascii="宋体" w:hAnsi="宋体" w:cs="宋体"/>
          <w:sz w:val="24"/>
          <w:szCs w:val="24"/>
          <w:u w:val="single"/>
        </w:rPr>
        <w:t>0</w:t>
      </w:r>
      <w:r>
        <w:rPr>
          <w:rFonts w:hint="eastAsia" w:ascii="宋体" w:hAnsi="宋体" w:cs="宋体"/>
          <w:sz w:val="24"/>
          <w:szCs w:val="24"/>
        </w:rPr>
        <w:t>日内，甲方支付给乙方</w:t>
      </w:r>
      <w:r>
        <w:rPr>
          <w:rFonts w:ascii="宋体" w:hAnsi="宋体" w:cs="宋体"/>
          <w:b/>
          <w:sz w:val="24"/>
          <w:szCs w:val="24"/>
          <w:u w:val="single"/>
        </w:rPr>
        <w:t>100%</w:t>
      </w:r>
      <w:r>
        <w:rPr>
          <w:rFonts w:hint="eastAsia" w:ascii="宋体" w:hAnsi="宋体" w:cs="宋体"/>
          <w:sz w:val="24"/>
          <w:szCs w:val="24"/>
        </w:rPr>
        <w:t>。乙方应在每次收款前提供等额的增值税专用发票。</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乙方账号如下：</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行号：交224</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甲方应当对其（包括其指定的不动产权利人、此次经济行为相关方）提供的权属证明、财务会计信息和其他资料的真实性、完整性和合法性负责，按合同约定及时提供。</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甲方自接到乙方提交的《不动产估价报告书》之日起五个工作日内，如对估价结果产生异议，且理由正当，可书面向乙方提出复估或重估申请。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乙方应独立、客观、公正从事估价业务；认真执行法律和行政法规，对出具《不动产报告书》承担相应的法律责任。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4.</w:t>
      </w:r>
      <w:r>
        <w:rPr>
          <w:rFonts w:hint="eastAsia" w:ascii="宋体" w:hAnsi="宋体" w:cs="宋体"/>
          <w:sz w:val="24"/>
          <w:szCs w:val="24"/>
        </w:rPr>
        <w:t>如适用，乙方应对甲方复估或重估书面申请后十个工作日内完成估价对象的复估或重估报告书，交付甲方。</w:t>
      </w:r>
    </w:p>
    <w:p>
      <w:pPr>
        <w:pStyle w:val="4"/>
        <w:spacing w:before="62" w:beforeLines="20" w:after="62" w:afterLines="20"/>
        <w:ind w:firstLine="480" w:firstLineChars="200"/>
        <w:rPr>
          <w:rFonts w:ascii="宋体" w:hAnsi="宋体" w:eastAsia="宋体"/>
        </w:rPr>
      </w:pPr>
    </w:p>
    <w:p>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九、不动产估价报告书的使用者及使用范围</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《不动产估价报告书》仅供甲方及法律法规规定的使用者按本合同约定的估价目的使用，乙方对上述报告使用者不当使用《不动产估价报告书》所造成的后果不承担责任。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如无法律法规规定，甲方未征得乙方事先书面同意，不得摘抄、引用或者披露《不动产估价报告书》的内容于任何公开媒体之上。</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如无法律法规规定，乙方未经甲方事先书面，不得将《不动产估价报告书》的内容向第三方提供或者公开。</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十、违约责任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3.甲方如未按上述条款规定的时间向乙方支付估价服务费，以甲方应付款项为基数，从逾期之日起，每逾期一日，甲方向乙方支付应付款项的万分之六作为违约金。</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4.乙方如无正当理由，逾期交付《不动产估价报告书》，每逾期一日，乙方向甲方支付估价服务费的万分之六作为违约金。</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十一、保密条款</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十二、合同的变更、中止、解除</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本合同履行过程中，如发生《中华人民共和国民法典》、《中华人民共和国资产评估法》中允许变更或解除合同的情况，双方应依法或依约定变更或解除合同。</w:t>
      </w:r>
    </w:p>
    <w:p>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本合同签订后，估价目的、估价对象、价值时点发生变化，或者估价范围发生重大变化，甲、乙双方应签订补充合同或者重新签订合同。</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合同解除后，乙方根据已完成的工作量与甲方协商确定应收取或者退回的评估服务费。</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十三、争议的解决</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凡因本合同或与本合同有关的一切争议，甲、乙双方应友好协商解决；协商不成的，任何一方均有权向自己住所地人民法院提起诉讼，接受第一立案法院管辖。</w:t>
      </w:r>
    </w:p>
    <w:p>
      <w:pPr>
        <w:tabs>
          <w:tab w:val="left" w:pos="720"/>
          <w:tab w:val="left" w:pos="5595"/>
        </w:tabs>
        <w:spacing w:before="62" w:beforeLines="20" w:after="62" w:afterLines="20" w:line="400" w:lineRule="exact"/>
        <w:ind w:firstLine="482" w:firstLineChars="200"/>
        <w:rPr>
          <w:rFonts w:ascii="宋体"/>
          <w:b/>
          <w:bCs/>
          <w:sz w:val="24"/>
          <w:szCs w:val="24"/>
        </w:rPr>
      </w:pPr>
    </w:p>
    <w:p>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十四、合同有效期限</w:t>
      </w:r>
      <w:r>
        <w:rPr>
          <w:rFonts w:ascii="宋体"/>
          <w:b/>
          <w:bCs/>
          <w:sz w:val="24"/>
          <w:szCs w:val="24"/>
        </w:rPr>
        <w:tab/>
      </w:r>
    </w:p>
    <w:p>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hAnsi="宋体" w:cs="宋体"/>
          <w:sz w:val="24"/>
          <w:szCs w:val="24"/>
        </w:rPr>
      </w:pPr>
      <w:r>
        <w:rPr>
          <w:rFonts w:hint="eastAsia" w:ascii="宋体" w:hAnsi="宋体" w:cs="宋体"/>
          <w:b/>
          <w:bCs/>
          <w:sz w:val="24"/>
          <w:szCs w:val="24"/>
        </w:rPr>
        <w:t>十五、反腐败约定：</w:t>
      </w:r>
      <w:r>
        <w:rPr>
          <w:rFonts w:hint="eastAsia" w:ascii="宋体" w:hAnsi="宋体" w:cs="宋体"/>
          <w:sz w:val="24"/>
          <w:szCs w:val="24"/>
        </w:rPr>
        <w:t>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甲、乙双方确认，任何一方违反前述规定的行为都将给对方造成损害，并应当向对方支付违约金作为补偿，违约金金额为本合同所约定合同总价的30%</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十六、对其他有关事项的约定</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lang w:val="en-US" w:eastAsia="zh-CN"/>
        </w:rPr>
        <w:t>贰</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lang w:val="en-US" w:eastAsia="zh-CN"/>
        </w:rPr>
        <w:t>壹</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lang w:val="en-US" w:eastAsia="zh-CN"/>
        </w:rPr>
        <w:t>壹</w:t>
      </w:r>
      <w:bookmarkStart w:id="0" w:name="_GoBack"/>
      <w:bookmarkEnd w:id="0"/>
      <w:r>
        <w:rPr>
          <w:rFonts w:ascii="宋体" w:hAnsi="宋体" w:cs="宋体"/>
          <w:sz w:val="24"/>
          <w:szCs w:val="24"/>
          <w:u w:val="single"/>
        </w:rPr>
        <w:t xml:space="preserve"> </w:t>
      </w:r>
      <w:r>
        <w:rPr>
          <w:rFonts w:hint="eastAsia" w:ascii="宋体" w:hAnsi="宋体" w:cs="宋体"/>
          <w:sz w:val="24"/>
          <w:szCs w:val="24"/>
        </w:rPr>
        <w:t>份。</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未尽事宜，由甲乙双方协商解决。可增订补充合同，补充合同与前所述条款发生冲突时，以补充合同为准。</w:t>
      </w:r>
    </w:p>
    <w:p>
      <w:pPr>
        <w:tabs>
          <w:tab w:val="left" w:pos="720"/>
        </w:tabs>
        <w:spacing w:before="62" w:beforeLines="20" w:after="62" w:afterLines="20" w:line="400" w:lineRule="exact"/>
        <w:ind w:firstLine="480" w:firstLineChars="200"/>
        <w:rPr>
          <w:sz w:val="24"/>
          <w:szCs w:val="24"/>
        </w:rPr>
      </w:pPr>
    </w:p>
    <w:p>
      <w:pPr>
        <w:ind w:right="105"/>
        <w:rPr>
          <w:sz w:val="24"/>
          <w:szCs w:val="24"/>
        </w:rPr>
        <w:sectPr>
          <w:footerReference r:id="rId3" w:type="default"/>
          <w:pgSz w:w="11906" w:h="16838"/>
          <w:pgMar w:top="1440" w:right="1800" w:bottom="1440" w:left="1800" w:header="851" w:footer="992" w:gutter="0"/>
          <w:cols w:space="425" w:num="1"/>
          <w:docGrid w:type="lines" w:linePitch="312" w:charSpace="0"/>
        </w:sectPr>
      </w:pPr>
      <w:r>
        <w:rPr>
          <w:rFonts w:hint="eastAsia"/>
          <w:sz w:val="24"/>
          <w:szCs w:val="24"/>
        </w:rPr>
        <w:t>（转下页）</w:t>
      </w:r>
    </w:p>
    <w:p>
      <w:pPr>
        <w:ind w:right="105" w:firstLine="496"/>
        <w:rPr>
          <w:sz w:val="24"/>
          <w:szCs w:val="24"/>
        </w:rPr>
      </w:pPr>
      <w:r>
        <w:rPr>
          <w:rFonts w:hint="eastAsia"/>
          <w:sz w:val="24"/>
          <w:szCs w:val="24"/>
        </w:rPr>
        <w:t>（本页为签字盖章页）</w:t>
      </w:r>
    </w:p>
    <w:p>
      <w:pPr>
        <w:spacing w:line="480" w:lineRule="auto"/>
        <w:ind w:right="108" w:firstLine="493"/>
        <w:rPr>
          <w:sz w:val="24"/>
          <w:szCs w:val="24"/>
        </w:rPr>
      </w:pPr>
    </w:p>
    <w:p>
      <w:pPr>
        <w:spacing w:line="480" w:lineRule="auto"/>
        <w:ind w:right="108" w:firstLine="493"/>
        <w:rPr>
          <w:sz w:val="24"/>
          <w:szCs w:val="24"/>
        </w:rPr>
      </w:pPr>
    </w:p>
    <w:p>
      <w:pPr>
        <w:spacing w:line="480" w:lineRule="auto"/>
        <w:ind w:right="108" w:firstLine="493"/>
        <w:rPr>
          <w:sz w:val="24"/>
          <w:szCs w:val="24"/>
        </w:rPr>
      </w:pPr>
    </w:p>
    <w:p>
      <w:pPr>
        <w:spacing w:line="480" w:lineRule="auto"/>
        <w:ind w:right="108" w:firstLine="493"/>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联系地址：</w:t>
      </w:r>
      <w:r>
        <w:rPr>
          <w:sz w:val="24"/>
          <w:szCs w:val="24"/>
        </w:rPr>
        <w:t xml:space="preserve">                      </w:t>
      </w:r>
    </w:p>
    <w:p>
      <w:pPr>
        <w:spacing w:line="480" w:lineRule="auto"/>
        <w:ind w:right="108" w:firstLine="493"/>
        <w:rPr>
          <w:sz w:val="24"/>
          <w:szCs w:val="24"/>
        </w:rPr>
      </w:pPr>
      <w:r>
        <w:rPr>
          <w:rFonts w:hint="eastAsia" w:cs="宋体"/>
          <w:sz w:val="24"/>
          <w:szCs w:val="24"/>
        </w:rPr>
        <w:t>电话：</w:t>
      </w:r>
      <w:r>
        <w:rPr>
          <w:sz w:val="24"/>
          <w:szCs w:val="24"/>
        </w:rPr>
        <w:t xml:space="preserve">                          </w:t>
      </w:r>
    </w:p>
    <w:p>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r>
        <w:rPr>
          <w:sz w:val="24"/>
          <w:szCs w:val="24"/>
        </w:rPr>
        <w:t xml:space="preserve">   </w:t>
      </w:r>
    </w:p>
    <w:p>
      <w:pPr>
        <w:spacing w:line="480" w:lineRule="auto"/>
        <w:ind w:right="108" w:firstLine="493"/>
        <w:rPr>
          <w:sz w:val="24"/>
          <w:szCs w:val="24"/>
        </w:rPr>
      </w:pPr>
    </w:p>
    <w:p>
      <w:pPr>
        <w:spacing w:line="480" w:lineRule="auto"/>
        <w:ind w:right="108" w:firstLine="493"/>
        <w:rPr>
          <w:sz w:val="24"/>
          <w:szCs w:val="24"/>
        </w:rPr>
      </w:pPr>
    </w:p>
    <w:p>
      <w:pPr>
        <w:spacing w:line="480" w:lineRule="auto"/>
        <w:ind w:right="108" w:firstLine="493"/>
        <w:rPr>
          <w:sz w:val="24"/>
          <w:szCs w:val="24"/>
        </w:rPr>
      </w:pPr>
      <w:r>
        <w:rPr>
          <w:rFonts w:hint="eastAsia" w:cs="宋体"/>
          <w:sz w:val="24"/>
          <w:szCs w:val="24"/>
        </w:rPr>
        <w:t>乙方</w:t>
      </w:r>
      <w:r>
        <w:rPr>
          <w:sz w:val="24"/>
          <w:szCs w:val="24"/>
        </w:rPr>
        <w:t>(</w:t>
      </w:r>
      <w:r>
        <w:rPr>
          <w:rFonts w:hint="eastAsia" w:cs="宋体"/>
          <w:sz w:val="24"/>
          <w:szCs w:val="24"/>
        </w:rPr>
        <w:t>盖章</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联系地址：</w:t>
      </w:r>
    </w:p>
    <w:p>
      <w:pPr>
        <w:spacing w:line="480" w:lineRule="auto"/>
        <w:ind w:right="108" w:firstLine="493"/>
        <w:rPr>
          <w:sz w:val="24"/>
          <w:szCs w:val="24"/>
        </w:rPr>
      </w:pPr>
      <w:r>
        <w:rPr>
          <w:rFonts w:hint="eastAsia" w:cs="宋体"/>
          <w:sz w:val="24"/>
          <w:szCs w:val="24"/>
        </w:rPr>
        <w:t>电话：</w:t>
      </w:r>
    </w:p>
    <w:p>
      <w:pPr>
        <w:spacing w:line="480" w:lineRule="auto"/>
        <w:ind w:right="108" w:firstLine="493"/>
        <w:rPr>
          <w:rFonts w:hint="eastAsia" w:cs="宋体"/>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p>
      <w:pPr>
        <w:spacing w:line="480" w:lineRule="auto"/>
        <w:ind w:right="108" w:firstLine="493"/>
        <w:rPr>
          <w:rFonts w:hint="eastAsia" w:cs="宋体"/>
          <w:sz w:val="24"/>
          <w:szCs w:val="24"/>
        </w:rPr>
      </w:pPr>
    </w:p>
    <w:p>
      <w:pPr>
        <w:spacing w:line="480" w:lineRule="auto"/>
        <w:ind w:right="108" w:firstLine="493"/>
        <w:rPr>
          <w:rFonts w:hint="eastAsia" w:cs="宋体"/>
          <w:sz w:val="24"/>
          <w:szCs w:val="24"/>
        </w:rPr>
      </w:pPr>
    </w:p>
    <w:p>
      <w:pPr>
        <w:spacing w:line="480" w:lineRule="auto"/>
        <w:ind w:right="108" w:firstLine="493"/>
        <w:rPr>
          <w:rFonts w:hint="eastAsia" w:cs="宋体"/>
          <w:sz w:val="24"/>
          <w:szCs w:val="24"/>
        </w:rPr>
      </w:pPr>
    </w:p>
    <w:p>
      <w:pPr>
        <w:spacing w:line="480" w:lineRule="auto"/>
        <w:ind w:right="108" w:firstLine="493"/>
        <w:rPr>
          <w:rFonts w:hint="eastAsia" w:cs="宋体"/>
          <w:sz w:val="24"/>
          <w:szCs w:val="24"/>
        </w:rPr>
      </w:pPr>
    </w:p>
    <w:p>
      <w:pPr>
        <w:spacing w:line="480" w:lineRule="auto"/>
        <w:ind w:right="108" w:firstLine="493"/>
        <w:rPr>
          <w:rFonts w:hint="eastAsia" w:cs="宋体"/>
          <w:sz w:val="24"/>
          <w:szCs w:val="24"/>
        </w:rPr>
      </w:pPr>
    </w:p>
    <w:p>
      <w:pPr>
        <w:spacing w:line="480" w:lineRule="auto"/>
        <w:ind w:right="108" w:firstLine="493"/>
        <w:rPr>
          <w:rFonts w:hint="eastAsia" w:cs="宋体"/>
          <w:sz w:val="24"/>
          <w:szCs w:val="24"/>
        </w:rPr>
      </w:pPr>
    </w:p>
    <w:p>
      <w:pPr>
        <w:spacing w:line="480" w:lineRule="auto"/>
        <w:ind w:right="108" w:firstLine="493"/>
        <w:rPr>
          <w:rFonts w:hint="eastAsia" w:cs="宋体"/>
          <w:sz w:val="24"/>
          <w:szCs w:val="24"/>
        </w:rPr>
      </w:pPr>
    </w:p>
    <w:p>
      <w:pPr>
        <w:spacing w:line="480" w:lineRule="auto"/>
        <w:ind w:right="108" w:firstLine="493"/>
        <w:rPr>
          <w:rFonts w:hint="eastAsia" w:cs="宋体"/>
          <w:sz w:val="24"/>
          <w:szCs w:val="24"/>
        </w:rPr>
        <w:sectPr>
          <w:pgSz w:w="11906" w:h="16838"/>
          <w:pgMar w:top="1440" w:right="1800" w:bottom="1440" w:left="1800" w:header="851" w:footer="992" w:gutter="0"/>
          <w:cols w:space="425" w:num="1"/>
          <w:docGrid w:type="lines" w:linePitch="312" w:charSpace="0"/>
        </w:sectPr>
      </w:pPr>
    </w:p>
    <w:p>
      <w:pPr>
        <w:rPr>
          <w:rFonts w:hint="eastAsia" w:ascii="Arial" w:hAnsi="Arial" w:eastAsia="方正黑体简体" w:cs="Arial"/>
          <w:kern w:val="2"/>
          <w:szCs w:val="24"/>
        </w:rPr>
      </w:pPr>
      <w:r>
        <w:rPr>
          <w:rFonts w:hint="eastAsia" w:ascii="Arial" w:hAnsi="Arial" w:eastAsia="方正黑体简体" w:cs="Arial"/>
          <w:kern w:val="2"/>
          <w:szCs w:val="24"/>
        </w:rPr>
        <w:t>附</w:t>
      </w:r>
      <w:r>
        <w:rPr>
          <w:rFonts w:hint="eastAsia" w:ascii="Arial" w:hAnsi="Arial" w:eastAsia="方正黑体简体" w:cs="Arial"/>
          <w:kern w:val="2"/>
          <w:szCs w:val="24"/>
          <w:lang w:val="en-US" w:eastAsia="zh-CN"/>
        </w:rPr>
        <w:t>件</w:t>
      </w:r>
      <w:r>
        <w:rPr>
          <w:rFonts w:hint="eastAsia" w:ascii="Arial" w:hAnsi="Arial" w:eastAsia="方正黑体简体" w:cs="Arial"/>
          <w:kern w:val="2"/>
          <w:szCs w:val="24"/>
        </w:rPr>
        <w:t>：</w:t>
      </w:r>
    </w:p>
    <w:p>
      <w:pPr>
        <w:jc w:val="center"/>
        <w:rPr>
          <w:rFonts w:hint="default" w:ascii="Arial" w:hAnsi="Arial" w:eastAsia="方正黑体简体" w:cs="Arial"/>
          <w:kern w:val="2"/>
          <w:szCs w:val="24"/>
          <w:lang w:val="en-US" w:eastAsia="zh-CN"/>
        </w:rPr>
      </w:pPr>
      <w:r>
        <w:rPr>
          <w:rFonts w:hint="eastAsia" w:ascii="Arial" w:hAnsi="Arial" w:eastAsia="方正黑体简体" w:cs="Arial"/>
          <w:kern w:val="2"/>
          <w:szCs w:val="24"/>
          <w:lang w:val="en-US" w:eastAsia="zh-CN"/>
        </w:rPr>
        <w:t>评估总明细表</w:t>
      </w:r>
    </w:p>
    <w:tbl>
      <w:tblPr>
        <w:tblStyle w:val="14"/>
        <w:tblW w:w="14513" w:type="dxa"/>
        <w:jc w:val="center"/>
        <w:tblLayout w:type="fixed"/>
        <w:tblCellMar>
          <w:top w:w="0" w:type="dxa"/>
          <w:left w:w="108" w:type="dxa"/>
          <w:bottom w:w="0" w:type="dxa"/>
          <w:right w:w="108" w:type="dxa"/>
        </w:tblCellMar>
      </w:tblPr>
      <w:tblGrid>
        <w:gridCol w:w="713"/>
        <w:gridCol w:w="2160"/>
        <w:gridCol w:w="2697"/>
        <w:gridCol w:w="1565"/>
        <w:gridCol w:w="1565"/>
        <w:gridCol w:w="1565"/>
        <w:gridCol w:w="1565"/>
        <w:gridCol w:w="1838"/>
        <w:gridCol w:w="845"/>
      </w:tblGrid>
      <w:tr>
        <w:tblPrEx>
          <w:tblCellMar>
            <w:top w:w="0" w:type="dxa"/>
            <w:left w:w="108" w:type="dxa"/>
            <w:bottom w:w="0" w:type="dxa"/>
            <w:right w:w="108" w:type="dxa"/>
          </w:tblCellMar>
        </w:tblPrEx>
        <w:trPr>
          <w:trHeight w:val="283" w:hRule="atLeast"/>
          <w:jc w:val="center"/>
        </w:trPr>
        <w:tc>
          <w:tcPr>
            <w:tcW w:w="675" w:type="dxa"/>
            <w:vMerge w:val="restart"/>
            <w:tcBorders>
              <w:top w:val="single" w:color="000000" w:sz="4" w:space="0"/>
              <w:left w:val="single" w:color="000000" w:sz="4" w:space="0"/>
              <w:right w:val="single" w:color="000000" w:sz="4" w:space="0"/>
            </w:tcBorders>
            <w:noWrap/>
            <w:vAlign w:val="center"/>
          </w:tcPr>
          <w:p>
            <w:pPr>
              <w:spacing w:line="240" w:lineRule="exact"/>
              <w:rPr>
                <w:rFonts w:hint="eastAsia" w:ascii="Arial" w:hAnsi="Arial" w:eastAsia="华文细黑" w:cs="宋体"/>
                <w:b/>
                <w:bCs/>
                <w:color w:val="000000"/>
                <w:sz w:val="18"/>
                <w:szCs w:val="18"/>
              </w:rPr>
            </w:pPr>
            <w:r>
              <w:rPr>
                <w:rFonts w:hint="eastAsia" w:ascii="Arial" w:hAnsi="Arial" w:eastAsia="华文细黑" w:cs="宋体"/>
                <w:b/>
                <w:bCs/>
                <w:color w:val="000000"/>
                <w:sz w:val="18"/>
                <w:szCs w:val="18"/>
              </w:rPr>
              <w:t>序号</w:t>
            </w:r>
          </w:p>
        </w:tc>
        <w:tc>
          <w:tcPr>
            <w:tcW w:w="2046" w:type="dxa"/>
            <w:vMerge w:val="restart"/>
            <w:tcBorders>
              <w:top w:val="single" w:color="000000" w:sz="4" w:space="0"/>
              <w:left w:val="single" w:color="000000" w:sz="4" w:space="0"/>
              <w:right w:val="single" w:color="000000" w:sz="4" w:space="0"/>
            </w:tcBorders>
            <w:noWrap/>
            <w:vAlign w:val="center"/>
          </w:tcPr>
          <w:p>
            <w:pPr>
              <w:spacing w:line="240" w:lineRule="exact"/>
              <w:rPr>
                <w:rFonts w:ascii="Arial" w:hAnsi="Arial" w:eastAsia="华文细黑" w:cs="宋体"/>
                <w:b/>
                <w:bCs/>
                <w:color w:val="000000"/>
                <w:sz w:val="18"/>
                <w:szCs w:val="18"/>
              </w:rPr>
            </w:pPr>
            <w:r>
              <w:rPr>
                <w:rFonts w:hint="eastAsia" w:ascii="Arial" w:hAnsi="Arial" w:eastAsia="华文细黑" w:cs="宋体"/>
                <w:b/>
                <w:bCs/>
                <w:color w:val="000000"/>
                <w:sz w:val="18"/>
                <w:szCs w:val="18"/>
              </w:rPr>
              <w:t>《不动产权证书》证号</w:t>
            </w:r>
          </w:p>
        </w:tc>
        <w:tc>
          <w:tcPr>
            <w:tcW w:w="2554" w:type="dxa"/>
            <w:vMerge w:val="restart"/>
            <w:tcBorders>
              <w:top w:val="single" w:color="000000" w:sz="4" w:space="0"/>
              <w:left w:val="single" w:color="000000" w:sz="4" w:space="0"/>
              <w:right w:val="single" w:color="000000" w:sz="4" w:space="0"/>
            </w:tcBorders>
            <w:noWrap/>
            <w:vAlign w:val="center"/>
          </w:tcPr>
          <w:p>
            <w:pPr>
              <w:spacing w:line="240" w:lineRule="exact"/>
              <w:rPr>
                <w:rFonts w:hint="eastAsia" w:ascii="Arial" w:hAnsi="Arial" w:eastAsia="华文细黑" w:cs="宋体"/>
                <w:b/>
                <w:bCs/>
                <w:color w:val="000000"/>
                <w:sz w:val="18"/>
                <w:szCs w:val="18"/>
              </w:rPr>
            </w:pPr>
            <w:r>
              <w:rPr>
                <w:rFonts w:hint="eastAsia" w:ascii="Arial" w:hAnsi="Arial" w:eastAsia="华文细黑" w:cs="宋体"/>
                <w:b/>
                <w:bCs/>
                <w:color w:val="000000"/>
                <w:sz w:val="18"/>
                <w:szCs w:val="18"/>
              </w:rPr>
              <w:t>坐落</w:t>
            </w:r>
          </w:p>
        </w:tc>
        <w:tc>
          <w:tcPr>
            <w:tcW w:w="1482" w:type="dxa"/>
            <w:vMerge w:val="restart"/>
            <w:tcBorders>
              <w:top w:val="single" w:color="000000" w:sz="4" w:space="0"/>
              <w:left w:val="single" w:color="000000" w:sz="4" w:space="0"/>
              <w:right w:val="single" w:color="000000" w:sz="4" w:space="0"/>
            </w:tcBorders>
            <w:noWrap/>
            <w:vAlign w:val="center"/>
          </w:tcPr>
          <w:p>
            <w:pPr>
              <w:spacing w:line="240" w:lineRule="exact"/>
              <w:rPr>
                <w:rFonts w:hint="eastAsia" w:ascii="Arial" w:hAnsi="Arial" w:eastAsia="华文细黑" w:cs="宋体"/>
                <w:b/>
                <w:bCs/>
                <w:color w:val="000000"/>
                <w:sz w:val="18"/>
                <w:szCs w:val="18"/>
                <w:lang w:val="en-US" w:eastAsia="zh-CN" w:bidi="ar-SA"/>
              </w:rPr>
            </w:pPr>
            <w:r>
              <w:rPr>
                <w:rFonts w:hint="eastAsia" w:ascii="Arial" w:hAnsi="Arial" w:eastAsia="华文细黑" w:cs="宋体"/>
                <w:b/>
                <w:bCs/>
                <w:color w:val="000000"/>
                <w:sz w:val="18"/>
                <w:szCs w:val="18"/>
              </w:rPr>
              <w:t>用途</w:t>
            </w:r>
          </w:p>
        </w:tc>
        <w:tc>
          <w:tcPr>
            <w:tcW w:w="6187" w:type="dxa"/>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eastAsia" w:ascii="Arial" w:hAnsi="Arial" w:eastAsia="华文细黑" w:cs="宋体"/>
                <w:b/>
                <w:bCs/>
                <w:color w:val="000000"/>
                <w:sz w:val="18"/>
                <w:szCs w:val="18"/>
              </w:rPr>
            </w:pPr>
            <w:r>
              <w:rPr>
                <w:rFonts w:hint="eastAsia" w:ascii="Arial" w:hAnsi="Arial" w:eastAsia="华文细黑" w:cs="宋体"/>
                <w:b/>
                <w:bCs/>
                <w:color w:val="000000"/>
                <w:sz w:val="18"/>
                <w:szCs w:val="18"/>
              </w:rPr>
              <w:t>建筑面积（㎡）</w:t>
            </w:r>
          </w:p>
        </w:tc>
        <w:tc>
          <w:tcPr>
            <w:tcW w:w="800" w:type="dxa"/>
            <w:vMerge w:val="restart"/>
            <w:tcBorders>
              <w:top w:val="single" w:color="000000" w:sz="4" w:space="0"/>
              <w:left w:val="single" w:color="000000" w:sz="4" w:space="0"/>
              <w:right w:val="single" w:color="000000" w:sz="4" w:space="0"/>
            </w:tcBorders>
            <w:noWrap/>
            <w:vAlign w:val="center"/>
          </w:tcPr>
          <w:p>
            <w:pPr>
              <w:spacing w:line="240" w:lineRule="exact"/>
              <w:rPr>
                <w:rFonts w:hint="eastAsia" w:ascii="Arial" w:hAnsi="Arial" w:eastAsia="华文细黑" w:cs="宋体"/>
                <w:b/>
                <w:bCs/>
                <w:color w:val="000000"/>
                <w:sz w:val="18"/>
                <w:szCs w:val="18"/>
              </w:rPr>
            </w:pPr>
            <w:r>
              <w:rPr>
                <w:rFonts w:hint="eastAsia" w:ascii="Arial" w:hAnsi="Arial" w:eastAsia="华文细黑" w:cs="宋体"/>
                <w:b/>
                <w:bCs/>
                <w:color w:val="000000"/>
                <w:sz w:val="18"/>
                <w:szCs w:val="18"/>
              </w:rPr>
              <w:t>楼层</w:t>
            </w:r>
          </w:p>
        </w:tc>
      </w:tr>
      <w:tr>
        <w:tblPrEx>
          <w:tblCellMar>
            <w:top w:w="0" w:type="dxa"/>
            <w:left w:w="108" w:type="dxa"/>
            <w:bottom w:w="0" w:type="dxa"/>
            <w:right w:w="108" w:type="dxa"/>
          </w:tblCellMar>
        </w:tblPrEx>
        <w:trPr>
          <w:trHeight w:val="283" w:hRule="atLeast"/>
          <w:jc w:val="center"/>
        </w:trPr>
        <w:tc>
          <w:tcPr>
            <w:tcW w:w="675" w:type="dxa"/>
            <w:vMerge w:val="continue"/>
            <w:tcBorders>
              <w:left w:val="single" w:color="000000" w:sz="4" w:space="0"/>
              <w:bottom w:val="single" w:color="000000" w:sz="4" w:space="0"/>
              <w:right w:val="single" w:color="000000" w:sz="4" w:space="0"/>
            </w:tcBorders>
            <w:noWrap/>
            <w:vAlign w:val="center"/>
          </w:tcPr>
          <w:p>
            <w:pPr>
              <w:spacing w:line="240" w:lineRule="exact"/>
              <w:rPr>
                <w:rFonts w:hint="eastAsia" w:ascii="Arial" w:hAnsi="Arial" w:eastAsia="华文细黑" w:cs="宋体"/>
                <w:b/>
                <w:bCs/>
                <w:color w:val="000000"/>
                <w:sz w:val="18"/>
                <w:szCs w:val="18"/>
              </w:rPr>
            </w:pPr>
          </w:p>
        </w:tc>
        <w:tc>
          <w:tcPr>
            <w:tcW w:w="2046" w:type="dxa"/>
            <w:vMerge w:val="continue"/>
            <w:tcBorders>
              <w:left w:val="single" w:color="000000" w:sz="4" w:space="0"/>
              <w:bottom w:val="single" w:color="000000" w:sz="4" w:space="0"/>
              <w:right w:val="single" w:color="000000" w:sz="4" w:space="0"/>
            </w:tcBorders>
            <w:noWrap/>
            <w:vAlign w:val="center"/>
          </w:tcPr>
          <w:p>
            <w:pPr>
              <w:spacing w:line="240" w:lineRule="exact"/>
              <w:rPr>
                <w:rFonts w:hint="eastAsia" w:ascii="Arial" w:hAnsi="Arial" w:eastAsia="华文细黑" w:cs="宋体"/>
                <w:b/>
                <w:bCs/>
                <w:color w:val="000000"/>
                <w:sz w:val="18"/>
                <w:szCs w:val="18"/>
              </w:rPr>
            </w:pPr>
          </w:p>
        </w:tc>
        <w:tc>
          <w:tcPr>
            <w:tcW w:w="2554" w:type="dxa"/>
            <w:vMerge w:val="continue"/>
            <w:tcBorders>
              <w:left w:val="single" w:color="000000" w:sz="4" w:space="0"/>
              <w:bottom w:val="single" w:color="000000" w:sz="4" w:space="0"/>
              <w:right w:val="single" w:color="000000" w:sz="4" w:space="0"/>
            </w:tcBorders>
            <w:noWrap/>
            <w:vAlign w:val="center"/>
          </w:tcPr>
          <w:p>
            <w:pPr>
              <w:spacing w:line="240" w:lineRule="exact"/>
              <w:rPr>
                <w:rFonts w:hint="eastAsia" w:ascii="Arial" w:hAnsi="Arial" w:eastAsia="华文细黑" w:cs="宋体"/>
                <w:b/>
                <w:bCs/>
                <w:color w:val="000000"/>
                <w:sz w:val="18"/>
                <w:szCs w:val="18"/>
              </w:rPr>
            </w:pPr>
          </w:p>
        </w:tc>
        <w:tc>
          <w:tcPr>
            <w:tcW w:w="1482" w:type="dxa"/>
            <w:vMerge w:val="continue"/>
            <w:tcBorders>
              <w:left w:val="single" w:color="000000" w:sz="4" w:space="0"/>
              <w:bottom w:val="single" w:color="000000" w:sz="4" w:space="0"/>
              <w:right w:val="single" w:color="000000" w:sz="4" w:space="0"/>
            </w:tcBorders>
            <w:noWrap/>
            <w:vAlign w:val="center"/>
          </w:tcPr>
          <w:p>
            <w:pPr>
              <w:spacing w:line="240" w:lineRule="exact"/>
              <w:rPr>
                <w:rFonts w:hint="eastAsia" w:ascii="Arial" w:hAnsi="Arial" w:eastAsia="华文细黑" w:cs="宋体"/>
                <w:b/>
                <w:bCs/>
                <w:color w:val="000000"/>
                <w:sz w:val="18"/>
                <w:szCs w:val="18"/>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eastAsia" w:ascii="Arial" w:hAnsi="Arial" w:eastAsia="华文细黑" w:cs="宋体"/>
                <w:b/>
                <w:bCs/>
                <w:color w:val="000000"/>
                <w:sz w:val="18"/>
                <w:szCs w:val="18"/>
                <w:lang w:val="en-US" w:eastAsia="zh-CN"/>
              </w:rPr>
            </w:pPr>
            <w:r>
              <w:rPr>
                <w:rFonts w:hint="eastAsia" w:ascii="Arial" w:hAnsi="Arial" w:eastAsia="华文细黑" w:cs="宋体"/>
                <w:b/>
                <w:bCs/>
                <w:color w:val="000000"/>
                <w:sz w:val="18"/>
                <w:szCs w:val="18"/>
                <w:lang w:val="en-US" w:eastAsia="zh-CN"/>
              </w:rPr>
              <w:t>小计</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default" w:ascii="Arial" w:hAnsi="Arial" w:eastAsia="华文细黑" w:cs="宋体"/>
                <w:b/>
                <w:bCs/>
                <w:color w:val="000000"/>
                <w:sz w:val="18"/>
                <w:szCs w:val="18"/>
                <w:lang w:val="en-US" w:eastAsia="zh-CN"/>
              </w:rPr>
            </w:pPr>
            <w:r>
              <w:rPr>
                <w:rFonts w:hint="eastAsia" w:ascii="Arial" w:hAnsi="Arial" w:eastAsia="华文细黑" w:cs="宋体"/>
                <w:b/>
                <w:bCs/>
                <w:color w:val="000000"/>
                <w:sz w:val="18"/>
                <w:szCs w:val="18"/>
                <w:lang w:val="en-US" w:eastAsia="zh-CN"/>
              </w:rPr>
              <w:t>其中商业用房</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default" w:ascii="Arial" w:hAnsi="Arial" w:eastAsia="华文细黑" w:cs="宋体"/>
                <w:b/>
                <w:bCs/>
                <w:color w:val="000000"/>
                <w:sz w:val="18"/>
                <w:szCs w:val="18"/>
                <w:lang w:val="en-US" w:eastAsia="zh-CN"/>
              </w:rPr>
            </w:pPr>
            <w:r>
              <w:rPr>
                <w:rFonts w:hint="eastAsia" w:ascii="Arial" w:hAnsi="Arial" w:eastAsia="华文细黑" w:cs="宋体"/>
                <w:b/>
                <w:bCs/>
                <w:color w:val="000000"/>
                <w:sz w:val="18"/>
                <w:szCs w:val="18"/>
                <w:lang w:val="en-US" w:eastAsia="zh-CN"/>
              </w:rPr>
              <w:t>办公用房</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default" w:ascii="Arial" w:hAnsi="Arial" w:eastAsia="华文细黑" w:cs="宋体"/>
                <w:b/>
                <w:bCs/>
                <w:color w:val="000000"/>
                <w:sz w:val="18"/>
                <w:szCs w:val="18"/>
                <w:lang w:val="en-US" w:eastAsia="zh-CN"/>
              </w:rPr>
            </w:pPr>
            <w:r>
              <w:rPr>
                <w:rFonts w:hint="eastAsia" w:ascii="Arial" w:hAnsi="Arial" w:eastAsia="华文细黑" w:cs="宋体"/>
                <w:b/>
                <w:bCs/>
                <w:color w:val="000000"/>
                <w:sz w:val="18"/>
                <w:szCs w:val="18"/>
                <w:lang w:val="en-US" w:eastAsia="zh-CN"/>
              </w:rPr>
              <w:t>地下车库用房</w:t>
            </w:r>
          </w:p>
        </w:tc>
        <w:tc>
          <w:tcPr>
            <w:tcW w:w="800" w:type="dxa"/>
            <w:vMerge w:val="continue"/>
            <w:tcBorders>
              <w:left w:val="single" w:color="000000" w:sz="4" w:space="0"/>
              <w:bottom w:val="single" w:color="000000" w:sz="4" w:space="0"/>
              <w:right w:val="single" w:color="000000" w:sz="4" w:space="0"/>
            </w:tcBorders>
            <w:noWrap/>
            <w:vAlign w:val="center"/>
          </w:tcPr>
          <w:p>
            <w:pPr>
              <w:spacing w:line="240" w:lineRule="exact"/>
              <w:rPr>
                <w:rFonts w:hint="eastAsia" w:ascii="Arial" w:hAnsi="Arial" w:eastAsia="华文细黑" w:cs="宋体"/>
                <w:b/>
                <w:bCs/>
                <w:color w:val="000000"/>
                <w:sz w:val="18"/>
                <w:szCs w:val="18"/>
              </w:rPr>
            </w:pPr>
          </w:p>
        </w:tc>
      </w:tr>
      <w:tr>
        <w:tblPrEx>
          <w:tblCellMar>
            <w:top w:w="0" w:type="dxa"/>
            <w:left w:w="108" w:type="dxa"/>
            <w:bottom w:w="0" w:type="dxa"/>
            <w:right w:w="108" w:type="dxa"/>
          </w:tblCellMar>
        </w:tblPrEx>
        <w:trPr>
          <w:trHeight w:val="283"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eastAsia" w:ascii="Arial" w:hAnsi="Arial" w:eastAsia="华文细黑" w:cs="宋体"/>
                <w:color w:val="000000"/>
                <w:sz w:val="18"/>
                <w:szCs w:val="18"/>
              </w:rPr>
            </w:pPr>
            <w:r>
              <w:rPr>
                <w:rFonts w:hint="eastAsia" w:ascii="Arial" w:hAnsi="Arial" w:eastAsia="华文细黑" w:cs="宋体"/>
                <w:color w:val="000000"/>
                <w:sz w:val="18"/>
                <w:szCs w:val="18"/>
              </w:rPr>
              <w:t>1</w:t>
            </w:r>
          </w:p>
        </w:tc>
        <w:tc>
          <w:tcPr>
            <w:tcW w:w="204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rPr>
              <w:t>京（2022）朝不动产权第0084639号</w:t>
            </w:r>
          </w:p>
        </w:tc>
        <w:tc>
          <w:tcPr>
            <w:tcW w:w="255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rPr>
              <w:t>朝阳区汇泉二街7号院1号楼-1层-101等2套</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lang w:val="en-US" w:eastAsia="zh-CN"/>
              </w:rPr>
            </w:pPr>
            <w:r>
              <w:rPr>
                <w:rFonts w:hint="eastAsia" w:ascii="Arial" w:hAnsi="Arial" w:eastAsia="华文细黑" w:cs="宋体"/>
                <w:color w:val="000000"/>
                <w:sz w:val="18"/>
                <w:szCs w:val="18"/>
              </w:rPr>
              <w:t>商业、办公</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lang w:val="en-US" w:eastAsia="zh-CN"/>
              </w:rPr>
            </w:pPr>
            <w:r>
              <w:rPr>
                <w:rFonts w:hint="eastAsia" w:ascii="Arial" w:hAnsi="Arial" w:eastAsia="华文细黑" w:cs="宋体"/>
                <w:color w:val="000000"/>
                <w:sz w:val="18"/>
                <w:szCs w:val="18"/>
              </w:rPr>
              <w:t>16783.14</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lang w:val="en-US" w:eastAsia="zh-CN"/>
              </w:rPr>
              <w:t>5925.35</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lang w:val="en-US" w:eastAsia="zh-CN"/>
              </w:rPr>
              <w:t>10857.79</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lang w:val="en-US" w:eastAsia="zh-CN"/>
              </w:rPr>
              <w:t>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rPr>
              <w:t>7/-2</w:t>
            </w:r>
          </w:p>
        </w:tc>
      </w:tr>
      <w:tr>
        <w:tblPrEx>
          <w:tblCellMar>
            <w:top w:w="0" w:type="dxa"/>
            <w:left w:w="108" w:type="dxa"/>
            <w:bottom w:w="0" w:type="dxa"/>
            <w:right w:w="108" w:type="dxa"/>
          </w:tblCellMar>
        </w:tblPrEx>
        <w:trPr>
          <w:trHeight w:val="283"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eastAsia" w:ascii="Arial" w:hAnsi="Arial" w:eastAsia="华文细黑" w:cs="宋体"/>
                <w:color w:val="000000"/>
                <w:sz w:val="18"/>
                <w:szCs w:val="18"/>
              </w:rPr>
            </w:pPr>
            <w:r>
              <w:rPr>
                <w:rFonts w:hint="eastAsia" w:ascii="Arial" w:hAnsi="Arial" w:eastAsia="华文细黑" w:cs="宋体"/>
                <w:color w:val="000000"/>
                <w:sz w:val="18"/>
                <w:szCs w:val="18"/>
              </w:rPr>
              <w:t>2</w:t>
            </w:r>
          </w:p>
        </w:tc>
        <w:tc>
          <w:tcPr>
            <w:tcW w:w="204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rPr>
              <w:t>京（2022）朝不动产权第0084640号</w:t>
            </w:r>
          </w:p>
        </w:tc>
        <w:tc>
          <w:tcPr>
            <w:tcW w:w="255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rPr>
              <w:t>朝阳区汇泉二街7号院2号楼-1层-101等3套</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lang w:val="en-US" w:eastAsia="zh-CN"/>
              </w:rPr>
            </w:pPr>
            <w:r>
              <w:rPr>
                <w:rFonts w:hint="eastAsia" w:ascii="Arial" w:hAnsi="Arial" w:eastAsia="华文细黑" w:cs="宋体"/>
                <w:color w:val="000000"/>
                <w:sz w:val="18"/>
                <w:szCs w:val="18"/>
              </w:rPr>
              <w:t>商业、办公</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lang w:val="en-US" w:eastAsia="zh-CN"/>
              </w:rPr>
            </w:pPr>
            <w:r>
              <w:rPr>
                <w:rFonts w:hint="eastAsia" w:ascii="Arial" w:hAnsi="Arial" w:eastAsia="华文细黑" w:cs="宋体"/>
                <w:color w:val="000000"/>
                <w:sz w:val="18"/>
                <w:szCs w:val="18"/>
              </w:rPr>
              <w:t>28119.19</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lang w:val="en-US" w:eastAsia="zh-CN"/>
              </w:rPr>
              <w:t>7464.74</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lang w:val="en-US" w:eastAsia="zh-CN"/>
              </w:rPr>
              <w:t>20654.45</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lang w:val="en-US" w:eastAsia="zh-CN"/>
              </w:rPr>
              <w:t>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rPr>
              <w:t>9/-2</w:t>
            </w:r>
          </w:p>
        </w:tc>
      </w:tr>
      <w:tr>
        <w:tblPrEx>
          <w:tblCellMar>
            <w:top w:w="0" w:type="dxa"/>
            <w:left w:w="108" w:type="dxa"/>
            <w:bottom w:w="0" w:type="dxa"/>
            <w:right w:w="108" w:type="dxa"/>
          </w:tblCellMar>
        </w:tblPrEx>
        <w:trPr>
          <w:trHeight w:val="283"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eastAsia" w:ascii="Arial" w:hAnsi="Arial" w:eastAsia="华文细黑" w:cs="宋体"/>
                <w:color w:val="000000"/>
                <w:sz w:val="18"/>
                <w:szCs w:val="18"/>
              </w:rPr>
            </w:pPr>
            <w:r>
              <w:rPr>
                <w:rFonts w:hint="eastAsia" w:ascii="Arial" w:hAnsi="Arial" w:eastAsia="华文细黑" w:cs="宋体"/>
                <w:color w:val="000000"/>
                <w:sz w:val="18"/>
                <w:szCs w:val="18"/>
              </w:rPr>
              <w:t>3</w:t>
            </w:r>
          </w:p>
        </w:tc>
        <w:tc>
          <w:tcPr>
            <w:tcW w:w="204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rPr>
              <w:t>京（2021）朝不动产权第0118378号</w:t>
            </w:r>
          </w:p>
        </w:tc>
        <w:tc>
          <w:tcPr>
            <w:tcW w:w="255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rPr>
              <w:t>朝阳区汇泉二街7号院3号楼-2层B-c-55等129套</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lang w:val="en-US" w:eastAsia="zh-CN"/>
              </w:rPr>
            </w:pPr>
            <w:r>
              <w:rPr>
                <w:rFonts w:hint="eastAsia" w:ascii="Arial" w:hAnsi="Arial" w:eastAsia="华文细黑" w:cs="宋体"/>
                <w:color w:val="000000"/>
                <w:sz w:val="18"/>
                <w:szCs w:val="18"/>
              </w:rPr>
              <w:t>车位、办公、商业</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lang w:val="en-US" w:eastAsia="zh-CN"/>
              </w:rPr>
            </w:pPr>
            <w:r>
              <w:rPr>
                <w:rFonts w:hint="eastAsia" w:ascii="Arial" w:hAnsi="Arial" w:eastAsia="华文细黑" w:cs="宋体"/>
                <w:color w:val="000000"/>
                <w:sz w:val="18"/>
                <w:szCs w:val="18"/>
              </w:rPr>
              <w:t>11615.15</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lang w:val="en-US" w:eastAsia="zh-CN"/>
              </w:rPr>
              <w:t>2341.01</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lang w:val="en-US" w:eastAsia="zh-CN"/>
              </w:rPr>
              <w:t>4957.49</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lang w:val="en-US" w:eastAsia="zh-CN"/>
              </w:rPr>
              <w:t>4316.65</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rPr>
              <w:t>4/-2</w:t>
            </w:r>
          </w:p>
        </w:tc>
      </w:tr>
      <w:tr>
        <w:tblPrEx>
          <w:tblCellMar>
            <w:top w:w="0" w:type="dxa"/>
            <w:left w:w="108" w:type="dxa"/>
            <w:bottom w:w="0" w:type="dxa"/>
            <w:right w:w="108" w:type="dxa"/>
          </w:tblCellMar>
        </w:tblPrEx>
        <w:trPr>
          <w:trHeight w:val="283"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eastAsia" w:ascii="Arial" w:hAnsi="Arial" w:eastAsia="华文细黑" w:cs="宋体"/>
                <w:color w:val="000000"/>
                <w:sz w:val="18"/>
                <w:szCs w:val="18"/>
              </w:rPr>
            </w:pPr>
            <w:r>
              <w:rPr>
                <w:rFonts w:hint="eastAsia" w:ascii="Arial" w:hAnsi="Arial" w:eastAsia="华文细黑" w:cs="宋体"/>
                <w:color w:val="000000"/>
                <w:sz w:val="18"/>
                <w:szCs w:val="18"/>
              </w:rPr>
              <w:t>4</w:t>
            </w:r>
          </w:p>
        </w:tc>
        <w:tc>
          <w:tcPr>
            <w:tcW w:w="204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rPr>
              <w:t>京（2021）朝不动产权第0118409号</w:t>
            </w:r>
          </w:p>
        </w:tc>
        <w:tc>
          <w:tcPr>
            <w:tcW w:w="255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rPr>
              <w:t>朝阳区汇泉二街7号院4号楼-2层B-a-2等114套</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lang w:val="en-US" w:eastAsia="zh-CN"/>
              </w:rPr>
            </w:pPr>
            <w:r>
              <w:rPr>
                <w:rFonts w:hint="eastAsia" w:ascii="Arial" w:hAnsi="Arial" w:eastAsia="华文细黑" w:cs="宋体"/>
                <w:color w:val="000000"/>
                <w:sz w:val="18"/>
                <w:szCs w:val="18"/>
              </w:rPr>
              <w:t>车位、办公、商业</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lang w:val="en-US" w:eastAsia="zh-CN"/>
              </w:rPr>
            </w:pPr>
            <w:r>
              <w:rPr>
                <w:rFonts w:hint="eastAsia" w:ascii="Arial" w:hAnsi="Arial" w:eastAsia="华文细黑" w:cs="宋体"/>
                <w:color w:val="000000"/>
                <w:sz w:val="18"/>
                <w:szCs w:val="18"/>
              </w:rPr>
              <w:t>12908.48</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lang w:val="en-US" w:eastAsia="zh-CN"/>
              </w:rPr>
              <w:t>2293.01</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lang w:val="en-US" w:eastAsia="zh-CN"/>
              </w:rPr>
              <w:t>1244.01</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lang w:val="en-US" w:eastAsia="zh-CN"/>
              </w:rPr>
              <w:t>9371.46</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rPr>
              <w:t>5/-2</w:t>
            </w:r>
          </w:p>
        </w:tc>
      </w:tr>
      <w:tr>
        <w:tblPrEx>
          <w:tblCellMar>
            <w:top w:w="0" w:type="dxa"/>
            <w:left w:w="108" w:type="dxa"/>
            <w:bottom w:w="0" w:type="dxa"/>
            <w:right w:w="108" w:type="dxa"/>
          </w:tblCellMar>
        </w:tblPrEx>
        <w:trPr>
          <w:trHeight w:val="283"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eastAsia" w:ascii="Arial" w:hAnsi="Arial" w:eastAsia="华文细黑" w:cs="宋体"/>
                <w:color w:val="000000"/>
                <w:sz w:val="18"/>
                <w:szCs w:val="18"/>
              </w:rPr>
            </w:pPr>
            <w:r>
              <w:rPr>
                <w:rFonts w:hint="eastAsia" w:ascii="Arial" w:hAnsi="Arial" w:eastAsia="华文细黑" w:cs="宋体"/>
                <w:color w:val="000000"/>
                <w:sz w:val="18"/>
                <w:szCs w:val="18"/>
              </w:rPr>
              <w:t>5</w:t>
            </w:r>
          </w:p>
        </w:tc>
        <w:tc>
          <w:tcPr>
            <w:tcW w:w="204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rPr>
              <w:t>京（2021）朝不动产权第0118410号</w:t>
            </w:r>
          </w:p>
        </w:tc>
        <w:tc>
          <w:tcPr>
            <w:tcW w:w="255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rPr>
              <w:t>朝阳区汇泉二街7号院5号楼-2层B-a-184等76套</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lang w:val="en-US" w:eastAsia="zh-CN"/>
              </w:rPr>
            </w:pPr>
            <w:r>
              <w:rPr>
                <w:rFonts w:hint="eastAsia" w:ascii="Arial" w:hAnsi="Arial" w:eastAsia="华文细黑" w:cs="宋体"/>
                <w:color w:val="000000"/>
                <w:sz w:val="18"/>
                <w:szCs w:val="18"/>
              </w:rPr>
              <w:t>车位、办公、商业</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lang w:val="en-US" w:eastAsia="zh-CN"/>
              </w:rPr>
            </w:pPr>
            <w:r>
              <w:rPr>
                <w:rFonts w:hint="eastAsia" w:ascii="Arial" w:hAnsi="Arial" w:eastAsia="华文细黑" w:cs="宋体"/>
                <w:color w:val="000000"/>
                <w:sz w:val="18"/>
                <w:szCs w:val="18"/>
              </w:rPr>
              <w:t>15994.83</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lang w:val="en-US" w:eastAsia="zh-CN"/>
              </w:rPr>
              <w:t>3102.29</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lang w:val="en-US" w:eastAsia="zh-CN"/>
              </w:rPr>
              <w:t>10680.04</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lang w:val="en-US" w:eastAsia="zh-CN"/>
              </w:rPr>
              <w:t>2212.5</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rPr>
              <w:t>5/-2</w:t>
            </w:r>
          </w:p>
        </w:tc>
      </w:tr>
      <w:tr>
        <w:tblPrEx>
          <w:tblCellMar>
            <w:top w:w="0" w:type="dxa"/>
            <w:left w:w="108" w:type="dxa"/>
            <w:bottom w:w="0" w:type="dxa"/>
            <w:right w:w="108" w:type="dxa"/>
          </w:tblCellMar>
        </w:tblPrEx>
        <w:trPr>
          <w:trHeight w:val="283"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eastAsia" w:ascii="Arial" w:hAnsi="Arial" w:eastAsia="华文细黑" w:cs="宋体"/>
                <w:color w:val="000000"/>
                <w:sz w:val="18"/>
                <w:szCs w:val="18"/>
              </w:rPr>
            </w:pPr>
            <w:r>
              <w:rPr>
                <w:rFonts w:hint="eastAsia" w:ascii="Arial" w:hAnsi="Arial" w:eastAsia="华文细黑" w:cs="宋体"/>
                <w:color w:val="000000"/>
                <w:sz w:val="18"/>
                <w:szCs w:val="18"/>
              </w:rPr>
              <w:t>6</w:t>
            </w:r>
          </w:p>
        </w:tc>
        <w:tc>
          <w:tcPr>
            <w:tcW w:w="204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rPr>
              <w:t>京（2021）朝不动产权第0118411号</w:t>
            </w:r>
          </w:p>
        </w:tc>
        <w:tc>
          <w:tcPr>
            <w:tcW w:w="255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rPr>
              <w:t>朝阳区汇泉二街7号院6号楼-2层B-a-111等79套</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lang w:val="en-US" w:eastAsia="zh-CN"/>
              </w:rPr>
            </w:pPr>
            <w:r>
              <w:rPr>
                <w:rFonts w:hint="eastAsia" w:ascii="Arial" w:hAnsi="Arial" w:eastAsia="华文细黑" w:cs="宋体"/>
                <w:color w:val="000000"/>
                <w:sz w:val="18"/>
                <w:szCs w:val="18"/>
              </w:rPr>
              <w:t>车位、办公、商业</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lang w:val="en-US" w:eastAsia="zh-CN"/>
              </w:rPr>
            </w:pPr>
            <w:r>
              <w:rPr>
                <w:rFonts w:hint="eastAsia" w:ascii="Arial" w:hAnsi="Arial" w:eastAsia="华文细黑" w:cs="宋体"/>
                <w:color w:val="000000"/>
                <w:sz w:val="18"/>
                <w:szCs w:val="18"/>
              </w:rPr>
              <w:t>16830.99</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lang w:val="en-US" w:eastAsia="zh-CN"/>
              </w:rPr>
              <w:t>3262.22</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lang w:val="en-US" w:eastAsia="zh-CN"/>
              </w:rPr>
              <w:t>11213.34</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lang w:val="en-US" w:eastAsia="zh-CN"/>
              </w:rPr>
              <w:t>2355.43</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color w:val="000000"/>
                <w:sz w:val="18"/>
                <w:szCs w:val="18"/>
              </w:rPr>
            </w:pPr>
            <w:r>
              <w:rPr>
                <w:rFonts w:hint="eastAsia" w:ascii="Arial" w:hAnsi="Arial" w:eastAsia="华文细黑" w:cs="宋体"/>
                <w:color w:val="000000"/>
                <w:sz w:val="18"/>
                <w:szCs w:val="18"/>
              </w:rPr>
              <w:t>6/-2</w:t>
            </w:r>
          </w:p>
        </w:tc>
      </w:tr>
      <w:tr>
        <w:tblPrEx>
          <w:tblCellMar>
            <w:top w:w="0" w:type="dxa"/>
            <w:left w:w="108" w:type="dxa"/>
            <w:bottom w:w="0" w:type="dxa"/>
            <w:right w:w="108" w:type="dxa"/>
          </w:tblCellMar>
        </w:tblPrEx>
        <w:trPr>
          <w:trHeight w:val="283" w:hRule="atLeast"/>
          <w:jc w:val="center"/>
        </w:trPr>
        <w:tc>
          <w:tcPr>
            <w:tcW w:w="6757" w:type="dxa"/>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b/>
                <w:bCs/>
                <w:color w:val="000000"/>
                <w:sz w:val="18"/>
                <w:szCs w:val="18"/>
              </w:rPr>
            </w:pPr>
            <w:r>
              <w:rPr>
                <w:rFonts w:hint="eastAsia" w:ascii="Arial" w:hAnsi="Arial" w:eastAsia="华文细黑" w:cs="宋体"/>
                <w:b/>
                <w:bCs/>
                <w:color w:val="000000"/>
                <w:sz w:val="18"/>
                <w:szCs w:val="18"/>
              </w:rPr>
              <w:t>合计</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b/>
                <w:bCs/>
                <w:color w:val="000000"/>
                <w:sz w:val="18"/>
                <w:szCs w:val="18"/>
                <w:lang w:val="en-US" w:eastAsia="zh-CN"/>
              </w:rPr>
            </w:pPr>
            <w:r>
              <w:rPr>
                <w:rFonts w:hint="eastAsia" w:ascii="Arial" w:hAnsi="Arial" w:eastAsia="华文细黑" w:cs="宋体"/>
                <w:b/>
                <w:bCs/>
                <w:color w:val="000000"/>
                <w:sz w:val="18"/>
                <w:szCs w:val="18"/>
              </w:rPr>
              <w:t>102251.78</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b/>
                <w:bCs/>
                <w:color w:val="000000"/>
                <w:sz w:val="18"/>
                <w:szCs w:val="18"/>
                <w:lang w:val="en-US" w:eastAsia="zh-CN"/>
              </w:rPr>
            </w:pPr>
            <w:r>
              <w:rPr>
                <w:rFonts w:hint="eastAsia" w:ascii="Arial" w:hAnsi="Arial" w:eastAsia="华文细黑" w:cs="宋体"/>
                <w:b/>
                <w:bCs/>
                <w:color w:val="000000"/>
                <w:sz w:val="18"/>
                <w:szCs w:val="18"/>
                <w:lang w:val="en-US" w:eastAsia="zh-CN"/>
              </w:rPr>
              <w:t>24388.62</w:t>
            </w:r>
          </w:p>
        </w:tc>
        <w:tc>
          <w:tcPr>
            <w:tcW w:w="148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b/>
                <w:bCs/>
                <w:color w:val="000000"/>
                <w:sz w:val="18"/>
                <w:szCs w:val="18"/>
                <w:lang w:val="en-US" w:eastAsia="zh-CN"/>
              </w:rPr>
            </w:pPr>
            <w:r>
              <w:rPr>
                <w:rFonts w:hint="eastAsia" w:ascii="Arial" w:hAnsi="Arial" w:eastAsia="华文细黑" w:cs="宋体"/>
                <w:b/>
                <w:bCs/>
                <w:color w:val="000000"/>
                <w:sz w:val="18"/>
                <w:szCs w:val="18"/>
                <w:lang w:val="en-US" w:eastAsia="zh-CN"/>
              </w:rPr>
              <w:t>59607.12</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default" w:ascii="Arial" w:hAnsi="Arial" w:eastAsia="华文细黑" w:cs="宋体"/>
                <w:b/>
                <w:bCs/>
                <w:color w:val="000000"/>
                <w:sz w:val="18"/>
                <w:szCs w:val="18"/>
                <w:lang w:val="en-US" w:eastAsia="zh-CN"/>
              </w:rPr>
            </w:pPr>
            <w:r>
              <w:rPr>
                <w:rFonts w:hint="eastAsia" w:ascii="Arial" w:hAnsi="Arial" w:eastAsia="华文细黑" w:cs="宋体"/>
                <w:b/>
                <w:bCs/>
                <w:color w:val="000000"/>
                <w:sz w:val="18"/>
                <w:szCs w:val="18"/>
                <w:lang w:val="en-US" w:eastAsia="zh-CN"/>
              </w:rPr>
              <w:t>18256.04</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Arial" w:hAnsi="Arial" w:eastAsia="华文细黑" w:cs="宋体"/>
                <w:b w:val="0"/>
                <w:bCs w:val="0"/>
                <w:color w:val="000000"/>
                <w:sz w:val="18"/>
                <w:szCs w:val="18"/>
                <w:lang w:eastAsia="zh-CN"/>
              </w:rPr>
            </w:pPr>
            <w:r>
              <w:rPr>
                <w:rFonts w:hint="eastAsia" w:ascii="Arial" w:hAnsi="Arial" w:eastAsia="华文细黑" w:cs="宋体"/>
                <w:b w:val="0"/>
                <w:bCs w:val="0"/>
                <w:color w:val="000000"/>
                <w:sz w:val="18"/>
                <w:szCs w:val="18"/>
                <w:lang w:eastAsia="zh-CN"/>
              </w:rPr>
              <w:t>——</w:t>
            </w:r>
          </w:p>
        </w:tc>
      </w:tr>
    </w:tbl>
    <w:p>
      <w:pPr>
        <w:rPr>
          <w:rFonts w:hint="eastAsia" w:cs="宋体"/>
          <w:sz w:val="24"/>
          <w:szCs w:val="24"/>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黑体简体">
    <w:altName w:val="Arial Unicode MS"/>
    <w:panose1 w:val="02010601030101010101"/>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6</w:t>
    </w:r>
    <w:r>
      <w:rPr>
        <w:b/>
        <w:bCs/>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1570D8"/>
    <w:rsid w:val="000035B4"/>
    <w:rsid w:val="00031004"/>
    <w:rsid w:val="000366A2"/>
    <w:rsid w:val="00083D0A"/>
    <w:rsid w:val="0009219B"/>
    <w:rsid w:val="00095788"/>
    <w:rsid w:val="000A1092"/>
    <w:rsid w:val="00116144"/>
    <w:rsid w:val="0013379B"/>
    <w:rsid w:val="001570D8"/>
    <w:rsid w:val="001E3BE6"/>
    <w:rsid w:val="001E3C50"/>
    <w:rsid w:val="001F06B8"/>
    <w:rsid w:val="0020473F"/>
    <w:rsid w:val="002C32D3"/>
    <w:rsid w:val="002E52E4"/>
    <w:rsid w:val="003552C0"/>
    <w:rsid w:val="003C4C14"/>
    <w:rsid w:val="003C75CE"/>
    <w:rsid w:val="003D13BA"/>
    <w:rsid w:val="003F2A53"/>
    <w:rsid w:val="00427355"/>
    <w:rsid w:val="00447328"/>
    <w:rsid w:val="00463A0A"/>
    <w:rsid w:val="00480959"/>
    <w:rsid w:val="004839FA"/>
    <w:rsid w:val="004E5FFC"/>
    <w:rsid w:val="00534F27"/>
    <w:rsid w:val="00543A6A"/>
    <w:rsid w:val="005500BE"/>
    <w:rsid w:val="0057646B"/>
    <w:rsid w:val="00594DD6"/>
    <w:rsid w:val="005A0132"/>
    <w:rsid w:val="005B6011"/>
    <w:rsid w:val="005E2C87"/>
    <w:rsid w:val="006926F5"/>
    <w:rsid w:val="00694A8E"/>
    <w:rsid w:val="006A56E5"/>
    <w:rsid w:val="00726FA4"/>
    <w:rsid w:val="00754DC5"/>
    <w:rsid w:val="00781AB2"/>
    <w:rsid w:val="007A2139"/>
    <w:rsid w:val="007C2D09"/>
    <w:rsid w:val="007D0891"/>
    <w:rsid w:val="007D2EC2"/>
    <w:rsid w:val="00834072"/>
    <w:rsid w:val="00834F20"/>
    <w:rsid w:val="008B00A9"/>
    <w:rsid w:val="008D4FDE"/>
    <w:rsid w:val="008E11D1"/>
    <w:rsid w:val="009117F5"/>
    <w:rsid w:val="00A22AF2"/>
    <w:rsid w:val="00A500BC"/>
    <w:rsid w:val="00A70DF1"/>
    <w:rsid w:val="00A7312D"/>
    <w:rsid w:val="00AD244D"/>
    <w:rsid w:val="00B21F76"/>
    <w:rsid w:val="00B254A0"/>
    <w:rsid w:val="00B656EF"/>
    <w:rsid w:val="00B7192D"/>
    <w:rsid w:val="00C13A31"/>
    <w:rsid w:val="00C21946"/>
    <w:rsid w:val="00C30D76"/>
    <w:rsid w:val="00C67973"/>
    <w:rsid w:val="00C84E2D"/>
    <w:rsid w:val="00CB09B2"/>
    <w:rsid w:val="00D16F47"/>
    <w:rsid w:val="00D55C13"/>
    <w:rsid w:val="00D6188C"/>
    <w:rsid w:val="00D8164B"/>
    <w:rsid w:val="00D818CD"/>
    <w:rsid w:val="00E3211C"/>
    <w:rsid w:val="00EB195E"/>
    <w:rsid w:val="00EB48DF"/>
    <w:rsid w:val="00EC0CFD"/>
    <w:rsid w:val="00EF7DF4"/>
    <w:rsid w:val="00F3596D"/>
    <w:rsid w:val="00FC4782"/>
    <w:rsid w:val="00FD0271"/>
    <w:rsid w:val="00FE49CB"/>
    <w:rsid w:val="00FF584C"/>
    <w:rsid w:val="6C28325C"/>
    <w:rsid w:val="7752613C"/>
    <w:rsid w:val="7D4543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autoRedefine/>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autoRedefine/>
    <w:semiHidden/>
    <w:qFormat/>
    <w:uiPriority w:val="99"/>
    <w:pPr>
      <w:jc w:val="left"/>
    </w:pPr>
    <w:rPr>
      <w:rFonts w:eastAsia="仿宋_GB2312"/>
      <w:sz w:val="30"/>
      <w:szCs w:val="30"/>
    </w:rPr>
  </w:style>
  <w:style w:type="paragraph" w:styleId="4">
    <w:name w:val="Body Text"/>
    <w:basedOn w:val="1"/>
    <w:link w:val="21"/>
    <w:autoRedefine/>
    <w:qFormat/>
    <w:uiPriority w:val="99"/>
    <w:pPr>
      <w:spacing w:before="120" w:after="120" w:line="400" w:lineRule="exact"/>
    </w:pPr>
    <w:rPr>
      <w:rFonts w:eastAsia="仿宋_GB2312"/>
      <w:sz w:val="24"/>
      <w:szCs w:val="24"/>
    </w:rPr>
  </w:style>
  <w:style w:type="paragraph" w:styleId="5">
    <w:name w:val="Body Text Indent"/>
    <w:basedOn w:val="1"/>
    <w:link w:val="20"/>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autoRedefine/>
    <w:semiHidden/>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autoRedefine/>
    <w:semiHidden/>
    <w:unhideWhenUsed/>
    <w:qFormat/>
    <w:uiPriority w:val="99"/>
    <w:rPr>
      <w:sz w:val="18"/>
      <w:szCs w:val="18"/>
    </w:rPr>
  </w:style>
  <w:style w:type="paragraph" w:styleId="8">
    <w:name w:val="footer"/>
    <w:basedOn w:val="1"/>
    <w:link w:val="25"/>
    <w:autoRedefine/>
    <w:qFormat/>
    <w:uiPriority w:val="99"/>
    <w:pPr>
      <w:tabs>
        <w:tab w:val="center" w:pos="4153"/>
        <w:tab w:val="right" w:pos="8306"/>
      </w:tabs>
      <w:snapToGrid w:val="0"/>
      <w:jc w:val="left"/>
    </w:pPr>
    <w:rPr>
      <w:sz w:val="18"/>
      <w:szCs w:val="18"/>
    </w:rPr>
  </w:style>
  <w:style w:type="paragraph" w:styleId="9">
    <w:name w:val="header"/>
    <w:basedOn w:val="1"/>
    <w:link w:val="24"/>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qFormat/>
    <w:uiPriority w:val="99"/>
    <w:pPr>
      <w:widowControl/>
      <w:spacing w:after="100" w:line="276" w:lineRule="auto"/>
      <w:jc w:val="left"/>
    </w:pPr>
    <w:rPr>
      <w:rFonts w:ascii="Calibri" w:hAnsi="Calibri" w:cs="Calibri"/>
      <w:kern w:val="0"/>
      <w:sz w:val="22"/>
      <w:szCs w:val="22"/>
    </w:rPr>
  </w:style>
  <w:style w:type="paragraph" w:styleId="11">
    <w:name w:val="toc 2"/>
    <w:basedOn w:val="1"/>
    <w:next w:val="1"/>
    <w:autoRedefine/>
    <w:semiHidden/>
    <w:qFormat/>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autoRedefine/>
    <w:semiHidden/>
    <w:unhideWhenUsed/>
    <w:qFormat/>
    <w:uiPriority w:val="99"/>
    <w:rPr>
      <w:rFonts w:eastAsia="宋体"/>
      <w:b/>
      <w:bCs/>
      <w:sz w:val="21"/>
      <w:szCs w:val="21"/>
    </w:rPr>
  </w:style>
  <w:style w:type="character" w:styleId="16">
    <w:name w:val="annotation reference"/>
    <w:autoRedefine/>
    <w:semiHidden/>
    <w:unhideWhenUsed/>
    <w:qFormat/>
    <w:uiPriority w:val="99"/>
    <w:rPr>
      <w:sz w:val="21"/>
      <w:szCs w:val="21"/>
    </w:rPr>
  </w:style>
  <w:style w:type="character" w:customStyle="1" w:styleId="17">
    <w:name w:val="标题 1 Char"/>
    <w:link w:val="2"/>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locked/>
    <w:uiPriority w:val="99"/>
    <w:rPr>
      <w:rFonts w:ascii="Times New Roman" w:hAnsi="Times New Roman" w:eastAsia="仿宋_GB2312" w:cs="Times New Roman"/>
      <w:sz w:val="20"/>
      <w:szCs w:val="20"/>
    </w:rPr>
  </w:style>
  <w:style w:type="character" w:customStyle="1" w:styleId="21">
    <w:name w:val="正文文本 Char"/>
    <w:link w:val="4"/>
    <w:autoRedefine/>
    <w:qFormat/>
    <w:locked/>
    <w:uiPriority w:val="99"/>
    <w:rPr>
      <w:rFonts w:ascii="Times New Roman" w:hAnsi="Times New Roman" w:eastAsia="仿宋_GB2312" w:cs="Times New Roman"/>
      <w:sz w:val="20"/>
      <w:szCs w:val="20"/>
    </w:rPr>
  </w:style>
  <w:style w:type="character" w:customStyle="1" w:styleId="22">
    <w:name w:val="正文文本 2 Char"/>
    <w:link w:val="12"/>
    <w:autoRedefine/>
    <w:qFormat/>
    <w:locked/>
    <w:uiPriority w:val="99"/>
    <w:rPr>
      <w:rFonts w:ascii="宋体" w:hAnsi="宋体" w:eastAsia="宋体" w:cs="宋体"/>
      <w:b/>
      <w:bCs/>
      <w:sz w:val="20"/>
      <w:szCs w:val="20"/>
    </w:rPr>
  </w:style>
  <w:style w:type="character" w:customStyle="1" w:styleId="23">
    <w:name w:val="批注文字 Char"/>
    <w:link w:val="3"/>
    <w:autoRedefine/>
    <w:semiHidden/>
    <w:qFormat/>
    <w:locked/>
    <w:uiPriority w:val="99"/>
    <w:rPr>
      <w:rFonts w:ascii="Times New Roman" w:hAnsi="Times New Roman" w:eastAsia="仿宋_GB2312" w:cs="Times New Roman"/>
      <w:sz w:val="30"/>
      <w:szCs w:val="30"/>
    </w:rPr>
  </w:style>
  <w:style w:type="character" w:customStyle="1" w:styleId="24">
    <w:name w:val="页眉 Char"/>
    <w:link w:val="9"/>
    <w:autoRedefine/>
    <w:semiHidden/>
    <w:qFormat/>
    <w:locked/>
    <w:uiPriority w:val="99"/>
    <w:rPr>
      <w:rFonts w:ascii="Times New Roman" w:hAnsi="Times New Roman" w:eastAsia="宋体" w:cs="Times New Roman"/>
      <w:sz w:val="18"/>
      <w:szCs w:val="18"/>
    </w:rPr>
  </w:style>
  <w:style w:type="character" w:customStyle="1" w:styleId="25">
    <w:name w:val="页脚 Char"/>
    <w:link w:val="8"/>
    <w:autoRedefine/>
    <w:qFormat/>
    <w:locked/>
    <w:uiPriority w:val="99"/>
    <w:rPr>
      <w:rFonts w:ascii="Times New Roman" w:hAnsi="Times New Roman" w:eastAsia="宋体" w:cs="Times New Roman"/>
      <w:sz w:val="18"/>
      <w:szCs w:val="18"/>
    </w:rPr>
  </w:style>
  <w:style w:type="character" w:customStyle="1" w:styleId="26">
    <w:name w:val="批注主题 Char"/>
    <w:link w:val="13"/>
    <w:autoRedefine/>
    <w:semiHidden/>
    <w:qFormat/>
    <w:uiPriority w:val="99"/>
    <w:rPr>
      <w:rFonts w:ascii="Times New Roman" w:hAnsi="Times New Roman" w:eastAsia="仿宋_GB2312" w:cs="Times New Roman"/>
      <w:b/>
      <w:bCs/>
      <w:kern w:val="2"/>
      <w:sz w:val="21"/>
      <w:szCs w:val="21"/>
    </w:rPr>
  </w:style>
  <w:style w:type="character" w:customStyle="1" w:styleId="27">
    <w:name w:val="批注框文本 Char"/>
    <w:link w:val="7"/>
    <w:autoRedefine/>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533</Words>
  <Characters>3041</Characters>
  <Lines>25</Lines>
  <Paragraphs>7</Paragraphs>
  <TotalTime>1</TotalTime>
  <ScaleCrop>false</ScaleCrop>
  <LinksUpToDate>false</LinksUpToDate>
  <CharactersWithSpaces>3567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2023-07-07T05:41:00Z</dcterms:created>
  <dc:creator>topvaluer</dc:creator>
  <cp:lastModifiedBy>win10G</cp:lastModifiedBy>
  <cp:lastPrinted>2024-04-11T05:30:08Z</cp:lastPrinted>
  <dcterms:modified xsi:type="dcterms:W3CDTF">2024-04-11T05:30:11Z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0677FD2891004B4C83393BA255EB8DA9_12</vt:lpwstr>
  </property>
</Properties>
</file>