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楷体_GB2312" w:hAnsi="楷体_GB2312" w:eastAsia="楷体_GB2312"/>
          <w:b/>
          <w:b/>
          <w:sz w:val="16"/>
          <w:szCs w:val="16"/>
        </w:rPr>
      </w:pPr>
      <w:r>
        <w:rPr>
          <w:rFonts w:eastAsia="楷体_GB2312" w:ascii="楷体_GB2312" w:hAnsi="楷体_GB2312"/>
          <w:b/>
          <w:sz w:val="16"/>
          <w:szCs w:val="16"/>
        </w:rPr>
      </w:r>
    </w:p>
    <w:tbl>
      <w:tblPr>
        <w:tblW w:w="9735" w:type="dxa"/>
        <w:jc w:val="left"/>
        <w:tblInd w:w="-61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41"/>
        <w:gridCol w:w="104"/>
        <w:gridCol w:w="1028"/>
        <w:gridCol w:w="2"/>
        <w:gridCol w:w="421"/>
        <w:gridCol w:w="713"/>
        <w:gridCol w:w="671"/>
        <w:gridCol w:w="176"/>
        <w:gridCol w:w="668"/>
        <w:gridCol w:w="679"/>
        <w:gridCol w:w="20"/>
        <w:gridCol w:w="1183"/>
        <w:gridCol w:w="2"/>
        <w:gridCol w:w="1356"/>
        <w:gridCol w:w="1965"/>
      </w:tblGrid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5"/>
                <w:tab w:val="center" w:pos="4729" w:leader="none"/>
              </w:tabs>
              <w:snapToGrid w:val="false"/>
              <w:ind w:left="53" w:hanging="0"/>
              <w:jc w:val="left"/>
              <w:rPr>
                <w:b/>
                <w:b/>
                <w:spacing w:val="58"/>
                <w:sz w:val="24"/>
                <w:szCs w:val="24"/>
              </w:rPr>
            </w:pPr>
            <w:r>
              <w:rPr>
                <w:b/>
                <w:spacing w:val="58"/>
                <w:sz w:val="24"/>
                <w:szCs w:val="24"/>
              </w:rPr>
              <w:t>1.</w:t>
            </w:r>
            <w:r>
              <w:rPr>
                <w:b/>
                <w:spacing w:val="58"/>
                <w:sz w:val="24"/>
                <w:szCs w:val="24"/>
              </w:rPr>
              <w:t>实地查勘基本情况</w:t>
            </w:r>
          </w:p>
        </w:tc>
      </w:tr>
      <w:tr>
        <w:trPr>
          <w:trHeight w:val="567" w:hRule="atLeast"/>
          <w:cantSplit w:val="true"/>
        </w:trPr>
        <w:tc>
          <w:tcPr>
            <w:tcW w:w="38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20" w:firstLine="120"/>
              <w:jc w:val="left"/>
              <w:rPr/>
            </w:pPr>
            <w:r>
              <w:rPr>
                <w:b/>
                <w:sz w:val="24"/>
                <w:szCs w:val="24"/>
              </w:rPr>
              <w:t>价值时点：</w:t>
            </w:r>
            <w:r>
              <w:rPr>
                <w:b/>
                <w:sz w:val="24"/>
                <w:szCs w:val="24"/>
              </w:rPr>
              <w:t xml:space="preserve">202  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日</w:t>
            </w:r>
          </w:p>
        </w:tc>
        <w:tc>
          <w:tcPr>
            <w:tcW w:w="5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20" w:firstLine="12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实地查勘期：</w:t>
            </w:r>
            <w:r>
              <w:rPr>
                <w:b/>
                <w:sz w:val="24"/>
                <w:szCs w:val="24"/>
              </w:rPr>
              <w:t xml:space="preserve">202     </w:t>
            </w:r>
            <w:r>
              <w:rPr>
                <w:b/>
                <w:sz w:val="24"/>
                <w:szCs w:val="24"/>
              </w:rPr>
              <w:t>年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日</w:t>
            </w:r>
            <w:r>
              <w:rPr>
                <w:b/>
                <w:sz w:val="24"/>
                <w:szCs w:val="24"/>
              </w:rPr>
              <w:t xml:space="preserve">~       </w:t>
            </w:r>
            <w:r>
              <w:rPr>
                <w:b/>
                <w:sz w:val="24"/>
                <w:szCs w:val="24"/>
              </w:rPr>
              <w:t>月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>日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20" w:firstLine="120"/>
              <w:jc w:val="left"/>
              <w:rPr/>
            </w:pPr>
            <w:r>
              <w:rPr>
                <w:b/>
                <w:sz w:val="24"/>
                <w:szCs w:val="24"/>
              </w:rPr>
              <w:t>实地查勘人：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5"/>
                <w:tab w:val="center" w:pos="4729" w:leader="none"/>
              </w:tabs>
              <w:snapToGrid w:val="false"/>
              <w:ind w:left="53" w:hanging="0"/>
              <w:jc w:val="left"/>
              <w:rPr>
                <w:b/>
                <w:b/>
                <w:spacing w:val="58"/>
                <w:sz w:val="24"/>
                <w:szCs w:val="24"/>
              </w:rPr>
            </w:pPr>
            <w:r>
              <w:rPr>
                <w:b/>
                <w:spacing w:val="58"/>
                <w:sz w:val="24"/>
                <w:szCs w:val="24"/>
              </w:rPr>
              <w:t>2.</w:t>
            </w:r>
            <w:r>
              <w:rPr>
                <w:b/>
                <w:spacing w:val="58"/>
                <w:sz w:val="24"/>
                <w:szCs w:val="24"/>
              </w:rPr>
              <w:t>估价对象基本情况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楼盘推广名：</w:t>
            </w:r>
          </w:p>
        </w:tc>
      </w:tr>
      <w:tr>
        <w:trPr>
          <w:trHeight w:val="567" w:hRule="atLeast"/>
          <w:cantSplit w:val="true"/>
        </w:trPr>
        <w:tc>
          <w:tcPr>
            <w:tcW w:w="64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现状楼牌号：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房号：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58"/>
                <w:sz w:val="24"/>
                <w:szCs w:val="24"/>
              </w:rPr>
              <w:t>3.</w:t>
            </w:r>
            <w:r>
              <w:rPr>
                <w:b/>
                <w:spacing w:val="58"/>
                <w:sz w:val="24"/>
                <w:szCs w:val="24"/>
              </w:rPr>
              <w:t>权益状况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Cs/>
                <w:spacing w:val="20"/>
                <w:sz w:val="24"/>
                <w:szCs w:val="24"/>
              </w:rPr>
              <w:t>建设用地使用权及房屋所有权详细情况见产权证书</w:t>
            </w:r>
          </w:p>
        </w:tc>
      </w:tr>
      <w:tr>
        <w:trPr>
          <w:trHeight w:val="1134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/>
              <w:jc w:val="left"/>
              <w:rPr>
                <w:bCs/>
                <w:spacing w:val="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抵押权：</w:t>
            </w:r>
            <w:r>
              <w:rPr>
                <w:bCs/>
                <w:spacing w:val="20"/>
                <w:sz w:val="24"/>
                <w:szCs w:val="24"/>
              </w:rPr>
              <w:t>未设定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</w:rPr>
              <w:t>已设定</w:t>
            </w:r>
          </w:p>
          <w:p>
            <w:pPr>
              <w:pStyle w:val="Normal"/>
              <w:snapToGrid w:val="false"/>
              <w:spacing w:lineRule="auto" w:line="3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抵押权人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b/>
                <w:sz w:val="24"/>
                <w:szCs w:val="24"/>
              </w:rPr>
              <w:t>贷款期限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>权利价值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>
        <w:trPr>
          <w:trHeight w:val="1134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/>
              <w:jc w:val="left"/>
              <w:rPr>
                <w:bCs/>
                <w:spacing w:val="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租赁权：</w:t>
            </w:r>
            <w:r>
              <w:rPr>
                <w:bCs/>
                <w:spacing w:val="20"/>
                <w:sz w:val="24"/>
                <w:szCs w:val="24"/>
              </w:rPr>
              <w:t>未设定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</w:rPr>
              <w:t>已设定</w:t>
            </w:r>
          </w:p>
          <w:p>
            <w:pPr>
              <w:pStyle w:val="Normal"/>
              <w:widowControl/>
              <w:spacing w:lineRule="auto" w:line="36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承租人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租赁期限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eastAsia="Times New Roman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>
        <w:trPr>
          <w:trHeight w:val="681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bCs/>
                <w:spacing w:val="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地役权：</w:t>
            </w:r>
            <w:r>
              <w:rPr>
                <w:bCs/>
                <w:spacing w:val="20"/>
                <w:sz w:val="24"/>
                <w:szCs w:val="24"/>
              </w:rPr>
              <w:t>未设定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</w:rPr>
              <w:t>已设定</w:t>
            </w:r>
          </w:p>
        </w:tc>
      </w:tr>
      <w:tr>
        <w:trPr>
          <w:trHeight w:val="729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Cs/>
                <w:spacing w:val="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拍品瑕疵</w:t>
            </w:r>
            <w:r>
              <w:rPr>
                <w:b/>
                <w:bCs/>
                <w:spacing w:val="20"/>
                <w:sz w:val="24"/>
                <w:szCs w:val="24"/>
              </w:rPr>
              <w:t>:</w:t>
            </w:r>
            <w:r>
              <w:rPr>
                <w:bCs/>
                <w:spacing w:val="20"/>
                <w:sz w:val="24"/>
                <w:szCs w:val="24"/>
              </w:rPr>
              <w:t xml:space="preserve">  </w:t>
            </w:r>
            <w:r>
              <w:rPr>
                <w:bCs/>
                <w:spacing w:val="20"/>
                <w:sz w:val="24"/>
                <w:szCs w:val="24"/>
              </w:rPr>
              <w:t>财产保全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</w:rPr>
              <w:t>查封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 </w:t>
            </w:r>
            <w:r>
              <w:rPr>
                <w:bCs/>
                <w:spacing w:val="20"/>
                <w:sz w:val="24"/>
                <w:szCs w:val="24"/>
              </w:rPr>
              <w:t>轮后</w:t>
            </w:r>
            <w:r>
              <w:rPr>
                <w:sz w:val="24"/>
                <w:szCs w:val="24"/>
              </w:rPr>
              <w:t>次序：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</w:t>
            </w:r>
          </w:p>
        </w:tc>
      </w:tr>
      <w:tr>
        <w:trPr>
          <w:trHeight w:val="732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360"/>
              <w:ind w:hanging="0"/>
              <w:rPr/>
            </w:pPr>
            <w:r>
              <w:rPr>
                <w:b/>
                <w:bCs/>
                <w:spacing w:val="20"/>
                <w:sz w:val="24"/>
                <w:szCs w:val="24"/>
              </w:rPr>
              <w:t>其他情况</w:t>
            </w:r>
            <w:r>
              <w:rPr>
                <w:bCs/>
                <w:spacing w:val="20"/>
                <w:sz w:val="24"/>
                <w:szCs w:val="24"/>
              </w:rPr>
              <w:t>（是否未达到法律法规规定的转让条件等）</w:t>
            </w:r>
            <w:r>
              <w:rPr>
                <w:b/>
                <w:bCs/>
                <w:spacing w:val="20"/>
                <w:sz w:val="24"/>
                <w:szCs w:val="24"/>
              </w:rPr>
              <w:t>：</w:t>
            </w:r>
          </w:p>
        </w:tc>
      </w:tr>
      <w:tr>
        <w:trPr>
          <w:trHeight w:val="1020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27"/>
              <w:spacing w:lineRule="auto" w:line="360"/>
              <w:ind w:hanging="0"/>
              <w:rPr/>
            </w:pPr>
            <w:r>
              <w:rPr>
                <w:b/>
                <w:bCs/>
                <w:spacing w:val="20"/>
                <w:sz w:val="24"/>
                <w:szCs w:val="24"/>
              </w:rPr>
              <w:t>相邻关系的限制</w:t>
            </w:r>
            <w:r>
              <w:rPr>
                <w:bCs/>
                <w:spacing w:val="20"/>
                <w:sz w:val="24"/>
                <w:szCs w:val="24"/>
              </w:rPr>
              <w:t>（相邻权利房地产及相邻权利人的生产生活对估价对象使用的限制）</w:t>
            </w:r>
            <w:r>
              <w:rPr>
                <w:b/>
                <w:bCs/>
                <w:spacing w:val="20"/>
                <w:sz w:val="24"/>
                <w:szCs w:val="24"/>
              </w:rPr>
              <w:t>：</w:t>
            </w:r>
          </w:p>
        </w:tc>
      </w:tr>
      <w:tr>
        <w:trPr>
          <w:trHeight w:val="1479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7"/>
              <w:spacing w:before="156" w:after="0"/>
              <w:ind w:hanging="0"/>
              <w:rPr>
                <w:b/>
                <w:b/>
                <w:bCs/>
                <w:spacing w:val="20"/>
                <w:sz w:val="24"/>
                <w:szCs w:val="24"/>
                <w:u w:val="thick"/>
              </w:rPr>
            </w:pPr>
            <w:r>
              <w:rPr>
                <w:b/>
                <w:bCs/>
                <w:spacing w:val="20"/>
                <w:sz w:val="24"/>
                <w:szCs w:val="24"/>
                <w:u w:val="thick"/>
              </w:rPr>
              <w:t>拍卖项目的标的额：</w:t>
            </w:r>
          </w:p>
          <w:p>
            <w:pPr>
              <w:pStyle w:val="Style27"/>
              <w:spacing w:before="156" w:after="0"/>
              <w:ind w:hanging="0"/>
              <w:rPr>
                <w:bCs/>
                <w:spacing w:val="20"/>
                <w:sz w:val="24"/>
                <w:szCs w:val="24"/>
              </w:rPr>
            </w:pPr>
            <w:r>
              <w:rPr>
                <w:bCs/>
                <w:spacing w:val="20"/>
                <w:sz w:val="24"/>
                <w:szCs w:val="24"/>
              </w:rPr>
              <w:t>列入征收范围：是</w:t>
            </w:r>
            <w:r>
              <w:rPr>
                <w:rFonts w:eastAsia="Times New Roman"/>
                <w:bCs/>
                <w:spacing w:val="20"/>
                <w:sz w:val="24"/>
                <w:szCs w:val="24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</w:rPr>
              <w:t>否</w:t>
            </w:r>
          </w:p>
          <w:p>
            <w:pPr>
              <w:pStyle w:val="Style27"/>
              <w:spacing w:before="156" w:after="0"/>
              <w:ind w:hanging="0"/>
              <w:rPr/>
            </w:pPr>
            <w:r>
              <w:rPr>
                <w:bCs/>
                <w:spacing w:val="20"/>
                <w:sz w:val="24"/>
                <w:szCs w:val="24"/>
                <w:shd w:fill="D8D8D8" w:val="clear"/>
              </w:rPr>
              <w:t>资料是否齐全：是</w:t>
            </w:r>
            <w:r>
              <w:rPr>
                <w:rFonts w:eastAsia="Times New Roman"/>
                <w:bCs/>
                <w:spacing w:val="20"/>
                <w:sz w:val="24"/>
                <w:szCs w:val="24"/>
                <w:shd w:fill="D8D8D8" w:val="clear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  <w:shd w:fill="D8D8D8" w:val="clear"/>
              </w:rPr>
              <w:t xml:space="preserve">/ </w:t>
            </w:r>
            <w:r>
              <w:rPr>
                <w:bCs/>
                <w:spacing w:val="20"/>
                <w:sz w:val="24"/>
                <w:szCs w:val="24"/>
                <w:shd w:fill="D8D8D8" w:val="clear"/>
              </w:rPr>
              <w:t>否</w:t>
            </w:r>
            <w:r>
              <w:rPr>
                <w:rFonts w:eastAsia="Times New Roman"/>
                <w:bCs/>
                <w:spacing w:val="20"/>
                <w:sz w:val="24"/>
                <w:szCs w:val="24"/>
                <w:shd w:fill="D8D8D8" w:val="clear"/>
              </w:rPr>
              <w:t xml:space="preserve"> </w:t>
            </w:r>
            <w:r>
              <w:rPr>
                <w:bCs/>
                <w:spacing w:val="20"/>
                <w:sz w:val="24"/>
                <w:szCs w:val="24"/>
                <w:shd w:fill="D8D8D8" w:val="clear"/>
              </w:rPr>
              <w:t>所缺资料：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58"/>
                <w:sz w:val="24"/>
                <w:szCs w:val="24"/>
              </w:rPr>
              <w:t>4.</w:t>
            </w:r>
            <w:r>
              <w:rPr>
                <w:b/>
                <w:spacing w:val="58"/>
                <w:sz w:val="24"/>
                <w:szCs w:val="24"/>
              </w:rPr>
              <w:t>区位状况</w:t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周边同类项目</w:t>
            </w:r>
          </w:p>
        </w:tc>
        <w:tc>
          <w:tcPr>
            <w:tcW w:w="4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24"/>
                <w:szCs w:val="24"/>
              </w:rPr>
            </w:r>
          </w:p>
        </w:tc>
        <w:tc>
          <w:tcPr>
            <w:tcW w:w="4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24"/>
                <w:szCs w:val="24"/>
              </w:rPr>
            </w:r>
          </w:p>
        </w:tc>
        <w:tc>
          <w:tcPr>
            <w:tcW w:w="4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  <w:tc>
          <w:tcPr>
            <w:tcW w:w="4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napToGrid w:val="false"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交通条件</w:t>
            </w:r>
          </w:p>
        </w:tc>
      </w:tr>
      <w:tr>
        <w:trPr>
          <w:trHeight w:val="2205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道路情况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360" w:before="156" w:after="0"/>
              <w:rPr/>
            </w:pPr>
            <w:r>
              <w:rPr>
                <w:sz w:val="24"/>
                <w:szCs w:val="24"/>
              </w:rPr>
              <w:t>道路名称：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，属高速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快速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支道路，紧邻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距离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 w:before="15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sz w:val="24"/>
                <w:szCs w:val="24"/>
              </w:rPr>
              <w:t>道路名称：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，属高速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快速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支道路，紧邻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距离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sz w:val="24"/>
                <w:szCs w:val="24"/>
              </w:rPr>
              <w:t>道路名称：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，属高速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快速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支道路，紧邻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距离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sz w:val="24"/>
                <w:szCs w:val="24"/>
              </w:rPr>
              <w:t>道路名称：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，属高速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快速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支道路，紧邻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距离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sz w:val="24"/>
                <w:szCs w:val="24"/>
              </w:rPr>
              <w:t>道路名称：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，属高速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快速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支道路，紧邻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距离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570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公共交通设施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 w:before="156" w:after="0"/>
              <w:rPr/>
            </w:pPr>
            <w:r>
              <w:rPr>
                <w:sz w:val="24"/>
                <w:szCs w:val="24"/>
              </w:rPr>
              <w:t>长途汽车站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交通枢纽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火车站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机场：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</w:t>
            </w:r>
            <w:bookmarkStart w:id="0" w:name="__DdeLink__1454_1074863363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 </w:t>
            </w:r>
            <w:bookmarkEnd w:id="0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</w:t>
            </w:r>
          </w:p>
          <w:p>
            <w:pPr>
              <w:pStyle w:val="Normal"/>
              <w:snapToGrid w:val="false"/>
              <w:spacing w:lineRule="auto" w:line="360" w:before="156"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none"/>
              </w:rPr>
              <w:t xml:space="preserve">  </w:t>
            </w:r>
            <w:bookmarkStart w:id="1" w:name="__DdeLink__1454_10748633631"/>
            <w:r>
              <w:rPr>
                <w:rFonts w:eastAsia="Times New Roman"/>
                <w:sz w:val="24"/>
                <w:szCs w:val="24"/>
                <w:u w:val="none"/>
              </w:rPr>
              <w:t xml:space="preserve">       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</w:t>
            </w:r>
            <w:bookmarkEnd w:id="1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</w:t>
            </w:r>
            <w:bookmarkStart w:id="2" w:name="__DdeLink__1454_10748633632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</w:t>
            </w:r>
            <w:bookmarkEnd w:id="2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</w:t>
            </w:r>
            <w:bookmarkStart w:id="3" w:name="__DdeLink__1454_10748633633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</w:t>
            </w:r>
            <w:bookmarkEnd w:id="3"/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公交车站：站名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>线路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，距小区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站名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>线路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，距小区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1200"/>
              <w:rPr/>
            </w:pPr>
            <w:r>
              <w:rPr>
                <w:sz w:val="24"/>
                <w:szCs w:val="24"/>
              </w:rPr>
              <w:t>站名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>线路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，距小区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1200"/>
              <w:rPr/>
            </w:pPr>
            <w:r>
              <w:rPr>
                <w:sz w:val="24"/>
                <w:szCs w:val="24"/>
              </w:rPr>
              <w:t>站名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>线路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，距小区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>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1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地铁：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>号线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sz w:val="24"/>
                <w:szCs w:val="24"/>
              </w:rPr>
              <w:t>站（换乘站），距估价对象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72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>号线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sz w:val="24"/>
                <w:szCs w:val="24"/>
              </w:rPr>
              <w:t>站（换乘站），距估价对象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720"/>
              <w:rPr/>
            </w:pP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</w:t>
            </w:r>
            <w:r>
              <w:rPr>
                <w:sz w:val="24"/>
                <w:szCs w:val="24"/>
              </w:rPr>
              <w:t>号线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sz w:val="24"/>
                <w:szCs w:val="24"/>
              </w:rPr>
              <w:t>站（换乘站），距估价对象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</w:t>
            </w:r>
            <w:r>
              <w:rPr>
                <w:sz w:val="24"/>
                <w:szCs w:val="24"/>
              </w:rPr>
              <w:t>米</w:t>
            </w:r>
          </w:p>
          <w:p>
            <w:pPr>
              <w:pStyle w:val="Normal"/>
              <w:snapToGrid w:val="false"/>
              <w:spacing w:lineRule="auto" w:line="36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其他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24"/>
                <w:szCs w:val="24"/>
              </w:rPr>
              <w:t>交通管制：单行线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步行街等</w:t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停车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社会公共停车—停车楼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停车场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路侧停车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环境状况</w:t>
            </w:r>
          </w:p>
        </w:tc>
      </w:tr>
      <w:tr>
        <w:trPr>
          <w:trHeight w:val="567" w:hRule="atLeast"/>
          <w:cantSplit w:val="true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环境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自然环境（绿化、水系）：</w:t>
            </w:r>
          </w:p>
        </w:tc>
      </w:tr>
      <w:tr>
        <w:trPr>
          <w:trHeight w:val="1467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r>
              <w:rPr>
                <w:sz w:val="24"/>
                <w:szCs w:val="24"/>
              </w:rPr>
              <w:t>人文环境（文化、艺术、体育）：</w:t>
            </w:r>
          </w:p>
          <w:p>
            <w:pPr>
              <w:pStyle w:val="Normal"/>
              <w:widowControl/>
              <w:spacing w:lineRule="exact" w:line="400"/>
              <w:ind w:firstLine="120"/>
              <w:rPr>
                <w:sz w:val="24"/>
                <w:szCs w:val="24"/>
              </w:rPr>
            </w:pPr>
            <w:r>
              <w:rPr>
                <w:rFonts w:ascii="宋体;SimSun" w:hAnsi="宋体;SimSun" w:cs="宋体;SimSun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人员构成：</w:t>
            </w:r>
            <w:r>
              <w:rPr>
                <w:rFonts w:ascii="宋体;SimSun" w:hAnsi="宋体;SimSun" w:cs="宋体;SimSun"/>
                <w:kern w:val="0"/>
                <w:sz w:val="24"/>
              </w:rPr>
              <w:t>较多流动人</w:t>
            </w:r>
            <w:r>
              <w:rPr>
                <w:rFonts w:cs="宋体;SimSun" w:ascii="宋体;SimSun" w:hAnsi="宋体;SimSun"/>
                <w:kern w:val="0"/>
                <w:sz w:val="24"/>
              </w:rPr>
              <w:t>/</w:t>
            </w:r>
            <w:r>
              <w:rPr>
                <w:rFonts w:ascii="宋体;SimSun" w:hAnsi="宋体;SimSun" w:cs="宋体;SimSun"/>
                <w:kern w:val="0"/>
                <w:sz w:val="24"/>
              </w:rPr>
              <w:t>常住人口为主</w:t>
            </w:r>
          </w:p>
          <w:p>
            <w:pPr>
              <w:pStyle w:val="Normal"/>
              <w:widowControl/>
              <w:spacing w:lineRule="exact" w:line="400"/>
              <w:ind w:firstLine="120"/>
              <w:rPr>
                <w:rFonts w:ascii="宋体;SimSun" w:hAnsi="宋体;SimSun" w:cs="宋体;SimSun"/>
                <w:kern w:val="0"/>
                <w:sz w:val="24"/>
              </w:rPr>
            </w:pPr>
            <w:r>
              <w:rPr>
                <w:rFonts w:ascii="宋体;SimSun" w:hAnsi="宋体;SimSun" w:cs="宋体;SimSun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治</w:t>
            </w:r>
            <w:r>
              <w:rPr>
                <w:rFonts w:ascii="宋体;SimSun" w:hAnsi="宋体;SimSun" w:cs="宋体;SimSun"/>
                <w:kern w:val="0"/>
                <w:sz w:val="24"/>
              </w:rPr>
              <w:t>安状况：较差</w:t>
            </w:r>
            <w:r>
              <w:rPr>
                <w:rFonts w:cs="宋体;SimSun" w:ascii="宋体;SimSun" w:hAnsi="宋体;SimSun"/>
                <w:kern w:val="0"/>
                <w:sz w:val="24"/>
              </w:rPr>
              <w:t>/</w:t>
            </w:r>
            <w:r>
              <w:rPr>
                <w:rFonts w:ascii="宋体;SimSun" w:hAnsi="宋体;SimSun" w:cs="宋体;SimSun"/>
                <w:kern w:val="0"/>
                <w:sz w:val="24"/>
              </w:rPr>
              <w:t>一般</w:t>
            </w:r>
            <w:r>
              <w:rPr>
                <w:rFonts w:cs="宋体;SimSun" w:ascii="宋体;SimSun" w:hAnsi="宋体;SimSun"/>
                <w:kern w:val="0"/>
                <w:sz w:val="24"/>
              </w:rPr>
              <w:t>/</w:t>
            </w:r>
            <w:r>
              <w:rPr>
                <w:rFonts w:ascii="宋体;SimSun" w:hAnsi="宋体;SimSun" w:cs="宋体;SimSun"/>
                <w:kern w:val="0"/>
                <w:sz w:val="24"/>
              </w:rPr>
              <w:t>较好</w:t>
            </w:r>
            <w:r>
              <w:rPr>
                <w:rFonts w:cs="宋体;SimSun" w:ascii="宋体;SimSun" w:hAnsi="宋体;SimSun"/>
                <w:kern w:val="0"/>
                <w:sz w:val="24"/>
              </w:rPr>
              <w:t>/</w:t>
            </w:r>
            <w:r>
              <w:rPr>
                <w:rFonts w:ascii="宋体;SimSun" w:hAnsi="宋体;SimSun" w:cs="宋体;SimSun"/>
                <w:kern w:val="0"/>
                <w:sz w:val="24"/>
              </w:rPr>
              <w:t>良好</w:t>
            </w:r>
          </w:p>
        </w:tc>
      </w:tr>
      <w:tr>
        <w:trPr>
          <w:trHeight w:val="1140" w:hRule="atLeast"/>
          <w:cantSplit w:val="true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sz w:val="24"/>
                <w:szCs w:val="24"/>
              </w:rPr>
              <w:t>环境污染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大气污染：工业污染（医药制造厂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食品厂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纺织厂等）、交通污染（直临主干道）、生活污染（垃圾转运站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污水沟渠）</w:t>
            </w:r>
          </w:p>
        </w:tc>
      </w:tr>
      <w:tr>
        <w:trPr>
          <w:trHeight w:val="960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环境噪声污染：工业噪声、交通噪声（汽车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火车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飞机等）、社会生活噪声（农贸市场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娱乐场所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体育场馆等）</w:t>
            </w:r>
          </w:p>
        </w:tc>
      </w:tr>
      <w:tr>
        <w:trPr>
          <w:trHeight w:val="675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电磁辐射污染：光污染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高压输电线路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变压器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变电站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广播、电视信号发射塔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rPr>
                <w:b/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公共服务设施</w:t>
            </w:r>
          </w:p>
        </w:tc>
      </w:tr>
      <w:tr>
        <w:trPr>
          <w:trHeight w:val="1473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商业</w:t>
            </w:r>
          </w:p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设施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 w:before="93" w:after="0"/>
              <w:rPr/>
            </w:pPr>
            <w:r>
              <w:rPr>
                <w:sz w:val="24"/>
                <w:szCs w:val="24"/>
              </w:rPr>
              <w:t>购物中心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百货商场：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专业市场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农贸市场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批发市场：</w:t>
            </w:r>
          </w:p>
          <w:p>
            <w:pPr>
              <w:pStyle w:val="Normal"/>
              <w:widowControl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超市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便利店：</w:t>
            </w:r>
          </w:p>
        </w:tc>
      </w:tr>
      <w:tr>
        <w:trPr>
          <w:trHeight w:val="1080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医疗卫生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pacing w:lineRule="auto" w:line="360" w:before="93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医院：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卫生服务站：</w:t>
            </w:r>
          </w:p>
        </w:tc>
      </w:tr>
      <w:tr>
        <w:trPr>
          <w:trHeight w:val="1140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金融邮电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银行：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电话局：</w:t>
            </w:r>
          </w:p>
        </w:tc>
      </w:tr>
      <w:tr>
        <w:trPr>
          <w:trHeight w:val="1350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教育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 w:before="93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高等院校：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中小学：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napToGrid w:val="false"/>
              <w:spacing w:lineRule="auto" w:line="360"/>
              <w:rPr/>
            </w:pPr>
            <w:r>
              <w:rPr>
                <w:sz w:val="24"/>
                <w:szCs w:val="24"/>
              </w:rPr>
              <w:t>幼儿园：</w:t>
            </w:r>
          </w:p>
          <w:p>
            <w:pPr>
              <w:pStyle w:val="Normal"/>
              <w:snapToGrid w:val="false"/>
              <w:spacing w:lineRule="auto" w:line="360"/>
              <w:rPr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78" w:hRule="atLeast"/>
          <w:cantSplit w:val="true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楼宇四至</w:t>
            </w:r>
          </w:p>
        </w:tc>
        <w:tc>
          <w:tcPr>
            <w:tcW w:w="4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rPr/>
            </w:pPr>
            <w:r>
              <w:rPr>
                <w:b/>
                <w:bCs/>
                <w:sz w:val="24"/>
                <w:szCs w:val="24"/>
              </w:rPr>
              <w:t>东至：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南至：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</w:t>
            </w:r>
          </w:p>
        </w:tc>
      </w:tr>
      <w:tr>
        <w:trPr>
          <w:trHeight w:val="578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44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rPr/>
            </w:pPr>
            <w:r>
              <w:rPr>
                <w:b/>
                <w:bCs/>
                <w:sz w:val="24"/>
                <w:szCs w:val="24"/>
              </w:rPr>
              <w:t>西至：</w:t>
            </w:r>
          </w:p>
        </w:tc>
        <w:tc>
          <w:tcPr>
            <w:tcW w:w="4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93" w:after="0"/>
              <w:ind w:firstLine="120"/>
              <w:rPr/>
            </w:pPr>
            <w:r>
              <w:rPr>
                <w:b/>
                <w:bCs/>
                <w:sz w:val="24"/>
                <w:szCs w:val="24"/>
              </w:rPr>
              <w:t>北至：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pacing w:val="58"/>
                <w:sz w:val="24"/>
                <w:szCs w:val="24"/>
              </w:rPr>
              <w:t>5.</w:t>
            </w:r>
            <w:r>
              <w:rPr>
                <w:b/>
                <w:spacing w:val="58"/>
                <w:sz w:val="24"/>
                <w:szCs w:val="24"/>
              </w:rPr>
              <w:t>实物状况</w:t>
            </w:r>
          </w:p>
        </w:tc>
      </w:tr>
      <w:tr>
        <w:trPr>
          <w:trHeight w:val="744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小区内环境：</w:t>
            </w:r>
            <w:r>
              <w:rPr>
                <w:sz w:val="24"/>
                <w:szCs w:val="24"/>
              </w:rPr>
              <w:t>健身设施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庭院小品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雕塑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人造水景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其他：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>
        <w:trPr>
          <w:trHeight w:val="630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建筑类型：</w:t>
            </w:r>
            <w:r>
              <w:rPr>
                <w:sz w:val="24"/>
                <w:szCs w:val="24"/>
              </w:rPr>
              <w:t>板楼（单元式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通廊式）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塔楼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板塔结合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别墅（独栋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双拼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联排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叠拼）</w:t>
            </w:r>
          </w:p>
        </w:tc>
      </w:tr>
      <w:tr>
        <w:trPr>
          <w:trHeight w:val="1041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exact" w:line="400"/>
              <w:rPr/>
            </w:pPr>
            <w:r>
              <w:rPr>
                <w:b/>
                <w:sz w:val="24"/>
                <w:szCs w:val="24"/>
              </w:rPr>
              <w:t>外墙面装修：</w:t>
            </w:r>
            <w:r>
              <w:rPr>
                <w:sz w:val="24"/>
                <w:szCs w:val="24"/>
              </w:rPr>
              <w:t>清水砖墙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涂料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水刷石、干粘石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墙砖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石材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玻璃幕墙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外挂金属板</w:t>
            </w:r>
          </w:p>
          <w:p>
            <w:pPr>
              <w:pStyle w:val="Normal"/>
              <w:snapToGrid w:val="false"/>
              <w:spacing w:lineRule="exact" w:line="400"/>
              <w:ind w:firstLine="1440"/>
              <w:rPr/>
            </w:pPr>
            <w:r>
              <w:rPr>
                <w:sz w:val="24"/>
                <w:szCs w:val="24"/>
              </w:rPr>
              <w:t>1-___</w:t>
            </w:r>
            <w:r>
              <w:rPr>
                <w:sz w:val="24"/>
                <w:szCs w:val="24"/>
              </w:rPr>
              <w:t>层</w:t>
            </w:r>
            <w:r>
              <w:rPr>
                <w:sz w:val="24"/>
                <w:szCs w:val="24"/>
              </w:rPr>
              <w:t>______</w:t>
            </w:r>
            <w:r>
              <w:rPr>
                <w:sz w:val="24"/>
                <w:szCs w:val="24"/>
              </w:rPr>
              <w:t>（材质）墙裙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施工中（即将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正在进行</w:t>
            </w:r>
            <w:r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工程）</w:t>
            </w:r>
          </w:p>
        </w:tc>
      </w:tr>
      <w:tr>
        <w:trPr>
          <w:trHeight w:val="567" w:hRule="atLeast"/>
          <w:cantSplit w:val="true"/>
        </w:trPr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结构：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建成年代：</w:t>
            </w:r>
          </w:p>
        </w:tc>
      </w:tr>
      <w:tr>
        <w:trPr>
          <w:trHeight w:val="717" w:hRule="atLeast"/>
          <w:cantSplit w:val="true"/>
        </w:trPr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sz w:val="24"/>
                <w:szCs w:val="24"/>
              </w:rPr>
              <w:t>房屋总层数（填写实际楼层）：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所在层次（填写实际楼层）：</w:t>
            </w:r>
          </w:p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地下有无采光井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采光窗</w:t>
            </w:r>
          </w:p>
        </w:tc>
      </w:tr>
      <w:tr>
        <w:trPr>
          <w:trHeight w:val="546" w:hRule="atLeast"/>
          <w:cantSplit w:val="true"/>
        </w:trPr>
        <w:tc>
          <w:tcPr>
            <w:tcW w:w="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 w:before="156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共用装修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</w:t>
            </w:r>
            <w:r>
              <w:rPr>
                <w:rFonts w:eastAsia="Times New Roman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堂：  顶棚：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墙面：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地面：</w:t>
            </w:r>
          </w:p>
        </w:tc>
      </w:tr>
      <w:tr>
        <w:trPr>
          <w:trHeight w:val="543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首层电梯间：  顶棚：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墙面：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地面：</w:t>
            </w:r>
          </w:p>
        </w:tc>
      </w:tr>
      <w:tr>
        <w:trPr>
          <w:trHeight w:val="543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>本层电梯间：  顶棚：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墙面：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地面：</w:t>
            </w:r>
          </w:p>
        </w:tc>
      </w:tr>
      <w:tr>
        <w:trPr>
          <w:trHeight w:val="543" w:hRule="atLeast"/>
          <w:cantSplit w:val="true"/>
        </w:trPr>
        <w:tc>
          <w:tcPr>
            <w:tcW w:w="74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>
                <w:sz w:val="24"/>
                <w:szCs w:val="24"/>
              </w:rPr>
              <w:t xml:space="preserve">楼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梯</w:t>
            </w: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间：  顶棚：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墙面：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</w:rPr>
              <w:t>地面：</w:t>
            </w:r>
          </w:p>
        </w:tc>
      </w:tr>
      <w:tr>
        <w:trPr>
          <w:trHeight w:val="947" w:hRule="atLeast"/>
          <w:cantSplit w:val="true"/>
        </w:trPr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外</w:t>
            </w:r>
          </w:p>
          <w:p>
            <w:pPr>
              <w:pStyle w:val="Normal"/>
              <w:snapToGrid w:val="false"/>
              <w:jc w:val="center"/>
              <w:rPr>
                <w:b/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门窗</w:t>
            </w:r>
          </w:p>
        </w:tc>
        <w:tc>
          <w:tcPr>
            <w:tcW w:w="89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5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户门：防盗门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木门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>
            <w:pPr>
              <w:pStyle w:val="Normal"/>
              <w:snapToGrid w:val="false"/>
              <w:spacing w:lineRule="exact" w: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外窗：木窗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铁窗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塑钢窗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铝合金窗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内门：</w:t>
            </w:r>
            <w:r>
              <w:rPr>
                <w:sz w:val="24"/>
                <w:szCs w:val="24"/>
              </w:rPr>
              <w:t>无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木门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塑钢门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铝合金门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镁铝合金门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无框玻璃门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  <w:cantSplit w:val="true"/>
        </w:trPr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单元类型：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pacing w:val="20"/>
                <w:sz w:val="24"/>
                <w:szCs w:val="24"/>
              </w:rPr>
              <w:t>平层</w:t>
            </w:r>
            <w:r>
              <w:rPr>
                <w:spacing w:val="20"/>
                <w:sz w:val="24"/>
                <w:szCs w:val="24"/>
              </w:rPr>
              <w:t xml:space="preserve">/ </w:t>
            </w:r>
            <w:r>
              <w:rPr>
                <w:spacing w:val="20"/>
                <w:sz w:val="24"/>
                <w:szCs w:val="24"/>
              </w:rPr>
              <w:t>复式</w:t>
            </w:r>
            <w:r>
              <w:rPr>
                <w:spacing w:val="20"/>
                <w:sz w:val="24"/>
                <w:szCs w:val="24"/>
              </w:rPr>
              <w:t xml:space="preserve">/ </w:t>
            </w:r>
            <w:r>
              <w:rPr>
                <w:spacing w:val="20"/>
                <w:sz w:val="24"/>
                <w:szCs w:val="24"/>
              </w:rPr>
              <w:t>错层</w:t>
            </w:r>
            <w:r>
              <w:rPr>
                <w:spacing w:val="20"/>
                <w:sz w:val="24"/>
                <w:szCs w:val="24"/>
              </w:rPr>
              <w:t xml:space="preserve">/ </w:t>
            </w:r>
            <w:r>
              <w:rPr>
                <w:spacing w:val="20"/>
                <w:sz w:val="24"/>
                <w:szCs w:val="24"/>
              </w:rPr>
              <w:t>跃层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通风：</w:t>
            </w:r>
            <w:r>
              <w:rPr>
                <w:sz w:val="24"/>
                <w:szCs w:val="24"/>
              </w:rPr>
              <w:t>良好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一般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较差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朝向：</w:t>
            </w:r>
          </w:p>
        </w:tc>
      </w:tr>
      <w:tr>
        <w:trPr>
          <w:trHeight w:val="567" w:hRule="atLeast"/>
          <w:cantSplit w:val="true"/>
        </w:trPr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采光：</w:t>
            </w:r>
            <w:r>
              <w:rPr>
                <w:sz w:val="24"/>
                <w:szCs w:val="24"/>
              </w:rPr>
              <w:t>有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无遮挡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层高</w:t>
            </w:r>
            <w:r>
              <w:rPr>
                <w:b/>
                <w:spacing w:val="20"/>
                <w:sz w:val="24"/>
                <w:szCs w:val="24"/>
              </w:rPr>
              <w:t>（结构净高</w:t>
            </w:r>
            <w:r>
              <w:rPr>
                <w:b/>
                <w:spacing w:val="20"/>
                <w:sz w:val="24"/>
                <w:szCs w:val="24"/>
              </w:rPr>
              <w:t>/</w:t>
            </w:r>
            <w:r>
              <w:rPr>
                <w:b/>
                <w:spacing w:val="20"/>
                <w:sz w:val="24"/>
                <w:szCs w:val="24"/>
              </w:rPr>
              <w:t>净层高）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米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实际户型：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bCs/>
                <w:color w:val="000000"/>
                <w:sz w:val="24"/>
                <w:szCs w:val="24"/>
              </w:rPr>
              <w:t>室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bCs/>
                <w:color w:val="000000"/>
                <w:sz w:val="24"/>
                <w:szCs w:val="24"/>
              </w:rPr>
              <w:t>厅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bCs/>
                <w:color w:val="000000"/>
                <w:sz w:val="24"/>
                <w:szCs w:val="24"/>
              </w:rPr>
              <w:t>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bCs/>
                <w:color w:val="000000"/>
                <w:sz w:val="24"/>
                <w:szCs w:val="24"/>
              </w:rPr>
              <w:t>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bCs/>
                <w:color w:val="000000"/>
                <w:sz w:val="24"/>
                <w:szCs w:val="24"/>
              </w:rPr>
              <w:t>储物间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bCs/>
                <w:color w:val="000000"/>
                <w:sz w:val="24"/>
                <w:szCs w:val="24"/>
              </w:rPr>
              <w:t>阳台</w:t>
            </w:r>
            <w:r>
              <w:rPr>
                <w:bCs/>
                <w:color w:val="000000"/>
                <w:sz w:val="24"/>
                <w:szCs w:val="24"/>
              </w:rPr>
              <w:t>(</w:t>
            </w:r>
            <w:r>
              <w:rPr>
                <w:bCs/>
                <w:color w:val="000000"/>
                <w:sz w:val="24"/>
                <w:szCs w:val="24"/>
              </w:rPr>
              <w:t>封闭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bCs/>
                <w:color w:val="000000"/>
                <w:sz w:val="24"/>
                <w:szCs w:val="24"/>
              </w:rPr>
              <w:t>开放</w:t>
            </w:r>
            <w:r>
              <w:rPr>
                <w:bCs/>
                <w:color w:val="000000"/>
                <w:sz w:val="24"/>
                <w:szCs w:val="24"/>
              </w:rPr>
              <w:t xml:space="preserve">)/ </w:t>
            </w:r>
            <w:r>
              <w:rPr>
                <w:rFonts w:ascii="宋体;SimSun" w:hAnsi="宋体;SimSun" w:cs="宋体;SimSun"/>
                <w:kern w:val="0"/>
                <w:sz w:val="24"/>
                <w:szCs w:val="24"/>
              </w:rPr>
              <w:t>开间</w:t>
            </w:r>
          </w:p>
        </w:tc>
      </w:tr>
      <w:tr>
        <w:trPr>
          <w:trHeight w:val="567" w:hRule="atLeast"/>
          <w:cantSplit w:val="true"/>
        </w:trPr>
        <w:tc>
          <w:tcPr>
            <w:tcW w:w="2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宋体;SimSun" w:hAnsi="宋体;SimSun" w:cs="宋体;SimSun"/>
                <w:b/>
                <w:b/>
                <w:kern w:val="0"/>
                <w:sz w:val="24"/>
                <w:szCs w:val="24"/>
              </w:rPr>
            </w:pPr>
            <w:r>
              <w:rPr>
                <w:rFonts w:ascii="宋体;SimSun" w:hAnsi="宋体;SimSun" w:cs="宋体;SimSun"/>
                <w:b/>
                <w:kern w:val="0"/>
                <w:sz w:val="24"/>
                <w:szCs w:val="24"/>
              </w:rPr>
              <w:t>是</w:t>
            </w:r>
            <w:r>
              <w:rPr>
                <w:rFonts w:cs="宋体;SimSun" w:ascii="宋体;SimSun" w:hAnsi="宋体;SimSu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;SimSun" w:hAnsi="宋体;SimSun" w:cs="宋体;SimSun"/>
                <w:b/>
                <w:kern w:val="0"/>
                <w:sz w:val="24"/>
                <w:szCs w:val="24"/>
              </w:rPr>
              <w:t>否</w:t>
            </w:r>
            <w:r>
              <w:rPr>
                <w:b/>
                <w:color w:val="000000"/>
                <w:sz w:val="24"/>
                <w:szCs w:val="24"/>
              </w:rPr>
              <w:t>进行户型改造</w:t>
            </w:r>
          </w:p>
        </w:tc>
        <w:tc>
          <w:tcPr>
            <w:tcW w:w="74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原户型：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bCs/>
                <w:color w:val="000000"/>
                <w:sz w:val="24"/>
                <w:szCs w:val="24"/>
              </w:rPr>
              <w:t>室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bCs/>
                <w:color w:val="000000"/>
                <w:sz w:val="24"/>
                <w:szCs w:val="24"/>
              </w:rPr>
              <w:t>厅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bCs/>
                <w:color w:val="000000"/>
                <w:sz w:val="24"/>
                <w:szCs w:val="24"/>
              </w:rPr>
              <w:t>厨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bCs/>
                <w:color w:val="000000"/>
                <w:sz w:val="24"/>
                <w:szCs w:val="24"/>
              </w:rPr>
              <w:t>卫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bCs/>
                <w:color w:val="000000"/>
                <w:sz w:val="24"/>
                <w:szCs w:val="24"/>
              </w:rPr>
              <w:t>储物间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bCs/>
                <w:color w:val="000000"/>
                <w:sz w:val="24"/>
                <w:szCs w:val="24"/>
              </w:rPr>
              <w:t>阳台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宋体;SimSun" w:hAnsi="宋体;SimSun" w:cs="宋体;SimSun"/>
                <w:kern w:val="0"/>
                <w:sz w:val="24"/>
                <w:szCs w:val="24"/>
              </w:rPr>
              <w:t>开间</w:t>
            </w:r>
          </w:p>
        </w:tc>
      </w:tr>
      <w:tr>
        <w:trPr>
          <w:trHeight w:val="733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56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核对《房地平面图》所示范围是否与现状范围一致，是</w:t>
            </w:r>
            <w:r>
              <w:rPr>
                <w:rFonts w:cs="宋体;SimSun" w:ascii="宋体;SimSun" w:hAnsi="宋体;SimSun"/>
                <w:b/>
                <w:kern w:val="0"/>
                <w:sz w:val="24"/>
                <w:szCs w:val="24"/>
              </w:rPr>
              <w:t>/</w:t>
            </w:r>
            <w:r>
              <w:rPr>
                <w:b/>
                <w:color w:val="000000"/>
                <w:sz w:val="24"/>
                <w:szCs w:val="24"/>
              </w:rPr>
              <w:t>否存在</w:t>
            </w:r>
            <w:r>
              <w:rPr>
                <w:b/>
                <w:color w:val="000000"/>
                <w:sz w:val="24"/>
                <w:szCs w:val="24"/>
                <w:shd w:fill="D8D8D8" w:val="clear"/>
              </w:rPr>
              <w:t>违章</w:t>
            </w:r>
            <w:r>
              <w:rPr>
                <w:b/>
                <w:color w:val="000000"/>
                <w:sz w:val="24"/>
                <w:szCs w:val="24"/>
              </w:rPr>
              <w:t>新建、扩建、改建：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4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是否赠送院落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</w:rPr>
              <w:t>露台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/ </w:t>
            </w:r>
            <w:r>
              <w:rPr>
                <w:b/>
                <w:color w:val="000000"/>
                <w:sz w:val="24"/>
                <w:szCs w:val="24"/>
              </w:rPr>
              <w:t>地下室：</w:t>
            </w:r>
          </w:p>
        </w:tc>
      </w:tr>
      <w:tr>
        <w:trPr>
          <w:trHeight w:val="567" w:hRule="atLeast"/>
          <w:cantSplit w:val="true"/>
        </w:trPr>
        <w:tc>
          <w:tcPr>
            <w:tcW w:w="45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使用状况：</w:t>
            </w:r>
            <w:r>
              <w:rPr>
                <w:sz w:val="24"/>
                <w:szCs w:val="24"/>
              </w:rPr>
              <w:t>自用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空置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出租</w:t>
            </w:r>
          </w:p>
        </w:tc>
        <w:tc>
          <w:tcPr>
            <w:tcW w:w="52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实际用途：</w:t>
            </w:r>
            <w:r>
              <w:rPr>
                <w:sz w:val="24"/>
                <w:szCs w:val="24"/>
              </w:rPr>
              <w:t>住宅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办公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商业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室内装修情况</w:t>
            </w:r>
          </w:p>
        </w:tc>
      </w:tr>
      <w:tr>
        <w:trPr>
          <w:trHeight w:val="567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部位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顶棚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墙面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地面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配件及附属设备</w:t>
            </w:r>
          </w:p>
        </w:tc>
      </w:tr>
      <w:tr>
        <w:trPr>
          <w:trHeight w:val="1279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客厅卧室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吊顶：石膏板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木质</w:t>
            </w:r>
          </w:p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角线：石膏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木质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壁纸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软包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水泥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地砖</w:t>
            </w:r>
          </w:p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木地板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木质：窗帘盒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暖气罩</w:t>
            </w:r>
            <w:r>
              <w:rPr>
                <w:spacing w:val="20"/>
                <w:sz w:val="24"/>
                <w:szCs w:val="24"/>
              </w:rPr>
              <w:t xml:space="preserve">/ </w:t>
            </w:r>
            <w:r>
              <w:rPr>
                <w:spacing w:val="20"/>
                <w:sz w:val="24"/>
                <w:szCs w:val="24"/>
              </w:rPr>
              <w:t>门套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窗套</w:t>
            </w:r>
          </w:p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踢脚：木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瓷砖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石材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护墙角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壁柜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吊柜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入墙柜</w:t>
            </w:r>
          </w:p>
        </w:tc>
      </w:tr>
      <w:tr>
        <w:trPr>
          <w:trHeight w:val="983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厨房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铝扣板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PVC/</w:t>
            </w:r>
            <w:r>
              <w:rPr>
                <w:spacing w:val="20"/>
                <w:sz w:val="24"/>
                <w:szCs w:val="24"/>
              </w:rPr>
              <w:t>石膏板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墙砖</w:t>
            </w:r>
            <w:r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墙裙</w:t>
            </w:r>
            <w:r>
              <w:rPr>
                <w:spacing w:val="20"/>
                <w:sz w:val="24"/>
                <w:szCs w:val="24"/>
              </w:rPr>
              <w:t>)/</w:t>
            </w: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水泥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地砖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洗菜池：陶瓷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不锈钢</w:t>
            </w:r>
          </w:p>
          <w:p>
            <w:pPr>
              <w:pStyle w:val="Normal"/>
              <w:snapToGrid w:val="false"/>
              <w:rPr/>
            </w:pPr>
            <w:r>
              <w:rPr>
                <w:spacing w:val="20"/>
                <w:sz w:val="24"/>
                <w:szCs w:val="24"/>
              </w:rPr>
              <w:t>简易橱柜</w:t>
            </w:r>
            <w:r>
              <w:rPr>
                <w:spacing w:val="20"/>
                <w:sz w:val="24"/>
                <w:szCs w:val="24"/>
              </w:rPr>
              <w:t xml:space="preserve">/ </w:t>
            </w:r>
            <w:r>
              <w:rPr>
                <w:spacing w:val="20"/>
                <w:sz w:val="24"/>
                <w:szCs w:val="24"/>
              </w:rPr>
              <w:t>整体橱柜</w:t>
            </w:r>
          </w:p>
        </w:tc>
      </w:tr>
      <w:tr>
        <w:trPr>
          <w:trHeight w:val="1011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卫生间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铝扣板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PVC/</w:t>
            </w:r>
            <w:r>
              <w:rPr>
                <w:spacing w:val="20"/>
                <w:sz w:val="24"/>
                <w:szCs w:val="24"/>
              </w:rPr>
              <w:t>石膏板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墙砖</w:t>
            </w:r>
          </w:p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水泥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地砖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pacing w:val="20"/>
                <w:sz w:val="24"/>
                <w:szCs w:val="24"/>
              </w:rPr>
              <w:t>洗手池：陶瓷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有机玻璃</w:t>
            </w:r>
          </w:p>
          <w:p>
            <w:pPr>
              <w:pStyle w:val="Normal"/>
              <w:snapToGrid w:val="false"/>
              <w:rPr/>
            </w:pPr>
            <w:r>
              <w:rPr>
                <w:spacing w:val="20"/>
                <w:sz w:val="24"/>
                <w:szCs w:val="24"/>
              </w:rPr>
              <w:t>座便器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蹲便器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小便器</w:t>
            </w:r>
          </w:p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浴缸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整体浴室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淋浴房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拖把池</w:t>
            </w:r>
          </w:p>
        </w:tc>
      </w:tr>
      <w:tr>
        <w:trPr>
          <w:trHeight w:val="971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阳台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铝扣板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PVC/</w:t>
            </w:r>
            <w:r>
              <w:rPr>
                <w:spacing w:val="20"/>
                <w:sz w:val="24"/>
                <w:szCs w:val="24"/>
              </w:rPr>
              <w:t>石膏板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墙砖</w:t>
            </w:r>
          </w:p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水泥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地砖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木地板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马赛克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木质：窗帘盒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门套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窗套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垭口</w:t>
            </w:r>
          </w:p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踢脚：木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瓷砖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石材</w:t>
            </w:r>
          </w:p>
        </w:tc>
      </w:tr>
      <w:tr>
        <w:trPr>
          <w:trHeight w:val="862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室内楼梯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石膏板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涂料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壁纸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木地板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地砖</w:t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pacing w:val="20"/>
                <w:sz w:val="24"/>
                <w:szCs w:val="24"/>
              </w:rPr>
              <w:t>扶手：木质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不锈钢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栏杆</w:t>
            </w:r>
            <w:r>
              <w:rPr>
                <w:spacing w:val="20"/>
                <w:sz w:val="24"/>
                <w:szCs w:val="24"/>
              </w:rPr>
              <w:t>(</w:t>
            </w:r>
            <w:r>
              <w:rPr>
                <w:spacing w:val="20"/>
                <w:sz w:val="24"/>
                <w:szCs w:val="24"/>
              </w:rPr>
              <w:t>板</w:t>
            </w:r>
            <w:r>
              <w:rPr>
                <w:spacing w:val="20"/>
                <w:sz w:val="24"/>
                <w:szCs w:val="24"/>
              </w:rPr>
              <w:t>)</w:t>
            </w:r>
            <w:r>
              <w:rPr>
                <w:spacing w:val="20"/>
                <w:sz w:val="24"/>
                <w:szCs w:val="24"/>
              </w:rPr>
              <w:t>：木质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金属</w:t>
            </w:r>
          </w:p>
          <w:p>
            <w:pPr>
              <w:pStyle w:val="Normal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踢脚：木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瓷砖</w:t>
            </w:r>
            <w:r>
              <w:rPr>
                <w:spacing w:val="20"/>
                <w:sz w:val="24"/>
                <w:szCs w:val="24"/>
              </w:rPr>
              <w:t>/</w:t>
            </w:r>
            <w:r>
              <w:rPr>
                <w:spacing w:val="20"/>
                <w:sz w:val="24"/>
                <w:szCs w:val="24"/>
              </w:rPr>
              <w:t>石材</w:t>
            </w:r>
          </w:p>
        </w:tc>
      </w:tr>
      <w:tr>
        <w:trPr>
          <w:trHeight w:val="838" w:hRule="atLeast"/>
          <w:cantSplit w:val="true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pacing w:val="20"/>
                <w:sz w:val="24"/>
                <w:szCs w:val="24"/>
              </w:rPr>
            </w:pPr>
            <w:r>
              <w:rPr>
                <w:color w:val="000000"/>
                <w:spacing w:val="20"/>
                <w:sz w:val="24"/>
                <w:szCs w:val="24"/>
              </w:rPr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</w:r>
          </w:p>
        </w:tc>
        <w:tc>
          <w:tcPr>
            <w:tcW w:w="3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spacing w:lineRule="auto" w:line="288"/>
              <w:rPr/>
            </w:pPr>
            <w:r>
              <w:rPr>
                <w:rFonts w:ascii="宋体;SimSun" w:hAnsi="宋体;SimSun" w:cs="宋体;SimSun"/>
                <w:kern w:val="0"/>
                <w:sz w:val="24"/>
                <w:szCs w:val="24"/>
                <w:shd w:fill="D8D8D8" w:val="clear"/>
                <w:em w:val="underDot"/>
              </w:rPr>
              <w:t>□</w:t>
            </w:r>
            <w:r>
              <w:rPr>
                <w:rFonts w:ascii="宋体;SimSun" w:hAnsi="宋体;SimSun" w:cs="宋体;SimSun"/>
                <w:kern w:val="0"/>
                <w:sz w:val="24"/>
                <w:szCs w:val="24"/>
                <w:shd w:fill="D8D8D8" w:val="clear"/>
                <w:em w:val="underDot"/>
              </w:rPr>
              <w:t>是</w:t>
            </w:r>
            <w:r>
              <w:rPr>
                <w:rFonts w:cs="宋体;SimSun" w:ascii="宋体;SimSun" w:hAnsi="宋体;SimSun"/>
                <w:kern w:val="0"/>
                <w:sz w:val="24"/>
                <w:szCs w:val="24"/>
                <w:shd w:fill="D8D8D8" w:val="clear"/>
                <w:em w:val="underDot"/>
              </w:rPr>
              <w:t>/□</w:t>
            </w:r>
            <w:r>
              <w:rPr>
                <w:rFonts w:ascii="宋体;SimSun" w:hAnsi="宋体;SimSun" w:cs="宋体;SimSun"/>
                <w:kern w:val="0"/>
                <w:sz w:val="24"/>
                <w:szCs w:val="24"/>
                <w:shd w:fill="D8D8D8" w:val="clear"/>
                <w:em w:val="underDot"/>
              </w:rPr>
              <w:t>否有未能进入部位，处理办法：</w:t>
            </w:r>
          </w:p>
          <w:p>
            <w:pPr>
              <w:pStyle w:val="Normal"/>
              <w:snapToGrid w:val="false"/>
              <w:spacing w:before="312" w:after="0"/>
              <w:ind w:right="600" w:hanging="0"/>
              <w:jc w:val="right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;SimSun" w:hAnsi="宋体;SimSun" w:cs="宋体;SimSun"/>
                <w:color w:val="0D0D0D"/>
                <w:kern w:val="0"/>
                <w:sz w:val="24"/>
                <w:szCs w:val="24"/>
              </w:rPr>
              <w:t xml:space="preserve">负责人签字：   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基础设施及设备情况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供水系统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市政管网供水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深井供水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中水系统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24</w:t>
            </w:r>
            <w:r>
              <w:rPr>
                <w:b/>
                <w:sz w:val="24"/>
                <w:szCs w:val="24"/>
              </w:rPr>
              <w:t>小时）供应热水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排水系统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市政管网排水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地面排水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供电系统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市政供电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采暖系统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市政供暖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小区集中供暖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分户独立供暖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中央空调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燃气系统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管道（天然气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煤气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液化石油气）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罐装煤气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无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空调系统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无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分体空调（挂壁式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立柜式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吊顶式）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窗式空调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中央空调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电话线（入户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入楼）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有线电视（入户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入楼）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宽带（入户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入楼）</w:t>
            </w:r>
          </w:p>
        </w:tc>
      </w:tr>
      <w:tr>
        <w:trPr>
          <w:trHeight w:val="723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消防井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消防栓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（户内、公共部分）火灾报警器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（户内、公共部分）自动喷淋装置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计量系统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电表（插卡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读表）、气表（插卡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读表）、水表（插卡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读表）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安保系统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小区出入口（车辆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人车）管理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保安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监控摄像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（可视）楼宇对讲门禁</w:t>
            </w:r>
          </w:p>
        </w:tc>
      </w:tr>
      <w:tr>
        <w:trPr>
          <w:trHeight w:val="564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电梯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无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共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>部，乘客电梯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>部、载货电梯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>部，一层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>户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4"/>
                <w:szCs w:val="24"/>
              </w:rPr>
              <w:t>小区内停车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sz w:val="24"/>
                <w:szCs w:val="24"/>
              </w:rPr>
              <w:t>无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地面可停车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地面停车位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地下车库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地上（立体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平面）车库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物业管理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单位自管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居委会管理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物业公司管理：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</w:rPr>
              <w:t>收费：</w:t>
            </w:r>
            <w:r>
              <w:rPr>
                <w:rFonts w:eastAsia="Times New Roman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shd w:fill="D8D8D8" w:val="clear"/>
              </w:rPr>
              <w:t>小区封闭情况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sz w:val="24"/>
                <w:szCs w:val="24"/>
                <w:highlight w:val="lightGray"/>
              </w:rPr>
            </w:pPr>
            <w:r>
              <w:rPr>
                <w:sz w:val="24"/>
                <w:szCs w:val="24"/>
                <w:shd w:fill="D8D8D8" w:val="clear"/>
              </w:rPr>
              <w:t>不封闭</w:t>
            </w:r>
            <w:r>
              <w:rPr>
                <w:rFonts w:eastAsia="Times New Roman"/>
                <w:sz w:val="24"/>
                <w:szCs w:val="24"/>
                <w:shd w:fill="D8D8D8" w:val="clear"/>
              </w:rPr>
              <w:t xml:space="preserve"> </w:t>
            </w:r>
            <w:r>
              <w:rPr>
                <w:sz w:val="24"/>
                <w:szCs w:val="24"/>
                <w:shd w:fill="D8D8D8" w:val="clear"/>
              </w:rPr>
              <w:t xml:space="preserve">/ </w:t>
            </w:r>
            <w:r>
              <w:rPr>
                <w:sz w:val="24"/>
                <w:szCs w:val="24"/>
                <w:shd w:fill="D8D8D8" w:val="clear"/>
              </w:rPr>
              <w:t>半封闭（只登记进出车辆）</w:t>
            </w:r>
            <w:r>
              <w:rPr>
                <w:rFonts w:eastAsia="Times New Roman"/>
                <w:sz w:val="24"/>
                <w:szCs w:val="24"/>
                <w:shd w:fill="D8D8D8" w:val="clear"/>
              </w:rPr>
              <w:t xml:space="preserve"> </w:t>
            </w:r>
            <w:r>
              <w:rPr>
                <w:sz w:val="24"/>
                <w:szCs w:val="24"/>
                <w:shd w:fill="D8D8D8" w:val="clear"/>
              </w:rPr>
              <w:t xml:space="preserve">/ </w:t>
            </w:r>
            <w:r>
              <w:rPr>
                <w:sz w:val="24"/>
                <w:szCs w:val="24"/>
                <w:shd w:fill="D8D8D8" w:val="clear"/>
              </w:rPr>
              <w:t>封闭</w:t>
            </w:r>
            <w:r>
              <w:rPr>
                <w:rFonts w:eastAsia="Times New Roman"/>
                <w:sz w:val="24"/>
                <w:szCs w:val="24"/>
                <w:shd w:fill="D8D8D8" w:val="clear"/>
              </w:rPr>
              <w:t xml:space="preserve"> </w:t>
            </w:r>
            <w:r>
              <w:rPr>
                <w:sz w:val="24"/>
                <w:szCs w:val="24"/>
                <w:shd w:fill="D8D8D8" w:val="clear"/>
              </w:rPr>
              <w:t>（人、车都登记）</w:t>
            </w:r>
          </w:p>
        </w:tc>
      </w:tr>
      <w:tr>
        <w:trPr>
          <w:trHeight w:val="567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房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折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旧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度</w:t>
            </w:r>
          </w:p>
        </w:tc>
      </w:tr>
      <w:tr>
        <w:trPr>
          <w:trHeight w:val="567" w:hRule="atLeast"/>
          <w:cantSplit w:val="true"/>
        </w:trPr>
        <w:tc>
          <w:tcPr>
            <w:tcW w:w="18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考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查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项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目</w:t>
            </w:r>
          </w:p>
        </w:tc>
        <w:tc>
          <w:tcPr>
            <w:tcW w:w="78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折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旧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程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度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结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构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部</w:t>
            </w:r>
          </w:p>
          <w:p>
            <w:pPr>
              <w:pStyle w:val="Normal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分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地基基础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有足够承载能力，无不均匀沉降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承重构件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墙体完好牢固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非承重墙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墙体完好牢固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屋面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不渗漏，基层完好，排水畅通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楼地面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整体面层完好平整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装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饰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外墙面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color w:val="000000"/>
                <w:sz w:val="24"/>
                <w:szCs w:val="24"/>
              </w:rPr>
            </w:pPr>
            <w:r>
              <w:rPr>
                <w:rFonts w:cs="宋体;SimSun" w:ascii="宋体;SimSun" w:hAnsi="宋体;SimSun"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顶棚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color w:val="000000"/>
                <w:sz w:val="24"/>
                <w:szCs w:val="24"/>
              </w:rPr>
            </w:pPr>
            <w:r>
              <w:rPr>
                <w:rFonts w:cs="宋体;SimSun" w:ascii="宋体;SimSun" w:hAnsi="宋体;SimSun"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内墙面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color w:val="000000"/>
                <w:sz w:val="24"/>
                <w:szCs w:val="24"/>
              </w:rPr>
            </w:pPr>
            <w:r>
              <w:rPr>
                <w:rFonts w:cs="宋体;SimSun" w:ascii="宋体;SimSun" w:hAnsi="宋体;SimSun"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门窗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地面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设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</w:t>
            </w:r>
          </w:p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水卫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上、下水基本畅通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color w:val="000000"/>
                <w:sz w:val="24"/>
                <w:szCs w:val="24"/>
              </w:rPr>
            </w:pPr>
            <w:r>
              <w:rPr>
                <w:rFonts w:cs="宋体;SimSun" w:ascii="宋体;SimSun" w:hAnsi="宋体;SimSun"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电照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宋体;SimSun" w:hAnsi="宋体;SimSun" w:cs="宋体;SimSun"/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线路和各种照明装置基本完好</w:t>
            </w:r>
            <w:r>
              <w:rPr>
                <w:rFonts w:cs="宋体;SimSun" w:ascii="宋体;SimSun" w:hAnsi="宋体;SimSun"/>
                <w:color w:val="808080"/>
                <w:sz w:val="24"/>
                <w:szCs w:val="24"/>
              </w:rPr>
              <w:t>/</w:t>
            </w:r>
          </w:p>
        </w:tc>
      </w:tr>
      <w:tr>
        <w:trPr>
          <w:trHeight w:val="567" w:hRule="atLeast"/>
          <w:cantSplit w:val="true"/>
        </w:trPr>
        <w:tc>
          <w:tcPr>
            <w:tcW w:w="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宋体;SimSun" w:hAnsi="宋体;SimSun" w:cs="宋体;SimSun"/>
                <w:color w:val="000000"/>
                <w:sz w:val="24"/>
                <w:szCs w:val="24"/>
              </w:rPr>
            </w:pPr>
            <w:r>
              <w:rPr>
                <w:rFonts w:cs="宋体;SimSun" w:ascii="宋体;SimSun" w:hAnsi="宋体;SimSun"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特种设备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有：</w:t>
            </w:r>
          </w:p>
        </w:tc>
      </w:tr>
      <w:tr>
        <w:trPr>
          <w:trHeight w:val="729" w:hRule="atLeast"/>
          <w:cantSplit w:val="true"/>
        </w:trPr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观察成新度：</w:t>
            </w:r>
          </w:p>
        </w:tc>
        <w:tc>
          <w:tcPr>
            <w:tcW w:w="60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360" w:before="156" w:after="0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内部装修及维护情况：毛坯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较差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一般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较好</w:t>
            </w:r>
          </w:p>
        </w:tc>
      </w:tr>
      <w:tr>
        <w:trPr>
          <w:trHeight w:val="1986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 w:before="120" w:after="0"/>
              <w:rPr/>
            </w:pPr>
            <w:r>
              <w:rPr>
                <w:b/>
                <w:sz w:val="24"/>
                <w:szCs w:val="24"/>
                <w:lang w:val="zh-CN" w:eastAsia="zh-CN"/>
              </w:rPr>
              <w:t>请当事人签字确认：本人认可上述实地查勘记录。</w:t>
            </w:r>
          </w:p>
          <w:p>
            <w:pPr>
              <w:pStyle w:val="Normal"/>
              <w:snapToGrid w:val="false"/>
              <w:spacing w:lineRule="auto" w:line="480" w:before="120" w:after="0"/>
              <w:rPr>
                <w:b/>
                <w:b/>
                <w:sz w:val="24"/>
                <w:szCs w:val="24"/>
                <w:lang w:val="zh-CN" w:eastAsia="zh-CN"/>
              </w:rPr>
            </w:pPr>
            <w:r>
              <w:rPr>
                <w:b/>
                <w:sz w:val="24"/>
                <w:szCs w:val="24"/>
                <w:lang w:val="zh-CN" w:eastAsia="zh-CN"/>
              </w:rPr>
              <w:t>签字：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                                        </w:t>
            </w:r>
            <w:r>
              <w:rPr>
                <w:b/>
                <w:sz w:val="24"/>
                <w:szCs w:val="24"/>
                <w:lang w:val="zh-CN" w:eastAsia="zh-CN"/>
              </w:rPr>
              <w:t>签字：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</w:t>
            </w:r>
          </w:p>
          <w:p>
            <w:pPr>
              <w:pStyle w:val="Normal"/>
              <w:snapToGrid w:val="false"/>
              <w:spacing w:lineRule="auto" w:line="480" w:before="120" w:after="0"/>
              <w:rPr/>
            </w:pPr>
            <w:r>
              <w:rPr>
                <w:b/>
                <w:sz w:val="24"/>
                <w:szCs w:val="24"/>
                <w:lang w:val="zh-CN" w:eastAsia="zh-CN"/>
              </w:rPr>
              <w:t>日期：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  <w:lang w:val="zh-CN" w:eastAsia="zh-CN"/>
              </w:rPr>
              <w:t>日期：</w:t>
            </w:r>
          </w:p>
        </w:tc>
      </w:tr>
      <w:tr>
        <w:trPr>
          <w:trHeight w:val="2040" w:hRule="atLeast"/>
          <w:cantSplit w:val="true"/>
        </w:trPr>
        <w:tc>
          <w:tcPr>
            <w:tcW w:w="9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480" w:before="120" w:after="0"/>
              <w:rPr/>
            </w:pPr>
            <w:r>
              <w:rPr>
                <w:b/>
                <w:sz w:val="24"/>
                <w:szCs w:val="24"/>
                <w:lang w:val="zh-CN" w:eastAsia="zh-CN"/>
              </w:rPr>
              <w:t>请估价委托人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b/>
                <w:sz w:val="24"/>
                <w:szCs w:val="24"/>
                <w:lang w:val="zh-CN" w:eastAsia="zh-CN"/>
              </w:rPr>
              <w:t xml:space="preserve">/ </w:t>
            </w:r>
            <w:r>
              <w:rPr>
                <w:b/>
                <w:sz w:val="24"/>
                <w:szCs w:val="24"/>
                <w:lang w:val="zh-CN" w:eastAsia="zh-CN"/>
              </w:rPr>
              <w:t>见证人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</w:t>
            </w:r>
            <w:r>
              <w:rPr>
                <w:b/>
                <w:sz w:val="24"/>
                <w:szCs w:val="24"/>
                <w:lang w:val="zh-CN" w:eastAsia="zh-CN"/>
              </w:rPr>
              <w:t xml:space="preserve">/ </w:t>
            </w:r>
            <w:r>
              <w:rPr>
                <w:b/>
                <w:sz w:val="24"/>
                <w:szCs w:val="24"/>
                <w:lang w:val="zh-CN" w:eastAsia="zh-CN"/>
              </w:rPr>
              <w:t>领勘人签字确认：本人认可上述实地查勘记录。</w:t>
            </w:r>
          </w:p>
          <w:p>
            <w:pPr>
              <w:pStyle w:val="Normal"/>
              <w:snapToGrid w:val="false"/>
              <w:spacing w:lineRule="auto" w:line="480" w:before="120" w:after="0"/>
              <w:rPr>
                <w:b/>
                <w:b/>
                <w:sz w:val="24"/>
                <w:szCs w:val="24"/>
                <w:lang w:val="zh-CN" w:eastAsia="zh-CN"/>
              </w:rPr>
            </w:pPr>
            <w:r>
              <w:rPr>
                <w:b/>
                <w:sz w:val="24"/>
                <w:szCs w:val="24"/>
                <w:lang w:val="zh-CN" w:eastAsia="zh-CN"/>
              </w:rPr>
              <w:t>签字：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                                       </w:t>
            </w:r>
            <w:r>
              <w:rPr>
                <w:b/>
                <w:sz w:val="24"/>
                <w:szCs w:val="24"/>
                <w:lang w:val="zh-CN" w:eastAsia="zh-CN"/>
              </w:rPr>
              <w:t>签字：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</w:t>
            </w:r>
          </w:p>
          <w:p>
            <w:pPr>
              <w:pStyle w:val="Normal"/>
              <w:snapToGrid w:val="false"/>
              <w:spacing w:lineRule="auto" w:line="480" w:before="120" w:after="0"/>
              <w:rPr/>
            </w:pPr>
            <w:r>
              <w:rPr>
                <w:b/>
                <w:sz w:val="24"/>
                <w:szCs w:val="24"/>
                <w:lang w:val="zh-CN" w:eastAsia="zh-CN"/>
              </w:rPr>
              <w:t>日期：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                                                </w:t>
            </w:r>
            <w:r>
              <w:rPr>
                <w:b/>
                <w:sz w:val="24"/>
                <w:szCs w:val="24"/>
                <w:lang w:val="zh-CN" w:eastAsia="zh-CN"/>
              </w:rPr>
              <w:t>日期：</w:t>
            </w:r>
            <w:r>
              <w:rPr>
                <w:rFonts w:eastAsia="Times New Roman"/>
                <w:b/>
                <w:sz w:val="24"/>
                <w:szCs w:val="24"/>
                <w:lang w:val="zh-CN" w:eastAsia="zh-CN"/>
              </w:rPr>
              <w:t xml:space="preserve">    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701" w:header="851" w:top="1089" w:footer="992" w:bottom="1049" w:gutter="0"/>
          <w:pgNumType w:fmt="decimal"/>
          <w:formProt w:val="false"/>
          <w:textDirection w:val="lrTb"/>
          <w:docGrid w:type="lines" w:linePitch="312" w:charSpace="0"/>
        </w:sectPr>
      </w:pPr>
    </w:p>
    <w:p>
      <w:pPr>
        <w:pStyle w:val="Normal"/>
        <w:numPr>
          <w:ilvl w:val="0"/>
          <w:numId w:val="0"/>
        </w:numPr>
        <w:rPr>
          <w:b/>
          <w:b/>
          <w:bCs/>
          <w:sz w:val="32"/>
          <w:szCs w:val="3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97" w:right="1616" w:header="851" w:top="1089" w:footer="992" w:bottom="1049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楷体_GB2312">
    <w:charset w:val="86"/>
    <w:family w:val="roman"/>
    <w:pitch w:val="variable"/>
  </w:font>
  <w:font w:name="宋体">
    <w:altName w:val="SimSun"/>
    <w:charset w:val="86"/>
    <w:family w:val="roman"/>
    <w:pitch w:val="variable"/>
  </w:font>
  <w:font w:name="Cambria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>
        <w:rFonts w:eastAsia="Times New Roman"/>
        <w:lang w:val="zh-CN"/>
      </w:rPr>
      <w:t xml:space="preserve"> </w:t>
    </w:r>
    <w:r>
      <w:rPr>
        <w:b/>
      </w:rPr>
      <w:fldChar w:fldCharType="begin"/>
    </w:r>
    <w:r>
      <w:rPr>
        <w:b/>
      </w:rPr>
      <w:instrText> PAGE </w:instrText>
    </w:r>
    <w:r>
      <w:rPr>
        <w:b/>
      </w:rPr>
      <w:fldChar w:fldCharType="separate"/>
    </w:r>
    <w:r>
      <w:rPr>
        <w:b/>
      </w:rPr>
      <w:t>6</w:t>
    </w:r>
    <w:r>
      <w:rPr>
        <w:b/>
      </w:rPr>
      <w:fldChar w:fldCharType="end"/>
    </w:r>
    <w:r>
      <w:rPr>
        <w:rFonts w:eastAsia="Times New Roman"/>
        <w:lang w:val="zh-CN"/>
      </w:rPr>
      <w:t xml:space="preserve"> </w:t>
    </w:r>
    <w:r>
      <w:rPr>
        <w:lang w:val="zh-CN"/>
      </w:rPr>
      <w:t xml:space="preserve">/ </w:t>
    </w:r>
    <w:r>
      <w:rPr>
        <w:b/>
        <w:lang w:val="zh-CN"/>
      </w:rPr>
      <w:t>6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pBdr>
        <w:bottom w:val="thickThinSmallGap" w:sz="24" w:space="1" w:color="622423"/>
      </w:pBdr>
      <w:ind w:firstLine="3673"/>
      <w:jc w:val="left"/>
      <w:rPr/>
    </w:pPr>
    <w:r>
      <w:rPr>
        <w:rFonts w:ascii="Cambria" w:hAnsi="Cambria" w:cs="Cambria"/>
        <w:b/>
        <w:sz w:val="24"/>
        <w:szCs w:val="24"/>
      </w:rPr>
      <w:t>实地查勘记录</w:t>
    </w:r>
    <w:r>
      <w:rPr>
        <w:rFonts w:ascii="Cambria" w:hAnsi="Cambria" w:cs="Cambria" w:eastAsia="Cambria"/>
        <w:b/>
        <w:sz w:val="24"/>
        <w:szCs w:val="24"/>
      </w:rPr>
      <w:t xml:space="preserve">             </w:t>
    </w:r>
    <w:r>
      <w:rPr>
        <w:rFonts w:ascii="Cambria" w:hAnsi="Cambria" w:cs="Cambria"/>
        <w:b/>
        <w:szCs w:val="18"/>
      </w:rPr>
      <w:t>报告编号：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pBdr>
        <w:bottom w:val="thickThinSmallGap" w:sz="24" w:space="1" w:color="622423"/>
      </w:pBdr>
      <w:ind w:firstLine="3673"/>
      <w:jc w:val="left"/>
      <w:rPr>
        <w:rFonts w:ascii="Cambria" w:hAnsi="Cambria" w:cs="Cambria"/>
        <w:b/>
        <w:b/>
        <w:sz w:val="24"/>
        <w:szCs w:val="24"/>
      </w:rPr>
    </w:pPr>
    <w:r>
      <w:rPr>
        <w:rFonts w:cs="Cambria" w:ascii="Cambria" w:hAnsi="Cambria"/>
        <w:b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425"/>
  <w:compat>
    <w:doNotExpandShiftReturn/>
  </w:compat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宋体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0"/>
      <w:lang w:val="en-US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默认段落字体"/>
    <w:qFormat/>
    <w:rPr/>
  </w:style>
  <w:style w:type="character" w:styleId="Style15">
    <w:name w:val="页码"/>
    <w:basedOn w:val="Style14"/>
    <w:rPr/>
  </w:style>
  <w:style w:type="character" w:styleId="Applestylespan">
    <w:name w:val="apple-style-span"/>
    <w:qFormat/>
    <w:rPr/>
  </w:style>
  <w:style w:type="character" w:styleId="Style16">
    <w:name w:val="强调"/>
    <w:qFormat/>
    <w:rPr>
      <w:i/>
      <w:iCs/>
    </w:rPr>
  </w:style>
  <w:style w:type="character" w:styleId="Char">
    <w:name w:val="页眉 Char"/>
    <w:qFormat/>
    <w:rPr>
      <w:kern w:val="2"/>
      <w:sz w:val="18"/>
    </w:rPr>
  </w:style>
  <w:style w:type="paragraph" w:styleId="Style17">
    <w:name w:val="标题样式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ucida Sans"/>
    </w:rPr>
  </w:style>
  <w:style w:type="paragraph" w:styleId="Style22">
    <w:name w:val="Body Text Indent"/>
    <w:basedOn w:val="Normal"/>
    <w:pPr>
      <w:ind w:firstLine="420"/>
    </w:pPr>
    <w:rPr/>
  </w:style>
  <w:style w:type="paragraph" w:styleId="2">
    <w:name w:val="正文文本缩进 2"/>
    <w:basedOn w:val="Normal"/>
    <w:qFormat/>
    <w:pPr>
      <w:ind w:firstLine="360"/>
    </w:pPr>
    <w:rPr/>
  </w:style>
  <w:style w:type="paragraph" w:styleId="Style23">
    <w:name w:val="Header"/>
    <w:basedOn w:val="Normal"/>
    <w:pPr>
      <w:pBdr>
        <w:bottom w:val="single" w:sz="6" w:space="1" w:color="000000"/>
      </w:pBdr>
      <w:tabs>
        <w:tab w:val="clear" w:pos="425"/>
        <w:tab w:val="center" w:pos="4153" w:leader="none"/>
        <w:tab w:val="right" w:pos="8306" w:leader="none"/>
      </w:tabs>
      <w:snapToGrid w:val="false"/>
      <w:jc w:val="center"/>
    </w:pPr>
    <w:rPr>
      <w:sz w:val="18"/>
      <w:lang w:val="zh-CN"/>
    </w:rPr>
  </w:style>
  <w:style w:type="paragraph" w:styleId="Style24">
    <w:name w:val="Footer"/>
    <w:basedOn w:val="Normal"/>
    <w:pPr>
      <w:tabs>
        <w:tab w:val="clear" w:pos="425"/>
        <w:tab w:val="center" w:pos="4153" w:leader="none"/>
        <w:tab w:val="right" w:pos="8306" w:leader="none"/>
      </w:tabs>
      <w:snapToGrid w:val="false"/>
      <w:jc w:val="left"/>
    </w:pPr>
    <w:rPr>
      <w:sz w:val="18"/>
    </w:rPr>
  </w:style>
  <w:style w:type="paragraph" w:styleId="3">
    <w:name w:val="正文文本缩进 3"/>
    <w:basedOn w:val="Normal"/>
    <w:qFormat/>
    <w:pPr>
      <w:spacing w:lineRule="auto" w:line="300"/>
      <w:ind w:firstLine="540"/>
      <w:textAlignment w:val="baseline"/>
    </w:pPr>
    <w:rPr>
      <w:sz w:val="24"/>
    </w:rPr>
  </w:style>
  <w:style w:type="paragraph" w:styleId="Style25">
    <w:name w:val="文档结构图"/>
    <w:basedOn w:val="Normal"/>
    <w:qFormat/>
    <w:pPr>
      <w:shd w:val="clear" w:fill="000080"/>
    </w:pPr>
    <w:rPr/>
  </w:style>
  <w:style w:type="paragraph" w:styleId="Style26">
    <w:name w:val="批注框文本"/>
    <w:basedOn w:val="Normal"/>
    <w:qFormat/>
    <w:pPr/>
    <w:rPr>
      <w:sz w:val="18"/>
      <w:szCs w:val="18"/>
    </w:rPr>
  </w:style>
  <w:style w:type="paragraph" w:styleId="Style27">
    <w:name w:val="列出段落"/>
    <w:basedOn w:val="Normal"/>
    <w:qFormat/>
    <w:pPr>
      <w:ind w:firstLine="420"/>
    </w:pPr>
    <w:rPr/>
  </w:style>
  <w:style w:type="paragraph" w:styleId="Style28">
    <w:name w:val="表格内容"/>
    <w:basedOn w:val="Normal"/>
    <w:qFormat/>
    <w:pPr>
      <w:suppressLineNumbers/>
    </w:pPr>
    <w:rPr/>
  </w:style>
  <w:style w:type="paragraph" w:styleId="Style29">
    <w:name w:val="表格标题"/>
    <w:basedOn w:val="Style28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Application>Ultra_Office/6.2.3.2$Windows_x86 LibreOffice_project/</Application>
  <Pages>7</Pages>
  <Words>2393</Words>
  <Characters>2440</Characters>
  <CharactersWithSpaces>4668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2011-09-19T13:08:00Z</dcterms:created>
  <dc:creator>齐宏</dc:creator>
  <dc:description/>
  <dc:language>zh-CN</dc:language>
  <cp:lastModifiedBy/>
  <cp:lastPrinted>2024-05-24T15:30:52Z</cp:lastPrinted>
  <dcterms:modified xsi:type="dcterms:W3CDTF">2024-05-24T15:31:51Z</dcterms:modified>
  <cp:revision>1819</cp:revision>
  <dc:subject/>
  <dc:title>评估一部评估规范</dc:title>
</cp:coreProperties>
</file>